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92" w:type="dxa"/>
        <w:tblInd w:w="-106" w:type="dxa"/>
        <w:tblLayout w:type="fixed"/>
        <w:tblLook w:val="0000" w:firstRow="0" w:lastRow="0" w:firstColumn="0" w:lastColumn="0" w:noHBand="0" w:noVBand="0"/>
      </w:tblPr>
      <w:tblGrid>
        <w:gridCol w:w="3792"/>
        <w:gridCol w:w="6300"/>
      </w:tblGrid>
      <w:tr w:rsidR="00F4690A" w:rsidRPr="00F4690A" w14:paraId="43AD90B0" w14:textId="77777777" w:rsidTr="006C1D0A">
        <w:tc>
          <w:tcPr>
            <w:tcW w:w="3792" w:type="dxa"/>
          </w:tcPr>
          <w:p w14:paraId="70438829" w14:textId="77777777" w:rsidR="00677D50" w:rsidRPr="00F4690A" w:rsidRDefault="00677D50" w:rsidP="006C1D0A">
            <w:pPr>
              <w:jc w:val="center"/>
            </w:pPr>
            <w:bookmarkStart w:id="0" w:name="_GoBack"/>
            <w:bookmarkEnd w:id="0"/>
            <w:r w:rsidRPr="00F4690A">
              <w:t>BỘ KẾ HOẠCH VÀ ĐẦU TƯ</w:t>
            </w:r>
          </w:p>
          <w:p w14:paraId="69CB90C4" w14:textId="77777777" w:rsidR="00677D50" w:rsidRPr="00F4690A" w:rsidRDefault="00677D50" w:rsidP="006C1D0A">
            <w:pPr>
              <w:spacing w:before="20"/>
              <w:ind w:left="16" w:right="-18"/>
              <w:jc w:val="center"/>
              <w:rPr>
                <w:b/>
                <w:bCs/>
                <w:spacing w:val="-6"/>
                <w:sz w:val="26"/>
                <w:szCs w:val="26"/>
              </w:rPr>
            </w:pPr>
            <w:r w:rsidRPr="00F4690A">
              <w:rPr>
                <w:b/>
                <w:bCs/>
                <w:spacing w:val="-6"/>
                <w:sz w:val="26"/>
                <w:szCs w:val="26"/>
              </w:rPr>
              <w:t>TỔNG CỤC THỐNG KÊ</w:t>
            </w:r>
          </w:p>
          <w:p w14:paraId="417DA36B" w14:textId="77777777" w:rsidR="00677D50" w:rsidRPr="00F4690A" w:rsidRDefault="00677D50" w:rsidP="008717AC">
            <w:pPr>
              <w:spacing w:before="120"/>
              <w:ind w:left="16" w:right="-18"/>
              <w:jc w:val="both"/>
              <w:rPr>
                <w:sz w:val="12"/>
                <w:szCs w:val="26"/>
              </w:rPr>
            </w:pPr>
            <w:r w:rsidRPr="00F4690A">
              <w:rPr>
                <w:noProof/>
                <w:lang w:val="en-GB" w:eastAsia="en-GB"/>
              </w:rPr>
              <mc:AlternateContent>
                <mc:Choice Requires="wps">
                  <w:drawing>
                    <wp:anchor distT="0" distB="0" distL="114300" distR="114300" simplePos="0" relativeHeight="251659264" behindDoc="0" locked="0" layoutInCell="1" allowOverlap="1" wp14:anchorId="6F4A71DD" wp14:editId="39207742">
                      <wp:simplePos x="0" y="0"/>
                      <wp:positionH relativeFrom="column">
                        <wp:posOffset>665351</wp:posOffset>
                      </wp:positionH>
                      <wp:positionV relativeFrom="paragraph">
                        <wp:posOffset>29210</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0A23D2F"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3pt" to="12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" strokeweight="1pt"/>
                  </w:pict>
                </mc:Fallback>
              </mc:AlternateContent>
            </w:r>
            <w:r w:rsidRPr="00F4690A">
              <w:rPr>
                <w:sz w:val="26"/>
                <w:szCs w:val="26"/>
              </w:rPr>
              <w:t xml:space="preserve">     </w:t>
            </w:r>
          </w:p>
          <w:p w14:paraId="0BF30F26" w14:textId="75003CA2" w:rsidR="00677D50" w:rsidRPr="00F4690A" w:rsidRDefault="00677D50" w:rsidP="0028197D">
            <w:pPr>
              <w:ind w:left="14" w:right="-14"/>
              <w:jc w:val="center"/>
            </w:pPr>
            <w:r w:rsidRPr="00F4690A">
              <w:t>Số:</w:t>
            </w:r>
            <w:r w:rsidR="00252842" w:rsidRPr="00F4690A">
              <w:t xml:space="preserve"> </w:t>
            </w:r>
            <w:r w:rsidR="0028197D" w:rsidRPr="00F4690A">
              <w:t>449</w:t>
            </w:r>
            <w:r w:rsidRPr="00F4690A">
              <w:t>/BC-TCTK</w:t>
            </w:r>
          </w:p>
        </w:tc>
        <w:tc>
          <w:tcPr>
            <w:tcW w:w="6300" w:type="dxa"/>
          </w:tcPr>
          <w:p w14:paraId="0698DF07" w14:textId="77777777" w:rsidR="00677D50" w:rsidRPr="00F4690A" w:rsidRDefault="00677D50" w:rsidP="008717AC">
            <w:pPr>
              <w:ind w:left="72"/>
              <w:jc w:val="center"/>
              <w:rPr>
                <w:b/>
                <w:bCs/>
                <w:sz w:val="26"/>
                <w:szCs w:val="26"/>
              </w:rPr>
            </w:pPr>
            <w:r w:rsidRPr="00F4690A">
              <w:rPr>
                <w:b/>
                <w:bCs/>
                <w:sz w:val="26"/>
                <w:szCs w:val="26"/>
              </w:rPr>
              <w:t>CỘNG HÒA XÃ HỘI CHỦ NGHĨA VIỆT NAM</w:t>
            </w:r>
          </w:p>
          <w:p w14:paraId="31B0C831" w14:textId="77777777" w:rsidR="00677D50" w:rsidRPr="00F4690A" w:rsidRDefault="00677D50" w:rsidP="008717AC">
            <w:pPr>
              <w:spacing w:before="20"/>
              <w:ind w:left="72"/>
              <w:jc w:val="center"/>
              <w:rPr>
                <w:b/>
                <w:bCs/>
              </w:rPr>
            </w:pPr>
            <w:r w:rsidRPr="00F4690A">
              <w:rPr>
                <w:b/>
                <w:bCs/>
              </w:rPr>
              <w:t>Độc lập - Tự do - Hạnh phúc</w:t>
            </w:r>
          </w:p>
          <w:p w14:paraId="65FCBF90" w14:textId="77777777" w:rsidR="00677D50" w:rsidRPr="00F4690A" w:rsidRDefault="00677D50" w:rsidP="008717AC">
            <w:pPr>
              <w:spacing w:before="120"/>
              <w:ind w:left="72"/>
              <w:jc w:val="center"/>
              <w:rPr>
                <w:i/>
                <w:iCs/>
                <w:sz w:val="12"/>
                <w:szCs w:val="26"/>
              </w:rPr>
            </w:pPr>
            <w:r w:rsidRPr="00F4690A">
              <w:rPr>
                <w:noProof/>
                <w:sz w:val="14"/>
                <w:lang w:val="en-GB" w:eastAsia="en-GB"/>
              </w:rPr>
              <mc:AlternateContent>
                <mc:Choice Requires="wps">
                  <w:drawing>
                    <wp:anchor distT="0" distB="0" distL="114300" distR="114300" simplePos="0" relativeHeight="251660288" behindDoc="0" locked="0" layoutInCell="1" allowOverlap="1" wp14:anchorId="747A02AD" wp14:editId="07C596CB">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E48012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2C4DE742" w14:textId="25BD5FF2" w:rsidR="00677D50" w:rsidRPr="00F4690A" w:rsidRDefault="00677D50" w:rsidP="0028197D">
            <w:pPr>
              <w:ind w:left="72"/>
              <w:jc w:val="center"/>
              <w:rPr>
                <w:rFonts w:ascii=".VnTime" w:hAnsi=".VnTime" w:cs=".VnTime"/>
                <w:b/>
                <w:bCs/>
                <w:i/>
                <w:iCs/>
              </w:rPr>
            </w:pPr>
            <w:r w:rsidRPr="00F4690A">
              <w:rPr>
                <w:i/>
                <w:iCs/>
              </w:rPr>
              <w:t xml:space="preserve">Hà Nội, ngày </w:t>
            </w:r>
            <w:r w:rsidR="0028197D" w:rsidRPr="00F4690A">
              <w:rPr>
                <w:i/>
                <w:iCs/>
              </w:rPr>
              <w:t>29</w:t>
            </w:r>
            <w:r w:rsidRPr="00F4690A">
              <w:rPr>
                <w:i/>
                <w:iCs/>
              </w:rPr>
              <w:t xml:space="preserve"> tháng </w:t>
            </w:r>
            <w:r w:rsidR="00D96FCE" w:rsidRPr="00F4690A">
              <w:rPr>
                <w:i/>
                <w:iCs/>
              </w:rPr>
              <w:t>1</w:t>
            </w:r>
            <w:r w:rsidR="00D811E9" w:rsidRPr="00F4690A">
              <w:rPr>
                <w:i/>
                <w:iCs/>
              </w:rPr>
              <w:t>1</w:t>
            </w:r>
            <w:r w:rsidRPr="00F4690A">
              <w:rPr>
                <w:i/>
                <w:iCs/>
              </w:rPr>
              <w:t xml:space="preserve"> năm 2023</w:t>
            </w:r>
          </w:p>
        </w:tc>
      </w:tr>
    </w:tbl>
    <w:p w14:paraId="7494953D" w14:textId="77777777" w:rsidR="00677D50" w:rsidRPr="00F4690A" w:rsidRDefault="00677D50" w:rsidP="00677D50">
      <w:pPr>
        <w:spacing w:line="276" w:lineRule="auto"/>
        <w:jc w:val="center"/>
        <w:rPr>
          <w:rFonts w:ascii=".VnArialH" w:hAnsi=".VnArialH" w:cs=".VnArialH"/>
          <w:b/>
          <w:bCs/>
          <w:sz w:val="2"/>
          <w:szCs w:val="2"/>
        </w:rPr>
      </w:pPr>
    </w:p>
    <w:p w14:paraId="032E352F" w14:textId="77777777" w:rsidR="00677D50" w:rsidRPr="00F4690A" w:rsidRDefault="00677D50" w:rsidP="00677D50">
      <w:pPr>
        <w:jc w:val="center"/>
        <w:rPr>
          <w:b/>
          <w:bCs/>
          <w:sz w:val="16"/>
          <w:szCs w:val="48"/>
        </w:rPr>
      </w:pPr>
    </w:p>
    <w:p w14:paraId="1EBAEE78" w14:textId="77777777" w:rsidR="00677D50" w:rsidRPr="00F4690A" w:rsidRDefault="00677D50" w:rsidP="00677D50">
      <w:pPr>
        <w:jc w:val="center"/>
        <w:rPr>
          <w:b/>
          <w:bCs/>
          <w:sz w:val="40"/>
          <w:szCs w:val="40"/>
        </w:rPr>
      </w:pPr>
      <w:r w:rsidRPr="00F4690A">
        <w:rPr>
          <w:b/>
          <w:bCs/>
          <w:sz w:val="40"/>
          <w:szCs w:val="40"/>
        </w:rPr>
        <w:t>BÁO CÁO</w:t>
      </w:r>
    </w:p>
    <w:p w14:paraId="045B3363" w14:textId="725D40DD" w:rsidR="00677D50" w:rsidRPr="00F4690A" w:rsidRDefault="00677D50" w:rsidP="00677D50">
      <w:pPr>
        <w:jc w:val="center"/>
        <w:rPr>
          <w:b/>
          <w:bCs/>
          <w:sz w:val="34"/>
          <w:szCs w:val="34"/>
        </w:rPr>
      </w:pPr>
      <w:r w:rsidRPr="00F4690A">
        <w:rPr>
          <w:b/>
          <w:bCs/>
          <w:sz w:val="34"/>
          <w:szCs w:val="34"/>
        </w:rPr>
        <w:t xml:space="preserve">TÌNH HÌNH KINH TẾ </w:t>
      </w:r>
      <w:r w:rsidRPr="00F4690A">
        <w:rPr>
          <w:bCs/>
          <w:sz w:val="34"/>
          <w:szCs w:val="34"/>
        </w:rPr>
        <w:t>-</w:t>
      </w:r>
      <w:r w:rsidRPr="00F4690A">
        <w:rPr>
          <w:b/>
          <w:bCs/>
          <w:sz w:val="34"/>
          <w:szCs w:val="34"/>
        </w:rPr>
        <w:t xml:space="preserve"> XÃ HỘI</w:t>
      </w:r>
      <w:r w:rsidR="00F0737E" w:rsidRPr="00F4690A">
        <w:rPr>
          <w:b/>
          <w:bCs/>
          <w:sz w:val="34"/>
          <w:szCs w:val="34"/>
        </w:rPr>
        <w:t xml:space="preserve"> </w:t>
      </w:r>
      <w:r w:rsidRPr="00F4690A">
        <w:rPr>
          <w:b/>
          <w:bCs/>
          <w:sz w:val="34"/>
          <w:szCs w:val="34"/>
        </w:rPr>
        <w:br/>
        <w:t xml:space="preserve">THÁNG </w:t>
      </w:r>
      <w:r w:rsidR="001B168C" w:rsidRPr="00F4690A">
        <w:rPr>
          <w:b/>
          <w:bCs/>
          <w:sz w:val="34"/>
          <w:szCs w:val="34"/>
        </w:rPr>
        <w:t>11</w:t>
      </w:r>
      <w:r w:rsidR="00D96FCE" w:rsidRPr="00F4690A">
        <w:rPr>
          <w:b/>
          <w:bCs/>
          <w:sz w:val="34"/>
          <w:szCs w:val="34"/>
        </w:rPr>
        <w:t xml:space="preserve"> VÀ 1</w:t>
      </w:r>
      <w:r w:rsidR="001B168C" w:rsidRPr="00F4690A">
        <w:rPr>
          <w:b/>
          <w:bCs/>
          <w:sz w:val="34"/>
          <w:szCs w:val="34"/>
        </w:rPr>
        <w:t>1</w:t>
      </w:r>
      <w:r w:rsidRPr="00F4690A">
        <w:rPr>
          <w:b/>
          <w:bCs/>
          <w:sz w:val="34"/>
          <w:szCs w:val="34"/>
        </w:rPr>
        <w:t xml:space="preserve"> THÁNG NĂM 2023</w:t>
      </w:r>
    </w:p>
    <w:p w14:paraId="39CF1383" w14:textId="77777777" w:rsidR="00677D50" w:rsidRPr="00F4690A" w:rsidRDefault="00677D50" w:rsidP="00677D50">
      <w:pPr>
        <w:spacing w:before="20"/>
        <w:jc w:val="center"/>
        <w:rPr>
          <w:rFonts w:ascii="Arial" w:hAnsi="Arial" w:cs="Arial"/>
          <w:b/>
          <w:bCs/>
          <w:sz w:val="30"/>
          <w:szCs w:val="52"/>
        </w:rPr>
      </w:pPr>
      <w:r w:rsidRPr="00F4690A">
        <w:rPr>
          <w:rFonts w:ascii="Arial" w:hAnsi="Arial" w:cs="Arial"/>
          <w:b/>
          <w:bCs/>
          <w:noProof/>
          <w:sz w:val="50"/>
          <w:szCs w:val="52"/>
          <w:lang w:val="en-GB" w:eastAsia="en-GB"/>
        </w:rPr>
        <mc:AlternateContent>
          <mc:Choice Requires="wps">
            <w:drawing>
              <wp:anchor distT="0" distB="0" distL="114300" distR="114300" simplePos="0" relativeHeight="251661312" behindDoc="0" locked="0" layoutInCell="1" allowOverlap="1" wp14:anchorId="4236AB9C" wp14:editId="0E14261F">
                <wp:simplePos x="0" y="0"/>
                <wp:positionH relativeFrom="margin">
                  <wp:align>center</wp:align>
                </wp:positionH>
                <wp:positionV relativeFrom="paragraph">
                  <wp:posOffset>26035</wp:posOffset>
                </wp:positionV>
                <wp:extent cx="1412875" cy="0"/>
                <wp:effectExtent l="0" t="0" r="3492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4E084361" id="_x0000_t32" coordsize="21600,21600" o:spt="32" o:oned="t" path="m,l21600,21600e" filled="f">
                <v:path arrowok="t" fillok="f" o:connecttype="none"/>
                <o:lock v:ext="edit" shapetype="t"/>
              </v:shapetype>
              <v:shape id="AutoShape 4" o:spid="_x0000_s1026" type="#_x0000_t32" style="position:absolute;margin-left:0;margin-top:2.05pt;width:111.25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">
                <w10:wrap anchorx="margin"/>
              </v:shape>
            </w:pict>
          </mc:Fallback>
        </mc:AlternateContent>
      </w:r>
    </w:p>
    <w:p w14:paraId="582C6B6B" w14:textId="77777777" w:rsidR="00677D50" w:rsidRPr="00F4690A" w:rsidRDefault="00677D50" w:rsidP="007072A6">
      <w:pPr>
        <w:spacing w:after="120" w:line="264" w:lineRule="auto"/>
        <w:ind w:firstLine="567"/>
        <w:jc w:val="both"/>
        <w:rPr>
          <w:b/>
          <w:bCs/>
        </w:rPr>
      </w:pPr>
      <w:r w:rsidRPr="00F4690A">
        <w:rPr>
          <w:b/>
          <w:bCs/>
        </w:rPr>
        <w:t>1. Sản xuất nông, lâm nghiệp và thủy sản</w:t>
      </w:r>
    </w:p>
    <w:p w14:paraId="350D7753" w14:textId="3D32837A" w:rsidR="00803F9E" w:rsidRPr="00F4690A" w:rsidRDefault="00803F9E" w:rsidP="007072A6">
      <w:pPr>
        <w:spacing w:after="120" w:line="264" w:lineRule="auto"/>
        <w:ind w:firstLine="567"/>
        <w:jc w:val="both"/>
        <w:rPr>
          <w:i/>
          <w:spacing w:val="-4"/>
          <w:lang w:val="sv-SE"/>
        </w:rPr>
      </w:pPr>
      <w:r w:rsidRPr="00F4690A">
        <w:rPr>
          <w:i/>
          <w:lang w:val="pt-BR"/>
        </w:rPr>
        <w:t xml:space="preserve">Sản xuất nông nghiệp tháng Mười Một tập trung chủ yếu vào </w:t>
      </w:r>
      <w:r w:rsidRPr="00F4690A">
        <w:rPr>
          <w:rFonts w:eastAsia="Calibri"/>
          <w:i/>
          <w:lang w:val="pt-BR"/>
        </w:rPr>
        <w:t>hoàn</w:t>
      </w:r>
      <w:r w:rsidRPr="00F4690A">
        <w:rPr>
          <w:i/>
        </w:rPr>
        <w:t xml:space="preserve"> tất </w:t>
      </w:r>
      <w:r w:rsidRPr="00F4690A">
        <w:rPr>
          <w:rFonts w:eastAsia="Calibri"/>
          <w:i/>
          <w:lang w:val="pt-BR"/>
        </w:rPr>
        <w:t>thu hoạch lúa mùa trên cả nước, gieo trồng cây màu vụ đông</w:t>
      </w:r>
      <w:r w:rsidRPr="00F4690A">
        <w:rPr>
          <w:i/>
        </w:rPr>
        <w:t xml:space="preserve"> tại các địa phương phía Bắc và </w:t>
      </w:r>
      <w:r w:rsidRPr="00F4690A">
        <w:rPr>
          <w:i/>
          <w:lang w:val="pt-BR"/>
        </w:rPr>
        <w:t xml:space="preserve">thu hoạch lúa thu đông ở các tỉnh Đồng bằng sông Cửu Long. Chăn nuôi gặp khó khăn do giá lợn hơi thấp trong khi giá thức ăn chăn nuôi giảm chậm, dịch tả lợn châu Phi xuất hiện trở lại ở một số địa phương. </w:t>
      </w:r>
      <w:r w:rsidR="00F0737E" w:rsidRPr="00F4690A">
        <w:rPr>
          <w:i/>
          <w:lang w:val="sv-SE"/>
        </w:rPr>
        <w:t xml:space="preserve">Trong </w:t>
      </w:r>
      <w:r w:rsidR="007072A6" w:rsidRPr="00F4690A">
        <w:rPr>
          <w:i/>
          <w:lang w:val="sv-SE"/>
        </w:rPr>
        <w:t>t</w:t>
      </w:r>
      <w:r w:rsidR="00F0737E" w:rsidRPr="00F4690A">
        <w:rPr>
          <w:i/>
          <w:lang w:val="sv-SE"/>
        </w:rPr>
        <w:t>háng,</w:t>
      </w:r>
      <w:r w:rsidRPr="00F4690A">
        <w:rPr>
          <w:rFonts w:eastAsia="Calibri"/>
          <w:i/>
          <w:iCs/>
          <w:lang w:val="pt-BR"/>
        </w:rPr>
        <w:t xml:space="preserve"> công tác bảo vệ, phòng, chống cháy rừng và khai thác gỗ theo kế hoạch</w:t>
      </w:r>
      <w:r w:rsidR="00F0737E" w:rsidRPr="00F4690A">
        <w:rPr>
          <w:rFonts w:eastAsia="Calibri"/>
          <w:i/>
          <w:iCs/>
          <w:lang w:val="pt-BR"/>
        </w:rPr>
        <w:t xml:space="preserve"> được đẩy mạnh</w:t>
      </w:r>
      <w:r w:rsidRPr="00F4690A">
        <w:rPr>
          <w:i/>
          <w:shd w:val="clear" w:color="auto" w:fill="FFFFFF"/>
          <w:lang w:val="fr-FR"/>
        </w:rPr>
        <w:t xml:space="preserve">. </w:t>
      </w:r>
      <w:r w:rsidR="00AD6EBB" w:rsidRPr="00F4690A">
        <w:rPr>
          <w:i/>
          <w:spacing w:val="-4"/>
          <w:lang w:val="sv-SE"/>
        </w:rPr>
        <w:t>D</w:t>
      </w:r>
      <w:r w:rsidRPr="00F4690A">
        <w:rPr>
          <w:i/>
          <w:spacing w:val="-4"/>
          <w:lang w:val="sv-SE"/>
        </w:rPr>
        <w:t xml:space="preserve">iện tích thả nuôi và sản lượng thu hoạch các sản phẩm thủy sản trọng điểm </w:t>
      </w:r>
      <w:r w:rsidR="00AD6EBB" w:rsidRPr="00F4690A">
        <w:rPr>
          <w:i/>
          <w:spacing w:val="-4"/>
          <w:lang w:val="sv-SE"/>
        </w:rPr>
        <w:t xml:space="preserve">tiếp tục gia tăng </w:t>
      </w:r>
      <w:r w:rsidRPr="00F4690A">
        <w:rPr>
          <w:i/>
          <w:spacing w:val="-4"/>
          <w:lang w:val="sv-SE"/>
        </w:rPr>
        <w:t>để đáp ứng nhu cầu của thị trường tiêu thụ trong nước và xuất khẩu vào dịp cuối năm.</w:t>
      </w:r>
    </w:p>
    <w:p w14:paraId="60A77BA0" w14:textId="77777777" w:rsidR="00803F9E" w:rsidRPr="00F4690A" w:rsidRDefault="00803F9E" w:rsidP="007072A6">
      <w:pPr>
        <w:tabs>
          <w:tab w:val="left" w:pos="284"/>
        </w:tabs>
        <w:spacing w:after="120" w:line="264" w:lineRule="auto"/>
        <w:ind w:firstLine="567"/>
        <w:jc w:val="both"/>
        <w:rPr>
          <w:b/>
          <w:bCs/>
          <w:i/>
          <w:iCs/>
        </w:rPr>
      </w:pPr>
      <w:r w:rsidRPr="00F4690A">
        <w:rPr>
          <w:b/>
          <w:bCs/>
          <w:i/>
          <w:iCs/>
        </w:rPr>
        <w:t xml:space="preserve">a) Nông nghiệp </w:t>
      </w:r>
    </w:p>
    <w:p w14:paraId="143E861D" w14:textId="77777777" w:rsidR="00803F9E" w:rsidRPr="00F4690A" w:rsidRDefault="00803F9E" w:rsidP="007072A6">
      <w:pPr>
        <w:spacing w:after="120" w:line="264" w:lineRule="auto"/>
        <w:ind w:firstLine="567"/>
        <w:jc w:val="both"/>
        <w:rPr>
          <w:i/>
          <w:lang w:val="pt-BR"/>
        </w:rPr>
      </w:pPr>
      <w:r w:rsidRPr="00F4690A">
        <w:rPr>
          <w:i/>
          <w:lang w:val="pt-BR"/>
        </w:rPr>
        <w:t>Lúa mùa</w:t>
      </w:r>
    </w:p>
    <w:p w14:paraId="3DABC9F9" w14:textId="7F5D590E" w:rsidR="00803F9E" w:rsidRPr="00F4690A" w:rsidRDefault="00803F9E" w:rsidP="007072A6">
      <w:pPr>
        <w:spacing w:after="120" w:line="264" w:lineRule="auto"/>
        <w:ind w:firstLine="567"/>
        <w:jc w:val="both"/>
        <w:rPr>
          <w:spacing w:val="2"/>
          <w:lang w:val="pt-BR"/>
        </w:rPr>
      </w:pPr>
      <w:r w:rsidRPr="00F4690A">
        <w:rPr>
          <w:spacing w:val="2"/>
          <w:lang w:val="pt-BR"/>
        </w:rPr>
        <w:t xml:space="preserve">Tính đến trung tuần tháng Mười Một, cả nước thu hoạch được </w:t>
      </w:r>
      <w:r w:rsidRPr="00F4690A">
        <w:rPr>
          <w:spacing w:val="-4"/>
          <w:lang w:val="pt-BR"/>
        </w:rPr>
        <w:t xml:space="preserve">1.385,8 </w:t>
      </w:r>
      <w:r w:rsidRPr="00F4690A">
        <w:rPr>
          <w:spacing w:val="2"/>
          <w:lang w:val="pt-BR"/>
        </w:rPr>
        <w:t xml:space="preserve">nghìn ha lúa mùa, chiếm </w:t>
      </w:r>
      <w:r w:rsidRPr="00F4690A">
        <w:rPr>
          <w:spacing w:val="-4"/>
          <w:lang w:val="pt-BR"/>
        </w:rPr>
        <w:t>89,7</w:t>
      </w:r>
      <w:r w:rsidRPr="00F4690A">
        <w:rPr>
          <w:spacing w:val="2"/>
          <w:lang w:val="pt-BR"/>
        </w:rPr>
        <w:t>% diện tích gieo cấy và bằng 103,5% cùng kỳ năm trước</w:t>
      </w:r>
      <w:r w:rsidR="00E41E49" w:rsidRPr="00F4690A">
        <w:rPr>
          <w:spacing w:val="2"/>
          <w:lang w:val="pt-BR"/>
        </w:rPr>
        <w:t>.</w:t>
      </w:r>
      <w:r w:rsidRPr="00F4690A">
        <w:rPr>
          <w:spacing w:val="2"/>
          <w:lang w:val="pt-BR"/>
        </w:rPr>
        <w:t xml:space="preserve"> </w:t>
      </w:r>
      <w:r w:rsidR="00E41E49" w:rsidRPr="00F4690A">
        <w:rPr>
          <w:spacing w:val="2"/>
          <w:lang w:val="pt-BR"/>
        </w:rPr>
        <w:t>T</w:t>
      </w:r>
      <w:r w:rsidRPr="00F4690A">
        <w:rPr>
          <w:spacing w:val="2"/>
          <w:lang w:val="pt-BR"/>
        </w:rPr>
        <w:t>rong đó</w:t>
      </w:r>
      <w:r w:rsidR="00E41E49" w:rsidRPr="00F4690A">
        <w:rPr>
          <w:spacing w:val="2"/>
          <w:lang w:val="pt-BR"/>
        </w:rPr>
        <w:t>,</w:t>
      </w:r>
      <w:r w:rsidRPr="00F4690A">
        <w:rPr>
          <w:spacing w:val="2"/>
          <w:lang w:val="pt-BR"/>
        </w:rPr>
        <w:t xml:space="preserve"> </w:t>
      </w:r>
      <w:r w:rsidR="00E41E49" w:rsidRPr="00F4690A">
        <w:rPr>
          <w:spacing w:val="2"/>
          <w:lang w:val="pt-BR"/>
        </w:rPr>
        <w:t>c</w:t>
      </w:r>
      <w:r w:rsidRPr="00F4690A">
        <w:rPr>
          <w:spacing w:val="2"/>
          <w:lang w:val="pt-BR"/>
        </w:rPr>
        <w:t xml:space="preserve">ác địa phương phía Bắc thu hoạch </w:t>
      </w:r>
      <w:r w:rsidRPr="00F4690A">
        <w:rPr>
          <w:spacing w:val="-4"/>
          <w:lang w:val="pt-BR"/>
        </w:rPr>
        <w:t xml:space="preserve">991,8 </w:t>
      </w:r>
      <w:r w:rsidRPr="00F4690A">
        <w:rPr>
          <w:spacing w:val="2"/>
          <w:lang w:val="pt-BR"/>
        </w:rPr>
        <w:t xml:space="preserve">nghìn ha, chiếm </w:t>
      </w:r>
      <w:r w:rsidRPr="00F4690A">
        <w:rPr>
          <w:spacing w:val="-4"/>
          <w:lang w:val="pt-BR"/>
        </w:rPr>
        <w:t>98,7</w:t>
      </w:r>
      <w:r w:rsidRPr="00F4690A">
        <w:rPr>
          <w:spacing w:val="2"/>
          <w:lang w:val="pt-BR"/>
        </w:rPr>
        <w:t xml:space="preserve">% và bằng 101,2%; các địa phương phía Nam thu hoạch 394 nghìn ha, chiếm 73% và bằng 109,7%. Tiến độ thu hoạch lúa mùa sớm hơn so với cùng kỳ năm trước do điều kiện thời tiết thuận lợi, các địa phương chủ động </w:t>
      </w:r>
      <w:r w:rsidR="00E41E49" w:rsidRPr="00F4690A">
        <w:rPr>
          <w:spacing w:val="2"/>
          <w:lang w:val="pt-BR"/>
        </w:rPr>
        <w:t xml:space="preserve">gieo cấy sớm để </w:t>
      </w:r>
      <w:r w:rsidRPr="00F4690A">
        <w:rPr>
          <w:spacing w:val="2"/>
          <w:lang w:val="pt-BR"/>
        </w:rPr>
        <w:t xml:space="preserve">ứng phó với </w:t>
      </w:r>
      <w:r w:rsidR="00E41E49" w:rsidRPr="00F4690A">
        <w:rPr>
          <w:spacing w:val="2"/>
          <w:lang w:val="pt-BR"/>
        </w:rPr>
        <w:t xml:space="preserve">xâm nhập mặn, </w:t>
      </w:r>
      <w:r w:rsidRPr="00F4690A">
        <w:rPr>
          <w:spacing w:val="2"/>
          <w:lang w:val="pt-BR"/>
        </w:rPr>
        <w:t>biến đổi khí hậu.</w:t>
      </w:r>
    </w:p>
    <w:p w14:paraId="02701B38" w14:textId="77777777" w:rsidR="00803F9E" w:rsidRPr="00F4690A" w:rsidRDefault="00803F9E" w:rsidP="007072A6">
      <w:pPr>
        <w:spacing w:after="120" w:line="264" w:lineRule="auto"/>
        <w:ind w:firstLine="567"/>
        <w:jc w:val="both"/>
        <w:rPr>
          <w:spacing w:val="-2"/>
          <w:lang w:val="pt-BR"/>
        </w:rPr>
      </w:pPr>
      <w:r w:rsidRPr="00F4690A">
        <w:rPr>
          <w:spacing w:val="-2"/>
          <w:lang w:val="pt-BR"/>
        </w:rPr>
        <w:t>Theo báo cáo sơ bộ, năng suất lúa mùa năm nay của cả nước ước đạt 53,3 tạ/ha, tăng 0,3 tạ/ha so với vụ mùa năm trước; sản lượng ước đạt 8,23 triệu tấn, tương đương vụ mùa năm trước. Năng suất tại các địa phương phía Bắc ước đạt 53,3 tạ/ha, tăng 0,2 tạ/ha so với vụ mùa năm trước; sản lượng ước đạt 5,36 triệu tấn, giảm 79,9 nghìn tấn do diện tích gieo cấy giảm. Tại các địa phương phía Nam, năng suất ước đạt 53,2 tạ/ha, tăng 0,5 tạ/ha so với vụ mùa năm trước; sản lượng ước đạt 2,87 triệu tấn, tăng gần 80 nghìn tấn.</w:t>
      </w:r>
    </w:p>
    <w:p w14:paraId="21D0EAF1" w14:textId="77777777" w:rsidR="00803F9E" w:rsidRPr="00F4690A" w:rsidRDefault="00803F9E" w:rsidP="007072A6">
      <w:pPr>
        <w:spacing w:after="120" w:line="264" w:lineRule="auto"/>
        <w:ind w:firstLine="567"/>
        <w:jc w:val="both"/>
        <w:rPr>
          <w:i/>
          <w:lang w:val="pt-BR"/>
        </w:rPr>
      </w:pPr>
      <w:r w:rsidRPr="00F4690A">
        <w:rPr>
          <w:i/>
          <w:lang w:val="pt-BR"/>
        </w:rPr>
        <w:t>Lúa thu đông</w:t>
      </w:r>
    </w:p>
    <w:p w14:paraId="66D1F0D9" w14:textId="0D90946B" w:rsidR="00803F9E" w:rsidRPr="00F4690A" w:rsidRDefault="00803F9E" w:rsidP="007072A6">
      <w:pPr>
        <w:tabs>
          <w:tab w:val="left" w:pos="0"/>
        </w:tabs>
        <w:spacing w:after="120" w:line="264" w:lineRule="auto"/>
        <w:ind w:firstLine="567"/>
        <w:jc w:val="both"/>
        <w:rPr>
          <w:lang w:val="pt-BR"/>
        </w:rPr>
      </w:pPr>
      <w:r w:rsidRPr="00F4690A">
        <w:rPr>
          <w:lang w:val="pt-BR"/>
        </w:rPr>
        <w:t>Diện tích gieo trồng lúa thu đông năm 2023 tại vùng Đồng bằng sông Cửu Long ư</w:t>
      </w:r>
      <w:r w:rsidR="0027039C" w:rsidRPr="00F4690A">
        <w:rPr>
          <w:lang w:val="pt-BR"/>
        </w:rPr>
        <w:t>ớc đạt 708,8 nghìn ha, tăng 60,8</w:t>
      </w:r>
      <w:r w:rsidRPr="00F4690A">
        <w:rPr>
          <w:lang w:val="pt-BR"/>
        </w:rPr>
        <w:t xml:space="preserve"> nghìn ha so với vụ thu đông năm trước do </w:t>
      </w:r>
      <w:r w:rsidRPr="00F4690A">
        <w:rPr>
          <w:spacing w:val="-4"/>
          <w:lang w:val="pt-BR"/>
        </w:rPr>
        <w:t>giá lúa tươi luôn ổn định ở</w:t>
      </w:r>
      <w:r w:rsidRPr="00F4690A">
        <w:rPr>
          <w:spacing w:val="-4"/>
        </w:rPr>
        <w:t xml:space="preserve"> mức cao</w:t>
      </w:r>
      <w:r w:rsidRPr="00F4690A">
        <w:rPr>
          <w:spacing w:val="-4"/>
          <w:lang w:val="pt-BR"/>
        </w:rPr>
        <w:t xml:space="preserve"> nên người dân đã tranh thủ xuống giống mở rộng </w:t>
      </w:r>
      <w:r w:rsidRPr="00F4690A">
        <w:rPr>
          <w:spacing w:val="-4"/>
          <w:lang w:val="pt-BR"/>
        </w:rPr>
        <w:lastRenderedPageBreak/>
        <w:t xml:space="preserve">diện tích. </w:t>
      </w:r>
      <w:r w:rsidRPr="00F4690A">
        <w:rPr>
          <w:lang w:val="pt-BR"/>
        </w:rPr>
        <w:t xml:space="preserve">Tính đến 15/11/2023, toàn vùng đã thu hoạch được </w:t>
      </w:r>
      <w:r w:rsidRPr="00F4690A">
        <w:rPr>
          <w:spacing w:val="-4"/>
          <w:lang w:val="pt-BR"/>
        </w:rPr>
        <w:t>317,3</w:t>
      </w:r>
      <w:r w:rsidRPr="00F4690A">
        <w:rPr>
          <w:lang w:val="pt-BR"/>
        </w:rPr>
        <w:t xml:space="preserve"> nghìn ha lúa thu đông, chiếm </w:t>
      </w:r>
      <w:r w:rsidRPr="00F4690A">
        <w:rPr>
          <w:spacing w:val="-4"/>
          <w:lang w:val="pt-BR"/>
        </w:rPr>
        <w:t>44,8</w:t>
      </w:r>
      <w:r w:rsidRPr="00F4690A">
        <w:rPr>
          <w:lang w:val="pt-BR"/>
        </w:rPr>
        <w:t xml:space="preserve">% diện tích gieo cấy và bằng 107,7% cùng kỳ năm trước. Theo báo cáo sơ bộ, năng suất toàn vụ ước đạt 56,6 tạ/ha, tăng 0,7 tạ/ha so với vụ thu đông năm trước; sản lượng ước đạt 4 triệu tấn, tăng 392 nghìn tấn. </w:t>
      </w:r>
    </w:p>
    <w:p w14:paraId="1F11A8C0" w14:textId="77777777" w:rsidR="00803F9E" w:rsidRPr="00F4690A" w:rsidRDefault="00803F9E" w:rsidP="007072A6">
      <w:pPr>
        <w:spacing w:after="120" w:line="264" w:lineRule="auto"/>
        <w:ind w:firstLine="567"/>
        <w:jc w:val="both"/>
        <w:rPr>
          <w:i/>
          <w:lang w:val="pt-BR"/>
        </w:rPr>
      </w:pPr>
      <w:r w:rsidRPr="00F4690A">
        <w:rPr>
          <w:i/>
          <w:lang w:val="pt-BR"/>
        </w:rPr>
        <w:t>Lúa đông xuân</w:t>
      </w:r>
    </w:p>
    <w:p w14:paraId="03838128" w14:textId="77777777" w:rsidR="00803F9E" w:rsidRPr="00F4690A" w:rsidRDefault="00803F9E" w:rsidP="007072A6">
      <w:pPr>
        <w:spacing w:after="120" w:line="264" w:lineRule="auto"/>
        <w:ind w:firstLine="567"/>
        <w:jc w:val="both"/>
        <w:rPr>
          <w:spacing w:val="-2"/>
        </w:rPr>
      </w:pPr>
      <w:r w:rsidRPr="00F4690A">
        <w:rPr>
          <w:spacing w:val="-2"/>
          <w:lang w:val="pt-BR"/>
        </w:rPr>
        <w:t>Tính đến ngày 15/11/2023, các địa phương phía Nam đã gieo cấy được 244,8 nghìn ha lúa đông xuân sớm, bằng 83,5% cùng kỳ năm trước, tập trung chủ yếu ở vùng Đồng bằng sông Cửu Long. Tiến độ gieo trồng lúa đông xuân chậm hơn cùng kỳ do một số địa phương chỉ đạo lịch thời vụ xuống giống muộn hơn để tránh hạn mặn, bên cạnh đó vụ lúa hè thu năm nay thu hoạch muộn hơn cùng kỳ năm trước.</w:t>
      </w:r>
    </w:p>
    <w:p w14:paraId="66FE7FDF" w14:textId="77777777" w:rsidR="00803F9E" w:rsidRPr="00F4690A" w:rsidRDefault="00803F9E" w:rsidP="007072A6">
      <w:pPr>
        <w:tabs>
          <w:tab w:val="left" w:pos="284"/>
        </w:tabs>
        <w:spacing w:after="120" w:line="264" w:lineRule="auto"/>
        <w:ind w:firstLine="567"/>
        <w:jc w:val="both"/>
        <w:rPr>
          <w:i/>
          <w:spacing w:val="-4"/>
          <w:lang w:val="pt-BR"/>
        </w:rPr>
      </w:pPr>
      <w:r w:rsidRPr="00F4690A">
        <w:rPr>
          <w:i/>
          <w:spacing w:val="-4"/>
          <w:lang w:val="pt-BR"/>
        </w:rPr>
        <w:t>Cây hàng năm</w:t>
      </w:r>
    </w:p>
    <w:p w14:paraId="4C7C6B86" w14:textId="77777777" w:rsidR="00803F9E" w:rsidRPr="00F4690A" w:rsidRDefault="00803F9E" w:rsidP="007072A6">
      <w:pPr>
        <w:tabs>
          <w:tab w:val="left" w:pos="284"/>
        </w:tabs>
        <w:spacing w:after="120" w:line="264" w:lineRule="auto"/>
        <w:ind w:firstLine="567"/>
        <w:jc w:val="both"/>
        <w:rPr>
          <w:spacing w:val="-4"/>
          <w:lang w:val="nl-NL"/>
        </w:rPr>
      </w:pPr>
      <w:r w:rsidRPr="00F4690A">
        <w:rPr>
          <w:spacing w:val="-4"/>
          <w:lang w:val="pt-BR"/>
        </w:rPr>
        <w:t>V</w:t>
      </w:r>
      <w:r w:rsidRPr="00F4690A">
        <w:rPr>
          <w:spacing w:val="-4"/>
          <w:lang w:val="nl-NL"/>
        </w:rPr>
        <w:t xml:space="preserve">ụ đông năm nay tập trung vào cây trồng có giá trị kinh tế cao, thực hiện thâm canh rải vụ, nâng cao chất lượng để tăng giá bán sản phẩm, đặc biệt, </w:t>
      </w:r>
      <w:r w:rsidRPr="00F4690A">
        <w:rPr>
          <w:spacing w:val="-4"/>
          <w:lang w:val="pt-BR"/>
        </w:rPr>
        <w:t xml:space="preserve">tập trung vào sản xuất các loại cây </w:t>
      </w:r>
      <w:r w:rsidRPr="00F4690A">
        <w:rPr>
          <w:lang w:val="pt-BR"/>
        </w:rPr>
        <w:t>có thị trường đầu ra ổn định như rau, đậu, đỗ.</w:t>
      </w:r>
    </w:p>
    <w:p w14:paraId="154E4DAF" w14:textId="77777777" w:rsidR="00803F9E" w:rsidRPr="00F4690A" w:rsidRDefault="00803F9E" w:rsidP="00803F9E">
      <w:pPr>
        <w:jc w:val="center"/>
        <w:rPr>
          <w:rFonts w:ascii="Arial" w:hAnsi="Arial" w:cs="Arial"/>
          <w:b/>
          <w:sz w:val="24"/>
          <w:szCs w:val="24"/>
          <w:lang w:val="de-DE"/>
        </w:rPr>
      </w:pPr>
      <w:r w:rsidRPr="00F4690A">
        <w:rPr>
          <w:rFonts w:ascii="Arial" w:hAnsi="Arial" w:cs="Arial"/>
          <w:b/>
          <w:sz w:val="24"/>
          <w:szCs w:val="24"/>
          <w:lang w:val="de-DE"/>
        </w:rPr>
        <w:t>Hình 1. Diện tích một số cây hàng năm</w:t>
      </w:r>
    </w:p>
    <w:p w14:paraId="7806ECCA" w14:textId="77777777" w:rsidR="00803F9E" w:rsidRPr="00F4690A" w:rsidRDefault="00803F9E" w:rsidP="00803F9E">
      <w:pPr>
        <w:pStyle w:val="Normal1"/>
        <w:tabs>
          <w:tab w:val="left" w:pos="7380"/>
        </w:tabs>
        <w:spacing w:before="60" w:beforeAutospacing="0" w:after="0" w:afterAutospacing="0"/>
        <w:jc w:val="center"/>
        <w:rPr>
          <w:rFonts w:ascii="Arial" w:hAnsi="Arial" w:cs="Arial"/>
          <w:bCs/>
          <w:i/>
          <w:iCs/>
        </w:rPr>
      </w:pPr>
      <w:r w:rsidRPr="00F4690A">
        <w:rPr>
          <w:rFonts w:ascii="Arial" w:hAnsi="Arial" w:cs="Arial"/>
          <w:bCs/>
          <w:i/>
          <w:iCs/>
        </w:rPr>
        <w:t>(Tính đến trung tuần tháng 11/2023)</w:t>
      </w:r>
    </w:p>
    <w:p w14:paraId="3CB706C1" w14:textId="77777777" w:rsidR="00803F9E" w:rsidRPr="00F4690A" w:rsidRDefault="00803F9E" w:rsidP="00803F9E">
      <w:pPr>
        <w:pStyle w:val="Normal1"/>
        <w:tabs>
          <w:tab w:val="left" w:pos="7380"/>
        </w:tabs>
        <w:spacing w:before="60" w:beforeAutospacing="0" w:after="0" w:afterAutospacing="0"/>
        <w:jc w:val="center"/>
        <w:rPr>
          <w:rFonts w:ascii="Arial" w:hAnsi="Arial" w:cs="Arial"/>
          <w:bCs/>
          <w:i/>
          <w:iCs/>
        </w:rPr>
      </w:pPr>
      <w:r w:rsidRPr="00F4690A">
        <w:rPr>
          <w:noProof/>
          <w:lang w:val="en-GB" w:eastAsia="en-GB"/>
        </w:rPr>
        <w:drawing>
          <wp:inline distT="0" distB="0" distL="0" distR="0" wp14:anchorId="218C751F" wp14:editId="0EE51E8F">
            <wp:extent cx="5762813" cy="191874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495" cy="1927625"/>
                    </a:xfrm>
                    <a:prstGeom prst="rect">
                      <a:avLst/>
                    </a:prstGeom>
                    <a:noFill/>
                    <a:ln>
                      <a:noFill/>
                    </a:ln>
                  </pic:spPr>
                </pic:pic>
              </a:graphicData>
            </a:graphic>
          </wp:inline>
        </w:drawing>
      </w:r>
    </w:p>
    <w:p w14:paraId="7395141A" w14:textId="77777777" w:rsidR="00803F9E" w:rsidRPr="00F4690A" w:rsidRDefault="00803F9E" w:rsidP="007072A6">
      <w:pPr>
        <w:tabs>
          <w:tab w:val="left" w:pos="284"/>
        </w:tabs>
        <w:spacing w:before="40" w:after="40" w:line="264" w:lineRule="auto"/>
        <w:ind w:right="57" w:firstLine="567"/>
        <w:jc w:val="both"/>
        <w:rPr>
          <w:i/>
          <w:lang w:val="nl-NL"/>
        </w:rPr>
      </w:pPr>
      <w:r w:rsidRPr="00F4690A">
        <w:rPr>
          <w:i/>
          <w:lang w:val="nl-NL"/>
        </w:rPr>
        <w:t>Chăn nuôi</w:t>
      </w:r>
    </w:p>
    <w:p w14:paraId="39311185" w14:textId="77777777" w:rsidR="00803F9E" w:rsidRPr="00F4690A" w:rsidRDefault="00803F9E" w:rsidP="007072A6">
      <w:pPr>
        <w:spacing w:before="40" w:after="40" w:line="264" w:lineRule="auto"/>
        <w:ind w:firstLine="567"/>
        <w:jc w:val="both"/>
      </w:pPr>
      <w:r w:rsidRPr="00F4690A">
        <w:rPr>
          <w:spacing w:val="-4"/>
          <w:lang w:val="pt-BR"/>
        </w:rPr>
        <w:t>Chăn nuôi trâu, bò trong tháng không biến động lớn, đàn trâu vẫn tiếp tục xu hướng giảm do diện tích đất chăn thả bị thu hẹp và hiệu quả kinh tế không cao</w:t>
      </w:r>
      <w:r w:rsidRPr="00F4690A">
        <w:rPr>
          <w:rFonts w:eastAsiaTheme="minorEastAsia"/>
          <w:lang w:val="pt-BR"/>
        </w:rPr>
        <w:t>. Hiện tại đang là thời điểm người chăn nuôi tập trung tái đàn, tăng đàn gia súc, gia cầm để cung ứng ra thị trường</w:t>
      </w:r>
      <w:r w:rsidRPr="00F4690A">
        <w:rPr>
          <w:rFonts w:eastAsiaTheme="minorEastAsia"/>
        </w:rPr>
        <w:t xml:space="preserve"> vào dịp </w:t>
      </w:r>
      <w:r w:rsidRPr="00F4690A">
        <w:rPr>
          <w:rFonts w:eastAsiaTheme="minorEastAsia"/>
          <w:lang w:val="pt-BR"/>
        </w:rPr>
        <w:t>lễ</w:t>
      </w:r>
      <w:r w:rsidRPr="00F4690A">
        <w:rPr>
          <w:rFonts w:eastAsiaTheme="minorEastAsia"/>
        </w:rPr>
        <w:t>,</w:t>
      </w:r>
      <w:r w:rsidRPr="00F4690A">
        <w:rPr>
          <w:rFonts w:eastAsiaTheme="minorEastAsia"/>
          <w:lang w:val="pt-BR"/>
        </w:rPr>
        <w:t xml:space="preserve"> tết cuối năm</w:t>
      </w:r>
      <w:r w:rsidRPr="00F4690A">
        <w:rPr>
          <w:rFonts w:eastAsiaTheme="minorEastAsia"/>
        </w:rPr>
        <w:t xml:space="preserve"> và đầu năm mới</w:t>
      </w:r>
      <w:r w:rsidRPr="00F4690A">
        <w:rPr>
          <w:bCs/>
        </w:rPr>
        <w:t>. Tuy nhiên, chăn nuôi lợn gặp khó khăn do giá thị lợn hơi thấp</w:t>
      </w:r>
      <w:r w:rsidRPr="00F4690A">
        <w:rPr>
          <w:rStyle w:val="FootnoteReference"/>
          <w:bCs/>
        </w:rPr>
        <w:footnoteReference w:id="1"/>
      </w:r>
      <w:r w:rsidRPr="00F4690A">
        <w:rPr>
          <w:bCs/>
        </w:rPr>
        <w:t xml:space="preserve"> trong khi chi phí đầu vào cao, dịch tả lợn Châu phi quay trở lại ở một số địa phương. </w:t>
      </w:r>
      <w:r w:rsidRPr="00F4690A">
        <w:t xml:space="preserve">Để ổn định thị trường sản xuất và tiêu thụ gia súc, gia cầm trong nước, cần thực hiện quyết liệt và đồng bộ các biện pháp chống đầu cơ, thao túng giá, đảm bảo lợi ích của người chăn nuôi và người tiêu dùng; </w:t>
      </w:r>
      <w:r w:rsidRPr="00F4690A">
        <w:rPr>
          <w:spacing w:val="2"/>
          <w:lang w:val="de-DE"/>
        </w:rPr>
        <w:t xml:space="preserve">xử lý nghiêm các trường hợp mua bán, vận chuyển gia súc, gia cầm trái phép, không rõ nguồn gốc làm </w:t>
      </w:r>
      <w:r w:rsidRPr="00F4690A">
        <w:rPr>
          <w:lang w:val="sv-SE"/>
        </w:rPr>
        <w:t>gia tăng nguy cơ xâm nhiễm, lây lan các loại dịch bệnh.</w:t>
      </w:r>
    </w:p>
    <w:p w14:paraId="2A7A00B2" w14:textId="77777777" w:rsidR="00803F9E" w:rsidRPr="00F4690A" w:rsidRDefault="00803F9E" w:rsidP="00803F9E">
      <w:pPr>
        <w:jc w:val="center"/>
        <w:rPr>
          <w:rFonts w:ascii="Arial" w:hAnsi="Arial" w:cs="Arial"/>
          <w:b/>
          <w:sz w:val="24"/>
          <w:szCs w:val="24"/>
          <w:lang w:val="de-DE"/>
        </w:rPr>
      </w:pPr>
      <w:r w:rsidRPr="00F4690A">
        <w:rPr>
          <w:rFonts w:ascii="Arial" w:hAnsi="Arial" w:cs="Arial"/>
          <w:b/>
          <w:sz w:val="24"/>
          <w:szCs w:val="24"/>
          <w:lang w:val="de-DE"/>
        </w:rPr>
        <w:lastRenderedPageBreak/>
        <w:t>Hình 2. Tốc độ tăng/giảm số lượng gia súc, gia cầm</w:t>
      </w:r>
    </w:p>
    <w:p w14:paraId="25797D4A" w14:textId="77777777" w:rsidR="00803F9E" w:rsidRPr="00F4690A" w:rsidRDefault="00803F9E" w:rsidP="00803F9E">
      <w:pPr>
        <w:jc w:val="center"/>
        <w:rPr>
          <w:rFonts w:ascii="Arial" w:hAnsi="Arial" w:cs="Arial"/>
          <w:b/>
          <w:sz w:val="24"/>
          <w:szCs w:val="24"/>
          <w:lang w:val="de-DE"/>
        </w:rPr>
      </w:pPr>
      <w:r w:rsidRPr="00F4690A">
        <w:rPr>
          <w:rFonts w:ascii="Arial" w:hAnsi="Arial" w:cs="Arial"/>
          <w:b/>
          <w:sz w:val="24"/>
          <w:szCs w:val="24"/>
          <w:lang w:val="de-DE"/>
        </w:rPr>
        <w:t>cuối tháng 11/2023 so với cùng thời điểm năm trước</w:t>
      </w:r>
    </w:p>
    <w:p w14:paraId="40C84471" w14:textId="77777777" w:rsidR="00803F9E" w:rsidRPr="00F4690A" w:rsidRDefault="00803F9E" w:rsidP="00803F9E">
      <w:pPr>
        <w:jc w:val="center"/>
        <w:rPr>
          <w:rFonts w:ascii="Arial" w:hAnsi="Arial" w:cs="Arial"/>
          <w:b/>
          <w:sz w:val="10"/>
          <w:szCs w:val="24"/>
          <w:lang w:val="de-DE"/>
        </w:rPr>
      </w:pPr>
    </w:p>
    <w:p w14:paraId="5DF6849B" w14:textId="77777777" w:rsidR="00803F9E" w:rsidRPr="00F4690A" w:rsidRDefault="00803F9E" w:rsidP="00803F9E">
      <w:pPr>
        <w:spacing w:line="288" w:lineRule="auto"/>
        <w:jc w:val="center"/>
        <w:rPr>
          <w:lang w:val="pt-BR"/>
        </w:rPr>
      </w:pPr>
      <w:r w:rsidRPr="00F4690A">
        <w:rPr>
          <w:noProof/>
          <w:lang w:val="en-GB" w:eastAsia="en-GB"/>
        </w:rPr>
        <w:drawing>
          <wp:inline distT="0" distB="0" distL="0" distR="0" wp14:anchorId="58B61341" wp14:editId="16344F1F">
            <wp:extent cx="5741233" cy="1490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601" cy="1497828"/>
                    </a:xfrm>
                    <a:prstGeom prst="rect">
                      <a:avLst/>
                    </a:prstGeom>
                    <a:noFill/>
                    <a:ln>
                      <a:noFill/>
                    </a:ln>
                  </pic:spPr>
                </pic:pic>
              </a:graphicData>
            </a:graphic>
          </wp:inline>
        </w:drawing>
      </w:r>
    </w:p>
    <w:p w14:paraId="554A1B2E" w14:textId="77777777" w:rsidR="00803F9E" w:rsidRPr="00F4690A" w:rsidRDefault="00803F9E" w:rsidP="00803F9E">
      <w:pPr>
        <w:spacing w:before="40" w:after="40" w:line="288" w:lineRule="auto"/>
        <w:ind w:firstLine="567"/>
        <w:jc w:val="both"/>
        <w:rPr>
          <w:iCs/>
          <w:sz w:val="4"/>
          <w:lang w:val="es-AR"/>
        </w:rPr>
      </w:pPr>
    </w:p>
    <w:p w14:paraId="17018AA1" w14:textId="0BCF9EC1" w:rsidR="00803F9E" w:rsidRPr="00F4690A" w:rsidRDefault="00803F9E" w:rsidP="008A78CB">
      <w:pPr>
        <w:spacing w:after="120" w:line="264" w:lineRule="auto"/>
        <w:ind w:firstLine="567"/>
        <w:jc w:val="both"/>
        <w:rPr>
          <w:iCs/>
          <w:lang w:val="pt-BR"/>
        </w:rPr>
      </w:pPr>
      <w:r w:rsidRPr="00F4690A">
        <w:rPr>
          <w:iCs/>
          <w:lang w:val="es-AR"/>
        </w:rPr>
        <w:t>Tính đến ngày 2</w:t>
      </w:r>
      <w:r w:rsidR="0027039C" w:rsidRPr="00F4690A">
        <w:rPr>
          <w:iCs/>
          <w:lang w:val="es-AR"/>
        </w:rPr>
        <w:t>2</w:t>
      </w:r>
      <w:r w:rsidRPr="00F4690A">
        <w:rPr>
          <w:iCs/>
          <w:lang w:val="es-AR"/>
        </w:rPr>
        <w:t xml:space="preserve">/11/2023, cả nước có 01 ổ dịch lợn tai xanh tại tỉnh Quảng Bình; dịch lở mồm long móng còn ở Lạng Sơn; dịch cúm gia cầm còn ở Quảng Nam; </w:t>
      </w:r>
      <w:r w:rsidRPr="00F4690A">
        <w:rPr>
          <w:lang w:val="sv-SE"/>
        </w:rPr>
        <w:t xml:space="preserve">dịch viêm da nổi cục còn ở Cao Bằng và </w:t>
      </w:r>
      <w:r w:rsidRPr="00F4690A">
        <w:t>Đắk Lắk và</w:t>
      </w:r>
      <w:r w:rsidRPr="00F4690A">
        <w:rPr>
          <w:lang w:val="sv-SE"/>
        </w:rPr>
        <w:t xml:space="preserve"> </w:t>
      </w:r>
      <w:r w:rsidRPr="00F4690A">
        <w:rPr>
          <w:iCs/>
          <w:lang w:val="es-AR"/>
        </w:rPr>
        <w:t>dịch tả lợn châu Phi còn ở 27 địa phương</w:t>
      </w:r>
      <w:r w:rsidR="00190B40" w:rsidRPr="00F4690A">
        <w:rPr>
          <w:rStyle w:val="FootnoteReference"/>
          <w:iCs/>
          <w:lang w:val="es-AR"/>
        </w:rPr>
        <w:footnoteReference w:id="2"/>
      </w:r>
      <w:r w:rsidRPr="00F4690A">
        <w:rPr>
          <w:iCs/>
          <w:lang w:val="es-AR"/>
        </w:rPr>
        <w:t xml:space="preserve"> </w:t>
      </w:r>
      <w:r w:rsidRPr="00F4690A">
        <w:rPr>
          <w:lang w:val="sv-SE"/>
        </w:rPr>
        <w:t>chưa qua 21 ngày.</w:t>
      </w:r>
    </w:p>
    <w:p w14:paraId="313010F0" w14:textId="77777777" w:rsidR="00803F9E" w:rsidRPr="00F4690A" w:rsidRDefault="00803F9E" w:rsidP="008A78CB">
      <w:pPr>
        <w:tabs>
          <w:tab w:val="left" w:pos="0"/>
        </w:tabs>
        <w:spacing w:after="120" w:line="264" w:lineRule="auto"/>
        <w:ind w:firstLine="567"/>
        <w:jc w:val="both"/>
        <w:rPr>
          <w:b/>
          <w:i/>
          <w:lang w:val="en-GB"/>
        </w:rPr>
      </w:pPr>
      <w:r w:rsidRPr="00F4690A">
        <w:rPr>
          <w:b/>
          <w:i/>
          <w:lang w:val="en-GB"/>
        </w:rPr>
        <w:t>b) Lâm nghiệp</w:t>
      </w:r>
    </w:p>
    <w:p w14:paraId="1C06A7D9" w14:textId="77777777" w:rsidR="00803F9E" w:rsidRPr="00F4690A" w:rsidRDefault="00803F9E" w:rsidP="008A78CB">
      <w:pPr>
        <w:tabs>
          <w:tab w:val="left" w:pos="0"/>
        </w:tabs>
        <w:spacing w:after="120" w:line="264" w:lineRule="auto"/>
        <w:ind w:firstLine="567"/>
        <w:jc w:val="both"/>
        <w:rPr>
          <w:lang w:val="de-DE"/>
        </w:rPr>
      </w:pPr>
      <w:r w:rsidRPr="00F4690A">
        <w:t xml:space="preserve">Diện tích rừng trồng mới tập trung cả nước tháng 11/2023 ước đạt </w:t>
      </w:r>
      <w:r w:rsidRPr="00F4690A">
        <w:rPr>
          <w:lang w:val="en-GB"/>
        </w:rPr>
        <w:t>33</w:t>
      </w:r>
      <w:r w:rsidRPr="00F4690A">
        <w:t xml:space="preserve">,3 nghìn ha, </w:t>
      </w:r>
      <w:r w:rsidRPr="00F4690A">
        <w:rPr>
          <w:lang w:val="pt-BR"/>
        </w:rPr>
        <w:t xml:space="preserve">giảm 2,7% so với cùng kỳ năm trước do </w:t>
      </w:r>
      <w:r w:rsidRPr="00F4690A">
        <w:rPr>
          <w:spacing w:val="-2"/>
          <w:lang w:val="pt-BR"/>
        </w:rPr>
        <w:t xml:space="preserve">thời tiết không thuận lợi làm ảnh hưởng đến tiến độ trồng rừng mới; </w:t>
      </w:r>
      <w:r w:rsidRPr="00F4690A">
        <w:t xml:space="preserve">số cây lâm nghiệp trồng phân tán đạt </w:t>
      </w:r>
      <w:r w:rsidRPr="00F4690A">
        <w:rPr>
          <w:lang w:val="en-GB"/>
        </w:rPr>
        <w:t>8,3</w:t>
      </w:r>
      <w:r w:rsidRPr="00F4690A">
        <w:t xml:space="preserve"> triệu cây, </w:t>
      </w:r>
      <w:r w:rsidRPr="00F4690A">
        <w:rPr>
          <w:lang w:val="en-GB"/>
        </w:rPr>
        <w:t>tăng</w:t>
      </w:r>
      <w:r w:rsidRPr="00F4690A">
        <w:t xml:space="preserve"> 4,1%; sản lượng gỗ khai thác đạt 2.074,2 nghìn m</w:t>
      </w:r>
      <w:r w:rsidRPr="00F4690A">
        <w:rPr>
          <w:vertAlign w:val="superscript"/>
        </w:rPr>
        <w:t>3</w:t>
      </w:r>
      <w:r w:rsidRPr="00F4690A">
        <w:t xml:space="preserve">, tăng 2,6%. </w:t>
      </w:r>
      <w:r w:rsidRPr="00F4690A">
        <w:rPr>
          <w:lang w:val="de-DE"/>
        </w:rPr>
        <w:t>Tính chung 11 tháng năm 2023, diện tích rừng trồng mới tập trung ước đạt 261,9 nghìn ha, giảm 1,4% so với cùng kỳ năm trước; số cây lâm nghiệp trồng phân tán đạt 92 triệu cây, tăng 4,6%; sản lượng gỗ khai thác đạt 18,2 triệu m</w:t>
      </w:r>
      <w:r w:rsidRPr="00F4690A">
        <w:rPr>
          <w:vertAlign w:val="superscript"/>
          <w:lang w:val="de-DE"/>
        </w:rPr>
        <w:t>3</w:t>
      </w:r>
      <w:r w:rsidRPr="00F4690A">
        <w:rPr>
          <w:lang w:val="de-DE"/>
        </w:rPr>
        <w:t>, tăng 2,9%.</w:t>
      </w:r>
    </w:p>
    <w:p w14:paraId="4661EF72" w14:textId="4D006F02" w:rsidR="00803F9E" w:rsidRPr="00F4690A" w:rsidRDefault="00803F9E" w:rsidP="008A78CB">
      <w:pPr>
        <w:spacing w:after="120" w:line="264" w:lineRule="auto"/>
        <w:ind w:firstLine="567"/>
        <w:jc w:val="both"/>
        <w:rPr>
          <w:lang w:val="de-DE"/>
        </w:rPr>
      </w:pPr>
      <w:r w:rsidRPr="00F4690A">
        <w:rPr>
          <w:spacing w:val="4"/>
        </w:rPr>
        <w:t>Diện tích rừng bị thiệt hại</w:t>
      </w:r>
      <w:r w:rsidRPr="00F4690A">
        <w:rPr>
          <w:rStyle w:val="FootnoteReference"/>
        </w:rPr>
        <w:footnoteReference w:id="3"/>
      </w:r>
      <w:r w:rsidRPr="00F4690A">
        <w:rPr>
          <w:spacing w:val="4"/>
        </w:rPr>
        <w:t xml:space="preserve"> trong tháng là </w:t>
      </w:r>
      <w:r w:rsidR="00AD3EAE" w:rsidRPr="00F4690A">
        <w:rPr>
          <w:spacing w:val="4"/>
        </w:rPr>
        <w:t>30</w:t>
      </w:r>
      <w:r w:rsidRPr="00F4690A">
        <w:rPr>
          <w:spacing w:val="4"/>
        </w:rPr>
        <w:t>,</w:t>
      </w:r>
      <w:r w:rsidR="00AD3EAE" w:rsidRPr="00F4690A">
        <w:rPr>
          <w:spacing w:val="4"/>
        </w:rPr>
        <w:t>2</w:t>
      </w:r>
      <w:r w:rsidRPr="00F4690A">
        <w:rPr>
          <w:spacing w:val="4"/>
        </w:rPr>
        <w:t xml:space="preserve"> ha, giảm </w:t>
      </w:r>
      <w:r w:rsidR="00AD3EAE" w:rsidRPr="00F4690A">
        <w:rPr>
          <w:spacing w:val="4"/>
        </w:rPr>
        <w:t>48</w:t>
      </w:r>
      <w:r w:rsidRPr="00F4690A">
        <w:rPr>
          <w:spacing w:val="4"/>
        </w:rPr>
        <w:t>,</w:t>
      </w:r>
      <w:r w:rsidR="00AD3EAE" w:rsidRPr="00F4690A">
        <w:rPr>
          <w:spacing w:val="4"/>
        </w:rPr>
        <w:t>2</w:t>
      </w:r>
      <w:r w:rsidRPr="00F4690A">
        <w:rPr>
          <w:spacing w:val="4"/>
        </w:rPr>
        <w:t xml:space="preserve">% so với cùng kỳ năm trước, </w:t>
      </w:r>
      <w:r w:rsidRPr="00F4690A">
        <w:rPr>
          <w:spacing w:val="-4"/>
          <w:lang w:val="de-DE"/>
        </w:rPr>
        <w:t xml:space="preserve">trong đó chủ yếu do rừng bị chặt, phá là </w:t>
      </w:r>
      <w:r w:rsidR="00AD3EAE" w:rsidRPr="00F4690A">
        <w:rPr>
          <w:spacing w:val="-4"/>
          <w:lang w:val="de-DE"/>
        </w:rPr>
        <w:t>30,1</w:t>
      </w:r>
      <w:r w:rsidRPr="00F4690A">
        <w:rPr>
          <w:spacing w:val="-4"/>
          <w:lang w:val="de-DE"/>
        </w:rPr>
        <w:t xml:space="preserve"> ha, giảm 3</w:t>
      </w:r>
      <w:r w:rsidR="00AD3EAE" w:rsidRPr="00F4690A">
        <w:rPr>
          <w:spacing w:val="-4"/>
          <w:lang w:val="de-DE"/>
        </w:rPr>
        <w:t>5</w:t>
      </w:r>
      <w:r w:rsidRPr="00F4690A">
        <w:rPr>
          <w:spacing w:val="-4"/>
          <w:lang w:val="de-DE"/>
        </w:rPr>
        <w:t>,</w:t>
      </w:r>
      <w:r w:rsidR="00AD3EAE" w:rsidRPr="00F4690A">
        <w:rPr>
          <w:spacing w:val="-4"/>
          <w:lang w:val="de-DE"/>
        </w:rPr>
        <w:t>7</w:t>
      </w:r>
      <w:r w:rsidRPr="00F4690A">
        <w:rPr>
          <w:spacing w:val="-4"/>
          <w:lang w:val="de-DE"/>
        </w:rPr>
        <w:t>%.</w:t>
      </w:r>
      <w:r w:rsidRPr="00F4690A">
        <w:rPr>
          <w:spacing w:val="4"/>
        </w:rPr>
        <w:t xml:space="preserve"> </w:t>
      </w:r>
      <w:r w:rsidRPr="00F4690A">
        <w:rPr>
          <w:spacing w:val="-4"/>
          <w:lang w:val="de-DE"/>
        </w:rPr>
        <w:t>Tính chung 11 tháng năm 2023, cả nước có 1.</w:t>
      </w:r>
      <w:r w:rsidR="00AD3EAE" w:rsidRPr="00F4690A">
        <w:rPr>
          <w:spacing w:val="-4"/>
          <w:lang w:val="de-DE"/>
        </w:rPr>
        <w:t>690</w:t>
      </w:r>
      <w:r w:rsidRPr="00F4690A">
        <w:rPr>
          <w:spacing w:val="-4"/>
          <w:lang w:val="de-DE"/>
        </w:rPr>
        <w:t>,</w:t>
      </w:r>
      <w:r w:rsidR="0027039C" w:rsidRPr="00F4690A">
        <w:rPr>
          <w:spacing w:val="-4"/>
          <w:lang w:val="de-DE"/>
        </w:rPr>
        <w:t>7</w:t>
      </w:r>
      <w:r w:rsidRPr="00F4690A">
        <w:rPr>
          <w:spacing w:val="-4"/>
          <w:lang w:val="de-DE"/>
        </w:rPr>
        <w:t xml:space="preserve"> ha rừng bị thiệt hại, tăng 6</w:t>
      </w:r>
      <w:r w:rsidR="00AD3EAE" w:rsidRPr="00F4690A">
        <w:rPr>
          <w:spacing w:val="-4"/>
          <w:lang w:val="de-DE"/>
        </w:rPr>
        <w:t>1</w:t>
      </w:r>
      <w:r w:rsidRPr="00F4690A">
        <w:rPr>
          <w:spacing w:val="-4"/>
          <w:lang w:val="de-DE"/>
        </w:rPr>
        <w:t>,</w:t>
      </w:r>
      <w:r w:rsidR="00AD3EAE" w:rsidRPr="00F4690A">
        <w:rPr>
          <w:spacing w:val="-4"/>
          <w:lang w:val="de-DE"/>
        </w:rPr>
        <w:t>4</w:t>
      </w:r>
      <w:r w:rsidRPr="00F4690A">
        <w:rPr>
          <w:spacing w:val="-4"/>
          <w:lang w:val="de-DE"/>
        </w:rPr>
        <w:t xml:space="preserve">% so với cùng kỳ năm trước, trong đó </w:t>
      </w:r>
      <w:r w:rsidRPr="00F4690A">
        <w:rPr>
          <w:lang w:val="de-DE"/>
        </w:rPr>
        <w:t>diện tích rừng bị chặt, phá là 1.02</w:t>
      </w:r>
      <w:r w:rsidR="00AD3EAE" w:rsidRPr="00F4690A">
        <w:rPr>
          <w:lang w:val="de-DE"/>
        </w:rPr>
        <w:t>1,1</w:t>
      </w:r>
      <w:r w:rsidRPr="00F4690A">
        <w:rPr>
          <w:lang w:val="de-DE"/>
        </w:rPr>
        <w:t xml:space="preserve"> ha, </w:t>
      </w:r>
      <w:r w:rsidR="00AD3EAE" w:rsidRPr="00F4690A">
        <w:rPr>
          <w:lang w:val="de-DE"/>
        </w:rPr>
        <w:t>tăng</w:t>
      </w:r>
      <w:r w:rsidRPr="00F4690A">
        <w:rPr>
          <w:lang w:val="de-DE"/>
        </w:rPr>
        <w:t xml:space="preserve"> </w:t>
      </w:r>
      <w:r w:rsidR="00AD3EAE" w:rsidRPr="00F4690A">
        <w:rPr>
          <w:lang w:val="de-DE"/>
        </w:rPr>
        <w:t>1</w:t>
      </w:r>
      <w:r w:rsidRPr="00F4690A">
        <w:rPr>
          <w:lang w:val="de-DE"/>
        </w:rPr>
        <w:t>,</w:t>
      </w:r>
      <w:r w:rsidR="00AD3EAE" w:rsidRPr="00F4690A">
        <w:rPr>
          <w:lang w:val="de-DE"/>
        </w:rPr>
        <w:t>1</w:t>
      </w:r>
      <w:r w:rsidRPr="00F4690A">
        <w:rPr>
          <w:lang w:val="de-DE"/>
        </w:rPr>
        <w:t>%; diện tích rừng bị cháy là 6</w:t>
      </w:r>
      <w:r w:rsidR="00AD3EAE" w:rsidRPr="00F4690A">
        <w:rPr>
          <w:lang w:val="de-DE"/>
        </w:rPr>
        <w:t>6</w:t>
      </w:r>
      <w:r w:rsidRPr="00F4690A">
        <w:rPr>
          <w:lang w:val="de-DE"/>
        </w:rPr>
        <w:t xml:space="preserve">9,6 ha, gấp </w:t>
      </w:r>
      <w:r w:rsidR="00AD3EAE" w:rsidRPr="00F4690A">
        <w:rPr>
          <w:lang w:val="de-DE"/>
        </w:rPr>
        <w:t>17</w:t>
      </w:r>
      <w:r w:rsidRPr="00F4690A">
        <w:rPr>
          <w:lang w:val="de-DE"/>
        </w:rPr>
        <w:t>,</w:t>
      </w:r>
      <w:r w:rsidR="00AD3EAE" w:rsidRPr="00F4690A">
        <w:rPr>
          <w:lang w:val="de-DE"/>
        </w:rPr>
        <w:t>7</w:t>
      </w:r>
      <w:r w:rsidRPr="00F4690A">
        <w:rPr>
          <w:lang w:val="de-DE"/>
        </w:rPr>
        <w:t xml:space="preserve"> lần chủ yếu tập trung vào những tháng hè </w:t>
      </w:r>
      <w:r w:rsidRPr="00F4690A">
        <w:rPr>
          <w:spacing w:val="-4"/>
          <w:lang w:val="de-DE"/>
        </w:rPr>
        <w:t>do thời tiết nắng nóng kéo dài</w:t>
      </w:r>
      <w:r w:rsidRPr="00F4690A">
        <w:rPr>
          <w:lang w:val="de-DE"/>
        </w:rPr>
        <w:t>.</w:t>
      </w:r>
    </w:p>
    <w:p w14:paraId="362BCA6C" w14:textId="77777777" w:rsidR="00803F9E" w:rsidRPr="00F4690A" w:rsidRDefault="00803F9E" w:rsidP="008A78CB">
      <w:pPr>
        <w:spacing w:after="120" w:line="264" w:lineRule="auto"/>
        <w:ind w:firstLine="567"/>
        <w:jc w:val="both"/>
        <w:rPr>
          <w:b/>
          <w:bCs/>
          <w:i/>
          <w:iCs/>
        </w:rPr>
      </w:pPr>
      <w:r w:rsidRPr="00F4690A">
        <w:rPr>
          <w:b/>
          <w:bCs/>
          <w:i/>
          <w:iCs/>
        </w:rPr>
        <w:t>c) Thủy sản</w:t>
      </w:r>
    </w:p>
    <w:p w14:paraId="49015B30" w14:textId="77777777" w:rsidR="00803F9E" w:rsidRPr="00F4690A" w:rsidRDefault="00803F9E" w:rsidP="008A78CB">
      <w:pPr>
        <w:spacing w:after="120" w:line="264" w:lineRule="auto"/>
        <w:ind w:firstLine="567"/>
        <w:jc w:val="both"/>
        <w:rPr>
          <w:lang w:val="de-DE"/>
        </w:rPr>
      </w:pPr>
      <w:r w:rsidRPr="00F4690A">
        <w:rPr>
          <w:lang w:val="de-DE"/>
        </w:rPr>
        <w:t>Sản lượng thủy sản tháng Mười Một ước đạt 836,3 nghìn tấn, tăng 3,2% so với cùng kỳ năm trước, bao gồm: Cá đạt 582,5 nghìn tấn, tăng 2,5%; tôm đạt 134,7 nghìn tấn, tăng 7,0%; thủy sản khác đạt 119,1 nghìn tấn, tăng 2,4%.</w:t>
      </w:r>
    </w:p>
    <w:p w14:paraId="541424FE" w14:textId="77777777" w:rsidR="00803F9E" w:rsidRPr="00F4690A" w:rsidRDefault="00803F9E" w:rsidP="008A78CB">
      <w:pPr>
        <w:spacing w:after="120" w:line="264" w:lineRule="auto"/>
        <w:ind w:firstLine="567"/>
        <w:jc w:val="both"/>
        <w:rPr>
          <w:lang w:val="de-DE"/>
        </w:rPr>
      </w:pPr>
      <w:r w:rsidRPr="00F4690A">
        <w:rPr>
          <w:lang w:val="de-DE"/>
        </w:rPr>
        <w:t>Sản lượng thủy sản nuôi trồng trong tháng ước đạt 550,6 nghìn tấn, tăng 5,2% so với cùng kỳ năm trước, trong đó, cá đạt 368,1 nghìn tấn, tăng 4,2%; tôm đạt 121,4 nghìn tấn, tăng 7,8%.</w:t>
      </w:r>
    </w:p>
    <w:p w14:paraId="23DBF4F9" w14:textId="682EF55A" w:rsidR="00803F9E" w:rsidRPr="00F4690A" w:rsidRDefault="00803F9E" w:rsidP="008A78CB">
      <w:pPr>
        <w:spacing w:after="100" w:line="264" w:lineRule="auto"/>
        <w:ind w:firstLine="567"/>
        <w:jc w:val="both"/>
        <w:rPr>
          <w:lang w:val="de-DE"/>
        </w:rPr>
      </w:pPr>
      <w:r w:rsidRPr="00F4690A">
        <w:rPr>
          <w:lang w:val="de-DE"/>
        </w:rPr>
        <w:lastRenderedPageBreak/>
        <w:t>Sản lượng thu hoạch cá tra trong tháng tiếp tục tăng khá so với cùng kỳ năm trước do bắt đầu vào vụ thu hoạch cuối năm và xuất khẩu sang một số thị trường</w:t>
      </w:r>
      <w:r w:rsidR="0027039C" w:rsidRPr="00F4690A">
        <w:rPr>
          <w:lang w:val="de-DE"/>
        </w:rPr>
        <w:t xml:space="preserve"> tăng cao</w:t>
      </w:r>
      <w:r w:rsidRPr="00F4690A">
        <w:rPr>
          <w:rStyle w:val="FootnoteReference"/>
          <w:lang w:val="de-DE"/>
        </w:rPr>
        <w:footnoteReference w:id="4"/>
      </w:r>
      <w:r w:rsidRPr="00F4690A">
        <w:rPr>
          <w:lang w:val="de-DE"/>
        </w:rPr>
        <w:t>. Sản lượng cá tra trong tháng ước đạt 177,3 nghìn tấn, tăng 4,5% so với cùng kỳ năm trước.</w:t>
      </w:r>
    </w:p>
    <w:p w14:paraId="4851BFFC" w14:textId="6C87610C" w:rsidR="00803F9E" w:rsidRPr="00F4690A" w:rsidRDefault="00803F9E" w:rsidP="008A78CB">
      <w:pPr>
        <w:spacing w:after="100" w:line="264" w:lineRule="auto"/>
        <w:ind w:firstLine="567"/>
        <w:jc w:val="both"/>
        <w:rPr>
          <w:lang w:val="de-DE"/>
        </w:rPr>
      </w:pPr>
      <w:r w:rsidRPr="00F4690A">
        <w:rPr>
          <w:lang w:val="de-DE"/>
        </w:rPr>
        <w:t>Việc áp dụng mô hình nuôi tôm thâm canh công nghệ cao, nuôi tôm siêu thâm canh giúp tăng sản lượng. Sản lượng tôm thẻ chân trắng trong tháng ước đạt 88,6 nghìn tấn, tăng 9</w:t>
      </w:r>
      <w:r w:rsidR="0027039C" w:rsidRPr="00F4690A">
        <w:rPr>
          <w:lang w:val="de-DE"/>
        </w:rPr>
        <w:t>,0</w:t>
      </w:r>
      <w:r w:rsidRPr="00F4690A">
        <w:rPr>
          <w:lang w:val="de-DE"/>
        </w:rPr>
        <w:t>% so với cùng kỳ năm trước; sản lượng tôm sú đạt 24,7 nghìn tấn, tăng 3,8%.</w:t>
      </w:r>
    </w:p>
    <w:p w14:paraId="033F03FD" w14:textId="068F5751" w:rsidR="00803F9E" w:rsidRPr="00F4690A" w:rsidRDefault="00803F9E" w:rsidP="008A78CB">
      <w:pPr>
        <w:spacing w:after="100" w:line="264" w:lineRule="auto"/>
        <w:ind w:firstLine="567"/>
        <w:jc w:val="both"/>
        <w:rPr>
          <w:lang w:val="de-DE"/>
        </w:rPr>
      </w:pPr>
      <w:r w:rsidRPr="00F4690A">
        <w:rPr>
          <w:lang w:val="de-DE"/>
        </w:rPr>
        <w:t>Sản lượng thủy sản khai thác trong tháng ước đạt 285,7 nghìn tấn, giảm 0,4% so với cùng kỳ năm trước, bao gồm: Cá đạt 214,4 nghìn tấn, giảm 0,2%; tôm đạt 13,3 nghìn tấn, tương đương cùng kỳ năm trước; thủy sản khác đạt 58 nghìn tấn, giảm 0,3%. Sản lượng thủy sản khai thác biển</w:t>
      </w:r>
      <w:r w:rsidR="00555F8F" w:rsidRPr="00F4690A">
        <w:rPr>
          <w:lang w:val="de-DE"/>
        </w:rPr>
        <w:t xml:space="preserve"> </w:t>
      </w:r>
      <w:r w:rsidRPr="00F4690A">
        <w:rPr>
          <w:lang w:val="de-DE"/>
        </w:rPr>
        <w:t xml:space="preserve">ước đạt 265,2 nghìn tấn, giảm 0,5% so với cùng kỳ năm trước do </w:t>
      </w:r>
      <w:r w:rsidRPr="00F4690A">
        <w:rPr>
          <w:lang w:val="sv-SE"/>
        </w:rPr>
        <w:t>ảnh hưởng của thời tiết ngư trường không thuận lợi và các tàu đánh bắt đã dần thực hiện nghiêm quy định chống đánh bắt IUU</w:t>
      </w:r>
      <w:r w:rsidRPr="00F4690A">
        <w:rPr>
          <w:rStyle w:val="FootnoteReference"/>
        </w:rPr>
        <w:footnoteReference w:id="5"/>
      </w:r>
      <w:r w:rsidRPr="00F4690A">
        <w:rPr>
          <w:lang w:val="sv-SE"/>
        </w:rPr>
        <w:t xml:space="preserve"> nên sản lượng khai thác giảm</w:t>
      </w:r>
      <w:r w:rsidRPr="00F4690A">
        <w:rPr>
          <w:lang w:val="de-DE"/>
        </w:rPr>
        <w:t>.</w:t>
      </w:r>
    </w:p>
    <w:p w14:paraId="2388A16E" w14:textId="77777777" w:rsidR="00803F9E" w:rsidRPr="00F4690A" w:rsidRDefault="00803F9E" w:rsidP="00803F9E">
      <w:pPr>
        <w:jc w:val="center"/>
        <w:rPr>
          <w:rFonts w:ascii="Arial" w:hAnsi="Arial" w:cs="Arial"/>
          <w:b/>
          <w:bCs/>
          <w:sz w:val="24"/>
          <w:szCs w:val="24"/>
          <w:lang w:val="de-DE"/>
        </w:rPr>
      </w:pPr>
      <w:r w:rsidRPr="00F4690A">
        <w:rPr>
          <w:rFonts w:ascii="Arial" w:hAnsi="Arial" w:cs="Arial"/>
          <w:b/>
          <w:bCs/>
          <w:sz w:val="24"/>
          <w:szCs w:val="24"/>
          <w:lang w:val="de-DE"/>
        </w:rPr>
        <w:t>Hình 3. Sản lượng thủy sản 11 tháng năm 2023</w:t>
      </w:r>
    </w:p>
    <w:p w14:paraId="4BA5CC5C" w14:textId="77777777" w:rsidR="00803F9E" w:rsidRPr="00F4690A" w:rsidRDefault="00803F9E" w:rsidP="00803F9E">
      <w:pPr>
        <w:shd w:val="clear" w:color="auto" w:fill="FFFFFF"/>
        <w:tabs>
          <w:tab w:val="left" w:pos="9360"/>
        </w:tabs>
        <w:jc w:val="center"/>
        <w:rPr>
          <w:rFonts w:ascii="Arial" w:hAnsi="Arial" w:cs="Arial"/>
          <w:b/>
          <w:bCs/>
          <w:sz w:val="24"/>
          <w:szCs w:val="24"/>
          <w:lang w:val="de-DE"/>
        </w:rPr>
      </w:pPr>
      <w:r w:rsidRPr="00F4690A">
        <w:rPr>
          <w:rFonts w:ascii="Arial" w:hAnsi="Arial" w:cs="Arial"/>
          <w:b/>
          <w:bCs/>
          <w:sz w:val="24"/>
          <w:szCs w:val="24"/>
          <w:lang w:val="de-DE"/>
        </w:rPr>
        <w:t>so với cùng kỳ năm 2022</w:t>
      </w:r>
    </w:p>
    <w:p w14:paraId="329DB645" w14:textId="77777777" w:rsidR="00803F9E" w:rsidRPr="00F4690A" w:rsidRDefault="00803F9E" w:rsidP="00803F9E">
      <w:pPr>
        <w:shd w:val="clear" w:color="auto" w:fill="FFFFFF"/>
        <w:tabs>
          <w:tab w:val="left" w:pos="9360"/>
        </w:tabs>
        <w:jc w:val="center"/>
        <w:rPr>
          <w:rFonts w:ascii="Arial" w:hAnsi="Arial" w:cs="Arial"/>
          <w:b/>
          <w:bCs/>
          <w:sz w:val="24"/>
          <w:szCs w:val="24"/>
          <w:lang w:val="de-DE"/>
        </w:rPr>
      </w:pPr>
      <w:r w:rsidRPr="00F4690A">
        <w:rPr>
          <w:noProof/>
          <w:lang w:val="en-GB" w:eastAsia="en-GB"/>
        </w:rPr>
        <w:drawing>
          <wp:inline distT="0" distB="0" distL="0" distR="0" wp14:anchorId="0C5FDDD3" wp14:editId="18FD74A9">
            <wp:extent cx="5720340" cy="16039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662" cy="1613291"/>
                    </a:xfrm>
                    <a:prstGeom prst="rect">
                      <a:avLst/>
                    </a:prstGeom>
                    <a:noFill/>
                    <a:ln>
                      <a:noFill/>
                    </a:ln>
                  </pic:spPr>
                </pic:pic>
              </a:graphicData>
            </a:graphic>
          </wp:inline>
        </w:drawing>
      </w:r>
    </w:p>
    <w:p w14:paraId="5ADF8C99" w14:textId="77777777" w:rsidR="00803F9E" w:rsidRPr="00F4690A" w:rsidRDefault="00803F9E" w:rsidP="008A78CB">
      <w:pPr>
        <w:spacing w:before="60" w:after="120" w:line="264" w:lineRule="auto"/>
        <w:ind w:firstLine="567"/>
        <w:jc w:val="both"/>
        <w:rPr>
          <w:lang w:val="de-DE"/>
        </w:rPr>
      </w:pPr>
      <w:r w:rsidRPr="00F4690A">
        <w:rPr>
          <w:lang w:val="de-DE"/>
        </w:rPr>
        <w:t>Tính chung 11 tháng năm 2023, sản lượng thủy sản ước đạt 8.473,5 nghìn tấn, tăng 2,2% so với cùng kỳ năm trước, bao gồm: Cá đạt 6.024,8 nghìn tấn, tăng 1,7%; tôm đạt 1.231,6 nghìn tấn, tăng 5,2%; thủy sản khác đạt 1.217,1 nghìn tấn, tăng 1,8%.</w:t>
      </w:r>
    </w:p>
    <w:p w14:paraId="36C08A5F" w14:textId="66EF0150" w:rsidR="00487009" w:rsidRPr="00F4690A" w:rsidRDefault="00487009" w:rsidP="008A78CB">
      <w:pPr>
        <w:spacing w:after="120" w:line="264" w:lineRule="auto"/>
        <w:ind w:firstLine="567"/>
        <w:jc w:val="both"/>
        <w:rPr>
          <w:b/>
          <w:bCs/>
          <w:lang w:val="pl-PL"/>
        </w:rPr>
      </w:pPr>
      <w:r w:rsidRPr="00F4690A">
        <w:rPr>
          <w:b/>
          <w:bCs/>
          <w:lang w:val="pl-PL"/>
        </w:rPr>
        <w:t>2. Sản xuất công nghiệp</w:t>
      </w:r>
    </w:p>
    <w:p w14:paraId="78C488E7" w14:textId="77777777" w:rsidR="00C7183D" w:rsidRPr="00F4690A" w:rsidRDefault="00C7183D" w:rsidP="008A78CB">
      <w:pPr>
        <w:shd w:val="clear" w:color="auto" w:fill="FFFFFF"/>
        <w:spacing w:after="120" w:line="264" w:lineRule="auto"/>
        <w:ind w:firstLine="567"/>
        <w:jc w:val="both"/>
        <w:rPr>
          <w:i/>
          <w:lang w:val="pl-PL"/>
        </w:rPr>
      </w:pPr>
      <w:r w:rsidRPr="00F4690A">
        <w:rPr>
          <w:i/>
          <w:lang w:val="sv-SE"/>
        </w:rPr>
        <w:t>Các doanh nghiệp sản xuất nỗ lực tìm kiếm đơn hàng để hoàn thành kế hoạch sản xuất kinh doanh của năm cũng như chuẩn bị hàng hóa phục vụ tiêu dùng dịp cuối năm nên sản xuất công nghiệp tháng Mười Một tiếp tục xu hướng tích cực, ước tính chỉ số sản xuất công nghiệp tăng 3</w:t>
      </w:r>
      <w:r w:rsidRPr="00F4690A">
        <w:rPr>
          <w:i/>
        </w:rPr>
        <w:t xml:space="preserve">% </w:t>
      </w:r>
      <w:r w:rsidRPr="00F4690A">
        <w:rPr>
          <w:i/>
          <w:lang w:val="sv-SE"/>
        </w:rPr>
        <w:t>so với tháng trước và tăng 5,8% so với cùng kỳ năm trước. Tính chung 11 tháng năm 202</w:t>
      </w:r>
      <w:r w:rsidRPr="00F4690A">
        <w:rPr>
          <w:i/>
        </w:rPr>
        <w:t>3</w:t>
      </w:r>
      <w:r w:rsidRPr="00F4690A">
        <w:rPr>
          <w:i/>
          <w:lang w:val="sv-SE"/>
        </w:rPr>
        <w:t xml:space="preserve">, chỉ số sản xuất toàn ngành công nghiệp ước tính tăng </w:t>
      </w:r>
      <w:r w:rsidRPr="00F4690A">
        <w:rPr>
          <w:i/>
          <w:lang w:val="pl-PL"/>
        </w:rPr>
        <w:t>1</w:t>
      </w:r>
      <w:r w:rsidRPr="00F4690A">
        <w:rPr>
          <w:i/>
          <w:lang w:val="sv-SE"/>
        </w:rPr>
        <w:t>% so với cùng kỳ năm trước</w:t>
      </w:r>
      <w:r w:rsidRPr="00F4690A">
        <w:rPr>
          <w:rStyle w:val="FootnoteReference"/>
          <w:rFonts w:eastAsia="Calibri"/>
          <w:i/>
          <w:lang w:val="sv-SE"/>
        </w:rPr>
        <w:footnoteReference w:id="6"/>
      </w:r>
      <w:r w:rsidRPr="00F4690A">
        <w:rPr>
          <w:i/>
          <w:lang w:val="sv-SE"/>
        </w:rPr>
        <w:t>.</w:t>
      </w:r>
    </w:p>
    <w:p w14:paraId="26C4F82F" w14:textId="77777777" w:rsidR="00C7183D" w:rsidRPr="00F4690A" w:rsidRDefault="00C7183D" w:rsidP="00CA4393">
      <w:pPr>
        <w:shd w:val="clear" w:color="auto" w:fill="FFFFFF"/>
        <w:spacing w:after="80" w:line="259" w:lineRule="auto"/>
        <w:ind w:firstLine="567"/>
        <w:jc w:val="both"/>
        <w:rPr>
          <w:lang w:val="pl-PL"/>
        </w:rPr>
      </w:pPr>
      <w:r w:rsidRPr="00F4690A">
        <w:rPr>
          <w:lang w:val="pl-PL"/>
        </w:rPr>
        <w:lastRenderedPageBreak/>
        <w:t xml:space="preserve">Chỉ số sản xuất toàn ngành công nghiệp (IIP) tháng </w:t>
      </w:r>
      <w:r w:rsidRPr="00F4690A">
        <w:rPr>
          <w:lang w:val="sv-SE"/>
        </w:rPr>
        <w:t>Mười</w:t>
      </w:r>
      <w:r w:rsidRPr="00F4690A">
        <w:rPr>
          <w:lang w:val="pl-PL"/>
        </w:rPr>
        <w:t xml:space="preserve"> Một ước tính </w:t>
      </w:r>
      <w:r w:rsidRPr="00F4690A">
        <w:rPr>
          <w:lang w:val="sv-SE"/>
        </w:rPr>
        <w:t>tăng 3%</w:t>
      </w:r>
      <w:r w:rsidRPr="00F4690A">
        <w:rPr>
          <w:lang w:val="pl-PL"/>
        </w:rPr>
        <w:t xml:space="preserve"> so với tháng trước</w:t>
      </w:r>
      <w:r w:rsidRPr="00F4690A">
        <w:rPr>
          <w:rStyle w:val="FootnoteReference"/>
          <w:rFonts w:eastAsia="Calibri"/>
          <w:lang w:val="pl-PL"/>
        </w:rPr>
        <w:footnoteReference w:id="7"/>
      </w:r>
      <w:r w:rsidRPr="00F4690A">
        <w:rPr>
          <w:lang w:val="pl-PL"/>
        </w:rPr>
        <w:t xml:space="preserve"> và tăng </w:t>
      </w:r>
      <w:r w:rsidRPr="00F4690A">
        <w:rPr>
          <w:lang w:val="sv-SE"/>
        </w:rPr>
        <w:t>5,8</w:t>
      </w:r>
      <w:r w:rsidRPr="00F4690A">
        <w:rPr>
          <w:lang w:val="pl-PL"/>
        </w:rPr>
        <w:t>% so với cùng kỳ năm trước</w:t>
      </w:r>
      <w:r w:rsidRPr="00F4690A">
        <w:t>. T</w:t>
      </w:r>
      <w:r w:rsidRPr="00F4690A">
        <w:rPr>
          <w:lang w:val="pl-PL"/>
        </w:rPr>
        <w:t>rong đó</w:t>
      </w:r>
      <w:r w:rsidRPr="00F4690A">
        <w:t>, so với cùng kỳ năm trước,</w:t>
      </w:r>
      <w:r w:rsidRPr="00F4690A">
        <w:rPr>
          <w:lang w:val="pl-PL"/>
        </w:rPr>
        <w:t xml:space="preserve"> ngành chế biến, chế tạo tăng 6,3%; ngành sản xuất và phân phối điện tăng 9,2%; cung cấp nước, hoạt động quản lý và xử lý rác thải, nước thải tăng </w:t>
      </w:r>
      <w:r w:rsidRPr="00F4690A">
        <w:t>3,3</w:t>
      </w:r>
      <w:r w:rsidRPr="00F4690A">
        <w:rPr>
          <w:lang w:val="pl-PL"/>
        </w:rPr>
        <w:t xml:space="preserve">%; riêng ngành khai khoáng giảm 3,8%. </w:t>
      </w:r>
    </w:p>
    <w:p w14:paraId="6D71FD10" w14:textId="1BE833FD" w:rsidR="00C7183D" w:rsidRPr="00F4690A" w:rsidRDefault="00C7183D" w:rsidP="00CA4393">
      <w:pPr>
        <w:shd w:val="clear" w:color="auto" w:fill="FFFFFF"/>
        <w:tabs>
          <w:tab w:val="left" w:pos="8931"/>
        </w:tabs>
        <w:spacing w:after="80" w:line="259" w:lineRule="auto"/>
        <w:ind w:firstLine="567"/>
        <w:jc w:val="both"/>
        <w:rPr>
          <w:lang w:val="pl-PL"/>
        </w:rPr>
      </w:pPr>
      <w:r w:rsidRPr="00F4690A">
        <w:rPr>
          <w:lang w:val="pl-PL"/>
        </w:rPr>
        <w:t>Tính chung 11 tháng năm 202</w:t>
      </w:r>
      <w:r w:rsidRPr="00F4690A">
        <w:t>3</w:t>
      </w:r>
      <w:r w:rsidRPr="00F4690A">
        <w:rPr>
          <w:lang w:val="pl-PL"/>
        </w:rPr>
        <w:t>, IIP ước tăng 1% so với cùng kỳ năm trước (</w:t>
      </w:r>
      <w:r w:rsidRPr="00F4690A">
        <w:t xml:space="preserve">cùng kỳ năm 2022 tăng </w:t>
      </w:r>
      <w:r w:rsidRPr="00F4690A">
        <w:rPr>
          <w:lang w:val="pl-PL"/>
        </w:rPr>
        <w:t>8,4</w:t>
      </w:r>
      <w:r w:rsidRPr="00F4690A">
        <w:t>%</w:t>
      </w:r>
      <w:r w:rsidRPr="00F4690A">
        <w:rPr>
          <w:lang w:val="pl-PL"/>
        </w:rPr>
        <w:t>). Trong đó, ngành chế biến, chế tạo tăng 1,1% (cùng kỳ năm 202</w:t>
      </w:r>
      <w:r w:rsidRPr="00F4690A">
        <w:t>2</w:t>
      </w:r>
      <w:r w:rsidRPr="00F4690A">
        <w:rPr>
          <w:lang w:val="pl-PL"/>
        </w:rPr>
        <w:t xml:space="preserve"> tăng 8,7%), đóng góp 1,1 điểm phần trăm vào mức tăng chung; ngành sản xuất và phân phối điện tăng 3,2%, đóng góp 0,2 điểm phần trăm; ngành cung cấp nước, hoạt động quản lý và xử lý rác thải, nước thải tăng 4,9%, đóng góp 0,1 điểm phần trăm; ngành khai khoáng giảm 2,8</w:t>
      </w:r>
      <w:r w:rsidR="00555F8F" w:rsidRPr="00F4690A">
        <w:rPr>
          <w:lang w:val="pl-PL"/>
        </w:rPr>
        <w:t>%</w:t>
      </w:r>
      <w:r w:rsidRPr="00F4690A">
        <w:rPr>
          <w:lang w:val="pl-PL"/>
        </w:rPr>
        <w:t>, làm giảm 0,4 điểm phần trăm trong mức tăng chung.</w:t>
      </w:r>
    </w:p>
    <w:p w14:paraId="49062E6C" w14:textId="7852B552" w:rsidR="00C7183D" w:rsidRPr="00F4690A" w:rsidRDefault="00C7183D" w:rsidP="00CA4393">
      <w:pPr>
        <w:shd w:val="clear" w:color="auto" w:fill="FFFFFF"/>
        <w:tabs>
          <w:tab w:val="left" w:pos="8931"/>
        </w:tabs>
        <w:spacing w:after="80" w:line="259" w:lineRule="auto"/>
        <w:ind w:firstLine="567"/>
        <w:jc w:val="both"/>
        <w:rPr>
          <w:rFonts w:ascii="Arial" w:hAnsi="Arial" w:cs="Arial"/>
          <w:b/>
          <w:spacing w:val="-2"/>
          <w:sz w:val="24"/>
          <w:lang w:val="pl-PL"/>
        </w:rPr>
      </w:pPr>
      <w:r w:rsidRPr="00F4690A">
        <w:rPr>
          <w:i/>
          <w:lang w:val="pl-PL"/>
        </w:rPr>
        <w:t>Chỉ số sản xuất 11 tháng năm 2023 của một số ngành công nghiệp trọng điểm</w:t>
      </w:r>
      <w:r w:rsidRPr="00F4690A">
        <w:rPr>
          <w:lang w:val="pl-PL"/>
        </w:rPr>
        <w:t xml:space="preserve"> </w:t>
      </w:r>
      <w:r w:rsidRPr="00F4690A">
        <w:rPr>
          <w:i/>
          <w:lang w:val="pl-PL"/>
        </w:rPr>
        <w:t>cấp 2 tăng cao so với cùng kỳ năm trước</w:t>
      </w:r>
      <w:r w:rsidRPr="00F4690A">
        <w:rPr>
          <w:lang w:val="pl-PL"/>
        </w:rPr>
        <w:t>: Sản xuất sản phẩm từ cao su và plastic tăng 11,8%; khai thác quặng kim loại tăng 11,1%; sản xuất sản phẩm thuốc lá tăng 10,5%; sản xuất hoá chất và sản phẩm hoá chất tăng 8,6%; sản xuất sản phẩm từ kim loại đúc sẵn (trừ máy móc, thiết bị) tăng 8,4%; sản xuất giường, tủ, bàn, ghế tăng 7,1%; sản xuất chế biến thực phẩm tăng 6,2%</w:t>
      </w:r>
      <w:r w:rsidR="00CA4393" w:rsidRPr="00F4690A">
        <w:rPr>
          <w:lang w:val="pl-PL"/>
        </w:rPr>
        <w:t>; dệt tăng 5,9%</w:t>
      </w:r>
      <w:r w:rsidRPr="00F4690A">
        <w:rPr>
          <w:lang w:val="pl-PL"/>
        </w:rPr>
        <w:t xml:space="preserve">. Ở chiều ngược lại, chỉ số IIP của một số ngành giảm: </w:t>
      </w:r>
      <w:r w:rsidR="00CA4393" w:rsidRPr="00F4690A">
        <w:rPr>
          <w:lang w:val="pl-PL"/>
        </w:rPr>
        <w:t>Sản xuất sản phẩm điện tử, máy vi tính và sản phẩm quang học giảm 1,3%; c</w:t>
      </w:r>
      <w:r w:rsidRPr="00F4690A">
        <w:rPr>
          <w:lang w:val="pl-PL"/>
        </w:rPr>
        <w:t>hế biến gỗ và sản xuất sản phẩm từ gỗ, tre, nứa (trừ giường, tủ, bàn, ghế) giảm 2,1%; sản xuất xe có động cơ giảm 3,6%; sản xuất sản phẩm từ khoáng phi kim loại khác giảm 3,9%; khai thác dầu thô và khí đốt tự nhiên giảm 4,2%; sản xuất phương tiện vận tải khác giảm 9%.</w:t>
      </w:r>
    </w:p>
    <w:p w14:paraId="0D2FB663" w14:textId="77777777" w:rsidR="00C7183D" w:rsidRPr="00F4690A" w:rsidRDefault="00C7183D" w:rsidP="00C7183D">
      <w:pPr>
        <w:shd w:val="clear" w:color="auto" w:fill="FFFFFF"/>
        <w:tabs>
          <w:tab w:val="left" w:pos="8931"/>
        </w:tabs>
        <w:jc w:val="center"/>
        <w:rPr>
          <w:rFonts w:ascii="Arial" w:hAnsi="Arial" w:cs="Arial"/>
          <w:b/>
          <w:spacing w:val="-2"/>
          <w:sz w:val="24"/>
          <w:szCs w:val="20"/>
          <w:lang w:val="pl-PL"/>
        </w:rPr>
      </w:pPr>
      <w:r w:rsidRPr="00F4690A">
        <w:rPr>
          <w:rFonts w:ascii="Arial" w:hAnsi="Arial" w:cs="Arial"/>
          <w:b/>
          <w:spacing w:val="-2"/>
          <w:sz w:val="24"/>
          <w:szCs w:val="20"/>
          <w:lang w:val="pl-PL"/>
        </w:rPr>
        <w:t>Biểu 1. Tốc độ tăng/giảm chỉ số IIP 11</w:t>
      </w:r>
      <w:r w:rsidRPr="00F4690A">
        <w:rPr>
          <w:rFonts w:ascii="Arial" w:hAnsi="Arial" w:cs="Arial"/>
          <w:b/>
          <w:spacing w:val="-2"/>
          <w:sz w:val="24"/>
          <w:szCs w:val="20"/>
        </w:rPr>
        <w:t xml:space="preserve"> tháng </w:t>
      </w:r>
      <w:r w:rsidRPr="00F4690A">
        <w:rPr>
          <w:rFonts w:ascii="Arial" w:hAnsi="Arial" w:cs="Arial"/>
          <w:b/>
          <w:spacing w:val="-2"/>
          <w:sz w:val="24"/>
          <w:szCs w:val="20"/>
          <w:lang w:val="pl-PL"/>
        </w:rPr>
        <w:t>các năm 2019-2023</w:t>
      </w:r>
      <w:r w:rsidRPr="00F4690A">
        <w:rPr>
          <w:rFonts w:ascii="Arial" w:hAnsi="Arial" w:cs="Arial"/>
          <w:b/>
          <w:spacing w:val="-2"/>
          <w:sz w:val="24"/>
          <w:szCs w:val="20"/>
          <w:lang w:val="pl-PL"/>
        </w:rPr>
        <w:br/>
        <w:t>so với cùng kỳ năm trước của của một số ngành công nghiệp trọng điểm</w:t>
      </w:r>
    </w:p>
    <w:p w14:paraId="66A79E79" w14:textId="7DA35378" w:rsidR="00C7183D" w:rsidRPr="00F4690A" w:rsidRDefault="00C7183D" w:rsidP="008A78CB">
      <w:pPr>
        <w:shd w:val="clear" w:color="auto" w:fill="FFFFFF"/>
        <w:jc w:val="right"/>
        <w:rPr>
          <w:i/>
          <w:sz w:val="4"/>
          <w:lang w:val="pl-PL"/>
        </w:rPr>
      </w:pPr>
      <w:r w:rsidRPr="00F4690A">
        <w:rPr>
          <w:rFonts w:ascii="Arial" w:hAnsi="Arial" w:cs="Arial"/>
          <w:spacing w:val="-2"/>
          <w:sz w:val="20"/>
          <w:szCs w:val="20"/>
          <w:lang w:val="pl-PL"/>
        </w:rPr>
        <w:t>%</w:t>
      </w:r>
    </w:p>
    <w:tbl>
      <w:tblPr>
        <w:tblW w:w="9180" w:type="dxa"/>
        <w:jc w:val="center"/>
        <w:tblLook w:val="04A0" w:firstRow="1" w:lastRow="0" w:firstColumn="1" w:lastColumn="0" w:noHBand="0" w:noVBand="1"/>
      </w:tblPr>
      <w:tblGrid>
        <w:gridCol w:w="108"/>
        <w:gridCol w:w="5529"/>
        <w:gridCol w:w="708"/>
        <w:gridCol w:w="709"/>
        <w:gridCol w:w="709"/>
        <w:gridCol w:w="709"/>
        <w:gridCol w:w="708"/>
      </w:tblGrid>
      <w:tr w:rsidR="00F4690A" w:rsidRPr="00F4690A" w14:paraId="06460D06" w14:textId="77777777" w:rsidTr="00CA4393">
        <w:trPr>
          <w:gridBefore w:val="1"/>
          <w:wBefore w:w="108" w:type="dxa"/>
          <w:trHeight w:val="312"/>
          <w:tblHeader/>
          <w:jc w:val="center"/>
        </w:trPr>
        <w:tc>
          <w:tcPr>
            <w:tcW w:w="5529" w:type="dxa"/>
            <w:tcBorders>
              <w:top w:val="single" w:sz="4" w:space="0" w:color="auto"/>
            </w:tcBorders>
            <w:shd w:val="clear" w:color="auto" w:fill="auto"/>
            <w:noWrap/>
            <w:vAlign w:val="bottom"/>
            <w:hideMark/>
          </w:tcPr>
          <w:p w14:paraId="032443E2" w14:textId="77777777" w:rsidR="00CA4393" w:rsidRPr="00F4690A" w:rsidRDefault="00CA4393" w:rsidP="00CA4393">
            <w:pPr>
              <w:rPr>
                <w:rFonts w:ascii="Arial" w:hAnsi="Arial" w:cs="Arial"/>
                <w:sz w:val="20"/>
                <w:szCs w:val="20"/>
              </w:rPr>
            </w:pPr>
          </w:p>
        </w:tc>
        <w:tc>
          <w:tcPr>
            <w:tcW w:w="708" w:type="dxa"/>
            <w:tcBorders>
              <w:top w:val="single" w:sz="4" w:space="0" w:color="auto"/>
              <w:bottom w:val="single" w:sz="4" w:space="0" w:color="auto"/>
            </w:tcBorders>
            <w:shd w:val="clear" w:color="auto" w:fill="auto"/>
            <w:noWrap/>
            <w:vAlign w:val="center"/>
            <w:hideMark/>
          </w:tcPr>
          <w:p w14:paraId="214CE7F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2019</w:t>
            </w:r>
          </w:p>
        </w:tc>
        <w:tc>
          <w:tcPr>
            <w:tcW w:w="709" w:type="dxa"/>
            <w:tcBorders>
              <w:top w:val="single" w:sz="4" w:space="0" w:color="auto"/>
              <w:bottom w:val="single" w:sz="4" w:space="0" w:color="auto"/>
            </w:tcBorders>
            <w:shd w:val="clear" w:color="auto" w:fill="auto"/>
            <w:noWrap/>
            <w:vAlign w:val="center"/>
            <w:hideMark/>
          </w:tcPr>
          <w:p w14:paraId="1E6C487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2020</w:t>
            </w:r>
          </w:p>
        </w:tc>
        <w:tc>
          <w:tcPr>
            <w:tcW w:w="709" w:type="dxa"/>
            <w:tcBorders>
              <w:top w:val="single" w:sz="4" w:space="0" w:color="auto"/>
              <w:bottom w:val="single" w:sz="4" w:space="0" w:color="auto"/>
            </w:tcBorders>
            <w:shd w:val="clear" w:color="auto" w:fill="auto"/>
            <w:noWrap/>
            <w:vAlign w:val="center"/>
            <w:hideMark/>
          </w:tcPr>
          <w:p w14:paraId="3B2534F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2021</w:t>
            </w:r>
          </w:p>
        </w:tc>
        <w:tc>
          <w:tcPr>
            <w:tcW w:w="709" w:type="dxa"/>
            <w:tcBorders>
              <w:top w:val="single" w:sz="4" w:space="0" w:color="auto"/>
              <w:bottom w:val="single" w:sz="4" w:space="0" w:color="auto"/>
            </w:tcBorders>
            <w:shd w:val="clear" w:color="auto" w:fill="auto"/>
            <w:noWrap/>
            <w:vAlign w:val="center"/>
            <w:hideMark/>
          </w:tcPr>
          <w:p w14:paraId="1D6D5D2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2022</w:t>
            </w:r>
          </w:p>
        </w:tc>
        <w:tc>
          <w:tcPr>
            <w:tcW w:w="708" w:type="dxa"/>
            <w:tcBorders>
              <w:top w:val="single" w:sz="4" w:space="0" w:color="auto"/>
              <w:bottom w:val="single" w:sz="4" w:space="0" w:color="auto"/>
            </w:tcBorders>
            <w:shd w:val="clear" w:color="auto" w:fill="auto"/>
            <w:noWrap/>
            <w:vAlign w:val="center"/>
            <w:hideMark/>
          </w:tcPr>
          <w:p w14:paraId="079BFD0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2023</w:t>
            </w:r>
          </w:p>
        </w:tc>
      </w:tr>
      <w:tr w:rsidR="00F4690A" w:rsidRPr="00F4690A" w14:paraId="05E83BEB" w14:textId="77777777" w:rsidTr="00CA4393">
        <w:trPr>
          <w:gridBefore w:val="1"/>
          <w:wBefore w:w="108" w:type="dxa"/>
          <w:trHeight w:val="312"/>
          <w:jc w:val="center"/>
        </w:trPr>
        <w:tc>
          <w:tcPr>
            <w:tcW w:w="5529" w:type="dxa"/>
            <w:shd w:val="clear" w:color="auto" w:fill="auto"/>
            <w:noWrap/>
            <w:vAlign w:val="center"/>
          </w:tcPr>
          <w:p w14:paraId="486E43BF" w14:textId="77777777" w:rsidR="00CA4393" w:rsidRPr="00F4690A" w:rsidRDefault="00CA4393" w:rsidP="00CA4393">
            <w:pPr>
              <w:rPr>
                <w:rFonts w:ascii="Arial" w:hAnsi="Arial" w:cs="Arial"/>
                <w:sz w:val="20"/>
                <w:szCs w:val="20"/>
              </w:rPr>
            </w:pPr>
            <w:r w:rsidRPr="00F4690A">
              <w:rPr>
                <w:rFonts w:ascii="Arial" w:hAnsi="Arial" w:cs="Arial"/>
                <w:sz w:val="20"/>
                <w:szCs w:val="20"/>
              </w:rPr>
              <w:t>Khai thác dầu thô và khí đốt tự nhiên</w:t>
            </w:r>
          </w:p>
        </w:tc>
        <w:tc>
          <w:tcPr>
            <w:tcW w:w="708" w:type="dxa"/>
            <w:tcBorders>
              <w:top w:val="single" w:sz="4" w:space="0" w:color="auto"/>
            </w:tcBorders>
            <w:shd w:val="clear" w:color="auto" w:fill="auto"/>
            <w:noWrap/>
            <w:vAlign w:val="center"/>
          </w:tcPr>
          <w:p w14:paraId="4929C270"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-2,9</w:t>
            </w:r>
          </w:p>
        </w:tc>
        <w:tc>
          <w:tcPr>
            <w:tcW w:w="709" w:type="dxa"/>
            <w:tcBorders>
              <w:top w:val="single" w:sz="4" w:space="0" w:color="auto"/>
            </w:tcBorders>
            <w:shd w:val="clear" w:color="auto" w:fill="auto"/>
            <w:noWrap/>
            <w:vAlign w:val="center"/>
          </w:tcPr>
          <w:p w14:paraId="62152A8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-12,1</w:t>
            </w:r>
          </w:p>
        </w:tc>
        <w:tc>
          <w:tcPr>
            <w:tcW w:w="709" w:type="dxa"/>
            <w:tcBorders>
              <w:top w:val="single" w:sz="4" w:space="0" w:color="auto"/>
            </w:tcBorders>
            <w:shd w:val="clear" w:color="auto" w:fill="auto"/>
            <w:noWrap/>
            <w:vAlign w:val="center"/>
          </w:tcPr>
          <w:p w14:paraId="610DC08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-12,6</w:t>
            </w:r>
          </w:p>
        </w:tc>
        <w:tc>
          <w:tcPr>
            <w:tcW w:w="709" w:type="dxa"/>
            <w:tcBorders>
              <w:top w:val="single" w:sz="4" w:space="0" w:color="auto"/>
            </w:tcBorders>
            <w:shd w:val="clear" w:color="auto" w:fill="auto"/>
            <w:noWrap/>
            <w:vAlign w:val="center"/>
          </w:tcPr>
          <w:p w14:paraId="679FF76C"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4,7</w:t>
            </w:r>
          </w:p>
        </w:tc>
        <w:tc>
          <w:tcPr>
            <w:tcW w:w="708" w:type="dxa"/>
            <w:tcBorders>
              <w:top w:val="single" w:sz="4" w:space="0" w:color="auto"/>
            </w:tcBorders>
            <w:shd w:val="clear" w:color="auto" w:fill="auto"/>
            <w:noWrap/>
            <w:vAlign w:val="center"/>
          </w:tcPr>
          <w:p w14:paraId="7EE3D82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-4,2</w:t>
            </w:r>
          </w:p>
        </w:tc>
      </w:tr>
      <w:tr w:rsidR="00F4690A" w:rsidRPr="00F4690A" w14:paraId="57BE2E80" w14:textId="77777777" w:rsidTr="00CA4393">
        <w:trPr>
          <w:gridBefore w:val="1"/>
          <w:wBefore w:w="108" w:type="dxa"/>
          <w:trHeight w:val="312"/>
          <w:jc w:val="center"/>
        </w:trPr>
        <w:tc>
          <w:tcPr>
            <w:tcW w:w="5529" w:type="dxa"/>
            <w:shd w:val="clear" w:color="auto" w:fill="auto"/>
            <w:noWrap/>
            <w:vAlign w:val="center"/>
          </w:tcPr>
          <w:p w14:paraId="394F61A4" w14:textId="77777777" w:rsidR="00CA4393" w:rsidRPr="00F4690A" w:rsidRDefault="00CA4393" w:rsidP="00CA4393">
            <w:pPr>
              <w:rPr>
                <w:rFonts w:ascii="Arial" w:hAnsi="Arial" w:cs="Arial"/>
                <w:sz w:val="20"/>
                <w:szCs w:val="20"/>
              </w:rPr>
            </w:pPr>
            <w:r w:rsidRPr="00F4690A">
              <w:rPr>
                <w:rFonts w:ascii="Arial" w:hAnsi="Arial" w:cs="Arial"/>
                <w:sz w:val="20"/>
                <w:szCs w:val="20"/>
              </w:rPr>
              <w:t>Khai thác quặng kim loại</w:t>
            </w:r>
          </w:p>
        </w:tc>
        <w:tc>
          <w:tcPr>
            <w:tcW w:w="708" w:type="dxa"/>
            <w:shd w:val="clear" w:color="auto" w:fill="auto"/>
            <w:noWrap/>
            <w:vAlign w:val="center"/>
          </w:tcPr>
          <w:p w14:paraId="35619E0E"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24,9</w:t>
            </w:r>
          </w:p>
        </w:tc>
        <w:tc>
          <w:tcPr>
            <w:tcW w:w="709" w:type="dxa"/>
            <w:shd w:val="clear" w:color="auto" w:fill="auto"/>
            <w:noWrap/>
            <w:vAlign w:val="center"/>
          </w:tcPr>
          <w:p w14:paraId="7CF951E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12,8</w:t>
            </w:r>
          </w:p>
        </w:tc>
        <w:tc>
          <w:tcPr>
            <w:tcW w:w="709" w:type="dxa"/>
            <w:shd w:val="clear" w:color="auto" w:fill="auto"/>
            <w:noWrap/>
            <w:vAlign w:val="center"/>
          </w:tcPr>
          <w:p w14:paraId="03C719EE"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-3,2</w:t>
            </w:r>
          </w:p>
        </w:tc>
        <w:tc>
          <w:tcPr>
            <w:tcW w:w="709" w:type="dxa"/>
            <w:shd w:val="clear" w:color="auto" w:fill="auto"/>
            <w:noWrap/>
            <w:vAlign w:val="center"/>
          </w:tcPr>
          <w:p w14:paraId="083A763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7,1</w:t>
            </w:r>
          </w:p>
        </w:tc>
        <w:tc>
          <w:tcPr>
            <w:tcW w:w="708" w:type="dxa"/>
            <w:shd w:val="clear" w:color="auto" w:fill="auto"/>
            <w:noWrap/>
            <w:vAlign w:val="center"/>
          </w:tcPr>
          <w:p w14:paraId="45D6AD2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11,1</w:t>
            </w:r>
          </w:p>
        </w:tc>
      </w:tr>
      <w:tr w:rsidR="00F4690A" w:rsidRPr="00F4690A" w14:paraId="24FE18C9" w14:textId="77777777" w:rsidTr="00CA4393">
        <w:trPr>
          <w:gridBefore w:val="1"/>
          <w:wBefore w:w="108" w:type="dxa"/>
          <w:trHeight w:val="312"/>
          <w:jc w:val="center"/>
        </w:trPr>
        <w:tc>
          <w:tcPr>
            <w:tcW w:w="5529" w:type="dxa"/>
            <w:shd w:val="clear" w:color="auto" w:fill="auto"/>
            <w:noWrap/>
            <w:vAlign w:val="center"/>
          </w:tcPr>
          <w:p w14:paraId="360AC336"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chế biến thực phẩm</w:t>
            </w:r>
          </w:p>
        </w:tc>
        <w:tc>
          <w:tcPr>
            <w:tcW w:w="708" w:type="dxa"/>
            <w:shd w:val="clear" w:color="auto" w:fill="auto"/>
            <w:noWrap/>
            <w:vAlign w:val="center"/>
          </w:tcPr>
          <w:p w14:paraId="55EFB8D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9,1</w:t>
            </w:r>
          </w:p>
        </w:tc>
        <w:tc>
          <w:tcPr>
            <w:tcW w:w="709" w:type="dxa"/>
            <w:shd w:val="clear" w:color="auto" w:fill="auto"/>
            <w:noWrap/>
            <w:vAlign w:val="center"/>
          </w:tcPr>
          <w:p w14:paraId="68941D1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4,2</w:t>
            </w:r>
          </w:p>
        </w:tc>
        <w:tc>
          <w:tcPr>
            <w:tcW w:w="709" w:type="dxa"/>
            <w:shd w:val="clear" w:color="auto" w:fill="auto"/>
            <w:noWrap/>
            <w:vAlign w:val="center"/>
          </w:tcPr>
          <w:p w14:paraId="152C487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1,9</w:t>
            </w:r>
          </w:p>
        </w:tc>
        <w:tc>
          <w:tcPr>
            <w:tcW w:w="709" w:type="dxa"/>
            <w:shd w:val="clear" w:color="auto" w:fill="auto"/>
            <w:noWrap/>
            <w:vAlign w:val="center"/>
          </w:tcPr>
          <w:p w14:paraId="5EE563B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9,2</w:t>
            </w:r>
          </w:p>
        </w:tc>
        <w:tc>
          <w:tcPr>
            <w:tcW w:w="708" w:type="dxa"/>
            <w:shd w:val="clear" w:color="auto" w:fill="auto"/>
            <w:noWrap/>
            <w:vAlign w:val="center"/>
          </w:tcPr>
          <w:p w14:paraId="212F0C7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6,2</w:t>
            </w:r>
          </w:p>
        </w:tc>
      </w:tr>
      <w:tr w:rsidR="00F4690A" w:rsidRPr="00F4690A" w14:paraId="5B6640CF" w14:textId="77777777" w:rsidTr="00CA4393">
        <w:trPr>
          <w:gridBefore w:val="1"/>
          <w:wBefore w:w="108" w:type="dxa"/>
          <w:trHeight w:val="312"/>
          <w:jc w:val="center"/>
        </w:trPr>
        <w:tc>
          <w:tcPr>
            <w:tcW w:w="5529" w:type="dxa"/>
            <w:shd w:val="clear" w:color="auto" w:fill="auto"/>
            <w:noWrap/>
            <w:vAlign w:val="center"/>
          </w:tcPr>
          <w:p w14:paraId="43098B8B"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sản phẩm thuốc lá</w:t>
            </w:r>
          </w:p>
        </w:tc>
        <w:tc>
          <w:tcPr>
            <w:tcW w:w="708" w:type="dxa"/>
            <w:shd w:val="clear" w:color="auto" w:fill="auto"/>
            <w:noWrap/>
            <w:vAlign w:val="center"/>
          </w:tcPr>
          <w:p w14:paraId="603B39F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3,3</w:t>
            </w:r>
          </w:p>
        </w:tc>
        <w:tc>
          <w:tcPr>
            <w:tcW w:w="709" w:type="dxa"/>
            <w:shd w:val="clear" w:color="auto" w:fill="auto"/>
            <w:noWrap/>
            <w:vAlign w:val="center"/>
          </w:tcPr>
          <w:p w14:paraId="5B2CD80E"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3,5</w:t>
            </w:r>
          </w:p>
        </w:tc>
        <w:tc>
          <w:tcPr>
            <w:tcW w:w="709" w:type="dxa"/>
            <w:shd w:val="clear" w:color="auto" w:fill="auto"/>
            <w:noWrap/>
            <w:vAlign w:val="center"/>
          </w:tcPr>
          <w:p w14:paraId="62698AE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-0,1</w:t>
            </w:r>
          </w:p>
        </w:tc>
        <w:tc>
          <w:tcPr>
            <w:tcW w:w="709" w:type="dxa"/>
            <w:shd w:val="clear" w:color="auto" w:fill="auto"/>
            <w:noWrap/>
            <w:vAlign w:val="center"/>
          </w:tcPr>
          <w:p w14:paraId="0603408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8,9</w:t>
            </w:r>
          </w:p>
        </w:tc>
        <w:tc>
          <w:tcPr>
            <w:tcW w:w="708" w:type="dxa"/>
            <w:shd w:val="clear" w:color="auto" w:fill="auto"/>
            <w:noWrap/>
            <w:vAlign w:val="center"/>
          </w:tcPr>
          <w:p w14:paraId="45D0194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10,5</w:t>
            </w:r>
          </w:p>
        </w:tc>
      </w:tr>
      <w:tr w:rsidR="00F4690A" w:rsidRPr="00F4690A" w14:paraId="502CD50B" w14:textId="77777777" w:rsidTr="00CA4393">
        <w:trPr>
          <w:gridBefore w:val="1"/>
          <w:wBefore w:w="108" w:type="dxa"/>
          <w:trHeight w:val="312"/>
          <w:jc w:val="center"/>
        </w:trPr>
        <w:tc>
          <w:tcPr>
            <w:tcW w:w="5529" w:type="dxa"/>
            <w:shd w:val="clear" w:color="auto" w:fill="auto"/>
            <w:noWrap/>
            <w:vAlign w:val="center"/>
          </w:tcPr>
          <w:p w14:paraId="7CD12FBE" w14:textId="77777777" w:rsidR="00CA4393" w:rsidRPr="00F4690A" w:rsidRDefault="00CA4393" w:rsidP="00CA4393">
            <w:pPr>
              <w:rPr>
                <w:rFonts w:ascii="Arial" w:hAnsi="Arial" w:cs="Arial"/>
                <w:sz w:val="20"/>
                <w:szCs w:val="20"/>
              </w:rPr>
            </w:pPr>
            <w:r w:rsidRPr="00F4690A">
              <w:rPr>
                <w:rFonts w:ascii="Arial" w:hAnsi="Arial" w:cs="Arial"/>
                <w:sz w:val="20"/>
                <w:szCs w:val="20"/>
              </w:rPr>
              <w:t>Dệt</w:t>
            </w:r>
          </w:p>
        </w:tc>
        <w:tc>
          <w:tcPr>
            <w:tcW w:w="708" w:type="dxa"/>
            <w:shd w:val="clear" w:color="auto" w:fill="auto"/>
            <w:noWrap/>
            <w:vAlign w:val="bottom"/>
          </w:tcPr>
          <w:p w14:paraId="0021977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11,3</w:t>
            </w:r>
          </w:p>
        </w:tc>
        <w:tc>
          <w:tcPr>
            <w:tcW w:w="709" w:type="dxa"/>
            <w:shd w:val="clear" w:color="auto" w:fill="auto"/>
            <w:noWrap/>
            <w:vAlign w:val="bottom"/>
          </w:tcPr>
          <w:p w14:paraId="23BC8B6C"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-0,7</w:t>
            </w:r>
          </w:p>
        </w:tc>
        <w:tc>
          <w:tcPr>
            <w:tcW w:w="709" w:type="dxa"/>
            <w:shd w:val="clear" w:color="auto" w:fill="auto"/>
            <w:noWrap/>
            <w:vAlign w:val="bottom"/>
          </w:tcPr>
          <w:p w14:paraId="133D63E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8,1</w:t>
            </w:r>
          </w:p>
        </w:tc>
        <w:tc>
          <w:tcPr>
            <w:tcW w:w="709" w:type="dxa"/>
            <w:shd w:val="clear" w:color="auto" w:fill="auto"/>
            <w:noWrap/>
            <w:vAlign w:val="bottom"/>
          </w:tcPr>
          <w:p w14:paraId="352DBF6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3,9</w:t>
            </w:r>
          </w:p>
        </w:tc>
        <w:tc>
          <w:tcPr>
            <w:tcW w:w="708" w:type="dxa"/>
            <w:shd w:val="clear" w:color="auto" w:fill="auto"/>
            <w:noWrap/>
            <w:vAlign w:val="bottom"/>
          </w:tcPr>
          <w:p w14:paraId="371588C6"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5,9</w:t>
            </w:r>
          </w:p>
        </w:tc>
      </w:tr>
      <w:tr w:rsidR="00F4690A" w:rsidRPr="00F4690A" w14:paraId="6690FAD5" w14:textId="77777777" w:rsidTr="00CA4393">
        <w:trPr>
          <w:gridBefore w:val="1"/>
          <w:wBefore w:w="108" w:type="dxa"/>
          <w:trHeight w:val="312"/>
          <w:jc w:val="center"/>
        </w:trPr>
        <w:tc>
          <w:tcPr>
            <w:tcW w:w="5529" w:type="dxa"/>
            <w:shd w:val="clear" w:color="auto" w:fill="auto"/>
            <w:noWrap/>
            <w:vAlign w:val="center"/>
          </w:tcPr>
          <w:p w14:paraId="62F5DAEA" w14:textId="00F37891" w:rsidR="00CA4393" w:rsidRPr="00F4690A" w:rsidRDefault="00CA4393" w:rsidP="00CA4393">
            <w:pPr>
              <w:rPr>
                <w:rFonts w:ascii="Arial" w:hAnsi="Arial" w:cs="Arial"/>
                <w:sz w:val="20"/>
                <w:szCs w:val="20"/>
              </w:rPr>
            </w:pPr>
            <w:r w:rsidRPr="00F4690A">
              <w:rPr>
                <w:rFonts w:ascii="Arial" w:hAnsi="Arial" w:cs="Arial"/>
                <w:sz w:val="20"/>
                <w:szCs w:val="20"/>
              </w:rPr>
              <w:t xml:space="preserve">Chế biến gỗ và sản xuất sản phẩm từ gỗ, tre, nứa </w:t>
            </w:r>
            <w:r w:rsidR="0084278F" w:rsidRPr="00F4690A">
              <w:rPr>
                <w:rFonts w:ascii="Arial" w:hAnsi="Arial" w:cs="Arial"/>
                <w:sz w:val="20"/>
                <w:szCs w:val="20"/>
              </w:rPr>
              <w:br/>
            </w:r>
            <w:r w:rsidRPr="00F4690A">
              <w:rPr>
                <w:rFonts w:ascii="Arial" w:hAnsi="Arial" w:cs="Arial"/>
                <w:sz w:val="20"/>
                <w:szCs w:val="20"/>
              </w:rPr>
              <w:t xml:space="preserve">(trừ giường, tủ, bàn, ghế); sản xuất sản phẩm từ rơm, rạ </w:t>
            </w:r>
            <w:r w:rsidR="0084278F" w:rsidRPr="00F4690A">
              <w:rPr>
                <w:rFonts w:ascii="Arial" w:hAnsi="Arial" w:cs="Arial"/>
                <w:sz w:val="20"/>
                <w:szCs w:val="20"/>
              </w:rPr>
              <w:br/>
            </w:r>
            <w:r w:rsidRPr="00F4690A">
              <w:rPr>
                <w:rFonts w:ascii="Arial" w:hAnsi="Arial" w:cs="Arial"/>
                <w:sz w:val="20"/>
                <w:szCs w:val="20"/>
              </w:rPr>
              <w:t>và vật liệu tết bện</w:t>
            </w:r>
          </w:p>
        </w:tc>
        <w:tc>
          <w:tcPr>
            <w:tcW w:w="708" w:type="dxa"/>
            <w:shd w:val="clear" w:color="auto" w:fill="auto"/>
            <w:noWrap/>
            <w:vAlign w:val="center"/>
          </w:tcPr>
          <w:p w14:paraId="0CDC2DA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8,9</w:t>
            </w:r>
          </w:p>
        </w:tc>
        <w:tc>
          <w:tcPr>
            <w:tcW w:w="709" w:type="dxa"/>
            <w:shd w:val="clear" w:color="auto" w:fill="auto"/>
            <w:noWrap/>
            <w:vAlign w:val="center"/>
          </w:tcPr>
          <w:p w14:paraId="75CF658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-5,4</w:t>
            </w:r>
          </w:p>
        </w:tc>
        <w:tc>
          <w:tcPr>
            <w:tcW w:w="709" w:type="dxa"/>
            <w:shd w:val="clear" w:color="auto" w:fill="auto"/>
            <w:noWrap/>
            <w:vAlign w:val="center"/>
          </w:tcPr>
          <w:p w14:paraId="30770FC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2,8</w:t>
            </w:r>
          </w:p>
        </w:tc>
        <w:tc>
          <w:tcPr>
            <w:tcW w:w="709" w:type="dxa"/>
            <w:shd w:val="clear" w:color="auto" w:fill="auto"/>
            <w:noWrap/>
            <w:vAlign w:val="center"/>
          </w:tcPr>
          <w:p w14:paraId="62A4815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17,6</w:t>
            </w:r>
          </w:p>
        </w:tc>
        <w:tc>
          <w:tcPr>
            <w:tcW w:w="708" w:type="dxa"/>
            <w:shd w:val="clear" w:color="auto" w:fill="auto"/>
            <w:noWrap/>
            <w:vAlign w:val="center"/>
          </w:tcPr>
          <w:p w14:paraId="5C027D6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-2,1</w:t>
            </w:r>
          </w:p>
        </w:tc>
      </w:tr>
      <w:tr w:rsidR="00F4690A" w:rsidRPr="00F4690A" w14:paraId="27009711" w14:textId="77777777" w:rsidTr="00CA4393">
        <w:trPr>
          <w:gridBefore w:val="1"/>
          <w:wBefore w:w="108" w:type="dxa"/>
          <w:trHeight w:val="312"/>
          <w:jc w:val="center"/>
        </w:trPr>
        <w:tc>
          <w:tcPr>
            <w:tcW w:w="5529" w:type="dxa"/>
            <w:shd w:val="clear" w:color="auto" w:fill="auto"/>
            <w:noWrap/>
            <w:vAlign w:val="center"/>
          </w:tcPr>
          <w:p w14:paraId="62F39C3C"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hoá chất và sản phẩm hoá chất</w:t>
            </w:r>
          </w:p>
        </w:tc>
        <w:tc>
          <w:tcPr>
            <w:tcW w:w="708" w:type="dxa"/>
            <w:shd w:val="clear" w:color="auto" w:fill="auto"/>
            <w:noWrap/>
            <w:vAlign w:val="center"/>
          </w:tcPr>
          <w:p w14:paraId="36BDA85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6,6</w:t>
            </w:r>
          </w:p>
        </w:tc>
        <w:tc>
          <w:tcPr>
            <w:tcW w:w="709" w:type="dxa"/>
            <w:shd w:val="clear" w:color="auto" w:fill="auto"/>
            <w:noWrap/>
            <w:vAlign w:val="center"/>
          </w:tcPr>
          <w:p w14:paraId="24F0568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7,2</w:t>
            </w:r>
          </w:p>
        </w:tc>
        <w:tc>
          <w:tcPr>
            <w:tcW w:w="709" w:type="dxa"/>
            <w:shd w:val="clear" w:color="auto" w:fill="auto"/>
            <w:noWrap/>
            <w:vAlign w:val="center"/>
          </w:tcPr>
          <w:p w14:paraId="3333ED4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-0,8</w:t>
            </w:r>
          </w:p>
        </w:tc>
        <w:tc>
          <w:tcPr>
            <w:tcW w:w="709" w:type="dxa"/>
            <w:shd w:val="clear" w:color="auto" w:fill="auto"/>
            <w:noWrap/>
            <w:vAlign w:val="center"/>
          </w:tcPr>
          <w:p w14:paraId="6A22A92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4,0</w:t>
            </w:r>
          </w:p>
        </w:tc>
        <w:tc>
          <w:tcPr>
            <w:tcW w:w="708" w:type="dxa"/>
            <w:shd w:val="clear" w:color="auto" w:fill="auto"/>
            <w:noWrap/>
            <w:vAlign w:val="center"/>
          </w:tcPr>
          <w:p w14:paraId="4EBF9694"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8,6</w:t>
            </w:r>
          </w:p>
        </w:tc>
      </w:tr>
      <w:tr w:rsidR="00F4690A" w:rsidRPr="00F4690A" w14:paraId="2B46AB68" w14:textId="77777777" w:rsidTr="00CA4393">
        <w:trPr>
          <w:gridBefore w:val="1"/>
          <w:wBefore w:w="108" w:type="dxa"/>
          <w:trHeight w:val="312"/>
          <w:jc w:val="center"/>
        </w:trPr>
        <w:tc>
          <w:tcPr>
            <w:tcW w:w="5529" w:type="dxa"/>
            <w:shd w:val="clear" w:color="auto" w:fill="auto"/>
            <w:noWrap/>
            <w:vAlign w:val="center"/>
            <w:hideMark/>
          </w:tcPr>
          <w:p w14:paraId="5CB01ED9"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sản phẩm từ cao su và plastic</w:t>
            </w:r>
          </w:p>
        </w:tc>
        <w:tc>
          <w:tcPr>
            <w:tcW w:w="708" w:type="dxa"/>
            <w:shd w:val="clear" w:color="auto" w:fill="auto"/>
            <w:noWrap/>
            <w:vAlign w:val="center"/>
            <w:hideMark/>
          </w:tcPr>
          <w:p w14:paraId="6B9C431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14,4</w:t>
            </w:r>
          </w:p>
        </w:tc>
        <w:tc>
          <w:tcPr>
            <w:tcW w:w="709" w:type="dxa"/>
            <w:shd w:val="clear" w:color="auto" w:fill="auto"/>
            <w:noWrap/>
            <w:vAlign w:val="center"/>
            <w:hideMark/>
          </w:tcPr>
          <w:p w14:paraId="64C6EED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4,6</w:t>
            </w:r>
          </w:p>
        </w:tc>
        <w:tc>
          <w:tcPr>
            <w:tcW w:w="709" w:type="dxa"/>
            <w:shd w:val="clear" w:color="auto" w:fill="auto"/>
            <w:noWrap/>
            <w:vAlign w:val="center"/>
            <w:hideMark/>
          </w:tcPr>
          <w:p w14:paraId="3EC6C44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0,3</w:t>
            </w:r>
          </w:p>
        </w:tc>
        <w:tc>
          <w:tcPr>
            <w:tcW w:w="709" w:type="dxa"/>
            <w:shd w:val="clear" w:color="auto" w:fill="auto"/>
            <w:noWrap/>
            <w:vAlign w:val="center"/>
            <w:hideMark/>
          </w:tcPr>
          <w:p w14:paraId="6A653E9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-6,4</w:t>
            </w:r>
          </w:p>
        </w:tc>
        <w:tc>
          <w:tcPr>
            <w:tcW w:w="708" w:type="dxa"/>
            <w:shd w:val="clear" w:color="auto" w:fill="auto"/>
            <w:noWrap/>
            <w:vAlign w:val="center"/>
            <w:hideMark/>
          </w:tcPr>
          <w:p w14:paraId="491E524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11,8</w:t>
            </w:r>
          </w:p>
        </w:tc>
      </w:tr>
      <w:tr w:rsidR="00F4690A" w:rsidRPr="00F4690A" w14:paraId="5238AB06" w14:textId="77777777" w:rsidTr="00CA4393">
        <w:trPr>
          <w:trHeight w:val="312"/>
          <w:jc w:val="center"/>
        </w:trPr>
        <w:tc>
          <w:tcPr>
            <w:tcW w:w="5637" w:type="dxa"/>
            <w:gridSpan w:val="2"/>
            <w:shd w:val="clear" w:color="auto" w:fill="auto"/>
            <w:noWrap/>
            <w:vAlign w:val="center"/>
            <w:hideMark/>
          </w:tcPr>
          <w:p w14:paraId="512A912B" w14:textId="3812FCAD" w:rsidR="00CA4393" w:rsidRPr="00F4690A" w:rsidRDefault="00CA4393" w:rsidP="00CA4393">
            <w:pPr>
              <w:ind w:left="30"/>
              <w:rPr>
                <w:rFonts w:ascii="Arial" w:hAnsi="Arial" w:cs="Arial"/>
                <w:sz w:val="20"/>
                <w:szCs w:val="20"/>
              </w:rPr>
            </w:pPr>
            <w:r w:rsidRPr="00F4690A">
              <w:rPr>
                <w:rFonts w:ascii="Arial" w:hAnsi="Arial" w:cs="Arial"/>
                <w:sz w:val="20"/>
                <w:szCs w:val="20"/>
              </w:rPr>
              <w:t xml:space="preserve"> Sản xuất sản phẩm từ khoáng phi kim loại khác</w:t>
            </w:r>
          </w:p>
        </w:tc>
        <w:tc>
          <w:tcPr>
            <w:tcW w:w="708" w:type="dxa"/>
            <w:shd w:val="clear" w:color="auto" w:fill="auto"/>
            <w:noWrap/>
            <w:vAlign w:val="center"/>
            <w:hideMark/>
          </w:tcPr>
          <w:p w14:paraId="690FF70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8,0</w:t>
            </w:r>
          </w:p>
        </w:tc>
        <w:tc>
          <w:tcPr>
            <w:tcW w:w="709" w:type="dxa"/>
            <w:shd w:val="clear" w:color="auto" w:fill="auto"/>
            <w:noWrap/>
            <w:vAlign w:val="center"/>
            <w:hideMark/>
          </w:tcPr>
          <w:p w14:paraId="2484FB00"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1,4</w:t>
            </w:r>
          </w:p>
        </w:tc>
        <w:tc>
          <w:tcPr>
            <w:tcW w:w="709" w:type="dxa"/>
            <w:shd w:val="clear" w:color="auto" w:fill="auto"/>
            <w:noWrap/>
            <w:vAlign w:val="center"/>
            <w:hideMark/>
          </w:tcPr>
          <w:p w14:paraId="1C9DE39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1,7</w:t>
            </w:r>
          </w:p>
        </w:tc>
        <w:tc>
          <w:tcPr>
            <w:tcW w:w="709" w:type="dxa"/>
            <w:shd w:val="clear" w:color="auto" w:fill="auto"/>
            <w:noWrap/>
            <w:vAlign w:val="center"/>
            <w:hideMark/>
          </w:tcPr>
          <w:p w14:paraId="7031520D"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6,0</w:t>
            </w:r>
          </w:p>
        </w:tc>
        <w:tc>
          <w:tcPr>
            <w:tcW w:w="708" w:type="dxa"/>
            <w:shd w:val="clear" w:color="auto" w:fill="auto"/>
            <w:noWrap/>
            <w:vAlign w:val="center"/>
            <w:hideMark/>
          </w:tcPr>
          <w:p w14:paraId="2F25A506"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-3,9</w:t>
            </w:r>
          </w:p>
        </w:tc>
      </w:tr>
      <w:tr w:rsidR="00F4690A" w:rsidRPr="00F4690A" w14:paraId="71D133F7" w14:textId="77777777" w:rsidTr="00CA4393">
        <w:trPr>
          <w:gridBefore w:val="1"/>
          <w:wBefore w:w="108" w:type="dxa"/>
          <w:trHeight w:val="312"/>
          <w:jc w:val="center"/>
        </w:trPr>
        <w:tc>
          <w:tcPr>
            <w:tcW w:w="5529" w:type="dxa"/>
            <w:shd w:val="clear" w:color="auto" w:fill="auto"/>
            <w:vAlign w:val="center"/>
            <w:hideMark/>
          </w:tcPr>
          <w:p w14:paraId="6305E8D5" w14:textId="77777777" w:rsidR="00CA4393" w:rsidRPr="00F4690A" w:rsidRDefault="00CA4393" w:rsidP="00CA4393">
            <w:pPr>
              <w:rPr>
                <w:rFonts w:ascii="Arial" w:hAnsi="Arial" w:cs="Arial"/>
                <w:spacing w:val="-4"/>
                <w:sz w:val="20"/>
                <w:szCs w:val="20"/>
              </w:rPr>
            </w:pPr>
            <w:r w:rsidRPr="00F4690A">
              <w:rPr>
                <w:rFonts w:ascii="Arial" w:hAnsi="Arial" w:cs="Arial"/>
                <w:spacing w:val="-4"/>
                <w:sz w:val="20"/>
                <w:szCs w:val="20"/>
              </w:rPr>
              <w:t>Sản xuất sản phẩm từ kim loại đúc sẵn (trừ máy móc, thiết bị)</w:t>
            </w:r>
          </w:p>
        </w:tc>
        <w:tc>
          <w:tcPr>
            <w:tcW w:w="708" w:type="dxa"/>
            <w:shd w:val="clear" w:color="auto" w:fill="auto"/>
            <w:noWrap/>
            <w:vAlign w:val="center"/>
            <w:hideMark/>
          </w:tcPr>
          <w:p w14:paraId="74C2238B"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7,8</w:t>
            </w:r>
          </w:p>
        </w:tc>
        <w:tc>
          <w:tcPr>
            <w:tcW w:w="709" w:type="dxa"/>
            <w:shd w:val="clear" w:color="auto" w:fill="auto"/>
            <w:noWrap/>
            <w:vAlign w:val="center"/>
            <w:hideMark/>
          </w:tcPr>
          <w:p w14:paraId="56DA887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4,1</w:t>
            </w:r>
          </w:p>
        </w:tc>
        <w:tc>
          <w:tcPr>
            <w:tcW w:w="709" w:type="dxa"/>
            <w:shd w:val="clear" w:color="auto" w:fill="auto"/>
            <w:noWrap/>
            <w:vAlign w:val="center"/>
            <w:hideMark/>
          </w:tcPr>
          <w:p w14:paraId="18B2894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4,5</w:t>
            </w:r>
          </w:p>
        </w:tc>
        <w:tc>
          <w:tcPr>
            <w:tcW w:w="709" w:type="dxa"/>
            <w:shd w:val="clear" w:color="auto" w:fill="auto"/>
            <w:noWrap/>
            <w:vAlign w:val="center"/>
            <w:hideMark/>
          </w:tcPr>
          <w:p w14:paraId="14489A1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7,7</w:t>
            </w:r>
          </w:p>
        </w:tc>
        <w:tc>
          <w:tcPr>
            <w:tcW w:w="708" w:type="dxa"/>
            <w:shd w:val="clear" w:color="auto" w:fill="auto"/>
            <w:noWrap/>
            <w:vAlign w:val="center"/>
            <w:hideMark/>
          </w:tcPr>
          <w:p w14:paraId="404D556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8,4</w:t>
            </w:r>
          </w:p>
        </w:tc>
      </w:tr>
      <w:tr w:rsidR="00F4690A" w:rsidRPr="00F4690A" w14:paraId="34DD25E3" w14:textId="77777777" w:rsidTr="00CA4393">
        <w:trPr>
          <w:gridBefore w:val="1"/>
          <w:wBefore w:w="108" w:type="dxa"/>
          <w:trHeight w:val="312"/>
          <w:jc w:val="center"/>
        </w:trPr>
        <w:tc>
          <w:tcPr>
            <w:tcW w:w="5529" w:type="dxa"/>
            <w:shd w:val="clear" w:color="auto" w:fill="auto"/>
            <w:vAlign w:val="center"/>
          </w:tcPr>
          <w:p w14:paraId="01C380BF" w14:textId="77777777" w:rsidR="00CA4393" w:rsidRPr="00F4690A" w:rsidRDefault="00CA4393" w:rsidP="00CA4393">
            <w:pPr>
              <w:rPr>
                <w:rFonts w:ascii="Arial" w:hAnsi="Arial" w:cs="Arial"/>
                <w:spacing w:val="-6"/>
                <w:sz w:val="20"/>
                <w:szCs w:val="20"/>
              </w:rPr>
            </w:pPr>
            <w:r w:rsidRPr="00F4690A">
              <w:rPr>
                <w:rFonts w:ascii="Arial" w:hAnsi="Arial" w:cs="Arial"/>
                <w:spacing w:val="-6"/>
                <w:sz w:val="20"/>
                <w:szCs w:val="20"/>
              </w:rPr>
              <w:lastRenderedPageBreak/>
              <w:t>Sản xuất sản phẩm điện tử, máy vi tính và sản phẩm quang học</w:t>
            </w:r>
          </w:p>
        </w:tc>
        <w:tc>
          <w:tcPr>
            <w:tcW w:w="708" w:type="dxa"/>
            <w:shd w:val="clear" w:color="auto" w:fill="auto"/>
            <w:noWrap/>
            <w:vAlign w:val="bottom"/>
          </w:tcPr>
          <w:p w14:paraId="442ED62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7,2</w:t>
            </w:r>
          </w:p>
        </w:tc>
        <w:tc>
          <w:tcPr>
            <w:tcW w:w="709" w:type="dxa"/>
            <w:shd w:val="clear" w:color="auto" w:fill="auto"/>
            <w:noWrap/>
            <w:vAlign w:val="bottom"/>
          </w:tcPr>
          <w:p w14:paraId="53DAB445"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9,9</w:t>
            </w:r>
          </w:p>
        </w:tc>
        <w:tc>
          <w:tcPr>
            <w:tcW w:w="709" w:type="dxa"/>
            <w:shd w:val="clear" w:color="auto" w:fill="auto"/>
            <w:noWrap/>
            <w:vAlign w:val="bottom"/>
          </w:tcPr>
          <w:p w14:paraId="08428F9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8,6</w:t>
            </w:r>
          </w:p>
        </w:tc>
        <w:tc>
          <w:tcPr>
            <w:tcW w:w="709" w:type="dxa"/>
            <w:shd w:val="clear" w:color="auto" w:fill="auto"/>
            <w:noWrap/>
            <w:vAlign w:val="bottom"/>
          </w:tcPr>
          <w:p w14:paraId="7C8B432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8,6</w:t>
            </w:r>
          </w:p>
        </w:tc>
        <w:tc>
          <w:tcPr>
            <w:tcW w:w="708" w:type="dxa"/>
            <w:shd w:val="clear" w:color="auto" w:fill="auto"/>
            <w:noWrap/>
            <w:vAlign w:val="bottom"/>
          </w:tcPr>
          <w:p w14:paraId="059B60CC"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-1,3</w:t>
            </w:r>
          </w:p>
        </w:tc>
      </w:tr>
      <w:tr w:rsidR="00F4690A" w:rsidRPr="00F4690A" w14:paraId="6BF20038" w14:textId="77777777" w:rsidTr="00CA4393">
        <w:trPr>
          <w:gridBefore w:val="1"/>
          <w:wBefore w:w="108" w:type="dxa"/>
          <w:trHeight w:val="312"/>
          <w:jc w:val="center"/>
        </w:trPr>
        <w:tc>
          <w:tcPr>
            <w:tcW w:w="5529" w:type="dxa"/>
            <w:shd w:val="clear" w:color="auto" w:fill="auto"/>
            <w:vAlign w:val="center"/>
          </w:tcPr>
          <w:p w14:paraId="23033CA6" w14:textId="77777777" w:rsidR="00CA4393" w:rsidRPr="00F4690A" w:rsidRDefault="00CA4393" w:rsidP="00CA4393">
            <w:pPr>
              <w:rPr>
                <w:rFonts w:ascii="Arial" w:hAnsi="Arial" w:cs="Arial"/>
                <w:spacing w:val="-4"/>
                <w:sz w:val="20"/>
                <w:szCs w:val="20"/>
              </w:rPr>
            </w:pPr>
            <w:r w:rsidRPr="00F4690A">
              <w:rPr>
                <w:rFonts w:ascii="Arial" w:hAnsi="Arial" w:cs="Arial"/>
                <w:sz w:val="20"/>
                <w:szCs w:val="20"/>
              </w:rPr>
              <w:t>Sản xuất xe có động cơ</w:t>
            </w:r>
          </w:p>
        </w:tc>
        <w:tc>
          <w:tcPr>
            <w:tcW w:w="708" w:type="dxa"/>
            <w:shd w:val="clear" w:color="auto" w:fill="auto"/>
            <w:noWrap/>
            <w:vAlign w:val="center"/>
          </w:tcPr>
          <w:p w14:paraId="4E3A7536"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7,3</w:t>
            </w:r>
          </w:p>
        </w:tc>
        <w:tc>
          <w:tcPr>
            <w:tcW w:w="709" w:type="dxa"/>
            <w:shd w:val="clear" w:color="auto" w:fill="auto"/>
            <w:noWrap/>
            <w:vAlign w:val="center"/>
          </w:tcPr>
          <w:p w14:paraId="33AF685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-8,7</w:t>
            </w:r>
          </w:p>
        </w:tc>
        <w:tc>
          <w:tcPr>
            <w:tcW w:w="709" w:type="dxa"/>
            <w:shd w:val="clear" w:color="auto" w:fill="auto"/>
            <w:noWrap/>
            <w:vAlign w:val="center"/>
          </w:tcPr>
          <w:p w14:paraId="6B42B5A2"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11,5</w:t>
            </w:r>
          </w:p>
        </w:tc>
        <w:tc>
          <w:tcPr>
            <w:tcW w:w="709" w:type="dxa"/>
            <w:shd w:val="clear" w:color="auto" w:fill="auto"/>
            <w:noWrap/>
            <w:vAlign w:val="center"/>
          </w:tcPr>
          <w:p w14:paraId="793EF47F"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6,5</w:t>
            </w:r>
          </w:p>
        </w:tc>
        <w:tc>
          <w:tcPr>
            <w:tcW w:w="708" w:type="dxa"/>
            <w:shd w:val="clear" w:color="auto" w:fill="auto"/>
            <w:noWrap/>
            <w:vAlign w:val="center"/>
          </w:tcPr>
          <w:p w14:paraId="7F3694A8"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-3,6</w:t>
            </w:r>
          </w:p>
        </w:tc>
      </w:tr>
      <w:tr w:rsidR="00F4690A" w:rsidRPr="00F4690A" w14:paraId="7FF49701" w14:textId="77777777" w:rsidTr="00CA4393">
        <w:trPr>
          <w:gridBefore w:val="1"/>
          <w:wBefore w:w="108" w:type="dxa"/>
          <w:trHeight w:val="312"/>
          <w:jc w:val="center"/>
        </w:trPr>
        <w:tc>
          <w:tcPr>
            <w:tcW w:w="5529" w:type="dxa"/>
            <w:shd w:val="clear" w:color="auto" w:fill="auto"/>
            <w:vAlign w:val="center"/>
          </w:tcPr>
          <w:p w14:paraId="3DFF42AE"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phương tiện vận tải khác</w:t>
            </w:r>
          </w:p>
        </w:tc>
        <w:tc>
          <w:tcPr>
            <w:tcW w:w="708" w:type="dxa"/>
            <w:shd w:val="clear" w:color="auto" w:fill="auto"/>
            <w:noWrap/>
            <w:vAlign w:val="bottom"/>
          </w:tcPr>
          <w:p w14:paraId="04ADDB1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-5,5</w:t>
            </w:r>
          </w:p>
        </w:tc>
        <w:tc>
          <w:tcPr>
            <w:tcW w:w="709" w:type="dxa"/>
            <w:shd w:val="clear" w:color="auto" w:fill="auto"/>
            <w:noWrap/>
            <w:vAlign w:val="bottom"/>
          </w:tcPr>
          <w:p w14:paraId="1CB9C41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-9,8</w:t>
            </w:r>
          </w:p>
        </w:tc>
        <w:tc>
          <w:tcPr>
            <w:tcW w:w="709" w:type="dxa"/>
            <w:shd w:val="clear" w:color="auto" w:fill="auto"/>
            <w:noWrap/>
            <w:vAlign w:val="bottom"/>
          </w:tcPr>
          <w:p w14:paraId="1DA46094"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-2,3</w:t>
            </w:r>
          </w:p>
        </w:tc>
        <w:tc>
          <w:tcPr>
            <w:tcW w:w="709" w:type="dxa"/>
            <w:shd w:val="clear" w:color="auto" w:fill="auto"/>
            <w:noWrap/>
            <w:vAlign w:val="bottom"/>
          </w:tcPr>
          <w:p w14:paraId="4619C66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12,8</w:t>
            </w:r>
          </w:p>
        </w:tc>
        <w:tc>
          <w:tcPr>
            <w:tcW w:w="708" w:type="dxa"/>
            <w:shd w:val="clear" w:color="auto" w:fill="auto"/>
            <w:noWrap/>
            <w:vAlign w:val="bottom"/>
          </w:tcPr>
          <w:p w14:paraId="65DD9045" w14:textId="77777777" w:rsidR="00CA4393" w:rsidRPr="00F4690A" w:rsidRDefault="00CA4393" w:rsidP="00CA4393">
            <w:pPr>
              <w:jc w:val="right"/>
              <w:rPr>
                <w:rFonts w:ascii="Arial" w:hAnsi="Arial" w:cs="Arial"/>
                <w:sz w:val="20"/>
                <w:szCs w:val="20"/>
              </w:rPr>
            </w:pPr>
            <w:r w:rsidRPr="00F4690A">
              <w:rPr>
                <w:rFonts w:ascii="Calibri" w:hAnsi="Calibri" w:cs="Calibri"/>
                <w:sz w:val="22"/>
                <w:szCs w:val="22"/>
              </w:rPr>
              <w:t>-</w:t>
            </w:r>
            <w:r w:rsidRPr="00F4690A">
              <w:rPr>
                <w:rFonts w:ascii="Arial" w:hAnsi="Arial" w:cs="Arial"/>
                <w:sz w:val="20"/>
                <w:szCs w:val="20"/>
              </w:rPr>
              <w:t>9,0</w:t>
            </w:r>
          </w:p>
        </w:tc>
      </w:tr>
      <w:tr w:rsidR="00F4690A" w:rsidRPr="00F4690A" w14:paraId="303CDFA9" w14:textId="77777777" w:rsidTr="00CA4393">
        <w:trPr>
          <w:gridBefore w:val="1"/>
          <w:wBefore w:w="108" w:type="dxa"/>
          <w:trHeight w:val="312"/>
          <w:jc w:val="center"/>
        </w:trPr>
        <w:tc>
          <w:tcPr>
            <w:tcW w:w="5529" w:type="dxa"/>
            <w:tcBorders>
              <w:bottom w:val="single" w:sz="4" w:space="0" w:color="auto"/>
            </w:tcBorders>
            <w:shd w:val="clear" w:color="auto" w:fill="auto"/>
            <w:noWrap/>
            <w:vAlign w:val="center"/>
            <w:hideMark/>
          </w:tcPr>
          <w:p w14:paraId="65520FCD" w14:textId="77777777" w:rsidR="00CA4393" w:rsidRPr="00F4690A" w:rsidRDefault="00CA4393" w:rsidP="00CA4393">
            <w:pPr>
              <w:rPr>
                <w:rFonts w:ascii="Arial" w:hAnsi="Arial" w:cs="Arial"/>
                <w:sz w:val="20"/>
                <w:szCs w:val="20"/>
              </w:rPr>
            </w:pPr>
            <w:r w:rsidRPr="00F4690A">
              <w:rPr>
                <w:rFonts w:ascii="Arial" w:hAnsi="Arial" w:cs="Arial"/>
                <w:sz w:val="20"/>
                <w:szCs w:val="20"/>
              </w:rPr>
              <w:t>Sản xuất giường, tủ, bàn, ghế</w:t>
            </w:r>
          </w:p>
        </w:tc>
        <w:tc>
          <w:tcPr>
            <w:tcW w:w="708" w:type="dxa"/>
            <w:tcBorders>
              <w:bottom w:val="single" w:sz="4" w:space="0" w:color="auto"/>
            </w:tcBorders>
            <w:shd w:val="clear" w:color="auto" w:fill="auto"/>
            <w:noWrap/>
            <w:vAlign w:val="center"/>
            <w:hideMark/>
          </w:tcPr>
          <w:p w14:paraId="183510DA"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11,4</w:t>
            </w:r>
          </w:p>
        </w:tc>
        <w:tc>
          <w:tcPr>
            <w:tcW w:w="709" w:type="dxa"/>
            <w:tcBorders>
              <w:bottom w:val="single" w:sz="4" w:space="0" w:color="auto"/>
            </w:tcBorders>
            <w:shd w:val="clear" w:color="auto" w:fill="auto"/>
            <w:noWrap/>
            <w:vAlign w:val="center"/>
            <w:hideMark/>
          </w:tcPr>
          <w:p w14:paraId="46D44BD1"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6,9</w:t>
            </w:r>
          </w:p>
        </w:tc>
        <w:tc>
          <w:tcPr>
            <w:tcW w:w="709" w:type="dxa"/>
            <w:tcBorders>
              <w:bottom w:val="single" w:sz="4" w:space="0" w:color="auto"/>
            </w:tcBorders>
            <w:shd w:val="clear" w:color="auto" w:fill="auto"/>
            <w:noWrap/>
            <w:vAlign w:val="center"/>
            <w:hideMark/>
          </w:tcPr>
          <w:p w14:paraId="596D7BD9"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0,8</w:t>
            </w:r>
          </w:p>
        </w:tc>
        <w:tc>
          <w:tcPr>
            <w:tcW w:w="709" w:type="dxa"/>
            <w:tcBorders>
              <w:bottom w:val="single" w:sz="4" w:space="0" w:color="auto"/>
            </w:tcBorders>
            <w:shd w:val="clear" w:color="auto" w:fill="auto"/>
            <w:noWrap/>
            <w:vAlign w:val="center"/>
            <w:hideMark/>
          </w:tcPr>
          <w:p w14:paraId="58351563"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1,9</w:t>
            </w:r>
          </w:p>
        </w:tc>
        <w:tc>
          <w:tcPr>
            <w:tcW w:w="708" w:type="dxa"/>
            <w:tcBorders>
              <w:bottom w:val="single" w:sz="4" w:space="0" w:color="auto"/>
            </w:tcBorders>
            <w:shd w:val="clear" w:color="auto" w:fill="auto"/>
            <w:noWrap/>
            <w:vAlign w:val="center"/>
            <w:hideMark/>
          </w:tcPr>
          <w:p w14:paraId="078263D7" w14:textId="77777777" w:rsidR="00CA4393" w:rsidRPr="00F4690A" w:rsidRDefault="00CA4393" w:rsidP="00CA4393">
            <w:pPr>
              <w:jc w:val="right"/>
              <w:rPr>
                <w:rFonts w:ascii="Arial" w:hAnsi="Arial" w:cs="Arial"/>
                <w:sz w:val="20"/>
                <w:szCs w:val="20"/>
              </w:rPr>
            </w:pPr>
            <w:r w:rsidRPr="00F4690A">
              <w:rPr>
                <w:rFonts w:ascii="Arial" w:hAnsi="Arial" w:cs="Arial"/>
                <w:sz w:val="20"/>
                <w:szCs w:val="20"/>
              </w:rPr>
              <w:t>7,1</w:t>
            </w:r>
          </w:p>
        </w:tc>
      </w:tr>
    </w:tbl>
    <w:p w14:paraId="3387A382" w14:textId="2F56928B" w:rsidR="00C7183D" w:rsidRPr="00F4690A" w:rsidRDefault="00C7183D" w:rsidP="00CA4393">
      <w:pPr>
        <w:shd w:val="clear" w:color="auto" w:fill="FFFFFF"/>
        <w:tabs>
          <w:tab w:val="left" w:pos="8931"/>
        </w:tabs>
        <w:spacing w:before="120" w:after="120" w:line="264" w:lineRule="auto"/>
        <w:ind w:firstLine="567"/>
        <w:jc w:val="both"/>
        <w:rPr>
          <w:spacing w:val="-2"/>
          <w:lang w:val="pl-PL"/>
        </w:rPr>
      </w:pPr>
      <w:r w:rsidRPr="00F4690A">
        <w:rPr>
          <w:i/>
          <w:spacing w:val="-2"/>
          <w:lang w:val="pl-PL"/>
        </w:rPr>
        <w:t>Chỉ số sản xuất công nghiệp 11</w:t>
      </w:r>
      <w:r w:rsidRPr="00F4690A">
        <w:rPr>
          <w:i/>
          <w:spacing w:val="-2"/>
        </w:rPr>
        <w:t xml:space="preserve"> tháng năm 2023</w:t>
      </w:r>
      <w:r w:rsidRPr="00F4690A">
        <w:rPr>
          <w:i/>
          <w:spacing w:val="-2"/>
          <w:lang w:val="pl-PL"/>
        </w:rPr>
        <w:t xml:space="preserve"> </w:t>
      </w:r>
      <w:r w:rsidRPr="00F4690A">
        <w:rPr>
          <w:spacing w:val="-2"/>
          <w:lang w:val="pl-PL"/>
        </w:rPr>
        <w:t>so với cùng kỳ năm trước tăng ở 50 địa phương và giảm ở 13 địa phương trên cả nước.</w:t>
      </w:r>
      <w:r w:rsidRPr="00F4690A">
        <w:rPr>
          <w:spacing w:val="-2"/>
        </w:rPr>
        <w:t xml:space="preserve"> </w:t>
      </w:r>
      <w:r w:rsidRPr="00F4690A">
        <w:rPr>
          <w:spacing w:val="-2"/>
          <w:lang w:val="pl-PL"/>
        </w:rPr>
        <w:t>Một số địa phương có chỉ số IIP đạt mức tăng khá cao do ngành công nghiệp chế biến, chế tạo; ngành sản xuất và phân phối điện tăng cao</w:t>
      </w:r>
      <w:r w:rsidRPr="00F4690A">
        <w:rPr>
          <w:rStyle w:val="FootnoteReference"/>
          <w:rFonts w:eastAsia="Calibri"/>
          <w:spacing w:val="-2"/>
        </w:rPr>
        <w:footnoteReference w:id="8"/>
      </w:r>
      <w:r w:rsidRPr="00F4690A">
        <w:rPr>
          <w:spacing w:val="-2"/>
          <w:lang w:val="pl-PL"/>
        </w:rPr>
        <w:t>. Ở chiều ngược lại, một số địa phương có chỉ số IIP giảm do ngành công nghiệp chế biến, chế tạo; ngành khai khoáng và ngành sản xuất, phân phối điện giảm</w:t>
      </w:r>
      <w:r w:rsidRPr="00F4690A">
        <w:rPr>
          <w:rStyle w:val="FootnoteReference"/>
          <w:rFonts w:eastAsia="Calibri"/>
          <w:spacing w:val="-2"/>
        </w:rPr>
        <w:footnoteReference w:id="9"/>
      </w:r>
      <w:r w:rsidRPr="00F4690A">
        <w:rPr>
          <w:spacing w:val="-2"/>
          <w:lang w:val="pl-PL"/>
        </w:rPr>
        <w:t>.</w:t>
      </w:r>
    </w:p>
    <w:p w14:paraId="759875CF" w14:textId="77777777" w:rsidR="00C7183D" w:rsidRPr="00F4690A" w:rsidRDefault="00C7183D" w:rsidP="00C7183D">
      <w:pPr>
        <w:shd w:val="clear" w:color="auto" w:fill="FFFFFF"/>
        <w:tabs>
          <w:tab w:val="left" w:pos="1701"/>
        </w:tabs>
        <w:jc w:val="center"/>
        <w:rPr>
          <w:rFonts w:ascii="Arial" w:hAnsi="Arial" w:cs="Arial"/>
          <w:b/>
          <w:bCs/>
          <w:sz w:val="24"/>
          <w:szCs w:val="24"/>
          <w:lang w:val="pl-PL"/>
        </w:rPr>
      </w:pPr>
      <w:r w:rsidRPr="00F4690A">
        <w:rPr>
          <w:rFonts w:ascii="Arial" w:hAnsi="Arial" w:cs="Arial"/>
          <w:b/>
          <w:bCs/>
          <w:sz w:val="24"/>
          <w:szCs w:val="24"/>
          <w:lang w:val="pl-PL"/>
        </w:rPr>
        <w:t>Hình 4. Tốc độ tăng/giảm IIP 11</w:t>
      </w:r>
      <w:r w:rsidRPr="00F4690A">
        <w:rPr>
          <w:rFonts w:ascii="Arial" w:hAnsi="Arial" w:cs="Arial"/>
          <w:b/>
          <w:bCs/>
          <w:sz w:val="24"/>
          <w:szCs w:val="24"/>
        </w:rPr>
        <w:t xml:space="preserve"> tháng </w:t>
      </w:r>
      <w:r w:rsidRPr="00F4690A">
        <w:rPr>
          <w:rFonts w:ascii="Arial" w:hAnsi="Arial" w:cs="Arial"/>
          <w:b/>
          <w:bCs/>
          <w:sz w:val="24"/>
          <w:szCs w:val="24"/>
          <w:lang w:val="pl-PL"/>
        </w:rPr>
        <w:t>năm 2023</w:t>
      </w:r>
    </w:p>
    <w:p w14:paraId="74EC8041" w14:textId="77777777" w:rsidR="00C7183D" w:rsidRPr="00F4690A" w:rsidRDefault="00C7183D" w:rsidP="008A78CB">
      <w:pPr>
        <w:shd w:val="clear" w:color="auto" w:fill="FFFFFF"/>
        <w:tabs>
          <w:tab w:val="left" w:pos="1701"/>
        </w:tabs>
        <w:spacing w:after="120"/>
        <w:jc w:val="center"/>
        <w:rPr>
          <w:i/>
          <w:spacing w:val="-2"/>
          <w:sz w:val="2"/>
          <w:szCs w:val="10"/>
          <w:lang w:val="pl-PL"/>
        </w:rPr>
      </w:pPr>
      <w:r w:rsidRPr="00F4690A">
        <w:rPr>
          <w:rFonts w:ascii="Arial" w:hAnsi="Arial" w:cs="Arial"/>
          <w:b/>
          <w:bCs/>
          <w:sz w:val="24"/>
          <w:szCs w:val="24"/>
          <w:lang w:val="pl-PL"/>
        </w:rPr>
        <w:t>so với cùng kỳ năm trước</w:t>
      </w:r>
      <w:r w:rsidRPr="00F4690A">
        <w:rPr>
          <w:rFonts w:ascii="Arial" w:hAnsi="Arial" w:cs="Arial"/>
          <w:b/>
          <w:bCs/>
          <w:sz w:val="24"/>
          <w:szCs w:val="24"/>
        </w:rPr>
        <w:t xml:space="preserve"> </w:t>
      </w:r>
      <w:r w:rsidRPr="00F4690A">
        <w:rPr>
          <w:rFonts w:ascii="Arial" w:hAnsi="Arial" w:cs="Arial"/>
          <w:b/>
          <w:bCs/>
          <w:sz w:val="24"/>
          <w:szCs w:val="24"/>
          <w:lang w:val="pl-PL"/>
        </w:rPr>
        <w:t xml:space="preserve">của một số </w:t>
      </w:r>
      <w:r w:rsidRPr="00F4690A">
        <w:rPr>
          <w:rFonts w:ascii="Arial" w:hAnsi="Arial" w:cs="Arial"/>
          <w:b/>
          <w:bCs/>
          <w:sz w:val="24"/>
          <w:szCs w:val="24"/>
        </w:rPr>
        <w:t>địa phương</w:t>
      </w:r>
    </w:p>
    <w:tbl>
      <w:tblPr>
        <w:tblStyle w:val="TableGrid"/>
        <w:tblW w:w="9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4"/>
        <w:gridCol w:w="4477"/>
      </w:tblGrid>
      <w:tr w:rsidR="00F4690A" w:rsidRPr="00F4690A" w14:paraId="59C69C38" w14:textId="77777777" w:rsidTr="00CA4393">
        <w:trPr>
          <w:trHeight w:val="3063"/>
          <w:jc w:val="center"/>
        </w:trPr>
        <w:tc>
          <w:tcPr>
            <w:tcW w:w="4694" w:type="dxa"/>
          </w:tcPr>
          <w:p w14:paraId="300139C5" w14:textId="77777777" w:rsidR="00C7183D" w:rsidRPr="00F4690A" w:rsidRDefault="00C7183D" w:rsidP="00E41E49">
            <w:pPr>
              <w:jc w:val="center"/>
              <w:rPr>
                <w:rFonts w:ascii="Arial" w:hAnsi="Arial" w:cs="Arial"/>
                <w:b/>
                <w:bCs/>
                <w:sz w:val="20"/>
                <w:szCs w:val="20"/>
                <w:lang w:val="pl-PL"/>
              </w:rPr>
            </w:pPr>
            <w:r w:rsidRPr="00F4690A">
              <w:rPr>
                <w:rFonts w:ascii="Arial" w:hAnsi="Arial" w:cs="Arial"/>
                <w:b/>
                <w:bCs/>
                <w:sz w:val="20"/>
                <w:szCs w:val="20"/>
              </w:rPr>
              <w:t>10 địa phương có tốc độ tăng IIP cao nhất (%)</w:t>
            </w:r>
          </w:p>
          <w:p w14:paraId="3A1213A8" w14:textId="77777777" w:rsidR="00C7183D" w:rsidRPr="00F4690A" w:rsidRDefault="00C7183D" w:rsidP="00E41E49">
            <w:pPr>
              <w:jc w:val="both"/>
              <w:rPr>
                <w:rFonts w:ascii="Arial" w:hAnsi="Arial" w:cs="Arial"/>
                <w:b/>
                <w:bCs/>
                <w:sz w:val="20"/>
                <w:szCs w:val="20"/>
                <w:lang w:val="pl-PL"/>
              </w:rPr>
            </w:pPr>
          </w:p>
          <w:p w14:paraId="6288ECBF" w14:textId="77777777" w:rsidR="00C7183D" w:rsidRPr="00F4690A" w:rsidRDefault="00C7183D" w:rsidP="00E41E49">
            <w:pPr>
              <w:jc w:val="center"/>
              <w:rPr>
                <w:rFonts w:ascii="Arial" w:hAnsi="Arial" w:cs="Arial"/>
                <w:b/>
                <w:bCs/>
                <w:sz w:val="20"/>
                <w:szCs w:val="20"/>
                <w:lang w:val="en-US"/>
              </w:rPr>
            </w:pPr>
            <w:r w:rsidRPr="00F4690A">
              <w:rPr>
                <w:rFonts w:ascii="Arial" w:hAnsi="Arial" w:cs="Arial"/>
                <w:b/>
                <w:bCs/>
                <w:noProof/>
                <w:sz w:val="20"/>
                <w:szCs w:val="20"/>
                <w:lang w:val="en-GB" w:eastAsia="en-GB"/>
              </w:rPr>
              <w:drawing>
                <wp:inline distT="0" distB="0" distL="0" distR="0" wp14:anchorId="34F20EB4" wp14:editId="62AD26EF">
                  <wp:extent cx="2685167" cy="154471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746" cy="1549074"/>
                          </a:xfrm>
                          <a:prstGeom prst="rect">
                            <a:avLst/>
                          </a:prstGeom>
                          <a:noFill/>
                        </pic:spPr>
                      </pic:pic>
                    </a:graphicData>
                  </a:graphic>
                </wp:inline>
              </w:drawing>
            </w:r>
          </w:p>
        </w:tc>
        <w:tc>
          <w:tcPr>
            <w:tcW w:w="4477" w:type="dxa"/>
          </w:tcPr>
          <w:p w14:paraId="39EF37A0" w14:textId="77777777" w:rsidR="00C7183D" w:rsidRPr="00F4690A" w:rsidRDefault="00C7183D" w:rsidP="00E41E49">
            <w:pPr>
              <w:jc w:val="center"/>
              <w:rPr>
                <w:rFonts w:ascii="Arial" w:hAnsi="Arial" w:cs="Arial"/>
                <w:b/>
                <w:bCs/>
                <w:sz w:val="20"/>
                <w:szCs w:val="20"/>
                <w:lang w:val="en-US"/>
              </w:rPr>
            </w:pPr>
            <w:r w:rsidRPr="00F4690A">
              <w:rPr>
                <w:rFonts w:ascii="Arial" w:hAnsi="Arial" w:cs="Arial"/>
                <w:b/>
                <w:bCs/>
                <w:sz w:val="20"/>
                <w:szCs w:val="20"/>
              </w:rPr>
              <w:t>10 địa phương có IIP</w:t>
            </w:r>
            <w:r w:rsidRPr="00F4690A">
              <w:rPr>
                <w:rFonts w:ascii="Arial" w:hAnsi="Arial" w:cs="Arial"/>
                <w:b/>
                <w:bCs/>
                <w:sz w:val="20"/>
                <w:szCs w:val="20"/>
                <w:lang w:val="en-US"/>
              </w:rPr>
              <w:t xml:space="preserve"> giảm nhiều</w:t>
            </w:r>
            <w:r w:rsidRPr="00F4690A">
              <w:rPr>
                <w:rFonts w:ascii="Arial" w:hAnsi="Arial" w:cs="Arial"/>
                <w:b/>
                <w:bCs/>
                <w:sz w:val="20"/>
                <w:szCs w:val="20"/>
              </w:rPr>
              <w:t xml:space="preserve"> nhất (%)</w:t>
            </w:r>
          </w:p>
          <w:p w14:paraId="2935BF9B" w14:textId="77777777" w:rsidR="00C7183D" w:rsidRPr="00F4690A" w:rsidRDefault="00C7183D" w:rsidP="00E41E49">
            <w:pPr>
              <w:jc w:val="both"/>
              <w:rPr>
                <w:rFonts w:ascii="Calibri" w:hAnsi="Calibri"/>
                <w:b/>
                <w:bCs/>
                <w:sz w:val="14"/>
                <w:szCs w:val="22"/>
                <w:lang w:val="en-US"/>
              </w:rPr>
            </w:pPr>
          </w:p>
          <w:p w14:paraId="0E0465EB" w14:textId="77777777" w:rsidR="00C7183D" w:rsidRPr="00F4690A" w:rsidRDefault="00C7183D" w:rsidP="00E41E49">
            <w:pPr>
              <w:jc w:val="center"/>
              <w:rPr>
                <w:rFonts w:ascii="Calibri" w:hAnsi="Calibri"/>
                <w:b/>
                <w:bCs/>
                <w:sz w:val="22"/>
                <w:szCs w:val="22"/>
                <w:lang w:val="en-US"/>
              </w:rPr>
            </w:pPr>
            <w:r w:rsidRPr="00F4690A">
              <w:rPr>
                <w:rFonts w:ascii="Calibri" w:hAnsi="Calibri"/>
                <w:b/>
                <w:bCs/>
                <w:noProof/>
                <w:sz w:val="22"/>
                <w:szCs w:val="22"/>
                <w:lang w:val="en-GB" w:eastAsia="en-GB"/>
              </w:rPr>
              <w:drawing>
                <wp:inline distT="0" distB="0" distL="0" distR="0" wp14:anchorId="19FD5136" wp14:editId="7124AC30">
                  <wp:extent cx="2711786" cy="15891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564" cy="1593661"/>
                          </a:xfrm>
                          <a:prstGeom prst="rect">
                            <a:avLst/>
                          </a:prstGeom>
                          <a:noFill/>
                        </pic:spPr>
                      </pic:pic>
                    </a:graphicData>
                  </a:graphic>
                </wp:inline>
              </w:drawing>
            </w:r>
          </w:p>
        </w:tc>
      </w:tr>
    </w:tbl>
    <w:p w14:paraId="1F1B30B5" w14:textId="17650D7F" w:rsidR="00C7183D" w:rsidRPr="00F4690A" w:rsidRDefault="00C7183D" w:rsidP="00CA4393">
      <w:pPr>
        <w:shd w:val="clear" w:color="auto" w:fill="FFFFFF"/>
        <w:spacing w:after="80" w:line="259" w:lineRule="auto"/>
        <w:ind w:firstLine="567"/>
        <w:jc w:val="both"/>
        <w:rPr>
          <w:rFonts w:ascii="Times New Roman Italic" w:hAnsi="Times New Roman Italic"/>
          <w:spacing w:val="-2"/>
          <w:lang w:val="pl-PL"/>
        </w:rPr>
      </w:pPr>
      <w:r w:rsidRPr="00F4690A">
        <w:rPr>
          <w:i/>
          <w:spacing w:val="-2"/>
          <w:lang w:val="pl-PL"/>
        </w:rPr>
        <w:t>Một số sản phẩm công nghiệp chủ lực</w:t>
      </w:r>
      <w:r w:rsidRPr="00F4690A">
        <w:rPr>
          <w:spacing w:val="-2"/>
          <w:lang w:val="pl-PL"/>
        </w:rPr>
        <w:t xml:space="preserve"> </w:t>
      </w:r>
      <w:r w:rsidRPr="00F4690A">
        <w:rPr>
          <w:i/>
          <w:spacing w:val="-2"/>
          <w:lang w:val="pl-PL"/>
        </w:rPr>
        <w:t xml:space="preserve">trong </w:t>
      </w:r>
      <w:r w:rsidRPr="00F4690A">
        <w:rPr>
          <w:i/>
          <w:spacing w:val="-2"/>
        </w:rPr>
        <w:t xml:space="preserve">11 tháng năm </w:t>
      </w:r>
      <w:r w:rsidRPr="00F4690A">
        <w:rPr>
          <w:i/>
          <w:spacing w:val="-2"/>
          <w:lang w:val="pl-PL"/>
        </w:rPr>
        <w:t>2023 tăng cao so với cùng kỳ năm trước</w:t>
      </w:r>
      <w:r w:rsidRPr="00F4690A">
        <w:rPr>
          <w:spacing w:val="-2"/>
          <w:lang w:val="pl-PL"/>
        </w:rPr>
        <w:t xml:space="preserve">: Đường kính tăng 35,1%; phân hỗn hợp NPK tăng 18%; thuốc lá điếu tăng 10,5%; thép cán tăng 9,1%; sữa tươi tăng 8,4%; vải dệt từ sợi nhân tạo tăng 7,6%; tivi các loại tăng 7%; sơn hóa học tăng 5,9%; khí hóa lỏng LPG tăng 5,7%; sắt, thép thô tăng 5,5%; alumin </w:t>
      </w:r>
      <w:r w:rsidR="0084278F" w:rsidRPr="00F4690A">
        <w:rPr>
          <w:spacing w:val="-2"/>
          <w:lang w:val="pl-PL"/>
        </w:rPr>
        <w:t xml:space="preserve">tăng </w:t>
      </w:r>
      <w:r w:rsidRPr="00F4690A">
        <w:rPr>
          <w:spacing w:val="-2"/>
          <w:lang w:val="pl-PL"/>
        </w:rPr>
        <w:t>5,4%. Ở chiều ngược lại, một số sản phẩm giảm so với cùng kỳ năm trước: Ô tô giảm 15%; xe máy giảm 10,6%; điện thoại di động giảm 9,6%; thép thanh, thép góc giảm 9,4%; giày, dép da giảm 5,2%; khí đốt thiên nhiên giảm 4,9%; xi măng giảm 4,5%; dầu thô khai thác giảm 3,5%; linh kiện điện thoại giảm 1,7%; quần áo mặc thường giảm 1,4%; phân u rê giảm 1,3%.</w:t>
      </w:r>
    </w:p>
    <w:p w14:paraId="71285FD9" w14:textId="77777777" w:rsidR="00C7183D" w:rsidRPr="00F4690A" w:rsidRDefault="00C7183D" w:rsidP="008A78CB">
      <w:pPr>
        <w:spacing w:after="80" w:line="259" w:lineRule="auto"/>
        <w:ind w:firstLine="567"/>
        <w:jc w:val="both"/>
        <w:rPr>
          <w:b/>
          <w:lang w:val="sv-SE"/>
        </w:rPr>
      </w:pPr>
      <w:r w:rsidRPr="00F4690A">
        <w:rPr>
          <w:lang w:val="pl-PL"/>
        </w:rPr>
        <w:lastRenderedPageBreak/>
        <w:t xml:space="preserve">Số lao động đang làm việc trong các doanh nghiệp công nghiệp tại thời điểm 01/11/2023 tăng </w:t>
      </w:r>
      <w:r w:rsidRPr="00F4690A">
        <w:t>0,</w:t>
      </w:r>
      <w:r w:rsidRPr="00F4690A">
        <w:rPr>
          <w:lang w:val="pl-PL"/>
        </w:rPr>
        <w:t xml:space="preserve">9% so với cùng thời điểm tháng trước và </w:t>
      </w:r>
      <w:r w:rsidRPr="00F4690A">
        <w:t>giảm 0,2</w:t>
      </w:r>
      <w:r w:rsidRPr="00F4690A">
        <w:rPr>
          <w:lang w:val="pl-PL"/>
        </w:rPr>
        <w:t>% so với cùng thời điểm năm trước</w:t>
      </w:r>
      <w:r w:rsidRPr="00F4690A">
        <w:t>.</w:t>
      </w:r>
      <w:r w:rsidRPr="00F4690A">
        <w:rPr>
          <w:lang w:val="pl-PL"/>
        </w:rPr>
        <w:t xml:space="preserve"> </w:t>
      </w:r>
      <w:r w:rsidRPr="00F4690A">
        <w:t>T</w:t>
      </w:r>
      <w:r w:rsidRPr="00F4690A">
        <w:rPr>
          <w:lang w:val="pl-PL"/>
        </w:rPr>
        <w:t>rong đó</w:t>
      </w:r>
      <w:r w:rsidRPr="00F4690A">
        <w:t>,</w:t>
      </w:r>
      <w:r w:rsidRPr="00F4690A">
        <w:rPr>
          <w:lang w:val="pl-PL"/>
        </w:rPr>
        <w:t xml:space="preserve"> </w:t>
      </w:r>
      <w:r w:rsidRPr="00F4690A">
        <w:t>l</w:t>
      </w:r>
      <w:r w:rsidRPr="00F4690A">
        <w:rPr>
          <w:lang w:val="pl-PL"/>
        </w:rPr>
        <w:t xml:space="preserve">ao động khu vực doanh nghiệp Nhà nước tăng 0,1% và giảm 1,4%; doanh nghiệp ngoài Nhà nước tăng 0,6% và giảm 1,7%; doanh nghiệp có vốn đầu tư nước ngoài tăng 1,1% và tăng 0,6%. Theo ngành hoạt động, số lao động đang làm việc trong các doanh nghiệp ngành khai khoáng tăng 0,1% so với cùng thời điểm tháng trước và tăng 0,8% so với cùng thời điểm năm trước; ngành chế biến, chế tạo tăng 1,0% và </w:t>
      </w:r>
      <w:r w:rsidRPr="00F4690A">
        <w:t>giảm 0,2</w:t>
      </w:r>
      <w:r w:rsidRPr="00F4690A">
        <w:rPr>
          <w:lang w:val="pl-PL"/>
        </w:rPr>
        <w:t xml:space="preserve">%; ngành sản xuất và phân phối điện, khí đốt, nước nóng, hơi nước và điều hòa không khí không đổi và </w:t>
      </w:r>
      <w:r w:rsidRPr="00F4690A">
        <w:t>giảm 1</w:t>
      </w:r>
      <w:r w:rsidRPr="00F4690A">
        <w:rPr>
          <w:lang w:val="pl-PL"/>
        </w:rPr>
        <w:t>,2%; ngành cung cấp nước, hoạt động quản lý và xử lý rác thải, nước thải tăng 0,2%</w:t>
      </w:r>
      <w:r w:rsidRPr="00F4690A">
        <w:t xml:space="preserve"> </w:t>
      </w:r>
      <w:r w:rsidRPr="00F4690A">
        <w:rPr>
          <w:lang w:val="pl-PL"/>
        </w:rPr>
        <w:t>và tăng 2%.</w:t>
      </w:r>
    </w:p>
    <w:p w14:paraId="5079B020" w14:textId="77777777" w:rsidR="00E92F7A" w:rsidRPr="00F4690A" w:rsidRDefault="00E92F7A" w:rsidP="008A78CB">
      <w:pPr>
        <w:spacing w:after="80" w:line="259" w:lineRule="auto"/>
        <w:ind w:firstLine="567"/>
        <w:jc w:val="both"/>
        <w:rPr>
          <w:lang w:val="it-IT"/>
        </w:rPr>
      </w:pPr>
      <w:bookmarkStart w:id="1" w:name="_Hlk54593811"/>
      <w:r w:rsidRPr="00F4690A">
        <w:rPr>
          <w:b/>
          <w:bCs/>
        </w:rPr>
        <w:t xml:space="preserve">3. </w:t>
      </w:r>
      <w:r w:rsidRPr="00F4690A">
        <w:rPr>
          <w:b/>
          <w:lang w:val="it-IT"/>
        </w:rPr>
        <w:t>Tình hình đăng ký doanh nghiệp</w:t>
      </w:r>
      <w:r w:rsidRPr="00F4690A">
        <w:rPr>
          <w:bCs/>
          <w:vertAlign w:val="superscript"/>
        </w:rPr>
        <w:footnoteReference w:id="10"/>
      </w:r>
    </w:p>
    <w:p w14:paraId="67668F3E" w14:textId="77777777" w:rsidR="00E92F7A" w:rsidRPr="00F4690A" w:rsidRDefault="00E92F7A" w:rsidP="008A78CB">
      <w:pPr>
        <w:spacing w:after="80" w:line="259" w:lineRule="auto"/>
        <w:ind w:firstLine="567"/>
        <w:jc w:val="both"/>
        <w:rPr>
          <w:lang w:val="it-IT"/>
        </w:rPr>
      </w:pPr>
      <w:r w:rsidRPr="00F4690A">
        <w:rPr>
          <w:lang w:val="it-IT"/>
        </w:rPr>
        <w:t xml:space="preserve">Trong tháng Mười Một, cả nước có 14.267 doanh nghiệp thành lập mới với số vốn đăng ký gần 153,6 nghìn tỷ đồng và số lao động đăng ký gần 93,7 nghìn lao động, </w:t>
      </w:r>
      <w:r w:rsidRPr="00F4690A">
        <w:t>giảm</w:t>
      </w:r>
      <w:r w:rsidRPr="00F4690A">
        <w:rPr>
          <w:lang w:val="it-IT"/>
        </w:rPr>
        <w:t xml:space="preserve"> </w:t>
      </w:r>
      <w:r w:rsidRPr="00F4690A">
        <w:t>7</w:t>
      </w:r>
      <w:r w:rsidRPr="00F4690A">
        <w:rPr>
          <w:lang w:val="it-IT"/>
        </w:rPr>
        <w:t xml:space="preserve">,6% về số doanh nghiệp, </w:t>
      </w:r>
      <w:r w:rsidRPr="00F4690A">
        <w:t>tăng</w:t>
      </w:r>
      <w:r w:rsidRPr="00F4690A">
        <w:rPr>
          <w:lang w:val="it-IT"/>
        </w:rPr>
        <w:t xml:space="preserve"> 22% về vốn đăng ký và </w:t>
      </w:r>
      <w:r w:rsidRPr="00F4690A">
        <w:t>giảm</w:t>
      </w:r>
      <w:r w:rsidRPr="00F4690A">
        <w:rPr>
          <w:lang w:val="it-IT"/>
        </w:rPr>
        <w:t xml:space="preserve"> 28</w:t>
      </w:r>
      <w:r w:rsidRPr="00F4690A">
        <w:t>,8</w:t>
      </w:r>
      <w:r w:rsidRPr="00F4690A">
        <w:rPr>
          <w:lang w:val="it-IT"/>
        </w:rPr>
        <w:t>% về số lao động so với tháng 10/2023</w:t>
      </w:r>
      <w:r w:rsidRPr="00F4690A">
        <w:t>;</w:t>
      </w:r>
      <w:r w:rsidRPr="00F4690A">
        <w:rPr>
          <w:lang w:val="it-IT"/>
        </w:rPr>
        <w:t xml:space="preserve"> </w:t>
      </w:r>
      <w:r w:rsidRPr="00F4690A">
        <w:t>s</w:t>
      </w:r>
      <w:r w:rsidRPr="00F4690A">
        <w:rPr>
          <w:lang w:val="it-IT"/>
        </w:rPr>
        <w:t xml:space="preserve">o với cùng kỳ năm </w:t>
      </w:r>
      <w:r w:rsidRPr="00F4690A">
        <w:t>trước</w:t>
      </w:r>
      <w:r w:rsidRPr="00F4690A">
        <w:rPr>
          <w:lang w:val="it-IT"/>
        </w:rPr>
        <w:t xml:space="preserve">, </w:t>
      </w:r>
      <w:r w:rsidRPr="00F4690A">
        <w:t>tăng</w:t>
      </w:r>
      <w:r w:rsidRPr="00F4690A">
        <w:rPr>
          <w:lang w:val="it-IT"/>
        </w:rPr>
        <w:t xml:space="preserve"> </w:t>
      </w:r>
      <w:r w:rsidRPr="00F4690A">
        <w:t>19</w:t>
      </w:r>
      <w:r w:rsidRPr="00F4690A">
        <w:rPr>
          <w:lang w:val="it-IT"/>
        </w:rPr>
        <w:t>,5% về số doanh nghiệp, tăng 47% về số vốn đăng ký và tăng 26</w:t>
      </w:r>
      <w:r w:rsidRPr="00F4690A">
        <w:t>,6</w:t>
      </w:r>
      <w:r w:rsidRPr="00F4690A">
        <w:rPr>
          <w:lang w:val="it-IT"/>
        </w:rPr>
        <w:t xml:space="preserve">% về số lao động. Vốn đăng ký bình quân một doanh nghiệp thành lập mới trong tháng đạt </w:t>
      </w:r>
      <w:r w:rsidRPr="00F4690A">
        <w:t>10</w:t>
      </w:r>
      <w:r w:rsidRPr="00F4690A">
        <w:rPr>
          <w:lang w:val="it-IT"/>
        </w:rPr>
        <w:t xml:space="preserve">,8 tỷ đồng, </w:t>
      </w:r>
      <w:r w:rsidRPr="00F4690A">
        <w:t>tăng</w:t>
      </w:r>
      <w:r w:rsidRPr="00F4690A">
        <w:rPr>
          <w:lang w:val="it-IT"/>
        </w:rPr>
        <w:t xml:space="preserve"> </w:t>
      </w:r>
      <w:r w:rsidRPr="00F4690A">
        <w:t>32</w:t>
      </w:r>
      <w:r w:rsidRPr="00F4690A">
        <w:rPr>
          <w:lang w:val="it-IT"/>
        </w:rPr>
        <w:t xml:space="preserve">% so với tháng trước và tăng 23% so với cùng kỳ năm 2022. Trong tháng, cả nước còn có </w:t>
      </w:r>
      <w:r w:rsidRPr="00F4690A">
        <w:t>6</w:t>
      </w:r>
      <w:r w:rsidRPr="00F4690A">
        <w:rPr>
          <w:lang w:val="it-IT"/>
        </w:rPr>
        <w:t>.562 doanh nghiệp quay trở lại hoạt động, tăng 16,</w:t>
      </w:r>
      <w:r w:rsidRPr="00F4690A">
        <w:t>6</w:t>
      </w:r>
      <w:r w:rsidRPr="00F4690A">
        <w:rPr>
          <w:lang w:val="it-IT"/>
        </w:rPr>
        <w:t xml:space="preserve">% so với tháng trước và tăng 4,7% so với cùng kỳ năm 2022. </w:t>
      </w:r>
    </w:p>
    <w:p w14:paraId="649232A2" w14:textId="650CAF78" w:rsidR="00E92F7A" w:rsidRPr="00F4690A" w:rsidRDefault="00E92F7A" w:rsidP="008A78CB">
      <w:pPr>
        <w:spacing w:after="80" w:line="259" w:lineRule="auto"/>
        <w:ind w:firstLine="567"/>
        <w:jc w:val="both"/>
        <w:rPr>
          <w:spacing w:val="-4"/>
          <w:lang w:val="it-IT"/>
        </w:rPr>
      </w:pPr>
      <w:r w:rsidRPr="00F4690A">
        <w:rPr>
          <w:spacing w:val="-4"/>
          <w:lang w:val="it-IT"/>
        </w:rPr>
        <w:t xml:space="preserve">Tính chung 11 tháng năm 2023, cả nước có hơn </w:t>
      </w:r>
      <w:r w:rsidRPr="00F4690A">
        <w:rPr>
          <w:spacing w:val="-4"/>
        </w:rPr>
        <w:t>146</w:t>
      </w:r>
      <w:r w:rsidRPr="00F4690A">
        <w:rPr>
          <w:spacing w:val="-4"/>
          <w:lang w:val="it-IT"/>
        </w:rPr>
        <w:t xml:space="preserve"> nghìn doanh nghiệp đăng ký thành lập mới với tổng số vốn đăng ký là 1.366,2 nghìn tỷ đồng và tổng số lao động đăng ký là </w:t>
      </w:r>
      <w:r w:rsidRPr="00F4690A">
        <w:rPr>
          <w:spacing w:val="-4"/>
        </w:rPr>
        <w:t>974,1</w:t>
      </w:r>
      <w:r w:rsidRPr="00F4690A">
        <w:rPr>
          <w:spacing w:val="-4"/>
          <w:lang w:val="it-IT"/>
        </w:rPr>
        <w:t xml:space="preserve"> nghìn lao động, </w:t>
      </w:r>
      <w:r w:rsidRPr="00F4690A">
        <w:rPr>
          <w:spacing w:val="-4"/>
        </w:rPr>
        <w:t>tăng</w:t>
      </w:r>
      <w:r w:rsidRPr="00F4690A">
        <w:rPr>
          <w:spacing w:val="-4"/>
          <w:lang w:val="it-IT"/>
        </w:rPr>
        <w:t xml:space="preserve"> </w:t>
      </w:r>
      <w:r w:rsidRPr="00F4690A">
        <w:rPr>
          <w:spacing w:val="-4"/>
        </w:rPr>
        <w:t>6</w:t>
      </w:r>
      <w:r w:rsidRPr="00F4690A">
        <w:rPr>
          <w:spacing w:val="-4"/>
          <w:lang w:val="it-IT"/>
        </w:rPr>
        <w:t xml:space="preserve">% về số doanh nghiệp, giảm 7,9% về vốn đăng ký và </w:t>
      </w:r>
      <w:r w:rsidRPr="00F4690A">
        <w:rPr>
          <w:spacing w:val="-4"/>
        </w:rPr>
        <w:t>tăng</w:t>
      </w:r>
      <w:r w:rsidRPr="00F4690A">
        <w:rPr>
          <w:spacing w:val="-4"/>
          <w:lang w:val="it-IT"/>
        </w:rPr>
        <w:t xml:space="preserve"> 7,2% về số lao động so với cùng kỳ năm trước. Vốn đăng ký bình quân một doanh nghiệp thành lập mới trong 11 tháng </w:t>
      </w:r>
      <w:r w:rsidRPr="00F4690A">
        <w:rPr>
          <w:spacing w:val="-4"/>
        </w:rPr>
        <w:t xml:space="preserve">năm 2023 </w:t>
      </w:r>
      <w:r w:rsidRPr="00F4690A">
        <w:rPr>
          <w:spacing w:val="-4"/>
          <w:lang w:val="it-IT"/>
        </w:rPr>
        <w:t xml:space="preserve">đạt 9,4 tỷ đồng, giảm 13,1% so với cùng kỳ năm trước. Tổng số vốn đăng ký bổ sung vào nền kinh tế trong 11 tháng năm 2023 là 3.150,6 nghìn tỷ đồng, giảm 29,4% so với cùng kỳ năm trước, trong đó vốn đăng ký tăng thêm của doanh nghiệp tăng vốn gần 1.784,4 nghìn tỷ đồng, giảm 40,1%. Bên cạnh đó, còn có gần </w:t>
      </w:r>
      <w:r w:rsidRPr="00F4690A">
        <w:rPr>
          <w:spacing w:val="-4"/>
        </w:rPr>
        <w:t>55</w:t>
      </w:r>
      <w:r w:rsidRPr="00F4690A">
        <w:rPr>
          <w:spacing w:val="-4"/>
          <w:lang w:val="it-IT"/>
        </w:rPr>
        <w:t>,5 nghìn doanh nghiệp quay trở lại hoạt động, giảm</w:t>
      </w:r>
      <w:r w:rsidRPr="00F4690A">
        <w:rPr>
          <w:spacing w:val="-4"/>
        </w:rPr>
        <w:t xml:space="preserve"> 2,5</w:t>
      </w:r>
      <w:r w:rsidR="00FB7622" w:rsidRPr="00F4690A">
        <w:rPr>
          <w:spacing w:val="-4"/>
          <w:lang w:val="it-IT"/>
        </w:rPr>
        <w:t>% so với 11 tháng năm 2022</w:t>
      </w:r>
      <w:r w:rsidRPr="00F4690A">
        <w:rPr>
          <w:spacing w:val="-4"/>
          <w:lang w:val="it-IT"/>
        </w:rPr>
        <w:t xml:space="preserve">, nâng tổng số doanh nghiệp thành lập mới và doanh nghiệp quay trở lại hoạt động trong 11 tháng lên 201,5 nghìn doanh nghiệp, </w:t>
      </w:r>
      <w:r w:rsidRPr="00F4690A">
        <w:rPr>
          <w:spacing w:val="-4"/>
        </w:rPr>
        <w:t>tăng 3</w:t>
      </w:r>
      <w:r w:rsidRPr="00F4690A">
        <w:rPr>
          <w:spacing w:val="-4"/>
          <w:lang w:val="it-IT"/>
        </w:rPr>
        <w:t>,5% so với cùng kỳ năm trước. Bình quân một tháng có 1</w:t>
      </w:r>
      <w:r w:rsidRPr="00F4690A">
        <w:rPr>
          <w:spacing w:val="-4"/>
        </w:rPr>
        <w:t>8</w:t>
      </w:r>
      <w:r w:rsidRPr="00F4690A">
        <w:rPr>
          <w:spacing w:val="-4"/>
          <w:lang w:val="it-IT"/>
        </w:rPr>
        <w:t>,3 nghìn doanh nghiệp thành lập mới và quay trở lại hoạt động.</w:t>
      </w:r>
    </w:p>
    <w:p w14:paraId="57AD6D62" w14:textId="77777777" w:rsidR="00E92F7A" w:rsidRPr="00F4690A" w:rsidRDefault="00E92F7A" w:rsidP="008A78CB">
      <w:pPr>
        <w:spacing w:after="80" w:line="259" w:lineRule="auto"/>
        <w:ind w:firstLine="567"/>
        <w:jc w:val="both"/>
        <w:rPr>
          <w:lang w:val="it-IT"/>
        </w:rPr>
      </w:pPr>
      <w:r w:rsidRPr="00F4690A">
        <w:rPr>
          <w:lang w:val="it-IT"/>
        </w:rPr>
        <w:t xml:space="preserve">Theo khu vực kinh tế, 11 tháng năm nay có 1.621 doanh nghiệp thành lập mới thuộc khu vực nông, lâm nghiệp và thủy sản, </w:t>
      </w:r>
      <w:r w:rsidRPr="00F4690A">
        <w:t>giảm</w:t>
      </w:r>
      <w:r w:rsidRPr="00F4690A">
        <w:rPr>
          <w:lang w:val="it-IT"/>
        </w:rPr>
        <w:t xml:space="preserve"> 11,5% so với cùng kỳ năm trước; </w:t>
      </w:r>
      <w:r w:rsidRPr="00F4690A">
        <w:t>34</w:t>
      </w:r>
      <w:r w:rsidRPr="00F4690A">
        <w:rPr>
          <w:lang w:val="it-IT"/>
        </w:rPr>
        <w:t xml:space="preserve">,7 nghìn doanh nghiệp thuộc khu vực công nghiệp và xây dựng, </w:t>
      </w:r>
      <w:r w:rsidRPr="00F4690A">
        <w:t>tăng</w:t>
      </w:r>
      <w:r w:rsidRPr="00F4690A">
        <w:rPr>
          <w:lang w:val="it-IT"/>
        </w:rPr>
        <w:t xml:space="preserve"> 2</w:t>
      </w:r>
      <w:r w:rsidRPr="00F4690A">
        <w:t>,6</w:t>
      </w:r>
      <w:r w:rsidRPr="00F4690A">
        <w:rPr>
          <w:lang w:val="it-IT"/>
        </w:rPr>
        <w:t xml:space="preserve">%; </w:t>
      </w:r>
      <w:r w:rsidRPr="00F4690A">
        <w:t>109,7</w:t>
      </w:r>
      <w:r w:rsidRPr="00F4690A">
        <w:rPr>
          <w:lang w:val="it-IT"/>
        </w:rPr>
        <w:t xml:space="preserve"> nghìn doanh nghiệp thuộc khu vực dịch vụ, </w:t>
      </w:r>
      <w:r w:rsidRPr="00F4690A">
        <w:t>tăng 7</w:t>
      </w:r>
      <w:r w:rsidRPr="00F4690A">
        <w:rPr>
          <w:lang w:val="it-IT"/>
        </w:rPr>
        <w:t xml:space="preserve">,5%. </w:t>
      </w:r>
    </w:p>
    <w:p w14:paraId="334A1E19" w14:textId="77777777" w:rsidR="00E92F7A" w:rsidRPr="00F4690A" w:rsidRDefault="00E92F7A" w:rsidP="00E92F7A">
      <w:pPr>
        <w:spacing w:before="120" w:after="40" w:line="276" w:lineRule="auto"/>
        <w:jc w:val="center"/>
        <w:rPr>
          <w:rFonts w:ascii="Arial" w:hAnsi="Arial" w:cs="Arial"/>
          <w:b/>
          <w:sz w:val="24"/>
          <w:szCs w:val="24"/>
          <w:lang w:val="it-IT"/>
        </w:rPr>
      </w:pPr>
      <w:r w:rsidRPr="00F4690A">
        <w:rPr>
          <w:rFonts w:ascii="Arial" w:hAnsi="Arial" w:cs="Arial"/>
          <w:b/>
          <w:sz w:val="24"/>
          <w:szCs w:val="24"/>
          <w:lang w:val="it-IT"/>
        </w:rPr>
        <w:lastRenderedPageBreak/>
        <w:t>Hình 5. Tình hình đăng ký doanh nghiệp</w:t>
      </w:r>
    </w:p>
    <w:p w14:paraId="3D716239" w14:textId="77777777" w:rsidR="00E92F7A" w:rsidRPr="00F4690A" w:rsidRDefault="00E92F7A" w:rsidP="00E92F7A">
      <w:pPr>
        <w:spacing w:before="40" w:after="40" w:line="276" w:lineRule="auto"/>
        <w:jc w:val="center"/>
        <w:rPr>
          <w:noProof/>
        </w:rPr>
      </w:pPr>
      <w:r w:rsidRPr="00F4690A">
        <w:rPr>
          <w:noProof/>
          <w:lang w:val="en-GB" w:eastAsia="en-GB"/>
        </w:rPr>
        <w:drawing>
          <wp:inline distT="0" distB="0" distL="0" distR="0" wp14:anchorId="4649413F" wp14:editId="0358D586">
            <wp:extent cx="4347641" cy="2219325"/>
            <wp:effectExtent l="0" t="0" r="0" b="0"/>
            <wp:docPr id="12441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6996" cy="2229205"/>
                    </a:xfrm>
                    <a:prstGeom prst="rect">
                      <a:avLst/>
                    </a:prstGeom>
                    <a:noFill/>
                    <a:ln>
                      <a:noFill/>
                    </a:ln>
                  </pic:spPr>
                </pic:pic>
              </a:graphicData>
            </a:graphic>
          </wp:inline>
        </w:drawing>
      </w:r>
    </w:p>
    <w:p w14:paraId="41D206F0" w14:textId="77777777" w:rsidR="00E92F7A" w:rsidRPr="00F4690A" w:rsidRDefault="00E92F7A" w:rsidP="00CD2F01">
      <w:pPr>
        <w:spacing w:before="120" w:after="120" w:line="264" w:lineRule="auto"/>
        <w:ind w:firstLine="567"/>
        <w:jc w:val="both"/>
        <w:rPr>
          <w:lang w:val="it-IT"/>
        </w:rPr>
      </w:pPr>
      <w:r w:rsidRPr="00F4690A">
        <w:rPr>
          <w:lang w:val="it-IT"/>
        </w:rPr>
        <w:t xml:space="preserve">Cũng trong tháng Mười Một, có </w:t>
      </w:r>
      <w:r w:rsidRPr="00F4690A">
        <w:t>4</w:t>
      </w:r>
      <w:r w:rsidRPr="00F4690A">
        <w:rPr>
          <w:lang w:val="it-IT"/>
        </w:rPr>
        <w:t xml:space="preserve">.510 doanh nghiệp đăng ký tạm ngừng kinh doanh có thời hạn, </w:t>
      </w:r>
      <w:r w:rsidRPr="00F4690A">
        <w:t>giảm</w:t>
      </w:r>
      <w:r w:rsidRPr="00F4690A">
        <w:rPr>
          <w:lang w:val="it-IT"/>
        </w:rPr>
        <w:t xml:space="preserve"> </w:t>
      </w:r>
      <w:r w:rsidRPr="00F4690A">
        <w:t>18</w:t>
      </w:r>
      <w:r w:rsidRPr="00F4690A">
        <w:rPr>
          <w:lang w:val="it-IT"/>
        </w:rPr>
        <w:t xml:space="preserve">% so với tháng trước và tăng </w:t>
      </w:r>
      <w:r w:rsidRPr="00F4690A">
        <w:t>12</w:t>
      </w:r>
      <w:r w:rsidRPr="00F4690A">
        <w:rPr>
          <w:lang w:val="it-IT"/>
        </w:rPr>
        <w:t xml:space="preserve">,6% so với cùng kỳ năm 2022; có </w:t>
      </w:r>
      <w:r w:rsidRPr="00F4690A">
        <w:t>6</w:t>
      </w:r>
      <w:r w:rsidRPr="00F4690A">
        <w:rPr>
          <w:lang w:val="it-IT"/>
        </w:rPr>
        <w:t>.598 doanh nghiệp ngừng hoạt động chờ làm thủ tục giải thể, tăng 34,7% và tăng 2</w:t>
      </w:r>
      <w:r w:rsidRPr="00F4690A">
        <w:t>9</w:t>
      </w:r>
      <w:r w:rsidRPr="00F4690A">
        <w:rPr>
          <w:lang w:val="it-IT"/>
        </w:rPr>
        <w:t>,5%; có 1.</w:t>
      </w:r>
      <w:r w:rsidRPr="00F4690A">
        <w:t>443</w:t>
      </w:r>
      <w:r w:rsidRPr="00F4690A">
        <w:rPr>
          <w:lang w:val="it-IT"/>
        </w:rPr>
        <w:t xml:space="preserve"> doanh nghiệp hoàn tất thủ tục giải thể, </w:t>
      </w:r>
      <w:r w:rsidRPr="00F4690A">
        <w:t>giảm</w:t>
      </w:r>
      <w:r w:rsidRPr="00F4690A">
        <w:rPr>
          <w:lang w:val="it-IT"/>
        </w:rPr>
        <w:t xml:space="preserve"> </w:t>
      </w:r>
      <w:r w:rsidRPr="00F4690A">
        <w:t>3</w:t>
      </w:r>
      <w:r w:rsidRPr="00F4690A">
        <w:rPr>
          <w:lang w:val="it-IT"/>
        </w:rPr>
        <w:t xml:space="preserve">,9% và </w:t>
      </w:r>
      <w:r w:rsidRPr="00F4690A">
        <w:t>tăng</w:t>
      </w:r>
      <w:r w:rsidRPr="00F4690A">
        <w:rPr>
          <w:lang w:val="it-IT"/>
        </w:rPr>
        <w:t xml:space="preserve"> </w:t>
      </w:r>
      <w:r w:rsidRPr="00F4690A">
        <w:t>1</w:t>
      </w:r>
      <w:r w:rsidRPr="00F4690A">
        <w:rPr>
          <w:lang w:val="it-IT"/>
        </w:rPr>
        <w:t xml:space="preserve">,5%. </w:t>
      </w:r>
    </w:p>
    <w:p w14:paraId="3161040C" w14:textId="77777777" w:rsidR="00E92F7A" w:rsidRPr="00F4690A" w:rsidRDefault="00E92F7A" w:rsidP="00CD2F01">
      <w:pPr>
        <w:spacing w:before="120" w:after="120" w:line="264" w:lineRule="auto"/>
        <w:ind w:firstLine="567"/>
        <w:jc w:val="both"/>
      </w:pPr>
      <w:r w:rsidRPr="00F4690A">
        <w:rPr>
          <w:lang w:val="it-IT"/>
        </w:rPr>
        <w:t>Tính chung 11 tháng</w:t>
      </w:r>
      <w:r w:rsidRPr="00F4690A">
        <w:t xml:space="preserve"> năm 2023</w:t>
      </w:r>
      <w:r w:rsidRPr="00F4690A">
        <w:rPr>
          <w:lang w:val="it-IT"/>
        </w:rPr>
        <w:t xml:space="preserve">, số doanh nghiệp tạm ngừng kinh doanh có thời hạn là </w:t>
      </w:r>
      <w:r w:rsidRPr="00F4690A">
        <w:t>85</w:t>
      </w:r>
      <w:r w:rsidRPr="00F4690A">
        <w:rPr>
          <w:lang w:val="it-IT"/>
        </w:rPr>
        <w:t xml:space="preserve">,4 nghìn doanh nghiệp, tăng 21,7% so với cùng kỳ năm trước; gần </w:t>
      </w:r>
      <w:r w:rsidRPr="00F4690A">
        <w:t>57</w:t>
      </w:r>
      <w:r w:rsidRPr="00F4690A">
        <w:rPr>
          <w:lang w:val="it-IT"/>
        </w:rPr>
        <w:t>,2 nghìn doanh nghiệp ngừng hoạt động chờ làm thủ tục giải thể, tăng 26,3%; gần 1</w:t>
      </w:r>
      <w:r w:rsidRPr="00F4690A">
        <w:t>6</w:t>
      </w:r>
      <w:r w:rsidRPr="00F4690A">
        <w:rPr>
          <w:lang w:val="it-IT"/>
        </w:rPr>
        <w:t xml:space="preserve">,2 nghìn doanh nghiệp hoàn tất thủ tục giải thể, </w:t>
      </w:r>
      <w:r w:rsidRPr="00F4690A">
        <w:t>giảm</w:t>
      </w:r>
      <w:r w:rsidRPr="00F4690A">
        <w:rPr>
          <w:lang w:val="it-IT"/>
        </w:rPr>
        <w:t xml:space="preserve"> 4%</w:t>
      </w:r>
      <w:r w:rsidRPr="00F4690A">
        <w:t xml:space="preserve">. </w:t>
      </w:r>
      <w:r w:rsidRPr="00F4690A">
        <w:rPr>
          <w:lang w:val="it-IT"/>
        </w:rPr>
        <w:t xml:space="preserve">Bình quân một tháng có </w:t>
      </w:r>
      <w:r w:rsidRPr="00F4690A">
        <w:t>14,4</w:t>
      </w:r>
      <w:r w:rsidRPr="00F4690A">
        <w:rPr>
          <w:lang w:val="it-IT"/>
        </w:rPr>
        <w:t xml:space="preserve"> nghìn doanh nghiệp rút lui khỏi thị trường.</w:t>
      </w:r>
    </w:p>
    <w:p w14:paraId="7CEBAB0A" w14:textId="77777777" w:rsidR="00E92F7A" w:rsidRPr="00F4690A" w:rsidRDefault="00E92F7A" w:rsidP="00E92F7A">
      <w:pPr>
        <w:tabs>
          <w:tab w:val="left" w:pos="6810"/>
        </w:tabs>
        <w:spacing w:line="276" w:lineRule="auto"/>
        <w:jc w:val="center"/>
        <w:rPr>
          <w:rFonts w:ascii="Arial" w:hAnsi="Arial" w:cs="Arial"/>
          <w:b/>
          <w:sz w:val="24"/>
          <w:szCs w:val="24"/>
          <w:lang w:val="it-IT"/>
        </w:rPr>
      </w:pPr>
      <w:r w:rsidRPr="00F4690A">
        <w:rPr>
          <w:rFonts w:ascii="Arial" w:hAnsi="Arial" w:cs="Arial"/>
          <w:b/>
          <w:sz w:val="24"/>
          <w:szCs w:val="24"/>
          <w:lang w:val="it-IT"/>
        </w:rPr>
        <w:t>Biểu 2. Doanh nghiệp thành lập mới và giải thể</w:t>
      </w:r>
    </w:p>
    <w:p w14:paraId="780DAC52" w14:textId="77777777" w:rsidR="00E92F7A" w:rsidRPr="00F4690A" w:rsidRDefault="00E92F7A" w:rsidP="00E92F7A">
      <w:pPr>
        <w:tabs>
          <w:tab w:val="left" w:pos="6810"/>
        </w:tabs>
        <w:spacing w:line="276" w:lineRule="auto"/>
        <w:jc w:val="center"/>
        <w:rPr>
          <w:rFonts w:ascii="Arial" w:hAnsi="Arial" w:cs="Arial"/>
          <w:b/>
          <w:sz w:val="24"/>
          <w:szCs w:val="24"/>
          <w:lang w:val="it-IT"/>
        </w:rPr>
      </w:pPr>
      <w:r w:rsidRPr="00F4690A">
        <w:rPr>
          <w:rFonts w:ascii="Arial" w:hAnsi="Arial" w:cs="Arial"/>
          <w:b/>
          <w:sz w:val="24"/>
          <w:szCs w:val="24"/>
          <w:lang w:val="it-IT"/>
        </w:rPr>
        <w:t>11 tháng năm 2023 phân theo một số lĩnh vực hoạt động</w:t>
      </w:r>
    </w:p>
    <w:p w14:paraId="3F98B236" w14:textId="77777777" w:rsidR="00E92F7A" w:rsidRPr="00F4690A" w:rsidRDefault="00E92F7A" w:rsidP="00E92F7A">
      <w:pPr>
        <w:tabs>
          <w:tab w:val="left" w:pos="6810"/>
        </w:tabs>
        <w:spacing w:before="40" w:after="40" w:line="276" w:lineRule="auto"/>
        <w:ind w:firstLine="567"/>
        <w:jc w:val="center"/>
        <w:rPr>
          <w:b/>
          <w:lang w:val="it-IT"/>
        </w:rPr>
      </w:pPr>
    </w:p>
    <w:tbl>
      <w:tblPr>
        <w:tblW w:w="9112" w:type="dxa"/>
        <w:jc w:val="center"/>
        <w:tblLook w:val="04A0" w:firstRow="1" w:lastRow="0" w:firstColumn="1" w:lastColumn="0" w:noHBand="0" w:noVBand="1"/>
      </w:tblPr>
      <w:tblGrid>
        <w:gridCol w:w="3916"/>
        <w:gridCol w:w="1553"/>
        <w:gridCol w:w="1171"/>
        <w:gridCol w:w="1495"/>
        <w:gridCol w:w="977"/>
      </w:tblGrid>
      <w:tr w:rsidR="00F4690A" w:rsidRPr="00F4690A" w14:paraId="3FE55BDA" w14:textId="77777777" w:rsidTr="00EC5EE8">
        <w:trPr>
          <w:cantSplit/>
          <w:trHeight w:val="246"/>
          <w:jc w:val="center"/>
        </w:trPr>
        <w:tc>
          <w:tcPr>
            <w:tcW w:w="3916" w:type="dxa"/>
            <w:vMerge w:val="restart"/>
            <w:tcBorders>
              <w:top w:val="single" w:sz="4" w:space="0" w:color="auto"/>
            </w:tcBorders>
            <w:shd w:val="clear" w:color="auto" w:fill="auto"/>
            <w:noWrap/>
            <w:vAlign w:val="bottom"/>
            <w:hideMark/>
          </w:tcPr>
          <w:p w14:paraId="5FF99529" w14:textId="77777777" w:rsidR="00E92F7A" w:rsidRPr="00F4690A" w:rsidRDefault="00E92F7A" w:rsidP="008A78CB">
            <w:pPr>
              <w:jc w:val="center"/>
              <w:rPr>
                <w:rFonts w:ascii="Arial" w:hAnsi="Arial" w:cs="Arial"/>
                <w:sz w:val="20"/>
                <w:szCs w:val="20"/>
                <w:lang w:val="it-IT"/>
              </w:rPr>
            </w:pPr>
            <w:r w:rsidRPr="00F4690A">
              <w:rPr>
                <w:rFonts w:ascii="Arial" w:hAnsi="Arial" w:cs="Arial"/>
                <w:sz w:val="20"/>
                <w:szCs w:val="20"/>
                <w:lang w:val="it-IT"/>
              </w:rPr>
              <w:t> </w:t>
            </w:r>
          </w:p>
        </w:tc>
        <w:tc>
          <w:tcPr>
            <w:tcW w:w="2724" w:type="dxa"/>
            <w:gridSpan w:val="2"/>
            <w:tcBorders>
              <w:top w:val="single" w:sz="4" w:space="0" w:color="auto"/>
              <w:bottom w:val="single" w:sz="4" w:space="0" w:color="auto"/>
            </w:tcBorders>
            <w:shd w:val="clear" w:color="auto" w:fill="auto"/>
            <w:vAlign w:val="center"/>
            <w:hideMark/>
          </w:tcPr>
          <w:p w14:paraId="04DC340B" w14:textId="77777777" w:rsidR="00E92F7A" w:rsidRPr="00F4690A" w:rsidRDefault="00E92F7A" w:rsidP="008A78CB">
            <w:pPr>
              <w:jc w:val="center"/>
              <w:rPr>
                <w:rFonts w:ascii="Arial" w:hAnsi="Arial" w:cs="Arial"/>
                <w:bCs/>
                <w:sz w:val="20"/>
                <w:szCs w:val="20"/>
                <w:lang w:val="it-IT"/>
              </w:rPr>
            </w:pPr>
            <w:r w:rsidRPr="00F4690A">
              <w:rPr>
                <w:rFonts w:ascii="Arial" w:hAnsi="Arial" w:cs="Arial"/>
                <w:bCs/>
                <w:sz w:val="20"/>
                <w:szCs w:val="20"/>
                <w:lang w:val="it-IT"/>
              </w:rPr>
              <w:t>Số lượng doanh nghiệp (Doanh nghiệp)</w:t>
            </w:r>
          </w:p>
        </w:tc>
        <w:tc>
          <w:tcPr>
            <w:tcW w:w="2472" w:type="dxa"/>
            <w:gridSpan w:val="2"/>
            <w:tcBorders>
              <w:top w:val="single" w:sz="4" w:space="0" w:color="auto"/>
              <w:bottom w:val="single" w:sz="4" w:space="0" w:color="auto"/>
            </w:tcBorders>
            <w:shd w:val="clear" w:color="auto" w:fill="auto"/>
            <w:vAlign w:val="center"/>
            <w:hideMark/>
          </w:tcPr>
          <w:p w14:paraId="0EC53DED" w14:textId="77777777" w:rsidR="00E92F7A" w:rsidRPr="00F4690A" w:rsidRDefault="00E92F7A" w:rsidP="008A78CB">
            <w:pPr>
              <w:jc w:val="center"/>
              <w:rPr>
                <w:rFonts w:ascii="Arial" w:hAnsi="Arial" w:cs="Arial"/>
                <w:bCs/>
                <w:sz w:val="20"/>
                <w:szCs w:val="20"/>
                <w:lang w:val="it-IT"/>
              </w:rPr>
            </w:pPr>
            <w:r w:rsidRPr="00F4690A">
              <w:rPr>
                <w:rFonts w:ascii="Arial" w:hAnsi="Arial" w:cs="Arial"/>
                <w:bCs/>
                <w:sz w:val="20"/>
                <w:szCs w:val="20"/>
                <w:lang w:val="it-IT"/>
              </w:rPr>
              <w:t>Tốc độ tăng/giảm so với cùng kỳ năm trước (%)</w:t>
            </w:r>
          </w:p>
        </w:tc>
      </w:tr>
      <w:tr w:rsidR="00F4690A" w:rsidRPr="00F4690A" w14:paraId="4DF49CDF" w14:textId="77777777" w:rsidTr="00EC5EE8">
        <w:trPr>
          <w:cantSplit/>
          <w:trHeight w:val="246"/>
          <w:jc w:val="center"/>
        </w:trPr>
        <w:tc>
          <w:tcPr>
            <w:tcW w:w="3916" w:type="dxa"/>
            <w:vMerge/>
            <w:vAlign w:val="center"/>
            <w:hideMark/>
          </w:tcPr>
          <w:p w14:paraId="5D01A138" w14:textId="77777777" w:rsidR="00E92F7A" w:rsidRPr="00F4690A" w:rsidRDefault="00E92F7A" w:rsidP="008A78CB">
            <w:pPr>
              <w:rPr>
                <w:rFonts w:ascii="Arial" w:hAnsi="Arial" w:cs="Arial"/>
                <w:sz w:val="20"/>
                <w:szCs w:val="20"/>
                <w:lang w:val="it-IT"/>
              </w:rPr>
            </w:pPr>
          </w:p>
        </w:tc>
        <w:tc>
          <w:tcPr>
            <w:tcW w:w="1553" w:type="dxa"/>
            <w:tcBorders>
              <w:top w:val="single" w:sz="4" w:space="0" w:color="auto"/>
              <w:bottom w:val="single" w:sz="4" w:space="0" w:color="auto"/>
            </w:tcBorders>
            <w:shd w:val="clear" w:color="auto" w:fill="auto"/>
            <w:vAlign w:val="center"/>
            <w:hideMark/>
          </w:tcPr>
          <w:p w14:paraId="2292D82F"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Thành lập mới</w:t>
            </w:r>
          </w:p>
        </w:tc>
        <w:tc>
          <w:tcPr>
            <w:tcW w:w="1171" w:type="dxa"/>
            <w:tcBorders>
              <w:top w:val="single" w:sz="4" w:space="0" w:color="auto"/>
              <w:bottom w:val="single" w:sz="4" w:space="0" w:color="auto"/>
            </w:tcBorders>
            <w:shd w:val="clear" w:color="auto" w:fill="auto"/>
            <w:vAlign w:val="center"/>
            <w:hideMark/>
          </w:tcPr>
          <w:p w14:paraId="767C39B2"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Giải thể</w:t>
            </w:r>
          </w:p>
        </w:tc>
        <w:tc>
          <w:tcPr>
            <w:tcW w:w="1495" w:type="dxa"/>
            <w:tcBorders>
              <w:top w:val="single" w:sz="4" w:space="0" w:color="auto"/>
              <w:bottom w:val="single" w:sz="4" w:space="0" w:color="auto"/>
            </w:tcBorders>
            <w:shd w:val="clear" w:color="auto" w:fill="auto"/>
            <w:vAlign w:val="center"/>
            <w:hideMark/>
          </w:tcPr>
          <w:p w14:paraId="16BE4B77"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Thành lập mới</w:t>
            </w:r>
          </w:p>
        </w:tc>
        <w:tc>
          <w:tcPr>
            <w:tcW w:w="977" w:type="dxa"/>
            <w:tcBorders>
              <w:top w:val="single" w:sz="4" w:space="0" w:color="auto"/>
              <w:bottom w:val="single" w:sz="4" w:space="0" w:color="auto"/>
            </w:tcBorders>
            <w:shd w:val="clear" w:color="auto" w:fill="auto"/>
            <w:vAlign w:val="center"/>
            <w:hideMark/>
          </w:tcPr>
          <w:p w14:paraId="1D61D9FE" w14:textId="77777777" w:rsidR="00E92F7A" w:rsidRPr="00F4690A" w:rsidRDefault="00E92F7A" w:rsidP="008A78CB">
            <w:pPr>
              <w:jc w:val="center"/>
              <w:rPr>
                <w:rFonts w:ascii="Arial" w:hAnsi="Arial" w:cs="Arial"/>
                <w:bCs/>
                <w:sz w:val="20"/>
                <w:szCs w:val="20"/>
              </w:rPr>
            </w:pPr>
            <w:r w:rsidRPr="00F4690A">
              <w:rPr>
                <w:rFonts w:ascii="Arial" w:hAnsi="Arial" w:cs="Arial"/>
                <w:bCs/>
                <w:sz w:val="20"/>
                <w:szCs w:val="20"/>
              </w:rPr>
              <w:t>Giải thể</w:t>
            </w:r>
          </w:p>
        </w:tc>
      </w:tr>
      <w:tr w:rsidR="00F4690A" w:rsidRPr="00F4690A" w14:paraId="52073B7D" w14:textId="77777777" w:rsidTr="00EC5EE8">
        <w:trPr>
          <w:cantSplit/>
          <w:trHeight w:val="246"/>
          <w:jc w:val="center"/>
        </w:trPr>
        <w:tc>
          <w:tcPr>
            <w:tcW w:w="3916" w:type="dxa"/>
            <w:shd w:val="clear" w:color="auto" w:fill="auto"/>
            <w:noWrap/>
            <w:vAlign w:val="bottom"/>
            <w:hideMark/>
          </w:tcPr>
          <w:p w14:paraId="3C32E84F" w14:textId="77777777" w:rsidR="00E92F7A" w:rsidRPr="00F4690A" w:rsidRDefault="00E92F7A" w:rsidP="008A78CB">
            <w:pPr>
              <w:rPr>
                <w:rFonts w:ascii="Arial" w:hAnsi="Arial" w:cs="Arial"/>
                <w:sz w:val="20"/>
                <w:szCs w:val="20"/>
              </w:rPr>
            </w:pPr>
            <w:r w:rsidRPr="00F4690A">
              <w:rPr>
                <w:rFonts w:ascii="Arial" w:hAnsi="Arial" w:cs="Arial"/>
                <w:sz w:val="20"/>
                <w:szCs w:val="20"/>
              </w:rPr>
              <w:t>Bán buôn, bán lẻ, sửa chữa ô tô, xe máy</w:t>
            </w:r>
          </w:p>
        </w:tc>
        <w:tc>
          <w:tcPr>
            <w:tcW w:w="1553" w:type="dxa"/>
            <w:tcBorders>
              <w:top w:val="single" w:sz="4" w:space="0" w:color="auto"/>
            </w:tcBorders>
            <w:shd w:val="clear" w:color="auto" w:fill="auto"/>
            <w:noWrap/>
            <w:vAlign w:val="bottom"/>
          </w:tcPr>
          <w:p w14:paraId="0806FB9D"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56.682</w:t>
            </w:r>
          </w:p>
        </w:tc>
        <w:tc>
          <w:tcPr>
            <w:tcW w:w="1171" w:type="dxa"/>
            <w:tcBorders>
              <w:top w:val="single" w:sz="4" w:space="0" w:color="auto"/>
            </w:tcBorders>
            <w:shd w:val="clear" w:color="auto" w:fill="auto"/>
            <w:noWrap/>
            <w:vAlign w:val="bottom"/>
          </w:tcPr>
          <w:p w14:paraId="0EEF7281"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6.050</w:t>
            </w:r>
          </w:p>
        </w:tc>
        <w:tc>
          <w:tcPr>
            <w:tcW w:w="1495" w:type="dxa"/>
            <w:tcBorders>
              <w:top w:val="single" w:sz="4" w:space="0" w:color="auto"/>
            </w:tcBorders>
            <w:shd w:val="clear" w:color="auto" w:fill="auto"/>
            <w:noWrap/>
            <w:vAlign w:val="bottom"/>
          </w:tcPr>
          <w:p w14:paraId="130888BF"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15,9</w:t>
            </w:r>
          </w:p>
        </w:tc>
        <w:tc>
          <w:tcPr>
            <w:tcW w:w="977" w:type="dxa"/>
            <w:tcBorders>
              <w:top w:val="single" w:sz="4" w:space="0" w:color="auto"/>
            </w:tcBorders>
            <w:shd w:val="clear" w:color="auto" w:fill="auto"/>
            <w:noWrap/>
            <w:vAlign w:val="bottom"/>
          </w:tcPr>
          <w:p w14:paraId="4972BE9C"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1,7</w:t>
            </w:r>
          </w:p>
        </w:tc>
      </w:tr>
      <w:tr w:rsidR="00F4690A" w:rsidRPr="00F4690A" w14:paraId="397284FD" w14:textId="77777777" w:rsidTr="00EC5EE8">
        <w:trPr>
          <w:cantSplit/>
          <w:trHeight w:val="246"/>
          <w:jc w:val="center"/>
        </w:trPr>
        <w:tc>
          <w:tcPr>
            <w:tcW w:w="3916" w:type="dxa"/>
            <w:shd w:val="clear" w:color="auto" w:fill="auto"/>
            <w:noWrap/>
            <w:vAlign w:val="bottom"/>
            <w:hideMark/>
          </w:tcPr>
          <w:p w14:paraId="7A821BEC" w14:textId="77777777" w:rsidR="00E92F7A" w:rsidRPr="00F4690A" w:rsidRDefault="00E92F7A" w:rsidP="008A78CB">
            <w:pPr>
              <w:rPr>
                <w:rFonts w:ascii="Arial" w:hAnsi="Arial" w:cs="Arial"/>
                <w:sz w:val="20"/>
                <w:szCs w:val="20"/>
              </w:rPr>
            </w:pPr>
            <w:r w:rsidRPr="00F4690A">
              <w:rPr>
                <w:rFonts w:ascii="Arial" w:hAnsi="Arial" w:cs="Arial"/>
                <w:sz w:val="20"/>
                <w:szCs w:val="20"/>
              </w:rPr>
              <w:t>Công nghiệp chế biến chế tạo</w:t>
            </w:r>
          </w:p>
        </w:tc>
        <w:tc>
          <w:tcPr>
            <w:tcW w:w="1553" w:type="dxa"/>
            <w:shd w:val="clear" w:color="auto" w:fill="auto"/>
            <w:noWrap/>
            <w:vAlign w:val="bottom"/>
          </w:tcPr>
          <w:p w14:paraId="6C76340D"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17.281</w:t>
            </w:r>
          </w:p>
        </w:tc>
        <w:tc>
          <w:tcPr>
            <w:tcW w:w="1171" w:type="dxa"/>
            <w:shd w:val="clear" w:color="auto" w:fill="auto"/>
            <w:noWrap/>
            <w:vAlign w:val="bottom"/>
          </w:tcPr>
          <w:p w14:paraId="0DB7D8BA"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1.774</w:t>
            </w:r>
          </w:p>
        </w:tc>
        <w:tc>
          <w:tcPr>
            <w:tcW w:w="1495" w:type="dxa"/>
            <w:shd w:val="clear" w:color="auto" w:fill="auto"/>
            <w:noWrap/>
            <w:vAlign w:val="bottom"/>
          </w:tcPr>
          <w:p w14:paraId="610210BD"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-0,2</w:t>
            </w:r>
          </w:p>
        </w:tc>
        <w:tc>
          <w:tcPr>
            <w:tcW w:w="977" w:type="dxa"/>
            <w:shd w:val="clear" w:color="auto" w:fill="auto"/>
            <w:noWrap/>
            <w:vAlign w:val="bottom"/>
          </w:tcPr>
          <w:p w14:paraId="27491334"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-10,9</w:t>
            </w:r>
          </w:p>
        </w:tc>
      </w:tr>
      <w:tr w:rsidR="00F4690A" w:rsidRPr="00F4690A" w14:paraId="33B25FCF" w14:textId="77777777" w:rsidTr="00EC5EE8">
        <w:trPr>
          <w:cantSplit/>
          <w:trHeight w:val="246"/>
          <w:jc w:val="center"/>
        </w:trPr>
        <w:tc>
          <w:tcPr>
            <w:tcW w:w="3916" w:type="dxa"/>
            <w:shd w:val="clear" w:color="auto" w:fill="auto"/>
            <w:noWrap/>
            <w:vAlign w:val="bottom"/>
            <w:hideMark/>
          </w:tcPr>
          <w:p w14:paraId="7964A23E" w14:textId="77777777" w:rsidR="00E92F7A" w:rsidRPr="00F4690A" w:rsidRDefault="00E92F7A" w:rsidP="008A78CB">
            <w:pPr>
              <w:rPr>
                <w:rFonts w:ascii="Arial" w:hAnsi="Arial" w:cs="Arial"/>
                <w:sz w:val="20"/>
                <w:szCs w:val="20"/>
              </w:rPr>
            </w:pPr>
            <w:r w:rsidRPr="00F4690A">
              <w:rPr>
                <w:rFonts w:ascii="Arial" w:hAnsi="Arial" w:cs="Arial"/>
                <w:sz w:val="20"/>
                <w:szCs w:val="20"/>
              </w:rPr>
              <w:t>Xây dựng</w:t>
            </w:r>
          </w:p>
        </w:tc>
        <w:tc>
          <w:tcPr>
            <w:tcW w:w="1553" w:type="dxa"/>
            <w:shd w:val="clear" w:color="auto" w:fill="auto"/>
            <w:noWrap/>
            <w:vAlign w:val="bottom"/>
          </w:tcPr>
          <w:p w14:paraId="24B1178A"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15.710</w:t>
            </w:r>
          </w:p>
        </w:tc>
        <w:tc>
          <w:tcPr>
            <w:tcW w:w="1171" w:type="dxa"/>
            <w:shd w:val="clear" w:color="auto" w:fill="auto"/>
            <w:noWrap/>
            <w:vAlign w:val="bottom"/>
          </w:tcPr>
          <w:p w14:paraId="38E0DC14"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1.171</w:t>
            </w:r>
          </w:p>
        </w:tc>
        <w:tc>
          <w:tcPr>
            <w:tcW w:w="1495" w:type="dxa"/>
            <w:shd w:val="clear" w:color="auto" w:fill="auto"/>
            <w:noWrap/>
            <w:vAlign w:val="bottom"/>
          </w:tcPr>
          <w:p w14:paraId="2567C807"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5,7</w:t>
            </w:r>
          </w:p>
        </w:tc>
        <w:tc>
          <w:tcPr>
            <w:tcW w:w="977" w:type="dxa"/>
            <w:shd w:val="clear" w:color="auto" w:fill="auto"/>
            <w:noWrap/>
            <w:vAlign w:val="bottom"/>
          </w:tcPr>
          <w:p w14:paraId="19718970"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-22,8</w:t>
            </w:r>
          </w:p>
        </w:tc>
      </w:tr>
      <w:tr w:rsidR="00F4690A" w:rsidRPr="00F4690A" w14:paraId="04268486" w14:textId="77777777" w:rsidTr="00EC5EE8">
        <w:trPr>
          <w:cantSplit/>
          <w:trHeight w:val="246"/>
          <w:jc w:val="center"/>
        </w:trPr>
        <w:tc>
          <w:tcPr>
            <w:tcW w:w="3916" w:type="dxa"/>
            <w:shd w:val="clear" w:color="auto" w:fill="auto"/>
            <w:noWrap/>
            <w:vAlign w:val="bottom"/>
            <w:hideMark/>
          </w:tcPr>
          <w:p w14:paraId="5D126509" w14:textId="77777777" w:rsidR="00E92F7A" w:rsidRPr="00F4690A" w:rsidRDefault="00E92F7A" w:rsidP="008A78CB">
            <w:pPr>
              <w:rPr>
                <w:rFonts w:ascii="Arial" w:hAnsi="Arial" w:cs="Arial"/>
                <w:sz w:val="20"/>
                <w:szCs w:val="20"/>
              </w:rPr>
            </w:pPr>
            <w:r w:rsidRPr="00F4690A">
              <w:rPr>
                <w:rFonts w:ascii="Arial" w:hAnsi="Arial" w:cs="Arial"/>
                <w:sz w:val="20"/>
                <w:szCs w:val="20"/>
              </w:rPr>
              <w:t>Kinh doanh bất động sản</w:t>
            </w:r>
          </w:p>
        </w:tc>
        <w:tc>
          <w:tcPr>
            <w:tcW w:w="1553" w:type="dxa"/>
            <w:shd w:val="clear" w:color="auto" w:fill="auto"/>
            <w:noWrap/>
            <w:vAlign w:val="bottom"/>
          </w:tcPr>
          <w:p w14:paraId="25BAE622"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4.312</w:t>
            </w:r>
          </w:p>
        </w:tc>
        <w:tc>
          <w:tcPr>
            <w:tcW w:w="1171" w:type="dxa"/>
            <w:shd w:val="clear" w:color="auto" w:fill="auto"/>
            <w:noWrap/>
            <w:vAlign w:val="bottom"/>
          </w:tcPr>
          <w:p w14:paraId="0E1B745B"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1.160</w:t>
            </w:r>
          </w:p>
        </w:tc>
        <w:tc>
          <w:tcPr>
            <w:tcW w:w="1495" w:type="dxa"/>
            <w:shd w:val="clear" w:color="auto" w:fill="auto"/>
            <w:noWrap/>
            <w:vAlign w:val="bottom"/>
          </w:tcPr>
          <w:p w14:paraId="4E4B7DE8"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-47,4</w:t>
            </w:r>
          </w:p>
        </w:tc>
        <w:tc>
          <w:tcPr>
            <w:tcW w:w="977" w:type="dxa"/>
            <w:shd w:val="clear" w:color="auto" w:fill="auto"/>
            <w:noWrap/>
            <w:vAlign w:val="bottom"/>
          </w:tcPr>
          <w:p w14:paraId="412A059F"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7,3</w:t>
            </w:r>
          </w:p>
        </w:tc>
      </w:tr>
      <w:tr w:rsidR="00F4690A" w:rsidRPr="00F4690A" w14:paraId="574E49C8" w14:textId="77777777" w:rsidTr="00EC5EE8">
        <w:trPr>
          <w:cantSplit/>
          <w:trHeight w:val="246"/>
          <w:jc w:val="center"/>
        </w:trPr>
        <w:tc>
          <w:tcPr>
            <w:tcW w:w="3916" w:type="dxa"/>
            <w:shd w:val="clear" w:color="auto" w:fill="auto"/>
            <w:noWrap/>
            <w:vAlign w:val="bottom"/>
            <w:hideMark/>
          </w:tcPr>
          <w:p w14:paraId="54B6C166" w14:textId="77777777" w:rsidR="00E92F7A" w:rsidRPr="00F4690A" w:rsidRDefault="00E92F7A" w:rsidP="008A78CB">
            <w:pPr>
              <w:rPr>
                <w:rFonts w:ascii="Arial" w:hAnsi="Arial" w:cs="Arial"/>
                <w:sz w:val="20"/>
                <w:szCs w:val="20"/>
              </w:rPr>
            </w:pPr>
            <w:r w:rsidRPr="00F4690A">
              <w:rPr>
                <w:rFonts w:ascii="Arial" w:hAnsi="Arial" w:cs="Arial"/>
                <w:sz w:val="20"/>
                <w:szCs w:val="20"/>
              </w:rPr>
              <w:t>Vận tải kho bãi</w:t>
            </w:r>
          </w:p>
        </w:tc>
        <w:tc>
          <w:tcPr>
            <w:tcW w:w="1553" w:type="dxa"/>
            <w:shd w:val="clear" w:color="auto" w:fill="auto"/>
            <w:noWrap/>
            <w:vAlign w:val="bottom"/>
          </w:tcPr>
          <w:p w14:paraId="02265328"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7.215</w:t>
            </w:r>
          </w:p>
        </w:tc>
        <w:tc>
          <w:tcPr>
            <w:tcW w:w="1171" w:type="dxa"/>
            <w:shd w:val="clear" w:color="auto" w:fill="auto"/>
            <w:noWrap/>
            <w:vAlign w:val="bottom"/>
          </w:tcPr>
          <w:p w14:paraId="1350C4A1"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649</w:t>
            </w:r>
          </w:p>
        </w:tc>
        <w:tc>
          <w:tcPr>
            <w:tcW w:w="1495" w:type="dxa"/>
            <w:shd w:val="clear" w:color="auto" w:fill="auto"/>
            <w:noWrap/>
            <w:vAlign w:val="bottom"/>
          </w:tcPr>
          <w:p w14:paraId="1C941694"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9,8</w:t>
            </w:r>
          </w:p>
        </w:tc>
        <w:tc>
          <w:tcPr>
            <w:tcW w:w="977" w:type="dxa"/>
            <w:shd w:val="clear" w:color="auto" w:fill="auto"/>
            <w:noWrap/>
            <w:vAlign w:val="bottom"/>
          </w:tcPr>
          <w:p w14:paraId="7832FE2F"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2,9</w:t>
            </w:r>
          </w:p>
        </w:tc>
      </w:tr>
      <w:tr w:rsidR="00F4690A" w:rsidRPr="00F4690A" w14:paraId="5D497C0B" w14:textId="77777777" w:rsidTr="00EC5EE8">
        <w:trPr>
          <w:cantSplit/>
          <w:trHeight w:val="246"/>
          <w:jc w:val="center"/>
        </w:trPr>
        <w:tc>
          <w:tcPr>
            <w:tcW w:w="3916" w:type="dxa"/>
            <w:shd w:val="clear" w:color="auto" w:fill="auto"/>
            <w:noWrap/>
            <w:vAlign w:val="bottom"/>
            <w:hideMark/>
          </w:tcPr>
          <w:p w14:paraId="71716F78" w14:textId="77777777" w:rsidR="00E92F7A" w:rsidRPr="00F4690A" w:rsidRDefault="00E92F7A" w:rsidP="008A78CB">
            <w:pPr>
              <w:rPr>
                <w:rFonts w:ascii="Arial" w:hAnsi="Arial" w:cs="Arial"/>
                <w:sz w:val="20"/>
                <w:szCs w:val="20"/>
              </w:rPr>
            </w:pPr>
            <w:r w:rsidRPr="00F4690A">
              <w:rPr>
                <w:rFonts w:ascii="Arial" w:hAnsi="Arial" w:cs="Arial"/>
                <w:sz w:val="20"/>
                <w:szCs w:val="20"/>
              </w:rPr>
              <w:t>Dịch vụ lưu trú và ăn uống</w:t>
            </w:r>
          </w:p>
        </w:tc>
        <w:tc>
          <w:tcPr>
            <w:tcW w:w="1553" w:type="dxa"/>
            <w:shd w:val="clear" w:color="auto" w:fill="auto"/>
            <w:noWrap/>
            <w:vAlign w:val="bottom"/>
          </w:tcPr>
          <w:p w14:paraId="27CE4B6D"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6.206</w:t>
            </w:r>
          </w:p>
        </w:tc>
        <w:tc>
          <w:tcPr>
            <w:tcW w:w="1171" w:type="dxa"/>
            <w:shd w:val="clear" w:color="auto" w:fill="auto"/>
            <w:noWrap/>
            <w:vAlign w:val="bottom"/>
          </w:tcPr>
          <w:p w14:paraId="30305FC1"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843</w:t>
            </w:r>
          </w:p>
        </w:tc>
        <w:tc>
          <w:tcPr>
            <w:tcW w:w="1495" w:type="dxa"/>
            <w:shd w:val="clear" w:color="auto" w:fill="auto"/>
            <w:noWrap/>
            <w:vAlign w:val="bottom"/>
          </w:tcPr>
          <w:p w14:paraId="4AD629B5"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3,9</w:t>
            </w:r>
          </w:p>
        </w:tc>
        <w:tc>
          <w:tcPr>
            <w:tcW w:w="977" w:type="dxa"/>
            <w:shd w:val="clear" w:color="auto" w:fill="auto"/>
            <w:noWrap/>
            <w:vAlign w:val="bottom"/>
          </w:tcPr>
          <w:p w14:paraId="150AE03F"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3,6</w:t>
            </w:r>
          </w:p>
        </w:tc>
      </w:tr>
      <w:tr w:rsidR="00F4690A" w:rsidRPr="00F4690A" w14:paraId="05DE3443" w14:textId="77777777" w:rsidTr="00EC5EE8">
        <w:trPr>
          <w:cantSplit/>
          <w:trHeight w:val="246"/>
          <w:jc w:val="center"/>
        </w:trPr>
        <w:tc>
          <w:tcPr>
            <w:tcW w:w="3916" w:type="dxa"/>
            <w:tcBorders>
              <w:bottom w:val="single" w:sz="4" w:space="0" w:color="auto"/>
            </w:tcBorders>
            <w:shd w:val="clear" w:color="auto" w:fill="auto"/>
            <w:noWrap/>
            <w:vAlign w:val="bottom"/>
          </w:tcPr>
          <w:p w14:paraId="6728A3CF" w14:textId="77777777" w:rsidR="00E92F7A" w:rsidRPr="00F4690A" w:rsidRDefault="00E92F7A" w:rsidP="008A78CB">
            <w:pPr>
              <w:rPr>
                <w:rFonts w:ascii="Arial" w:hAnsi="Arial" w:cs="Arial"/>
                <w:sz w:val="20"/>
                <w:szCs w:val="20"/>
              </w:rPr>
            </w:pPr>
            <w:r w:rsidRPr="00F4690A">
              <w:rPr>
                <w:rFonts w:ascii="Arial" w:hAnsi="Arial" w:cs="Arial"/>
                <w:sz w:val="20"/>
                <w:szCs w:val="20"/>
              </w:rPr>
              <w:t>Sản xuất phân phối, điện, nước, gas</w:t>
            </w:r>
          </w:p>
        </w:tc>
        <w:tc>
          <w:tcPr>
            <w:tcW w:w="1553" w:type="dxa"/>
            <w:tcBorders>
              <w:bottom w:val="single" w:sz="4" w:space="0" w:color="auto"/>
            </w:tcBorders>
            <w:shd w:val="clear" w:color="auto" w:fill="auto"/>
            <w:noWrap/>
            <w:vAlign w:val="bottom"/>
          </w:tcPr>
          <w:p w14:paraId="1D213908"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1.022</w:t>
            </w:r>
          </w:p>
        </w:tc>
        <w:tc>
          <w:tcPr>
            <w:tcW w:w="1171" w:type="dxa"/>
            <w:tcBorders>
              <w:bottom w:val="single" w:sz="4" w:space="0" w:color="auto"/>
            </w:tcBorders>
            <w:shd w:val="clear" w:color="auto" w:fill="auto"/>
            <w:noWrap/>
            <w:vAlign w:val="bottom"/>
          </w:tcPr>
          <w:p w14:paraId="1E95B2E9"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281</w:t>
            </w:r>
          </w:p>
        </w:tc>
        <w:tc>
          <w:tcPr>
            <w:tcW w:w="1495" w:type="dxa"/>
            <w:tcBorders>
              <w:bottom w:val="single" w:sz="4" w:space="0" w:color="auto"/>
            </w:tcBorders>
            <w:shd w:val="clear" w:color="auto" w:fill="auto"/>
            <w:noWrap/>
            <w:vAlign w:val="bottom"/>
          </w:tcPr>
          <w:p w14:paraId="6FFD67AA" w14:textId="77777777" w:rsidR="00E92F7A" w:rsidRPr="00F4690A" w:rsidRDefault="00E92F7A" w:rsidP="008A78CB">
            <w:pPr>
              <w:ind w:right="316"/>
              <w:jc w:val="right"/>
              <w:rPr>
                <w:rFonts w:ascii="Arial" w:hAnsi="Arial" w:cs="Arial"/>
                <w:sz w:val="20"/>
                <w:szCs w:val="20"/>
              </w:rPr>
            </w:pPr>
            <w:r w:rsidRPr="00F4690A">
              <w:rPr>
                <w:rFonts w:ascii="Arial" w:hAnsi="Arial" w:cs="Arial"/>
                <w:sz w:val="20"/>
                <w:szCs w:val="20"/>
              </w:rPr>
              <w:t>2,5</w:t>
            </w:r>
          </w:p>
        </w:tc>
        <w:tc>
          <w:tcPr>
            <w:tcW w:w="977" w:type="dxa"/>
            <w:tcBorders>
              <w:bottom w:val="single" w:sz="4" w:space="0" w:color="auto"/>
            </w:tcBorders>
            <w:shd w:val="clear" w:color="auto" w:fill="auto"/>
            <w:noWrap/>
            <w:vAlign w:val="bottom"/>
          </w:tcPr>
          <w:p w14:paraId="677EC87C" w14:textId="77777777" w:rsidR="00E92F7A" w:rsidRPr="00F4690A" w:rsidRDefault="00E92F7A" w:rsidP="008A78CB">
            <w:pPr>
              <w:ind w:right="176"/>
              <w:jc w:val="right"/>
              <w:rPr>
                <w:rFonts w:ascii="Arial" w:hAnsi="Arial" w:cs="Arial"/>
                <w:sz w:val="20"/>
                <w:szCs w:val="20"/>
              </w:rPr>
            </w:pPr>
            <w:r w:rsidRPr="00F4690A">
              <w:rPr>
                <w:rFonts w:ascii="Arial" w:hAnsi="Arial" w:cs="Arial"/>
                <w:sz w:val="20"/>
                <w:szCs w:val="20"/>
              </w:rPr>
              <w:t>-34,0</w:t>
            </w:r>
          </w:p>
        </w:tc>
      </w:tr>
    </w:tbl>
    <w:p w14:paraId="260E6A87" w14:textId="77777777" w:rsidR="00C7183D" w:rsidRPr="00F4690A" w:rsidRDefault="00C7183D" w:rsidP="00EC5EE8">
      <w:pPr>
        <w:spacing w:before="120" w:after="120" w:line="264" w:lineRule="auto"/>
        <w:ind w:firstLine="567"/>
        <w:rPr>
          <w:b/>
          <w:bCs/>
          <w:lang w:val="af-ZA"/>
        </w:rPr>
      </w:pPr>
      <w:r w:rsidRPr="00F4690A">
        <w:rPr>
          <w:b/>
          <w:bCs/>
          <w:lang w:val="af-ZA"/>
        </w:rPr>
        <w:t>4. Đầu tư</w:t>
      </w:r>
    </w:p>
    <w:p w14:paraId="12197551" w14:textId="7C1ECC07" w:rsidR="00C7183D" w:rsidRPr="00F4690A" w:rsidRDefault="00C7183D" w:rsidP="00C7183D">
      <w:pPr>
        <w:spacing w:after="120" w:line="264" w:lineRule="auto"/>
        <w:ind w:firstLine="567"/>
        <w:jc w:val="both"/>
        <w:rPr>
          <w:i/>
          <w:iCs/>
          <w:spacing w:val="-2"/>
          <w:lang w:val="de-DE"/>
        </w:rPr>
      </w:pPr>
      <w:r w:rsidRPr="00F4690A">
        <w:rPr>
          <w:bCs/>
          <w:i/>
          <w:spacing w:val="-4"/>
          <w:lang w:val="nl-NL"/>
        </w:rPr>
        <w:t>Với sự chỉ đạo quyết liệt của Chính phủ, Thủ tướng Chính phủ, các Bộ, ngành và địa phương nỗ lực tập trung đẩy mạnh triển khai thực hiện nguồn vốn đầu tư từ ngân sách Nhà nước</w:t>
      </w:r>
      <w:r w:rsidRPr="00F4690A">
        <w:rPr>
          <w:bCs/>
          <w:i/>
          <w:spacing w:val="-4"/>
          <w:lang w:val="af-ZA"/>
        </w:rPr>
        <w:t xml:space="preserve"> vào</w:t>
      </w:r>
      <w:r w:rsidRPr="00F4690A">
        <w:rPr>
          <w:bCs/>
          <w:i/>
          <w:spacing w:val="-4"/>
          <w:lang w:val="vi-VN"/>
        </w:rPr>
        <w:t xml:space="preserve"> các tháng cuối năm</w:t>
      </w:r>
      <w:r w:rsidRPr="00F4690A">
        <w:rPr>
          <w:bCs/>
          <w:i/>
          <w:spacing w:val="-4"/>
          <w:lang w:val="nl-NL"/>
        </w:rPr>
        <w:t xml:space="preserve">. Tính chung </w:t>
      </w:r>
      <w:r w:rsidRPr="00F4690A">
        <w:rPr>
          <w:bCs/>
          <w:i/>
          <w:spacing w:val="-4"/>
          <w:lang w:val="vi-VN"/>
        </w:rPr>
        <w:t>11</w:t>
      </w:r>
      <w:r w:rsidRPr="00F4690A">
        <w:rPr>
          <w:bCs/>
          <w:i/>
          <w:spacing w:val="-4"/>
          <w:lang w:val="nl-NL"/>
        </w:rPr>
        <w:t xml:space="preserve"> tháng, vốn đầu tư thực hiện từ ngân sách Nhà nước ước đạt </w:t>
      </w:r>
      <w:r w:rsidRPr="00F4690A">
        <w:rPr>
          <w:bCs/>
          <w:i/>
          <w:spacing w:val="-4"/>
          <w:lang w:val="vi-VN"/>
        </w:rPr>
        <w:t>75</w:t>
      </w:r>
      <w:r w:rsidRPr="00F4690A">
        <w:rPr>
          <w:bCs/>
          <w:i/>
          <w:spacing w:val="-4"/>
          <w:lang w:val="nl-NL"/>
        </w:rPr>
        <w:t xml:space="preserve">% kế hoạch, tăng </w:t>
      </w:r>
      <w:r w:rsidRPr="00F4690A">
        <w:rPr>
          <w:bCs/>
          <w:i/>
          <w:spacing w:val="-4"/>
          <w:lang w:val="vi-VN"/>
        </w:rPr>
        <w:t>22,1</w:t>
      </w:r>
      <w:r w:rsidRPr="00F4690A">
        <w:rPr>
          <w:bCs/>
          <w:i/>
          <w:spacing w:val="-4"/>
          <w:lang w:val="nl-NL"/>
        </w:rPr>
        <w:t xml:space="preserve">% so với cùng kỳ năm 2022. </w:t>
      </w:r>
      <w:r w:rsidRPr="00F4690A">
        <w:rPr>
          <w:i/>
          <w:spacing w:val="-2"/>
          <w:lang w:val="it-IT"/>
        </w:rPr>
        <w:t>Vốn đầu tư trực tiếp nước ngoài (FDI) đăng ký cấp mới tính đến ngày 20/</w:t>
      </w:r>
      <w:r w:rsidRPr="00F4690A">
        <w:rPr>
          <w:i/>
          <w:spacing w:val="-2"/>
          <w:lang w:val="vi-VN"/>
        </w:rPr>
        <w:t>11</w:t>
      </w:r>
      <w:r w:rsidRPr="00F4690A">
        <w:rPr>
          <w:i/>
          <w:spacing w:val="-2"/>
          <w:lang w:val="it-IT"/>
        </w:rPr>
        <w:t>/2023</w:t>
      </w:r>
      <w:r w:rsidRPr="00F4690A">
        <w:rPr>
          <w:i/>
          <w:iCs/>
          <w:spacing w:val="-2"/>
          <w:lang w:val="de-DE"/>
        </w:rPr>
        <w:t xml:space="preserve"> ước đạt </w:t>
      </w:r>
      <w:r w:rsidR="00EC5EE8" w:rsidRPr="00F4690A">
        <w:rPr>
          <w:i/>
          <w:iCs/>
          <w:spacing w:val="-2"/>
          <w:lang w:val="en-IN"/>
        </w:rPr>
        <w:t xml:space="preserve">16,41 </w:t>
      </w:r>
      <w:r w:rsidRPr="00F4690A">
        <w:rPr>
          <w:i/>
          <w:iCs/>
          <w:spacing w:val="-2"/>
          <w:lang w:val="de-DE"/>
        </w:rPr>
        <w:t xml:space="preserve">tỷ USD, tăng </w:t>
      </w:r>
      <w:r w:rsidR="00CD2F01" w:rsidRPr="00F4690A">
        <w:rPr>
          <w:i/>
          <w:iCs/>
          <w:spacing w:val="-2"/>
          <w:lang w:val="de-DE"/>
        </w:rPr>
        <w:t>42,4</w:t>
      </w:r>
      <w:r w:rsidR="00EC5EE8" w:rsidRPr="00F4690A">
        <w:rPr>
          <w:i/>
          <w:iCs/>
          <w:spacing w:val="-2"/>
          <w:lang w:val="de-DE"/>
        </w:rPr>
        <w:t>%</w:t>
      </w:r>
      <w:r w:rsidRPr="00F4690A">
        <w:rPr>
          <w:i/>
          <w:iCs/>
          <w:spacing w:val="-2"/>
          <w:lang w:val="nl-NL"/>
        </w:rPr>
        <w:t xml:space="preserve"> </w:t>
      </w:r>
      <w:r w:rsidRPr="00F4690A">
        <w:rPr>
          <w:i/>
          <w:iCs/>
          <w:spacing w:val="-2"/>
          <w:lang w:val="de-DE"/>
        </w:rPr>
        <w:t>so với cùng kỳ năm trước.</w:t>
      </w:r>
    </w:p>
    <w:p w14:paraId="75B667B5" w14:textId="77777777" w:rsidR="00C7183D" w:rsidRPr="00F4690A" w:rsidRDefault="00C7183D" w:rsidP="00C7183D">
      <w:pPr>
        <w:spacing w:after="120" w:line="264" w:lineRule="auto"/>
        <w:ind w:firstLine="567"/>
        <w:jc w:val="both"/>
        <w:rPr>
          <w:lang w:val="af-ZA"/>
        </w:rPr>
      </w:pPr>
      <w:r w:rsidRPr="00F4690A">
        <w:rPr>
          <w:lang w:val="af-ZA"/>
        </w:rPr>
        <w:lastRenderedPageBreak/>
        <w:t xml:space="preserve">Vốn đầu tư thực hiện từ nguồn ngân sách Nhà nước tháng </w:t>
      </w:r>
      <w:r w:rsidRPr="00F4690A">
        <w:rPr>
          <w:lang w:val="vi-VN"/>
        </w:rPr>
        <w:t xml:space="preserve">Mười Một </w:t>
      </w:r>
      <w:r w:rsidRPr="00F4690A">
        <w:rPr>
          <w:lang w:val="af-ZA"/>
        </w:rPr>
        <w:t xml:space="preserve">ước đạt </w:t>
      </w:r>
      <w:r w:rsidRPr="00F4690A">
        <w:rPr>
          <w:lang w:val="vi-VN"/>
        </w:rPr>
        <w:t>70</w:t>
      </w:r>
      <w:r w:rsidRPr="00F4690A">
        <w:rPr>
          <w:lang w:val="af-ZA"/>
        </w:rPr>
        <w:t>,</w:t>
      </w:r>
      <w:r w:rsidRPr="00F4690A">
        <w:rPr>
          <w:lang w:val="vi-VN"/>
        </w:rPr>
        <w:t>3</w:t>
      </w:r>
      <w:r w:rsidRPr="00F4690A">
        <w:rPr>
          <w:lang w:val="af-ZA"/>
        </w:rPr>
        <w:t xml:space="preserve"> nghìn tỷ đồng, tăng </w:t>
      </w:r>
      <w:r w:rsidRPr="00F4690A">
        <w:rPr>
          <w:lang w:val="vi-VN"/>
        </w:rPr>
        <w:t>19</w:t>
      </w:r>
      <w:r w:rsidRPr="00F4690A">
        <w:rPr>
          <w:lang w:val="af-ZA"/>
        </w:rPr>
        <w:t>,</w:t>
      </w:r>
      <w:r w:rsidRPr="00F4690A">
        <w:rPr>
          <w:lang w:val="vi-VN"/>
        </w:rPr>
        <w:t>9</w:t>
      </w:r>
      <w:r w:rsidRPr="00F4690A">
        <w:rPr>
          <w:lang w:val="af-ZA"/>
        </w:rPr>
        <w:t>% so với cùng kỳ năm trước, bao gồm: Vốn Trung ương quản lý đạt 1</w:t>
      </w:r>
      <w:r w:rsidRPr="00F4690A">
        <w:rPr>
          <w:lang w:val="vi-VN"/>
        </w:rPr>
        <w:t>2</w:t>
      </w:r>
      <w:r w:rsidRPr="00F4690A">
        <w:rPr>
          <w:lang w:val="af-ZA"/>
        </w:rPr>
        <w:t>,</w:t>
      </w:r>
      <w:r w:rsidRPr="00F4690A">
        <w:rPr>
          <w:lang w:val="vi-VN"/>
        </w:rPr>
        <w:t>2</w:t>
      </w:r>
      <w:r w:rsidRPr="00F4690A">
        <w:rPr>
          <w:lang w:val="af-ZA"/>
        </w:rPr>
        <w:t xml:space="preserve"> nghìn tỷ đồng, tăng </w:t>
      </w:r>
      <w:r w:rsidRPr="00F4690A">
        <w:rPr>
          <w:lang w:val="vi-VN"/>
        </w:rPr>
        <w:t>20,3</w:t>
      </w:r>
      <w:r w:rsidRPr="00F4690A">
        <w:rPr>
          <w:lang w:val="af-ZA"/>
        </w:rPr>
        <w:t xml:space="preserve">%; vốn địa phương quản lý </w:t>
      </w:r>
      <w:r w:rsidRPr="00F4690A">
        <w:rPr>
          <w:lang w:val="vi-VN"/>
        </w:rPr>
        <w:t>58</w:t>
      </w:r>
      <w:r w:rsidRPr="00F4690A">
        <w:rPr>
          <w:lang w:val="af-ZA"/>
        </w:rPr>
        <w:t>,</w:t>
      </w:r>
      <w:r w:rsidRPr="00F4690A">
        <w:rPr>
          <w:lang w:val="vi-VN"/>
        </w:rPr>
        <w:t>1</w:t>
      </w:r>
      <w:r w:rsidRPr="00F4690A">
        <w:rPr>
          <w:lang w:val="af-ZA"/>
        </w:rPr>
        <w:t xml:space="preserve"> nghìn tỷ đồng, tăng </w:t>
      </w:r>
      <w:r w:rsidRPr="00F4690A">
        <w:rPr>
          <w:lang w:val="vi-VN"/>
        </w:rPr>
        <w:t>19</w:t>
      </w:r>
      <w:r w:rsidRPr="00F4690A">
        <w:rPr>
          <w:lang w:val="af-ZA"/>
        </w:rPr>
        <w:t>,</w:t>
      </w:r>
      <w:r w:rsidRPr="00F4690A">
        <w:rPr>
          <w:lang w:val="vi-VN"/>
        </w:rPr>
        <w:t>8</w:t>
      </w:r>
      <w:r w:rsidRPr="00F4690A">
        <w:rPr>
          <w:lang w:val="af-ZA"/>
        </w:rPr>
        <w:t xml:space="preserve">%. Tính chung </w:t>
      </w:r>
      <w:r w:rsidRPr="00F4690A">
        <w:rPr>
          <w:lang w:val="vi-VN"/>
        </w:rPr>
        <w:t>11</w:t>
      </w:r>
      <w:r w:rsidRPr="00F4690A">
        <w:rPr>
          <w:lang w:val="af-ZA"/>
        </w:rPr>
        <w:t xml:space="preserve"> tháng năm 2023, vốn đầu tư thực hiện từ nguồn ngân sách Nhà nước ước đạt </w:t>
      </w:r>
      <w:r w:rsidRPr="00F4690A">
        <w:rPr>
          <w:lang w:val="vi-VN"/>
        </w:rPr>
        <w:t>549</w:t>
      </w:r>
      <w:r w:rsidRPr="00F4690A">
        <w:rPr>
          <w:lang w:val="af-ZA"/>
        </w:rPr>
        <w:t>,</w:t>
      </w:r>
      <w:r w:rsidRPr="00F4690A">
        <w:rPr>
          <w:lang w:val="vi-VN"/>
        </w:rPr>
        <w:t>1</w:t>
      </w:r>
      <w:r w:rsidRPr="00F4690A">
        <w:rPr>
          <w:lang w:val="af-ZA"/>
        </w:rPr>
        <w:t xml:space="preserve"> nghìn tỷ đồng, bằng </w:t>
      </w:r>
      <w:r w:rsidRPr="00F4690A">
        <w:rPr>
          <w:lang w:val="vi-VN"/>
        </w:rPr>
        <w:t>75</w:t>
      </w:r>
      <w:r w:rsidRPr="00F4690A">
        <w:rPr>
          <w:lang w:val="af-ZA"/>
        </w:rPr>
        <w:t>% kế hoạch năm và tăng 2</w:t>
      </w:r>
      <w:r w:rsidRPr="00F4690A">
        <w:rPr>
          <w:lang w:val="vi-VN"/>
        </w:rPr>
        <w:t>2</w:t>
      </w:r>
      <w:r w:rsidRPr="00F4690A">
        <w:rPr>
          <w:lang w:val="af-ZA"/>
        </w:rPr>
        <w:t>,</w:t>
      </w:r>
      <w:r w:rsidRPr="00F4690A">
        <w:rPr>
          <w:lang w:val="vi-VN"/>
        </w:rPr>
        <w:t>1</w:t>
      </w:r>
      <w:r w:rsidRPr="00F4690A">
        <w:rPr>
          <w:lang w:val="af-ZA"/>
        </w:rPr>
        <w:t xml:space="preserve">% so với cùng kỳ năm trước (cùng kỳ năm 2022 bằng </w:t>
      </w:r>
      <w:r w:rsidRPr="00F4690A">
        <w:rPr>
          <w:lang w:val="vi-VN"/>
        </w:rPr>
        <w:t>74</w:t>
      </w:r>
      <w:r w:rsidRPr="00F4690A">
        <w:rPr>
          <w:lang w:val="af-ZA"/>
        </w:rPr>
        <w:t>,</w:t>
      </w:r>
      <w:r w:rsidRPr="00F4690A">
        <w:rPr>
          <w:lang w:val="vi-VN"/>
        </w:rPr>
        <w:t>9</w:t>
      </w:r>
      <w:r w:rsidRPr="00F4690A">
        <w:rPr>
          <w:lang w:val="af-ZA"/>
        </w:rPr>
        <w:t xml:space="preserve">% và tăng </w:t>
      </w:r>
      <w:r w:rsidRPr="00F4690A">
        <w:rPr>
          <w:lang w:val="vi-VN"/>
        </w:rPr>
        <w:t>20</w:t>
      </w:r>
      <w:r w:rsidRPr="00F4690A">
        <w:rPr>
          <w:lang w:val="af-ZA"/>
        </w:rPr>
        <w:t>,</w:t>
      </w:r>
      <w:r w:rsidRPr="00F4690A">
        <w:rPr>
          <w:lang w:val="vi-VN"/>
        </w:rPr>
        <w:t>9</w:t>
      </w:r>
      <w:r w:rsidRPr="00F4690A">
        <w:rPr>
          <w:lang w:val="af-ZA"/>
        </w:rPr>
        <w:t>%). Cụ thể:</w:t>
      </w:r>
    </w:p>
    <w:p w14:paraId="71B58F4D" w14:textId="77777777" w:rsidR="00C7183D" w:rsidRPr="00F4690A" w:rsidRDefault="00C7183D" w:rsidP="00C7183D">
      <w:pPr>
        <w:spacing w:after="120" w:line="264" w:lineRule="auto"/>
        <w:ind w:firstLine="567"/>
        <w:jc w:val="both"/>
        <w:rPr>
          <w:b/>
          <w:bCs/>
          <w:lang w:val="af-ZA"/>
        </w:rPr>
      </w:pPr>
      <w:r w:rsidRPr="00F4690A">
        <w:rPr>
          <w:bCs/>
          <w:iCs/>
          <w:lang w:val="af-ZA"/>
        </w:rPr>
        <w:t xml:space="preserve">- Vốn đầu tư thực hiện do Trung ương quản lý ước đạt </w:t>
      </w:r>
      <w:r w:rsidRPr="00F4690A">
        <w:rPr>
          <w:bCs/>
          <w:iCs/>
          <w:lang w:val="vi-VN"/>
        </w:rPr>
        <w:t>99</w:t>
      </w:r>
      <w:r w:rsidRPr="00F4690A">
        <w:rPr>
          <w:bCs/>
          <w:iCs/>
          <w:lang w:val="af-ZA"/>
        </w:rPr>
        <w:t>,</w:t>
      </w:r>
      <w:r w:rsidRPr="00F4690A">
        <w:rPr>
          <w:bCs/>
          <w:iCs/>
          <w:lang w:val="vi-VN"/>
        </w:rPr>
        <w:t>4</w:t>
      </w:r>
      <w:r w:rsidRPr="00F4690A">
        <w:rPr>
          <w:bCs/>
          <w:iCs/>
          <w:lang w:val="af-ZA"/>
        </w:rPr>
        <w:t xml:space="preserve"> nghìn tỷ đồng, bằng </w:t>
      </w:r>
      <w:r w:rsidRPr="00F4690A">
        <w:rPr>
          <w:bCs/>
          <w:iCs/>
          <w:lang w:val="vi-VN"/>
        </w:rPr>
        <w:t>74</w:t>
      </w:r>
      <w:r w:rsidRPr="00F4690A">
        <w:rPr>
          <w:bCs/>
          <w:iCs/>
          <w:lang w:val="af-ZA"/>
        </w:rPr>
        <w:t>,</w:t>
      </w:r>
      <w:r w:rsidRPr="00F4690A">
        <w:rPr>
          <w:bCs/>
          <w:iCs/>
          <w:lang w:val="vi-VN"/>
        </w:rPr>
        <w:t>6</w:t>
      </w:r>
      <w:r w:rsidRPr="00F4690A">
        <w:rPr>
          <w:bCs/>
          <w:iCs/>
          <w:lang w:val="af-ZA"/>
        </w:rPr>
        <w:t>% kế hoạch năm và tăng 2</w:t>
      </w:r>
      <w:r w:rsidRPr="00F4690A">
        <w:rPr>
          <w:bCs/>
          <w:iCs/>
          <w:lang w:val="vi-VN"/>
        </w:rPr>
        <w:t>5</w:t>
      </w:r>
      <w:r w:rsidRPr="00F4690A">
        <w:rPr>
          <w:bCs/>
          <w:iCs/>
          <w:lang w:val="af-ZA"/>
        </w:rPr>
        <w:t>,</w:t>
      </w:r>
      <w:r w:rsidRPr="00F4690A">
        <w:rPr>
          <w:bCs/>
          <w:iCs/>
          <w:lang w:val="vi-VN"/>
        </w:rPr>
        <w:t>1</w:t>
      </w:r>
      <w:r w:rsidRPr="00F4690A">
        <w:rPr>
          <w:bCs/>
          <w:iCs/>
          <w:lang w:val="af-ZA"/>
        </w:rPr>
        <w:t>% so với cùng kỳ năm trước.</w:t>
      </w:r>
    </w:p>
    <w:p w14:paraId="5D476340" w14:textId="77777777" w:rsidR="00C7183D" w:rsidRPr="00F4690A" w:rsidRDefault="00C7183D" w:rsidP="00C7183D">
      <w:pPr>
        <w:spacing w:line="276" w:lineRule="auto"/>
        <w:jc w:val="center"/>
        <w:rPr>
          <w:rFonts w:ascii="Arial" w:hAnsi="Arial" w:cs="Arial"/>
          <w:b/>
          <w:bCs/>
          <w:sz w:val="24"/>
          <w:szCs w:val="24"/>
          <w:lang w:val="af-ZA"/>
        </w:rPr>
      </w:pPr>
      <w:r w:rsidRPr="00F4690A">
        <w:rPr>
          <w:rFonts w:ascii="Arial" w:hAnsi="Arial" w:cs="Arial"/>
          <w:b/>
          <w:bCs/>
          <w:sz w:val="24"/>
          <w:szCs w:val="24"/>
          <w:lang w:val="af-ZA"/>
        </w:rPr>
        <w:t>Hình 6. Vốn đầu tư thực hiện từ nguồn ngân sách Nhà nước</w:t>
      </w:r>
    </w:p>
    <w:p w14:paraId="16B765D8" w14:textId="77777777" w:rsidR="00C7183D" w:rsidRPr="00F4690A" w:rsidRDefault="00C7183D" w:rsidP="00C7183D">
      <w:pPr>
        <w:spacing w:line="276" w:lineRule="auto"/>
        <w:jc w:val="center"/>
        <w:rPr>
          <w:rFonts w:ascii="Arial" w:hAnsi="Arial" w:cs="Arial"/>
          <w:b/>
          <w:bCs/>
          <w:sz w:val="24"/>
          <w:szCs w:val="24"/>
          <w:lang w:val="vi-VN"/>
        </w:rPr>
      </w:pPr>
      <w:r w:rsidRPr="00F4690A">
        <w:rPr>
          <w:rFonts w:ascii="Arial" w:hAnsi="Arial" w:cs="Arial"/>
          <w:b/>
          <w:bCs/>
          <w:sz w:val="24"/>
          <w:szCs w:val="24"/>
          <w:lang w:val="vi-VN"/>
        </w:rPr>
        <w:t>11</w:t>
      </w:r>
      <w:r w:rsidRPr="00F4690A">
        <w:rPr>
          <w:rFonts w:ascii="Arial" w:hAnsi="Arial" w:cs="Arial"/>
          <w:b/>
          <w:bCs/>
          <w:sz w:val="24"/>
          <w:szCs w:val="24"/>
          <w:lang w:val="af-ZA"/>
        </w:rPr>
        <w:t xml:space="preserve"> tháng năm 2023 phân theo Bộ, ngành</w:t>
      </w:r>
    </w:p>
    <w:p w14:paraId="14CACFE9" w14:textId="6B311A0F" w:rsidR="00C7183D" w:rsidRPr="00F4690A" w:rsidRDefault="00CD2F01" w:rsidP="00C7183D">
      <w:pPr>
        <w:spacing w:line="276" w:lineRule="auto"/>
        <w:jc w:val="center"/>
        <w:rPr>
          <w:rFonts w:ascii="Arial" w:hAnsi="Arial" w:cs="Arial"/>
          <w:b/>
          <w:bCs/>
          <w:sz w:val="24"/>
          <w:szCs w:val="24"/>
          <w:lang w:val="vi-VN"/>
        </w:rPr>
      </w:pPr>
      <w:r w:rsidRPr="00F4690A">
        <w:rPr>
          <w:noProof/>
          <w:lang w:val="en-GB" w:eastAsia="en-GB"/>
        </w:rPr>
        <w:drawing>
          <wp:inline distT="0" distB="0" distL="0" distR="0" wp14:anchorId="55C1AA62" wp14:editId="6BF3977D">
            <wp:extent cx="5760720" cy="3684233"/>
            <wp:effectExtent l="0" t="0" r="11430" b="12065"/>
            <wp:docPr id="15514682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17D5F8" w14:textId="77777777" w:rsidR="00C7183D" w:rsidRPr="00F4690A" w:rsidRDefault="00C7183D" w:rsidP="00CD2F01">
      <w:pPr>
        <w:spacing w:after="120" w:line="264" w:lineRule="auto"/>
        <w:ind w:firstLine="567"/>
        <w:jc w:val="both"/>
        <w:rPr>
          <w:bCs/>
          <w:iCs/>
          <w:spacing w:val="-4"/>
          <w:lang w:val="af-ZA"/>
        </w:rPr>
      </w:pPr>
      <w:r w:rsidRPr="00F4690A">
        <w:rPr>
          <w:bCs/>
          <w:iCs/>
          <w:spacing w:val="-4"/>
          <w:lang w:val="af-ZA"/>
        </w:rPr>
        <w:t xml:space="preserve">- Vốn đầu tư thực hiện do địa phương quản lý ước đạt </w:t>
      </w:r>
      <w:r w:rsidRPr="00F4690A">
        <w:rPr>
          <w:bCs/>
          <w:iCs/>
          <w:spacing w:val="-4"/>
          <w:lang w:val="vi-VN"/>
        </w:rPr>
        <w:t>449</w:t>
      </w:r>
      <w:r w:rsidRPr="00F4690A">
        <w:rPr>
          <w:bCs/>
          <w:iCs/>
          <w:spacing w:val="-4"/>
          <w:lang w:val="af-ZA"/>
        </w:rPr>
        <w:t>,</w:t>
      </w:r>
      <w:r w:rsidRPr="00F4690A">
        <w:rPr>
          <w:bCs/>
          <w:iCs/>
          <w:spacing w:val="-4"/>
          <w:lang w:val="vi-VN"/>
        </w:rPr>
        <w:t>7</w:t>
      </w:r>
      <w:r w:rsidRPr="00F4690A">
        <w:rPr>
          <w:bCs/>
          <w:iCs/>
          <w:spacing w:val="-4"/>
          <w:lang w:val="af-ZA"/>
        </w:rPr>
        <w:t xml:space="preserve"> nghìn tỷ đồng, bằng </w:t>
      </w:r>
      <w:r w:rsidRPr="00F4690A">
        <w:rPr>
          <w:bCs/>
          <w:iCs/>
          <w:spacing w:val="-4"/>
          <w:lang w:val="vi-VN"/>
        </w:rPr>
        <w:t>75</w:t>
      </w:r>
      <w:r w:rsidRPr="00F4690A">
        <w:rPr>
          <w:bCs/>
          <w:iCs/>
          <w:spacing w:val="-4"/>
          <w:lang w:val="af-ZA"/>
        </w:rPr>
        <w:t>,</w:t>
      </w:r>
      <w:r w:rsidRPr="00F4690A">
        <w:rPr>
          <w:bCs/>
          <w:iCs/>
          <w:spacing w:val="-4"/>
          <w:lang w:val="vi-VN"/>
        </w:rPr>
        <w:t>1</w:t>
      </w:r>
      <w:r w:rsidRPr="00F4690A">
        <w:rPr>
          <w:bCs/>
          <w:iCs/>
          <w:spacing w:val="-4"/>
          <w:lang w:val="af-ZA"/>
        </w:rPr>
        <w:t>% kế hoạch năm và tăng 21,</w:t>
      </w:r>
      <w:r w:rsidRPr="00F4690A">
        <w:rPr>
          <w:bCs/>
          <w:iCs/>
          <w:spacing w:val="-4"/>
          <w:lang w:val="vi-VN"/>
        </w:rPr>
        <w:t>5</w:t>
      </w:r>
      <w:r w:rsidRPr="00F4690A">
        <w:rPr>
          <w:bCs/>
          <w:iCs/>
          <w:spacing w:val="-4"/>
          <w:lang w:val="af-ZA"/>
        </w:rPr>
        <w:t>% so với cùng kỳ năm trước, trong đó:</w:t>
      </w:r>
    </w:p>
    <w:p w14:paraId="66784D67" w14:textId="77777777" w:rsidR="00C7183D" w:rsidRPr="00F4690A" w:rsidRDefault="00C7183D" w:rsidP="00CD2F01">
      <w:pPr>
        <w:spacing w:after="120" w:line="264" w:lineRule="auto"/>
        <w:ind w:firstLine="567"/>
        <w:jc w:val="both"/>
        <w:rPr>
          <w:bCs/>
          <w:iCs/>
          <w:lang w:val="af-ZA"/>
        </w:rPr>
      </w:pPr>
      <w:r w:rsidRPr="00F4690A">
        <w:rPr>
          <w:bCs/>
          <w:iCs/>
          <w:lang w:val="af-ZA"/>
        </w:rPr>
        <w:t xml:space="preserve">Vốn ngân sách Nhà nước cấp tỉnh đạt </w:t>
      </w:r>
      <w:r w:rsidRPr="00F4690A">
        <w:rPr>
          <w:bCs/>
          <w:iCs/>
          <w:lang w:val="vi-VN"/>
        </w:rPr>
        <w:t>309</w:t>
      </w:r>
      <w:r w:rsidRPr="00F4690A">
        <w:rPr>
          <w:bCs/>
          <w:iCs/>
          <w:lang w:val="af-ZA"/>
        </w:rPr>
        <w:t>,</w:t>
      </w:r>
      <w:r w:rsidRPr="00F4690A">
        <w:rPr>
          <w:bCs/>
          <w:iCs/>
          <w:lang w:val="vi-VN"/>
        </w:rPr>
        <w:t>6</w:t>
      </w:r>
      <w:r w:rsidRPr="00F4690A">
        <w:rPr>
          <w:bCs/>
          <w:iCs/>
          <w:lang w:val="af-ZA"/>
        </w:rPr>
        <w:t xml:space="preserve"> nghìn tỷ đồng, bằng </w:t>
      </w:r>
      <w:r w:rsidRPr="00F4690A">
        <w:rPr>
          <w:bCs/>
          <w:iCs/>
          <w:lang w:val="vi-VN"/>
        </w:rPr>
        <w:t>72</w:t>
      </w:r>
      <w:r w:rsidRPr="00F4690A">
        <w:rPr>
          <w:bCs/>
          <w:iCs/>
          <w:lang w:val="af-ZA"/>
        </w:rPr>
        <w:t>,</w:t>
      </w:r>
      <w:r w:rsidRPr="00F4690A">
        <w:rPr>
          <w:bCs/>
          <w:iCs/>
          <w:lang w:val="vi-VN"/>
        </w:rPr>
        <w:t>4</w:t>
      </w:r>
      <w:r w:rsidRPr="00F4690A">
        <w:rPr>
          <w:bCs/>
          <w:iCs/>
          <w:lang w:val="af-ZA"/>
        </w:rPr>
        <w:t>% và tăng 2</w:t>
      </w:r>
      <w:r w:rsidRPr="00F4690A">
        <w:rPr>
          <w:bCs/>
          <w:iCs/>
          <w:lang w:val="vi-VN"/>
        </w:rPr>
        <w:t>6</w:t>
      </w:r>
      <w:r w:rsidRPr="00F4690A">
        <w:rPr>
          <w:bCs/>
          <w:iCs/>
          <w:lang w:val="af-ZA"/>
        </w:rPr>
        <w:t>,</w:t>
      </w:r>
      <w:r w:rsidRPr="00F4690A">
        <w:rPr>
          <w:bCs/>
          <w:iCs/>
          <w:lang w:val="vi-VN"/>
        </w:rPr>
        <w:t>9</w:t>
      </w:r>
      <w:r w:rsidRPr="00F4690A">
        <w:rPr>
          <w:bCs/>
          <w:iCs/>
          <w:lang w:val="af-ZA"/>
        </w:rPr>
        <w:t>% so với cùng kỳ năm 2022;</w:t>
      </w:r>
    </w:p>
    <w:p w14:paraId="303E5F1B" w14:textId="77777777" w:rsidR="00C7183D" w:rsidRPr="00F4690A" w:rsidRDefault="00C7183D" w:rsidP="00CD2F01">
      <w:pPr>
        <w:pStyle w:val="ListParagraph"/>
        <w:spacing w:after="120" w:line="264" w:lineRule="auto"/>
        <w:ind w:left="0" w:firstLine="567"/>
        <w:contextualSpacing w:val="0"/>
        <w:jc w:val="both"/>
        <w:rPr>
          <w:bCs/>
          <w:iCs/>
          <w:lang w:val="af-ZA"/>
        </w:rPr>
      </w:pPr>
      <w:r w:rsidRPr="00F4690A">
        <w:rPr>
          <w:bCs/>
          <w:iCs/>
          <w:lang w:val="af-ZA"/>
        </w:rPr>
        <w:t xml:space="preserve">Vốn ngân sách Nhà nước cấp huyện đạt </w:t>
      </w:r>
      <w:r w:rsidRPr="00F4690A">
        <w:rPr>
          <w:bCs/>
          <w:iCs/>
          <w:lang w:val="vi-VN"/>
        </w:rPr>
        <w:t>122</w:t>
      </w:r>
      <w:r w:rsidRPr="00F4690A">
        <w:rPr>
          <w:bCs/>
          <w:iCs/>
          <w:lang w:val="af-ZA"/>
        </w:rPr>
        <w:t xml:space="preserve"> nghìn tỷ đồng, bằng </w:t>
      </w:r>
      <w:r w:rsidRPr="00F4690A">
        <w:rPr>
          <w:bCs/>
          <w:iCs/>
          <w:lang w:val="vi-VN"/>
        </w:rPr>
        <w:t>80</w:t>
      </w:r>
      <w:r w:rsidRPr="00F4690A">
        <w:rPr>
          <w:bCs/>
          <w:iCs/>
          <w:lang w:val="af-ZA"/>
        </w:rPr>
        <w:t>,</w:t>
      </w:r>
      <w:r w:rsidRPr="00F4690A">
        <w:rPr>
          <w:bCs/>
          <w:iCs/>
          <w:lang w:val="vi-VN"/>
        </w:rPr>
        <w:t>3</w:t>
      </w:r>
      <w:r w:rsidRPr="00F4690A">
        <w:rPr>
          <w:bCs/>
          <w:iCs/>
          <w:lang w:val="af-ZA"/>
        </w:rPr>
        <w:t>% và tăng 1</w:t>
      </w:r>
      <w:r w:rsidRPr="00F4690A">
        <w:rPr>
          <w:bCs/>
          <w:iCs/>
          <w:lang w:val="vi-VN"/>
        </w:rPr>
        <w:t>2</w:t>
      </w:r>
      <w:r w:rsidRPr="00F4690A">
        <w:rPr>
          <w:bCs/>
          <w:iCs/>
          <w:lang w:val="af-ZA"/>
        </w:rPr>
        <w:t>,6%;</w:t>
      </w:r>
    </w:p>
    <w:p w14:paraId="63D35DDB" w14:textId="77777777" w:rsidR="00C7183D" w:rsidRPr="00F4690A" w:rsidRDefault="00C7183D" w:rsidP="00CD2F01">
      <w:pPr>
        <w:pStyle w:val="ListParagraph"/>
        <w:spacing w:after="120" w:line="264" w:lineRule="auto"/>
        <w:ind w:left="0" w:firstLine="567"/>
        <w:contextualSpacing w:val="0"/>
        <w:jc w:val="both"/>
        <w:rPr>
          <w:rFonts w:eastAsia="Times New Roman"/>
          <w:bCs/>
          <w:iCs/>
          <w:spacing w:val="-10"/>
          <w:lang w:val="af-ZA"/>
        </w:rPr>
      </w:pPr>
      <w:r w:rsidRPr="00F4690A">
        <w:rPr>
          <w:rFonts w:eastAsia="Times New Roman"/>
          <w:bCs/>
          <w:iCs/>
          <w:spacing w:val="-10"/>
          <w:lang w:val="af-ZA"/>
        </w:rPr>
        <w:t>Vốn ngân sách Nhà nước cấp xã đạt 1</w:t>
      </w:r>
      <w:r w:rsidRPr="00F4690A">
        <w:rPr>
          <w:rFonts w:eastAsia="Times New Roman"/>
          <w:bCs/>
          <w:iCs/>
          <w:spacing w:val="-10"/>
          <w:lang w:val="vi-VN"/>
        </w:rPr>
        <w:t>8,1</w:t>
      </w:r>
      <w:r w:rsidRPr="00F4690A">
        <w:rPr>
          <w:rFonts w:eastAsia="Times New Roman"/>
          <w:bCs/>
          <w:iCs/>
          <w:spacing w:val="-10"/>
          <w:lang w:val="af-ZA"/>
        </w:rPr>
        <w:t xml:space="preserve"> nghìn tỷ đồng, bằng </w:t>
      </w:r>
      <w:r w:rsidRPr="00F4690A">
        <w:rPr>
          <w:rFonts w:eastAsia="Times New Roman"/>
          <w:bCs/>
          <w:iCs/>
          <w:spacing w:val="-10"/>
          <w:lang w:val="vi-VN"/>
        </w:rPr>
        <w:t>9</w:t>
      </w:r>
      <w:r w:rsidRPr="00F4690A">
        <w:rPr>
          <w:rFonts w:eastAsia="Times New Roman"/>
          <w:bCs/>
          <w:iCs/>
          <w:spacing w:val="-10"/>
          <w:lang w:val="af-ZA"/>
        </w:rPr>
        <w:t>3,</w:t>
      </w:r>
      <w:r w:rsidRPr="00F4690A">
        <w:rPr>
          <w:rFonts w:eastAsia="Times New Roman"/>
          <w:bCs/>
          <w:iCs/>
          <w:spacing w:val="-10"/>
          <w:lang w:val="vi-VN"/>
        </w:rPr>
        <w:t>3</w:t>
      </w:r>
      <w:r w:rsidRPr="00F4690A">
        <w:rPr>
          <w:rFonts w:eastAsia="Times New Roman"/>
          <w:bCs/>
          <w:iCs/>
          <w:spacing w:val="-10"/>
          <w:lang w:val="af-ZA"/>
        </w:rPr>
        <w:t xml:space="preserve">% và tăng </w:t>
      </w:r>
      <w:r w:rsidRPr="00F4690A">
        <w:rPr>
          <w:rFonts w:eastAsia="Times New Roman"/>
          <w:bCs/>
          <w:iCs/>
          <w:spacing w:val="-10"/>
          <w:lang w:val="vi-VN"/>
        </w:rPr>
        <w:t>1,7</w:t>
      </w:r>
      <w:r w:rsidRPr="00F4690A">
        <w:rPr>
          <w:rFonts w:eastAsia="Times New Roman"/>
          <w:bCs/>
          <w:iCs/>
          <w:spacing w:val="-10"/>
          <w:lang w:val="af-ZA"/>
        </w:rPr>
        <w:t>%.</w:t>
      </w:r>
    </w:p>
    <w:p w14:paraId="3EC48C9A" w14:textId="77777777" w:rsidR="00C7183D" w:rsidRPr="00F4690A" w:rsidRDefault="00C7183D" w:rsidP="00CD2F01">
      <w:pPr>
        <w:spacing w:after="120" w:line="264" w:lineRule="auto"/>
        <w:ind w:firstLine="567"/>
        <w:jc w:val="both"/>
        <w:rPr>
          <w:bCs/>
          <w:iCs/>
          <w:lang w:val="af-ZA"/>
        </w:rPr>
      </w:pPr>
      <w:r w:rsidRPr="00F4690A">
        <w:rPr>
          <w:bCs/>
          <w:iCs/>
          <w:lang w:val="af-ZA"/>
        </w:rPr>
        <w:t xml:space="preserve">Vốn đầu tư thực hiện từ nguồn ngân sách Nhà nước </w:t>
      </w:r>
      <w:r w:rsidRPr="00F4690A">
        <w:rPr>
          <w:bCs/>
          <w:iCs/>
          <w:lang w:val="vi-VN"/>
        </w:rPr>
        <w:t>11</w:t>
      </w:r>
      <w:r w:rsidRPr="00F4690A">
        <w:rPr>
          <w:bCs/>
          <w:iCs/>
          <w:lang w:val="af-ZA"/>
        </w:rPr>
        <w:t xml:space="preserve"> tháng năm 2023 của một số tỉnh, thành phố trực thuộc Trung ương như sau:</w:t>
      </w:r>
    </w:p>
    <w:p w14:paraId="281BD4BF" w14:textId="77777777" w:rsidR="00CD2F01" w:rsidRPr="00F4690A" w:rsidRDefault="00CD2F01" w:rsidP="00C7183D">
      <w:pPr>
        <w:spacing w:before="120" w:line="276" w:lineRule="auto"/>
        <w:jc w:val="center"/>
        <w:rPr>
          <w:rFonts w:ascii="Arial" w:hAnsi="Arial" w:cs="Arial"/>
          <w:b/>
          <w:bCs/>
          <w:sz w:val="24"/>
          <w:szCs w:val="24"/>
          <w:lang w:val="af-ZA"/>
        </w:rPr>
      </w:pPr>
    </w:p>
    <w:p w14:paraId="4EBD7C2D" w14:textId="77777777" w:rsidR="00CD2F01" w:rsidRPr="00F4690A" w:rsidRDefault="00CD2F01" w:rsidP="00C7183D">
      <w:pPr>
        <w:spacing w:before="120" w:line="276" w:lineRule="auto"/>
        <w:jc w:val="center"/>
        <w:rPr>
          <w:rFonts w:ascii="Arial" w:hAnsi="Arial" w:cs="Arial"/>
          <w:b/>
          <w:bCs/>
          <w:sz w:val="24"/>
          <w:szCs w:val="24"/>
          <w:lang w:val="af-ZA"/>
        </w:rPr>
      </w:pPr>
    </w:p>
    <w:p w14:paraId="1552B4F5" w14:textId="77777777" w:rsidR="00C7183D" w:rsidRPr="00F4690A" w:rsidRDefault="00C7183D" w:rsidP="00C7183D">
      <w:pPr>
        <w:spacing w:before="120" w:line="276" w:lineRule="auto"/>
        <w:jc w:val="center"/>
        <w:rPr>
          <w:rFonts w:ascii="Arial" w:hAnsi="Arial" w:cs="Arial"/>
          <w:b/>
          <w:bCs/>
          <w:sz w:val="24"/>
          <w:szCs w:val="24"/>
          <w:lang w:val="af-ZA"/>
        </w:rPr>
      </w:pPr>
      <w:r w:rsidRPr="00F4690A">
        <w:rPr>
          <w:rFonts w:ascii="Arial" w:hAnsi="Arial" w:cs="Arial"/>
          <w:b/>
          <w:bCs/>
          <w:sz w:val="24"/>
          <w:szCs w:val="24"/>
          <w:lang w:val="af-ZA"/>
        </w:rPr>
        <w:lastRenderedPageBreak/>
        <w:t xml:space="preserve">Hình 7. Vốn đầu tư thực hiện từ nguồn ngân sách Nhà nước </w:t>
      </w:r>
    </w:p>
    <w:p w14:paraId="20F4D9A5" w14:textId="77777777" w:rsidR="00C7183D" w:rsidRPr="00F4690A" w:rsidRDefault="00C7183D" w:rsidP="00C7183D">
      <w:pPr>
        <w:spacing w:line="276" w:lineRule="auto"/>
        <w:jc w:val="center"/>
        <w:rPr>
          <w:rFonts w:ascii="Arial" w:hAnsi="Arial" w:cs="Arial"/>
          <w:b/>
          <w:bCs/>
          <w:sz w:val="12"/>
          <w:szCs w:val="24"/>
          <w:lang w:val="af-ZA"/>
        </w:rPr>
      </w:pPr>
      <w:r w:rsidRPr="00F4690A">
        <w:rPr>
          <w:rFonts w:ascii="Arial" w:hAnsi="Arial" w:cs="Arial"/>
          <w:b/>
          <w:bCs/>
          <w:sz w:val="24"/>
          <w:szCs w:val="24"/>
          <w:lang w:val="vi-VN"/>
        </w:rPr>
        <w:t>11</w:t>
      </w:r>
      <w:r w:rsidRPr="00F4690A">
        <w:rPr>
          <w:rFonts w:ascii="Arial" w:hAnsi="Arial" w:cs="Arial"/>
          <w:b/>
          <w:bCs/>
          <w:sz w:val="24"/>
          <w:szCs w:val="24"/>
          <w:lang w:val="af-ZA"/>
        </w:rPr>
        <w:t xml:space="preserve"> tháng năm 2023 của một số địa phương</w:t>
      </w:r>
    </w:p>
    <w:p w14:paraId="6C4E6315" w14:textId="6763B79C" w:rsidR="00C7183D" w:rsidRPr="00F4690A" w:rsidRDefault="00CD2F01" w:rsidP="00C7183D">
      <w:pPr>
        <w:spacing w:line="276" w:lineRule="auto"/>
        <w:jc w:val="center"/>
        <w:rPr>
          <w:rFonts w:ascii="Arial" w:hAnsi="Arial" w:cs="Arial"/>
          <w:b/>
          <w:bCs/>
          <w:sz w:val="12"/>
          <w:szCs w:val="24"/>
          <w:lang w:val="af-ZA"/>
        </w:rPr>
      </w:pPr>
      <w:r w:rsidRPr="00F4690A">
        <w:rPr>
          <w:noProof/>
          <w:lang w:val="en-GB" w:eastAsia="en-GB"/>
        </w:rPr>
        <w:drawing>
          <wp:inline distT="0" distB="0" distL="0" distR="0" wp14:anchorId="7787C997" wp14:editId="4B7ACCC3">
            <wp:extent cx="5760720" cy="3755036"/>
            <wp:effectExtent l="0" t="0" r="11430" b="17145"/>
            <wp:docPr id="141523307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3C1C29" w14:textId="77777777" w:rsidR="00C7183D" w:rsidRPr="00F4690A" w:rsidRDefault="00C7183D" w:rsidP="00C7183D">
      <w:pPr>
        <w:spacing w:line="276" w:lineRule="auto"/>
        <w:jc w:val="center"/>
        <w:rPr>
          <w:rFonts w:ascii="Arial" w:hAnsi="Arial" w:cs="Arial"/>
          <w:b/>
          <w:bCs/>
          <w:sz w:val="12"/>
          <w:szCs w:val="24"/>
          <w:lang w:val="af-ZA"/>
        </w:rPr>
      </w:pPr>
    </w:p>
    <w:p w14:paraId="58B428B0" w14:textId="77777777" w:rsidR="0050083D" w:rsidRPr="00F4690A" w:rsidRDefault="0050083D" w:rsidP="0050083D">
      <w:pPr>
        <w:spacing w:after="120" w:line="264" w:lineRule="auto"/>
        <w:ind w:firstLine="567"/>
        <w:jc w:val="both"/>
        <w:rPr>
          <w:iCs/>
          <w:lang w:val="de-DE"/>
        </w:rPr>
      </w:pPr>
      <w:r w:rsidRPr="00F4690A">
        <w:rPr>
          <w:i/>
          <w:iCs/>
          <w:lang w:val="de-DE"/>
        </w:rPr>
        <w:t>Tổng vốn đầu tư nước ngoài đăng ký vào Việt Nam</w:t>
      </w:r>
      <w:r w:rsidRPr="00F4690A">
        <w:rPr>
          <w:rStyle w:val="FootnoteReference"/>
          <w:i/>
          <w:iCs/>
          <w:lang w:val="de-DE"/>
        </w:rPr>
        <w:footnoteReference w:id="11"/>
      </w:r>
      <w:r w:rsidRPr="00F4690A">
        <w:rPr>
          <w:i/>
          <w:iCs/>
          <w:lang w:val="de-DE"/>
        </w:rPr>
        <w:t xml:space="preserve"> </w:t>
      </w:r>
      <w:r w:rsidRPr="00F4690A">
        <w:rPr>
          <w:iCs/>
          <w:lang w:val="de-DE"/>
        </w:rPr>
        <w:t>tính đến ngày 20/11/2023 bao gồm: Vốn đăng ký cấp mới, vốn đăng ký điều chỉnh và giá trị góp vốn, mua cổ phần của nhà đầu tư nước ngoài đạt gần 28,85 tỷ USD, tăng 14,8% so với cùng kỳ năm trước.</w:t>
      </w:r>
    </w:p>
    <w:p w14:paraId="1289C560" w14:textId="77777777" w:rsidR="0050083D" w:rsidRPr="00F4690A" w:rsidRDefault="0050083D" w:rsidP="0050083D">
      <w:pPr>
        <w:jc w:val="center"/>
        <w:rPr>
          <w:rFonts w:ascii="Arial" w:hAnsi="Arial" w:cs="Arial"/>
          <w:b/>
          <w:bCs/>
          <w:sz w:val="24"/>
          <w:szCs w:val="24"/>
          <w:lang w:val="de-DE"/>
        </w:rPr>
      </w:pPr>
      <w:r w:rsidRPr="00F4690A">
        <w:rPr>
          <w:rFonts w:ascii="Arial" w:hAnsi="Arial" w:cs="Arial"/>
          <w:b/>
          <w:bCs/>
          <w:sz w:val="24"/>
          <w:szCs w:val="24"/>
          <w:lang w:val="de-DE"/>
        </w:rPr>
        <w:t>Hình 8. Vốn đầu tư nước ngoài đăng ký vào Việt Nam</w:t>
      </w:r>
    </w:p>
    <w:p w14:paraId="4A65BAC2" w14:textId="77777777" w:rsidR="0050083D" w:rsidRPr="00F4690A" w:rsidRDefault="0050083D" w:rsidP="0050083D">
      <w:pPr>
        <w:jc w:val="center"/>
        <w:rPr>
          <w:rFonts w:ascii="Arial" w:hAnsi="Arial" w:cs="Arial"/>
          <w:b/>
          <w:bCs/>
          <w:sz w:val="24"/>
          <w:szCs w:val="24"/>
          <w:lang w:val="de-DE"/>
        </w:rPr>
      </w:pPr>
      <w:r w:rsidRPr="00F4690A">
        <w:rPr>
          <w:rFonts w:ascii="Arial" w:hAnsi="Arial" w:cs="Arial"/>
          <w:b/>
          <w:bCs/>
          <w:sz w:val="24"/>
          <w:szCs w:val="24"/>
          <w:lang w:val="de-DE"/>
        </w:rPr>
        <w:t>tính đến ngày 20/11 các năm 2019-2023 (Tỷ USD)</w:t>
      </w:r>
    </w:p>
    <w:p w14:paraId="7B958637" w14:textId="77777777" w:rsidR="0050083D" w:rsidRPr="00F4690A" w:rsidRDefault="0050083D" w:rsidP="0050083D">
      <w:pPr>
        <w:jc w:val="center"/>
        <w:rPr>
          <w:rFonts w:ascii="Arial" w:hAnsi="Arial" w:cs="Arial"/>
          <w:b/>
          <w:bCs/>
          <w:sz w:val="24"/>
          <w:szCs w:val="24"/>
          <w:lang w:val="de-DE"/>
        </w:rPr>
      </w:pPr>
    </w:p>
    <w:p w14:paraId="324AF4E0" w14:textId="77777777" w:rsidR="0050083D" w:rsidRPr="00F4690A" w:rsidRDefault="0050083D" w:rsidP="0050083D">
      <w:pPr>
        <w:jc w:val="center"/>
        <w:rPr>
          <w:rFonts w:ascii="Arial" w:hAnsi="Arial" w:cs="Arial"/>
          <w:b/>
          <w:bCs/>
          <w:sz w:val="24"/>
          <w:szCs w:val="24"/>
          <w:lang w:val="de-DE"/>
        </w:rPr>
      </w:pPr>
      <w:r w:rsidRPr="00F4690A">
        <w:rPr>
          <w:noProof/>
          <w:lang w:val="en-GB" w:eastAsia="en-GB"/>
        </w:rPr>
        <w:drawing>
          <wp:inline distT="0" distB="0" distL="0" distR="0" wp14:anchorId="1C38EC4B" wp14:editId="3C1F83F5">
            <wp:extent cx="5286375" cy="2560320"/>
            <wp:effectExtent l="0" t="0" r="9525" b="11430"/>
            <wp:docPr id="1309537015"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A109D3" w14:textId="77777777" w:rsidR="0050083D" w:rsidRPr="00F4690A" w:rsidRDefault="0050083D" w:rsidP="0050083D">
      <w:pPr>
        <w:jc w:val="center"/>
        <w:rPr>
          <w:rFonts w:ascii="Arial" w:hAnsi="Arial" w:cs="Arial"/>
          <w:b/>
          <w:bCs/>
          <w:sz w:val="24"/>
          <w:szCs w:val="24"/>
          <w:lang w:val="de-DE"/>
        </w:rPr>
      </w:pPr>
    </w:p>
    <w:p w14:paraId="3D028BF7" w14:textId="77777777" w:rsidR="0050083D" w:rsidRPr="00F4690A" w:rsidRDefault="0050083D" w:rsidP="0050083D">
      <w:pPr>
        <w:jc w:val="center"/>
        <w:rPr>
          <w:rFonts w:ascii="Arial" w:hAnsi="Arial" w:cs="Arial"/>
          <w:b/>
          <w:bCs/>
          <w:sz w:val="24"/>
          <w:szCs w:val="24"/>
          <w:lang w:val="de-DE"/>
        </w:rPr>
      </w:pPr>
    </w:p>
    <w:p w14:paraId="25C051EF" w14:textId="77777777" w:rsidR="0050083D" w:rsidRPr="00F4690A" w:rsidRDefault="0050083D" w:rsidP="00CD2F01">
      <w:pPr>
        <w:spacing w:after="120" w:line="276" w:lineRule="auto"/>
        <w:ind w:firstLine="567"/>
        <w:jc w:val="both"/>
        <w:rPr>
          <w:iCs/>
          <w:spacing w:val="-4"/>
          <w:lang w:val="de-DE"/>
        </w:rPr>
      </w:pPr>
      <w:r w:rsidRPr="00F4690A">
        <w:rPr>
          <w:rFonts w:ascii="Arial" w:hAnsi="Arial" w:cs="Arial"/>
          <w:b/>
          <w:bCs/>
          <w:noProof/>
          <w:sz w:val="24"/>
          <w:szCs w:val="24"/>
        </w:rPr>
        <w:lastRenderedPageBreak/>
        <w:softHyphen/>
      </w:r>
      <w:r w:rsidRPr="00F4690A">
        <w:rPr>
          <w:rFonts w:ascii="Arial" w:hAnsi="Arial" w:cs="Arial"/>
          <w:b/>
          <w:bCs/>
          <w:noProof/>
          <w:sz w:val="24"/>
          <w:szCs w:val="24"/>
        </w:rPr>
        <w:softHyphen/>
      </w:r>
      <w:r w:rsidRPr="00F4690A">
        <w:rPr>
          <w:rFonts w:ascii="Arial" w:hAnsi="Arial" w:cs="Arial"/>
          <w:b/>
          <w:bCs/>
          <w:noProof/>
          <w:sz w:val="24"/>
          <w:szCs w:val="24"/>
        </w:rPr>
        <w:softHyphen/>
      </w:r>
      <w:r w:rsidRPr="00F4690A">
        <w:rPr>
          <w:iCs/>
          <w:spacing w:val="-4"/>
          <w:lang w:val="de-DE"/>
        </w:rPr>
        <w:t xml:space="preserve">- Vốn đăng ký cấp mới có 2.865 dự án được cấp phép với số vốn đăng ký đạt 16,41 tỷ USD, tăng 58,1% so với cùng kỳ năm trước về số dự án và tăng 42,4% về số vốn đăng ký. Trong đó, ngành công nghiệp chế biến, chế tạo được cấp phép mới đầu tư trực tiếp nước ngoài lớn nhất với số vốn đăng ký đạt 14,26 tỷ USD, chiếm 86,9% tổng vốn đăng ký cấp mới; hoạt động kinh doanh bất động sản đạt 858,4 </w:t>
      </w:r>
      <w:r w:rsidRPr="00F4690A">
        <w:rPr>
          <w:iCs/>
          <w:spacing w:val="-4"/>
        </w:rPr>
        <w:t>triệu</w:t>
      </w:r>
      <w:r w:rsidRPr="00F4690A">
        <w:rPr>
          <w:iCs/>
          <w:spacing w:val="-4"/>
          <w:lang w:val="de-DE"/>
        </w:rPr>
        <w:t xml:space="preserve"> USD, chiếm 5,2%; các ngành còn lại đạt 1,3 tỷ USD, chiếm 7,9%.</w:t>
      </w:r>
    </w:p>
    <w:p w14:paraId="5E13FC8A" w14:textId="77777777" w:rsidR="0050083D" w:rsidRPr="00F4690A" w:rsidRDefault="0050083D" w:rsidP="00CD2F01">
      <w:pPr>
        <w:spacing w:after="120" w:line="276" w:lineRule="auto"/>
        <w:ind w:firstLine="567"/>
        <w:jc w:val="both"/>
        <w:rPr>
          <w:iCs/>
          <w:lang w:val="de-DE"/>
        </w:rPr>
      </w:pPr>
      <w:r w:rsidRPr="00F4690A">
        <w:rPr>
          <w:iCs/>
          <w:lang w:val="de-DE"/>
        </w:rPr>
        <w:t xml:space="preserve">Trong số 70 quốc gia và vùng lãnh thổ có dự án đầu tư được cấp phép mới tại Việt Nam trong </w:t>
      </w:r>
      <w:r w:rsidRPr="00F4690A">
        <w:rPr>
          <w:iCs/>
          <w:lang w:val="vi-VN"/>
        </w:rPr>
        <w:t>1</w:t>
      </w:r>
      <w:r w:rsidRPr="00F4690A">
        <w:rPr>
          <w:iCs/>
        </w:rPr>
        <w:t>1</w:t>
      </w:r>
      <w:r w:rsidRPr="00F4690A">
        <w:rPr>
          <w:iCs/>
          <w:lang w:val="de-DE"/>
        </w:rPr>
        <w:t xml:space="preserve"> tháng năm 2023, Xin-ga-po là nhà đầu tư lớn nhất với </w:t>
      </w:r>
      <w:r w:rsidRPr="00F4690A">
        <w:rPr>
          <w:iCs/>
          <w:lang w:val="vi-VN"/>
        </w:rPr>
        <w:t>3</w:t>
      </w:r>
      <w:r w:rsidRPr="00F4690A">
        <w:rPr>
          <w:iCs/>
          <w:lang w:val="de-DE"/>
        </w:rPr>
        <w:t xml:space="preserve">,31 tỷ USD, chiếm </w:t>
      </w:r>
      <w:r w:rsidRPr="00F4690A">
        <w:rPr>
          <w:iCs/>
          <w:lang w:val="vi-VN"/>
        </w:rPr>
        <w:t>20</w:t>
      </w:r>
      <w:r w:rsidRPr="00F4690A">
        <w:rPr>
          <w:iCs/>
          <w:lang w:val="de-DE"/>
        </w:rPr>
        <w:t xml:space="preserve">,2% tổng vốn đăng ký cấp mới; tiếp đến là Đặc khu hành chính Hồng Công (Trung Quốc) </w:t>
      </w:r>
      <w:r w:rsidRPr="00F4690A">
        <w:rPr>
          <w:iCs/>
          <w:lang w:val="vi-VN"/>
        </w:rPr>
        <w:t>3</w:t>
      </w:r>
      <w:r w:rsidRPr="00F4690A">
        <w:rPr>
          <w:iCs/>
          <w:lang w:val="de-DE"/>
        </w:rPr>
        <w:t>,15 tỷ USD, chiếm 19,2%; Trung Quốc 3,06 tỷ USD, chiếm 18</w:t>
      </w:r>
      <w:r w:rsidRPr="00F4690A">
        <w:rPr>
          <w:iCs/>
          <w:lang w:val="vi-VN"/>
        </w:rPr>
        <w:t>,</w:t>
      </w:r>
      <w:r w:rsidRPr="00F4690A">
        <w:rPr>
          <w:iCs/>
        </w:rPr>
        <w:t>7</w:t>
      </w:r>
      <w:r w:rsidRPr="00F4690A">
        <w:rPr>
          <w:iCs/>
          <w:lang w:val="de-DE"/>
        </w:rPr>
        <w:t xml:space="preserve">%; Đài Loan </w:t>
      </w:r>
      <w:r w:rsidRPr="00F4690A">
        <w:rPr>
          <w:iCs/>
          <w:lang w:val="vi-VN"/>
        </w:rPr>
        <w:t>2</w:t>
      </w:r>
      <w:r w:rsidRPr="00F4690A">
        <w:rPr>
          <w:iCs/>
        </w:rPr>
        <w:t>,05</w:t>
      </w:r>
      <w:r w:rsidRPr="00F4690A">
        <w:rPr>
          <w:iCs/>
          <w:lang w:val="de-DE"/>
        </w:rPr>
        <w:t xml:space="preserve"> t</w:t>
      </w:r>
      <w:r w:rsidRPr="00F4690A">
        <w:rPr>
          <w:iCs/>
          <w:lang w:val="vi-VN"/>
        </w:rPr>
        <w:t>ỷ</w:t>
      </w:r>
      <w:r w:rsidRPr="00F4690A">
        <w:rPr>
          <w:iCs/>
          <w:lang w:val="de-DE"/>
        </w:rPr>
        <w:t xml:space="preserve"> USD, chiếm </w:t>
      </w:r>
      <w:r w:rsidRPr="00F4690A">
        <w:rPr>
          <w:iCs/>
          <w:lang w:val="vi-VN"/>
        </w:rPr>
        <w:t>1</w:t>
      </w:r>
      <w:r w:rsidRPr="00F4690A">
        <w:rPr>
          <w:iCs/>
        </w:rPr>
        <w:t>2</w:t>
      </w:r>
      <w:r w:rsidRPr="00F4690A">
        <w:rPr>
          <w:iCs/>
          <w:lang w:val="de-DE"/>
        </w:rPr>
        <w:t xml:space="preserve">,5%; Hàn Quốc </w:t>
      </w:r>
      <w:r w:rsidRPr="00F4690A">
        <w:rPr>
          <w:iCs/>
          <w:lang w:val="vi-VN"/>
        </w:rPr>
        <w:t>1</w:t>
      </w:r>
      <w:r w:rsidRPr="00F4690A">
        <w:rPr>
          <w:iCs/>
          <w:lang w:val="de-DE"/>
        </w:rPr>
        <w:t>,</w:t>
      </w:r>
      <w:r w:rsidRPr="00F4690A">
        <w:rPr>
          <w:iCs/>
          <w:lang w:val="vi-VN"/>
        </w:rPr>
        <w:t>7</w:t>
      </w:r>
      <w:r w:rsidRPr="00F4690A">
        <w:rPr>
          <w:iCs/>
          <w:lang w:val="de-DE"/>
        </w:rPr>
        <w:t xml:space="preserve"> t</w:t>
      </w:r>
      <w:r w:rsidRPr="00F4690A">
        <w:rPr>
          <w:iCs/>
          <w:lang w:val="vi-VN"/>
        </w:rPr>
        <w:t>ỷ</w:t>
      </w:r>
      <w:r w:rsidRPr="00F4690A">
        <w:rPr>
          <w:iCs/>
          <w:lang w:val="de-DE"/>
        </w:rPr>
        <w:t xml:space="preserve"> USD, chiếm </w:t>
      </w:r>
      <w:r w:rsidRPr="00F4690A">
        <w:rPr>
          <w:iCs/>
          <w:lang w:val="vi-VN"/>
        </w:rPr>
        <w:t>10</w:t>
      </w:r>
      <w:r w:rsidRPr="00F4690A">
        <w:rPr>
          <w:iCs/>
          <w:lang w:val="de-DE"/>
        </w:rPr>
        <w:t xml:space="preserve">,4%; Nhật Bản </w:t>
      </w:r>
      <w:r w:rsidRPr="00F4690A">
        <w:rPr>
          <w:iCs/>
          <w:lang w:val="vi-VN"/>
        </w:rPr>
        <w:t>75</w:t>
      </w:r>
      <w:r w:rsidRPr="00F4690A">
        <w:rPr>
          <w:iCs/>
        </w:rPr>
        <w:t>7</w:t>
      </w:r>
      <w:r w:rsidRPr="00F4690A">
        <w:rPr>
          <w:iCs/>
          <w:lang w:val="de-DE"/>
        </w:rPr>
        <w:t xml:space="preserve">,8 triệu USD, chiếm </w:t>
      </w:r>
      <w:r w:rsidRPr="00F4690A">
        <w:rPr>
          <w:iCs/>
          <w:lang w:val="vi-VN"/>
        </w:rPr>
        <w:t>4</w:t>
      </w:r>
      <w:r w:rsidRPr="00F4690A">
        <w:rPr>
          <w:iCs/>
          <w:lang w:val="de-DE"/>
        </w:rPr>
        <w:t>,6%.</w:t>
      </w:r>
    </w:p>
    <w:p w14:paraId="3FCC153F" w14:textId="77777777" w:rsidR="0050083D" w:rsidRPr="00F4690A" w:rsidRDefault="0050083D" w:rsidP="00CD2F01">
      <w:pPr>
        <w:spacing w:after="120" w:line="276" w:lineRule="auto"/>
        <w:ind w:firstLine="567"/>
        <w:jc w:val="both"/>
        <w:rPr>
          <w:iCs/>
          <w:lang w:val="de-DE"/>
        </w:rPr>
      </w:pPr>
      <w:r w:rsidRPr="00F4690A">
        <w:rPr>
          <w:iCs/>
          <w:lang w:val="de-DE"/>
        </w:rPr>
        <w:t xml:space="preserve"> - Vốn đăng ký điều chỉnh có 1.152 lượt dự án đã cấp phép từ các năm trước đăng ký điều chỉnh vốn đầu tư tăng thêm 6,47 tỷ USD, </w:t>
      </w:r>
      <w:r w:rsidRPr="00F4690A">
        <w:rPr>
          <w:iCs/>
        </w:rPr>
        <w:t>giảm 32,1</w:t>
      </w:r>
      <w:r w:rsidRPr="00F4690A">
        <w:rPr>
          <w:iCs/>
          <w:lang w:val="de-DE"/>
        </w:rPr>
        <w:t>% so với cùng kỳ năm trước.</w:t>
      </w:r>
    </w:p>
    <w:p w14:paraId="1357E6EF" w14:textId="77777777" w:rsidR="0050083D" w:rsidRPr="00F4690A" w:rsidRDefault="0050083D" w:rsidP="00CD2F01">
      <w:pPr>
        <w:spacing w:after="120" w:line="276" w:lineRule="auto"/>
        <w:ind w:firstLine="567"/>
        <w:jc w:val="both"/>
        <w:rPr>
          <w:iCs/>
          <w:lang w:val="de-DE"/>
        </w:rPr>
      </w:pPr>
      <w:r w:rsidRPr="00F4690A">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19,54 tỷ USD, chiếm </w:t>
      </w:r>
      <w:r w:rsidRPr="00F4690A">
        <w:rPr>
          <w:iCs/>
        </w:rPr>
        <w:t>8</w:t>
      </w:r>
      <w:r w:rsidRPr="00F4690A">
        <w:rPr>
          <w:iCs/>
          <w:lang w:val="de-DE"/>
        </w:rPr>
        <w:t>5,4% tổng vốn đăng ký cấp mới và tăng thêm; hoạt động kinh doanh bất động sản đạt 1,04 tỷ USD, chiếm 4,6%; các ngành còn lại đạt 2,3 tỷ USD, chiếm 10%.</w:t>
      </w:r>
    </w:p>
    <w:p w14:paraId="2E431885" w14:textId="77777777" w:rsidR="0050083D" w:rsidRPr="00F4690A" w:rsidRDefault="0050083D" w:rsidP="00CD2F01">
      <w:pPr>
        <w:spacing w:after="120" w:line="276" w:lineRule="auto"/>
        <w:ind w:firstLine="567"/>
        <w:jc w:val="both"/>
        <w:rPr>
          <w:iCs/>
          <w:lang w:val="de-DE"/>
        </w:rPr>
      </w:pPr>
      <w:r w:rsidRPr="00F4690A">
        <w:rPr>
          <w:iCs/>
          <w:lang w:val="de-DE"/>
        </w:rPr>
        <w:t>- Vốn đăng ký góp vốn, mua cổ phần của nhà đầu tư nước ngoài có 3.166 lượt với tổng giá trị góp vốn 5,97 tỷ USD, tăng 46,4% so với cùng kỳ năm trước</w:t>
      </w:r>
      <w:r w:rsidRPr="00F4690A">
        <w:rPr>
          <w:iCs/>
        </w:rPr>
        <w:t>.</w:t>
      </w:r>
      <w:r w:rsidRPr="00F4690A">
        <w:rPr>
          <w:iCs/>
          <w:lang w:val="de-DE"/>
        </w:rPr>
        <w:t xml:space="preserve"> Trong đó, có 1.258</w:t>
      </w:r>
      <w:r w:rsidRPr="00F4690A">
        <w:rPr>
          <w:iCs/>
        </w:rPr>
        <w:t xml:space="preserve"> </w:t>
      </w:r>
      <w:r w:rsidRPr="00F4690A">
        <w:rPr>
          <w:iCs/>
          <w:lang w:val="de-DE"/>
        </w:rPr>
        <w:t>lượt góp vốn, mua cổ phần làm tăng vốn điều lệ của doanh nghiệp với giá trị góp vốn là 2,32</w:t>
      </w:r>
      <w:r w:rsidRPr="00F4690A">
        <w:rPr>
          <w:iCs/>
        </w:rPr>
        <w:t xml:space="preserve"> </w:t>
      </w:r>
      <w:r w:rsidRPr="00F4690A">
        <w:rPr>
          <w:iCs/>
          <w:lang w:val="de-DE"/>
        </w:rPr>
        <w:t>tỷ USD và 1.908</w:t>
      </w:r>
      <w:r w:rsidRPr="00F4690A">
        <w:rPr>
          <w:iCs/>
        </w:rPr>
        <w:t xml:space="preserve"> </w:t>
      </w:r>
      <w:r w:rsidRPr="00F4690A">
        <w:rPr>
          <w:iCs/>
          <w:lang w:val="de-DE"/>
        </w:rPr>
        <w:t>lượt nhà đầu tư nước ngoài mua lại cổ phần trong nước mà không làm tăng vốn điều lệ với giá trị 3,65</w:t>
      </w:r>
      <w:r w:rsidRPr="00F4690A">
        <w:rPr>
          <w:iCs/>
        </w:rPr>
        <w:t xml:space="preserve"> </w:t>
      </w:r>
      <w:r w:rsidRPr="00F4690A">
        <w:rPr>
          <w:iCs/>
          <w:lang w:val="de-DE"/>
        </w:rPr>
        <w:t xml:space="preserve">tỷ USD. Đối với hình thức góp vốn, mua cổ phần của nhà đầu tư nước ngoài, vốn đầu tư vào hoạt động kinh doanh bất động sản đạt </w:t>
      </w:r>
      <w:r w:rsidRPr="00F4690A">
        <w:rPr>
          <w:iCs/>
        </w:rPr>
        <w:t xml:space="preserve">1,83 </w:t>
      </w:r>
      <w:r w:rsidRPr="00F4690A">
        <w:rPr>
          <w:iCs/>
          <w:lang w:val="de-DE"/>
        </w:rPr>
        <w:t>tỷ USD, chiếm 30</w:t>
      </w:r>
      <w:r w:rsidRPr="00F4690A">
        <w:rPr>
          <w:iCs/>
        </w:rPr>
        <w:t>,7%</w:t>
      </w:r>
      <w:r w:rsidRPr="00F4690A">
        <w:rPr>
          <w:iCs/>
          <w:lang w:val="de-DE"/>
        </w:rPr>
        <w:t xml:space="preserve"> giá trị góp vốn; hoạt động tài chính, ngân hàng và bảo hiểm đạt </w:t>
      </w:r>
      <w:r w:rsidRPr="00F4690A">
        <w:rPr>
          <w:iCs/>
        </w:rPr>
        <w:t>1</w:t>
      </w:r>
      <w:r w:rsidRPr="00F4690A">
        <w:rPr>
          <w:iCs/>
          <w:lang w:val="de-DE"/>
        </w:rPr>
        <w:t>,54 t</w:t>
      </w:r>
      <w:r w:rsidRPr="00F4690A">
        <w:rPr>
          <w:iCs/>
        </w:rPr>
        <w:t>ỷ</w:t>
      </w:r>
      <w:r w:rsidRPr="00F4690A">
        <w:rPr>
          <w:iCs/>
          <w:lang w:val="de-DE"/>
        </w:rPr>
        <w:t xml:space="preserve"> USD, chiếm 2</w:t>
      </w:r>
      <w:r w:rsidRPr="00F4690A">
        <w:rPr>
          <w:iCs/>
        </w:rPr>
        <w:t>5</w:t>
      </w:r>
      <w:r w:rsidRPr="00F4690A">
        <w:rPr>
          <w:iCs/>
          <w:lang w:val="de-DE"/>
        </w:rPr>
        <w:t xml:space="preserve">,7%; ngành còn lại 2,6 tỷ USD, chiếm </w:t>
      </w:r>
      <w:r w:rsidRPr="00F4690A">
        <w:rPr>
          <w:iCs/>
        </w:rPr>
        <w:t>43,6</w:t>
      </w:r>
      <w:r w:rsidRPr="00F4690A">
        <w:rPr>
          <w:iCs/>
          <w:lang w:val="de-DE"/>
        </w:rPr>
        <w:t>%.</w:t>
      </w:r>
    </w:p>
    <w:p w14:paraId="5F107AE9" w14:textId="77777777" w:rsidR="0050083D" w:rsidRPr="00F4690A" w:rsidRDefault="0050083D" w:rsidP="00CD2F01">
      <w:pPr>
        <w:spacing w:after="120" w:line="276" w:lineRule="auto"/>
        <w:ind w:firstLine="567"/>
        <w:jc w:val="both"/>
        <w:rPr>
          <w:iCs/>
          <w:lang w:val="de-DE"/>
        </w:rPr>
      </w:pPr>
      <w:r w:rsidRPr="00F4690A">
        <w:rPr>
          <w:i/>
          <w:iCs/>
          <w:lang w:val="de-DE"/>
        </w:rPr>
        <w:t xml:space="preserve">Vốn đầu tư trực tiếp nước ngoài thực hiện tại Việt Nam </w:t>
      </w:r>
      <w:r w:rsidRPr="00F4690A">
        <w:rPr>
          <w:iCs/>
          <w:lang w:val="de-DE"/>
        </w:rPr>
        <w:t>11 tháng năm 202</w:t>
      </w:r>
      <w:r w:rsidRPr="00F4690A">
        <w:rPr>
          <w:iCs/>
        </w:rPr>
        <w:t>3</w:t>
      </w:r>
      <w:r w:rsidRPr="00F4690A">
        <w:rPr>
          <w:iCs/>
          <w:lang w:val="de-DE"/>
        </w:rPr>
        <w:t xml:space="preserve"> ước đạt 20,25 tỷ USD, tăng 2,9% so với cùng kỳ năm trước. Đây là số vốn đầu tư trực tiếp nước ngoài thực hiện cao nhất của 11 tháng trong 5 năm qua. Trong đó: Công nghiệp chế biến, chế tạo đạt </w:t>
      </w:r>
      <w:r w:rsidRPr="00F4690A">
        <w:rPr>
          <w:iCs/>
        </w:rPr>
        <w:t>16</w:t>
      </w:r>
      <w:r w:rsidRPr="00F4690A">
        <w:rPr>
          <w:iCs/>
          <w:lang w:val="de-DE"/>
        </w:rPr>
        <w:t xml:space="preserve">,67 tỷ USD, chiếm </w:t>
      </w:r>
      <w:r w:rsidRPr="00F4690A">
        <w:rPr>
          <w:iCs/>
        </w:rPr>
        <w:t>82,</w:t>
      </w:r>
      <w:r w:rsidRPr="00F4690A">
        <w:rPr>
          <w:iCs/>
          <w:lang w:val="de-DE"/>
        </w:rPr>
        <w:t xml:space="preserve">3% tổng vốn đầu tư trực tiếp nước ngoài thực hiện; sản xuất, phân phối điện, khí đốt, nước nóng, hơi nước và điều hòa không khí đạt </w:t>
      </w:r>
      <w:r w:rsidRPr="00F4690A">
        <w:rPr>
          <w:iCs/>
        </w:rPr>
        <w:t>1</w:t>
      </w:r>
      <w:r w:rsidRPr="00F4690A">
        <w:rPr>
          <w:iCs/>
          <w:lang w:val="de-DE"/>
        </w:rPr>
        <w:t xml:space="preserve">,21 tỷ USD, chiếm </w:t>
      </w:r>
      <w:r w:rsidRPr="00F4690A">
        <w:rPr>
          <w:iCs/>
        </w:rPr>
        <w:t>6</w:t>
      </w:r>
      <w:r w:rsidRPr="00F4690A">
        <w:rPr>
          <w:iCs/>
          <w:lang w:val="de-DE"/>
        </w:rPr>
        <w:t>%; hoạt động kinh doanh bất động sản đạt 982</w:t>
      </w:r>
      <w:r w:rsidRPr="00F4690A">
        <w:rPr>
          <w:iCs/>
        </w:rPr>
        <w:t>,6 triệu</w:t>
      </w:r>
      <w:r w:rsidRPr="00F4690A">
        <w:rPr>
          <w:iCs/>
          <w:lang w:val="de-DE"/>
        </w:rPr>
        <w:t xml:space="preserve"> USD, chiếm </w:t>
      </w:r>
      <w:r w:rsidRPr="00F4690A">
        <w:rPr>
          <w:iCs/>
        </w:rPr>
        <w:t>4</w:t>
      </w:r>
      <w:r w:rsidRPr="00F4690A">
        <w:rPr>
          <w:iCs/>
          <w:lang w:val="de-DE"/>
        </w:rPr>
        <w:t>,9%.</w:t>
      </w:r>
    </w:p>
    <w:p w14:paraId="440F08D3" w14:textId="77777777" w:rsidR="00CD2F01" w:rsidRPr="00F4690A" w:rsidRDefault="00CD2F01" w:rsidP="0050083D">
      <w:pPr>
        <w:jc w:val="center"/>
        <w:rPr>
          <w:rFonts w:ascii="Arial" w:hAnsi="Arial" w:cs="Arial"/>
          <w:b/>
          <w:bCs/>
          <w:sz w:val="24"/>
          <w:lang w:val="de-DE"/>
        </w:rPr>
      </w:pPr>
    </w:p>
    <w:p w14:paraId="16481942" w14:textId="77777777" w:rsidR="0050083D" w:rsidRPr="00F4690A" w:rsidRDefault="0050083D" w:rsidP="0050083D">
      <w:pPr>
        <w:jc w:val="center"/>
        <w:rPr>
          <w:rFonts w:ascii="Arial" w:hAnsi="Arial" w:cs="Arial"/>
          <w:b/>
          <w:bCs/>
          <w:sz w:val="24"/>
          <w:lang w:val="de-DE"/>
        </w:rPr>
      </w:pPr>
      <w:r w:rsidRPr="00F4690A">
        <w:rPr>
          <w:rFonts w:ascii="Arial" w:hAnsi="Arial" w:cs="Arial"/>
          <w:b/>
          <w:bCs/>
          <w:sz w:val="24"/>
          <w:lang w:val="de-DE"/>
        </w:rPr>
        <w:lastRenderedPageBreak/>
        <w:t>Hình 9. Vốn đầu tư trực tiếp nước ngoài thực hiện</w:t>
      </w:r>
    </w:p>
    <w:p w14:paraId="66FDBFEE" w14:textId="201620CD" w:rsidR="0050083D" w:rsidRPr="00F4690A" w:rsidRDefault="0050083D" w:rsidP="0050083D">
      <w:pPr>
        <w:jc w:val="center"/>
        <w:rPr>
          <w:rFonts w:ascii="Arial" w:hAnsi="Arial" w:cs="Arial"/>
          <w:b/>
          <w:bCs/>
          <w:sz w:val="24"/>
        </w:rPr>
      </w:pPr>
      <w:r w:rsidRPr="00F4690A">
        <w:rPr>
          <w:rFonts w:ascii="Arial" w:hAnsi="Arial" w:cs="Arial"/>
          <w:b/>
          <w:bCs/>
          <w:sz w:val="24"/>
        </w:rPr>
        <w:t xml:space="preserve">11 tháng </w:t>
      </w:r>
      <w:r w:rsidRPr="00F4690A">
        <w:rPr>
          <w:rFonts w:ascii="Arial" w:hAnsi="Arial" w:cs="Arial"/>
          <w:b/>
          <w:bCs/>
          <w:sz w:val="24"/>
          <w:lang w:val="de-DE"/>
        </w:rPr>
        <w:t>các năm 201</w:t>
      </w:r>
      <w:r w:rsidRPr="00F4690A">
        <w:rPr>
          <w:rFonts w:ascii="Arial" w:hAnsi="Arial" w:cs="Arial"/>
          <w:b/>
          <w:bCs/>
          <w:sz w:val="24"/>
        </w:rPr>
        <w:t>9</w:t>
      </w:r>
      <w:r w:rsidRPr="00F4690A">
        <w:rPr>
          <w:rFonts w:ascii="Arial" w:hAnsi="Arial" w:cs="Arial"/>
          <w:b/>
          <w:bCs/>
          <w:sz w:val="24"/>
          <w:lang w:val="de-DE"/>
        </w:rPr>
        <w:t>-2023</w:t>
      </w:r>
    </w:p>
    <w:p w14:paraId="2FB90E30" w14:textId="77777777" w:rsidR="0050083D" w:rsidRPr="00F4690A" w:rsidRDefault="0050083D" w:rsidP="0050083D">
      <w:pPr>
        <w:jc w:val="center"/>
        <w:rPr>
          <w:rFonts w:ascii="Arial" w:hAnsi="Arial" w:cs="Arial"/>
          <w:b/>
          <w:bCs/>
          <w:sz w:val="24"/>
          <w:lang w:val="de-DE"/>
        </w:rPr>
      </w:pPr>
      <w:r w:rsidRPr="00F4690A">
        <w:rPr>
          <w:noProof/>
          <w:lang w:val="en-GB" w:eastAsia="en-GB"/>
        </w:rPr>
        <w:drawing>
          <wp:inline distT="0" distB="0" distL="0" distR="0" wp14:anchorId="47F152A2" wp14:editId="12CCE9C5">
            <wp:extent cx="4572000" cy="1708879"/>
            <wp:effectExtent l="0" t="0" r="0" b="5715"/>
            <wp:docPr id="1287625912"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AB8157" w14:textId="77777777" w:rsidR="0050083D" w:rsidRPr="00F4690A" w:rsidRDefault="0050083D" w:rsidP="00CD2F01">
      <w:pPr>
        <w:spacing w:after="60" w:line="252" w:lineRule="auto"/>
        <w:ind w:firstLine="567"/>
        <w:jc w:val="both"/>
        <w:rPr>
          <w:i/>
          <w:iCs/>
          <w:lang w:val="de-DE"/>
        </w:rPr>
      </w:pPr>
      <w:r w:rsidRPr="00F4690A">
        <w:rPr>
          <w:i/>
          <w:iCs/>
          <w:lang w:val="de-DE"/>
        </w:rPr>
        <w:t>Đầu tư của Việt Nam ra nước ngoài</w:t>
      </w:r>
      <w:r w:rsidRPr="00F4690A">
        <w:rPr>
          <w:iCs/>
          <w:lang w:val="de-DE"/>
        </w:rPr>
        <w:t xml:space="preserve"> trong 11 tháng năm 202</w:t>
      </w:r>
      <w:r w:rsidRPr="00F4690A">
        <w:rPr>
          <w:iCs/>
        </w:rPr>
        <w:t>3</w:t>
      </w:r>
      <w:r w:rsidRPr="00F4690A">
        <w:rPr>
          <w:iCs/>
          <w:lang w:val="de-DE"/>
        </w:rPr>
        <w:t xml:space="preserve"> có 117 dự án được cấp mới giấy chứng nhận đầu tư với tổng số vốn của phía Việt Nam là </w:t>
      </w:r>
      <w:r w:rsidRPr="00F4690A">
        <w:rPr>
          <w:iCs/>
        </w:rPr>
        <w:t>2</w:t>
      </w:r>
      <w:r w:rsidRPr="00F4690A">
        <w:rPr>
          <w:iCs/>
          <w:lang w:val="de-DE"/>
        </w:rPr>
        <w:t xml:space="preserve">57,3 triệu USD, giảm 35% so với cùng kỳ năm trước; có 24 lượt dự án điều chỉnh vốn với số vốn điều chỉnh tăng </w:t>
      </w:r>
      <w:r w:rsidRPr="00F4690A">
        <w:rPr>
          <w:iCs/>
        </w:rPr>
        <w:t>137,7</w:t>
      </w:r>
      <w:r w:rsidRPr="00F4690A">
        <w:rPr>
          <w:iCs/>
          <w:lang w:val="de-DE"/>
        </w:rPr>
        <w:t xml:space="preserve"> triệu USD, gấp 1,8 lần.</w:t>
      </w:r>
    </w:p>
    <w:p w14:paraId="338DC025" w14:textId="77777777" w:rsidR="0050083D" w:rsidRPr="00F4690A" w:rsidRDefault="0050083D" w:rsidP="00CD2F01">
      <w:pPr>
        <w:spacing w:after="60" w:line="252" w:lineRule="auto"/>
        <w:ind w:firstLine="567"/>
        <w:jc w:val="both"/>
        <w:rPr>
          <w:iCs/>
          <w:lang w:val="de-DE"/>
        </w:rPr>
      </w:pPr>
      <w:r w:rsidRPr="00F4690A">
        <w:rPr>
          <w:iCs/>
          <w:lang w:val="de-DE"/>
        </w:rPr>
        <w:t xml:space="preserve">Tính chung tổng vốn đầu tư của Việt Nam ra nước ngoài (vốn cấp mới và điều chỉnh) đạt </w:t>
      </w:r>
      <w:r w:rsidRPr="00F4690A">
        <w:rPr>
          <w:iCs/>
        </w:rPr>
        <w:t>395</w:t>
      </w:r>
      <w:r w:rsidRPr="00F4690A">
        <w:rPr>
          <w:iCs/>
          <w:lang w:val="de-DE"/>
        </w:rPr>
        <w:t xml:space="preserve"> triệu USD, giảm 16,7% so với cùng kỳ năm trước. Trong đó: </w:t>
      </w:r>
      <w:r w:rsidRPr="00F4690A">
        <w:rPr>
          <w:iCs/>
        </w:rPr>
        <w:t>Bán buôn và bán lẻ, sửa chữa ô tô, mô tô, xe máy và xe có động cơ khác</w:t>
      </w:r>
      <w:r w:rsidRPr="00F4690A">
        <w:rPr>
          <w:iCs/>
          <w:lang w:val="de-DE"/>
        </w:rPr>
        <w:t xml:space="preserve"> đạt </w:t>
      </w:r>
      <w:r w:rsidRPr="00F4690A">
        <w:rPr>
          <w:iCs/>
        </w:rPr>
        <w:t>153</w:t>
      </w:r>
      <w:r w:rsidRPr="00F4690A">
        <w:rPr>
          <w:iCs/>
          <w:lang w:val="de-DE"/>
        </w:rPr>
        <w:t xml:space="preserve">,6 triệu USD, chiếm </w:t>
      </w:r>
      <w:r w:rsidRPr="00F4690A">
        <w:rPr>
          <w:iCs/>
        </w:rPr>
        <w:t>38</w:t>
      </w:r>
      <w:r w:rsidRPr="00F4690A">
        <w:rPr>
          <w:iCs/>
          <w:lang w:val="de-DE"/>
        </w:rPr>
        <w:t xml:space="preserve">,9% tổng vốn đầu tư; </w:t>
      </w:r>
      <w:r w:rsidRPr="00F4690A">
        <w:rPr>
          <w:iCs/>
        </w:rPr>
        <w:t xml:space="preserve">thông tin và truyền thông </w:t>
      </w:r>
      <w:r w:rsidRPr="00F4690A">
        <w:rPr>
          <w:iCs/>
          <w:lang w:val="de-DE"/>
        </w:rPr>
        <w:t xml:space="preserve">đạt </w:t>
      </w:r>
      <w:r w:rsidRPr="00F4690A">
        <w:rPr>
          <w:iCs/>
        </w:rPr>
        <w:t>120</w:t>
      </w:r>
      <w:r w:rsidRPr="00F4690A">
        <w:rPr>
          <w:iCs/>
          <w:lang w:val="de-DE"/>
        </w:rPr>
        <w:t xml:space="preserve">,4 triệu USD, chiếm 30,5%; sản xuất, phân phối điện, khí đốt, nước nóng, hơi nước và điều hòa không khí đạt </w:t>
      </w:r>
      <w:r w:rsidRPr="00F4690A">
        <w:rPr>
          <w:iCs/>
        </w:rPr>
        <w:t>84</w:t>
      </w:r>
      <w:r w:rsidRPr="00F4690A">
        <w:rPr>
          <w:iCs/>
          <w:lang w:val="de-DE"/>
        </w:rPr>
        <w:t>,</w:t>
      </w:r>
      <w:r w:rsidRPr="00F4690A">
        <w:rPr>
          <w:iCs/>
        </w:rPr>
        <w:t>4</w:t>
      </w:r>
      <w:r w:rsidRPr="00F4690A">
        <w:rPr>
          <w:iCs/>
          <w:lang w:val="de-DE"/>
        </w:rPr>
        <w:t xml:space="preserve"> triệu USD; chiếm 21,4%.</w:t>
      </w:r>
    </w:p>
    <w:p w14:paraId="6011279A" w14:textId="77777777" w:rsidR="0050083D" w:rsidRPr="00F4690A" w:rsidRDefault="0050083D" w:rsidP="00CD2F01">
      <w:pPr>
        <w:spacing w:after="60" w:line="252" w:lineRule="auto"/>
        <w:ind w:firstLine="567"/>
        <w:jc w:val="both"/>
        <w:rPr>
          <w:b/>
          <w:bCs/>
          <w:spacing w:val="2"/>
        </w:rPr>
      </w:pPr>
      <w:r w:rsidRPr="00F4690A">
        <w:rPr>
          <w:iCs/>
          <w:spacing w:val="2"/>
          <w:lang w:val="de-DE"/>
        </w:rPr>
        <w:t>Trong 11 tháng năm 202</w:t>
      </w:r>
      <w:r w:rsidRPr="00F4690A">
        <w:rPr>
          <w:iCs/>
          <w:spacing w:val="2"/>
        </w:rPr>
        <w:t>3</w:t>
      </w:r>
      <w:r w:rsidRPr="00F4690A">
        <w:rPr>
          <w:iCs/>
          <w:spacing w:val="2"/>
          <w:lang w:val="de-DE"/>
        </w:rPr>
        <w:t xml:space="preserve"> có 26 quốc gia và vùng lãnh thổ nhận đầu tư của Việt Nam, trong đó: </w:t>
      </w:r>
      <w:r w:rsidRPr="00F4690A">
        <w:rPr>
          <w:iCs/>
          <w:spacing w:val="2"/>
        </w:rPr>
        <w:t>Ca-na-đa</w:t>
      </w:r>
      <w:r w:rsidRPr="00F4690A">
        <w:rPr>
          <w:iCs/>
          <w:spacing w:val="2"/>
          <w:lang w:val="de-DE"/>
        </w:rPr>
        <w:t xml:space="preserve"> là nước dẫn đầu với </w:t>
      </w:r>
      <w:r w:rsidRPr="00F4690A">
        <w:rPr>
          <w:iCs/>
          <w:spacing w:val="2"/>
        </w:rPr>
        <w:t>150</w:t>
      </w:r>
      <w:r w:rsidRPr="00F4690A">
        <w:rPr>
          <w:iCs/>
          <w:spacing w:val="2"/>
          <w:lang w:val="de-DE"/>
        </w:rPr>
        <w:t xml:space="preserve">,3 triệu USD, chiếm 38% tổng vốn đầu tư; Xin-ga-po </w:t>
      </w:r>
      <w:r w:rsidRPr="00F4690A">
        <w:rPr>
          <w:iCs/>
          <w:spacing w:val="2"/>
        </w:rPr>
        <w:t>1</w:t>
      </w:r>
      <w:r w:rsidRPr="00F4690A">
        <w:rPr>
          <w:iCs/>
          <w:spacing w:val="2"/>
          <w:lang w:val="de-DE"/>
        </w:rPr>
        <w:t xml:space="preserve">22,5 triệu USD, chiếm 31%; </w:t>
      </w:r>
      <w:r w:rsidRPr="00F4690A">
        <w:rPr>
          <w:iCs/>
          <w:spacing w:val="2"/>
        </w:rPr>
        <w:t>Lào</w:t>
      </w:r>
      <w:r w:rsidRPr="00F4690A">
        <w:rPr>
          <w:iCs/>
          <w:spacing w:val="2"/>
          <w:lang w:val="de-DE"/>
        </w:rPr>
        <w:t xml:space="preserve"> </w:t>
      </w:r>
      <w:r w:rsidRPr="00F4690A">
        <w:rPr>
          <w:iCs/>
          <w:spacing w:val="2"/>
        </w:rPr>
        <w:t>11</w:t>
      </w:r>
      <w:r w:rsidRPr="00F4690A">
        <w:rPr>
          <w:iCs/>
          <w:spacing w:val="2"/>
          <w:lang w:val="de-DE"/>
        </w:rPr>
        <w:t xml:space="preserve">5,8 triệu USD, chiếm </w:t>
      </w:r>
      <w:r w:rsidRPr="00F4690A">
        <w:rPr>
          <w:iCs/>
          <w:spacing w:val="2"/>
        </w:rPr>
        <w:t>29</w:t>
      </w:r>
      <w:r w:rsidRPr="00F4690A">
        <w:rPr>
          <w:iCs/>
          <w:spacing w:val="2"/>
          <w:lang w:val="de-DE"/>
        </w:rPr>
        <w:t xml:space="preserve">,3%; </w:t>
      </w:r>
      <w:r w:rsidRPr="00F4690A">
        <w:rPr>
          <w:iCs/>
          <w:spacing w:val="2"/>
        </w:rPr>
        <w:t xml:space="preserve">Cu-ba </w:t>
      </w:r>
      <w:r w:rsidRPr="00F4690A">
        <w:rPr>
          <w:iCs/>
          <w:spacing w:val="2"/>
          <w:lang w:val="de-DE"/>
        </w:rPr>
        <w:t xml:space="preserve">đạt </w:t>
      </w:r>
      <w:r w:rsidRPr="00F4690A">
        <w:rPr>
          <w:iCs/>
          <w:spacing w:val="2"/>
        </w:rPr>
        <w:t>11</w:t>
      </w:r>
      <w:r w:rsidRPr="00F4690A">
        <w:rPr>
          <w:iCs/>
          <w:spacing w:val="2"/>
          <w:lang w:val="de-DE"/>
        </w:rPr>
        <w:t>,</w:t>
      </w:r>
      <w:r w:rsidRPr="00F4690A">
        <w:rPr>
          <w:iCs/>
          <w:spacing w:val="2"/>
        </w:rPr>
        <w:t>8</w:t>
      </w:r>
      <w:r w:rsidRPr="00F4690A">
        <w:rPr>
          <w:iCs/>
          <w:spacing w:val="2"/>
          <w:lang w:val="de-DE"/>
        </w:rPr>
        <w:t xml:space="preserve"> triệu USD, chiếm 3%; I-xa-ren 6,1 triệu USD, chiếm 1,5%.</w:t>
      </w:r>
    </w:p>
    <w:p w14:paraId="4901DAF4" w14:textId="77777777" w:rsidR="00237672" w:rsidRPr="00F4690A" w:rsidRDefault="00237672" w:rsidP="00237672">
      <w:pPr>
        <w:spacing w:after="40" w:line="264" w:lineRule="auto"/>
        <w:ind w:firstLine="567"/>
        <w:jc w:val="both"/>
        <w:rPr>
          <w:b/>
          <w:bCs/>
          <w:lang w:val="de-DE"/>
        </w:rPr>
      </w:pPr>
      <w:r w:rsidRPr="00F4690A">
        <w:rPr>
          <w:b/>
          <w:bCs/>
          <w:lang w:val="af-ZA"/>
        </w:rPr>
        <w:t xml:space="preserve">5. </w:t>
      </w:r>
      <w:r w:rsidRPr="00F4690A">
        <w:rPr>
          <w:b/>
          <w:bCs/>
          <w:lang w:val="de-DE"/>
        </w:rPr>
        <w:t>Thu, chi ngân sách Nhà nước</w:t>
      </w:r>
      <w:r w:rsidRPr="00F4690A">
        <w:rPr>
          <w:b/>
          <w:bCs/>
          <w:vertAlign w:val="superscript"/>
          <w:lang w:val="en-GB"/>
        </w:rPr>
        <w:footnoteReference w:id="12"/>
      </w:r>
    </w:p>
    <w:p w14:paraId="6739A9F7" w14:textId="77777777" w:rsidR="00237672" w:rsidRPr="00F4690A" w:rsidRDefault="00237672" w:rsidP="00237672">
      <w:pPr>
        <w:spacing w:after="40" w:line="264" w:lineRule="auto"/>
        <w:ind w:firstLine="567"/>
        <w:jc w:val="both"/>
        <w:rPr>
          <w:b/>
          <w:lang w:val="nl-NL"/>
        </w:rPr>
      </w:pPr>
      <w:r w:rsidRPr="00F4690A">
        <w:rPr>
          <w:i/>
          <w:lang w:val="nl-NL"/>
        </w:rPr>
        <w:t>Thu ngân sách Nhà nước 11 tháng năm 202</w:t>
      </w:r>
      <w:r w:rsidRPr="00F4690A">
        <w:rPr>
          <w:i/>
          <w:lang w:val="vi-VN"/>
        </w:rPr>
        <w:t>3</w:t>
      </w:r>
      <w:r w:rsidRPr="00F4690A">
        <w:rPr>
          <w:i/>
          <w:lang w:val="nl-NL"/>
        </w:rPr>
        <w:t xml:space="preserve"> ước giảm 7,1% so với cùng kỳ năm trước</w:t>
      </w:r>
      <w:r w:rsidRPr="00F4690A">
        <w:rPr>
          <w:i/>
          <w:lang w:val="vi-VN"/>
        </w:rPr>
        <w:t>.</w:t>
      </w:r>
      <w:r w:rsidRPr="00F4690A">
        <w:rPr>
          <w:i/>
          <w:lang w:val="nl-NL"/>
        </w:rPr>
        <w:t xml:space="preserve"> Chi ngân sách Nhà nước ước tăng </w:t>
      </w:r>
      <w:r w:rsidRPr="00F4690A">
        <w:rPr>
          <w:i/>
        </w:rPr>
        <w:t>10,9</w:t>
      </w:r>
      <w:r w:rsidRPr="00F4690A">
        <w:rPr>
          <w:i/>
          <w:lang w:val="nl-NL"/>
        </w:rPr>
        <w:t>% so với cùng kỳ năm 202</w:t>
      </w:r>
      <w:r w:rsidRPr="00F4690A">
        <w:rPr>
          <w:i/>
          <w:lang w:val="vi-VN"/>
        </w:rPr>
        <w:t>2</w:t>
      </w:r>
      <w:r w:rsidRPr="00F4690A">
        <w:rPr>
          <w:i/>
          <w:lang w:val="nl-NL"/>
        </w:rPr>
        <w:t>, đảm bảo các nhu cầu phát triển kinh tế - xã hội, quốc phòng, an ninh, quản lý Nhà nước, thanh toán các khoản nợ đến hạn cũng như chi trả kịp thời cho các đối tượng theo quy định.</w:t>
      </w:r>
      <w:r w:rsidRPr="00F4690A">
        <w:rPr>
          <w:b/>
          <w:lang w:val="nl-NL"/>
        </w:rPr>
        <w:t xml:space="preserve"> </w:t>
      </w:r>
    </w:p>
    <w:p w14:paraId="2A3A5514" w14:textId="77777777" w:rsidR="00237672" w:rsidRPr="00F4690A" w:rsidRDefault="00237672" w:rsidP="00237672">
      <w:pPr>
        <w:jc w:val="center"/>
        <w:rPr>
          <w:rFonts w:ascii="Arial" w:hAnsi="Arial" w:cs="Arial"/>
          <w:b/>
          <w:sz w:val="24"/>
          <w:szCs w:val="24"/>
          <w:lang w:val="vi-VN"/>
        </w:rPr>
      </w:pPr>
      <w:r w:rsidRPr="00F4690A">
        <w:rPr>
          <w:rFonts w:ascii="Arial" w:hAnsi="Arial" w:cs="Arial"/>
          <w:b/>
          <w:sz w:val="24"/>
          <w:szCs w:val="24"/>
          <w:lang w:val="nl-NL"/>
        </w:rPr>
        <w:t>Hình 10. Thu, chi ngân sách Nhà nước 11 tháng năm 202</w:t>
      </w:r>
      <w:r w:rsidRPr="00F4690A">
        <w:rPr>
          <w:rFonts w:ascii="Arial" w:hAnsi="Arial" w:cs="Arial"/>
          <w:b/>
          <w:sz w:val="24"/>
          <w:szCs w:val="24"/>
          <w:lang w:val="vi-VN"/>
        </w:rPr>
        <w:t>3</w:t>
      </w:r>
    </w:p>
    <w:p w14:paraId="1ADEACC5" w14:textId="2F0F1EB3" w:rsidR="00237672" w:rsidRPr="00F4690A" w:rsidRDefault="00237672" w:rsidP="00237672">
      <w:pPr>
        <w:jc w:val="center"/>
        <w:rPr>
          <w:rFonts w:ascii="Arial" w:hAnsi="Arial" w:cs="Arial"/>
          <w:b/>
          <w:sz w:val="24"/>
          <w:szCs w:val="24"/>
          <w:lang w:val="vi-VN"/>
        </w:rPr>
      </w:pPr>
      <w:r w:rsidRPr="00F4690A">
        <w:rPr>
          <w:rFonts w:ascii="Arial" w:hAnsi="Arial" w:cs="Arial"/>
          <w:b/>
          <w:noProof/>
          <w:sz w:val="24"/>
          <w:szCs w:val="24"/>
          <w:lang w:val="en-GB" w:eastAsia="en-GB"/>
        </w:rPr>
        <w:drawing>
          <wp:inline distT="0" distB="0" distL="0" distR="0" wp14:anchorId="1156124D" wp14:editId="50DFAD4F">
            <wp:extent cx="5763260" cy="1815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11.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3057" cy="1818917"/>
                    </a:xfrm>
                    <a:prstGeom prst="rect">
                      <a:avLst/>
                    </a:prstGeom>
                  </pic:spPr>
                </pic:pic>
              </a:graphicData>
            </a:graphic>
          </wp:inline>
        </w:drawing>
      </w:r>
    </w:p>
    <w:p w14:paraId="6B96C680" w14:textId="77777777" w:rsidR="00237672" w:rsidRPr="00F4690A" w:rsidRDefault="00237672" w:rsidP="00237672">
      <w:pPr>
        <w:spacing w:after="120" w:line="264" w:lineRule="auto"/>
        <w:ind w:firstLine="567"/>
        <w:jc w:val="both"/>
        <w:rPr>
          <w:b/>
          <w:i/>
          <w:lang w:val="it-IT"/>
        </w:rPr>
      </w:pPr>
      <w:r w:rsidRPr="00F4690A">
        <w:rPr>
          <w:b/>
          <w:i/>
          <w:lang w:val="it-IT"/>
        </w:rPr>
        <w:lastRenderedPageBreak/>
        <w:t>Thu ngân sách Nhà nước:</w:t>
      </w:r>
    </w:p>
    <w:p w14:paraId="1249FA8A" w14:textId="77777777" w:rsidR="00237672" w:rsidRPr="00F4690A" w:rsidRDefault="00237672" w:rsidP="00237672">
      <w:pPr>
        <w:spacing w:after="120" w:line="264" w:lineRule="auto"/>
        <w:ind w:firstLine="567"/>
        <w:jc w:val="both"/>
        <w:rPr>
          <w:lang w:val="nl-NL"/>
        </w:rPr>
      </w:pPr>
      <w:r w:rsidRPr="00F4690A">
        <w:rPr>
          <w:lang w:val="it-IT"/>
        </w:rPr>
        <w:t xml:space="preserve">Tổng thu ngân sách Nhà nước tháng 11/2023 ước đạt </w:t>
      </w:r>
      <w:r w:rsidRPr="00F4690A">
        <w:t>126</w:t>
      </w:r>
      <w:r w:rsidRPr="00F4690A">
        <w:rPr>
          <w:lang w:val="vi-VN"/>
        </w:rPr>
        <w:t>,</w:t>
      </w:r>
      <w:r w:rsidRPr="00F4690A">
        <w:t>9</w:t>
      </w:r>
      <w:r w:rsidRPr="00F4690A">
        <w:rPr>
          <w:lang w:val="nl-NL"/>
        </w:rPr>
        <w:t xml:space="preserve"> nghìn tỷ đồng</w:t>
      </w:r>
      <w:r w:rsidRPr="00F4690A">
        <w:rPr>
          <w:lang w:val="it-IT"/>
        </w:rPr>
        <w:t xml:space="preserve">. Lũy kế tổng thu ngân sách Nhà nước 11 tháng năm 2023 ước đạt </w:t>
      </w:r>
      <w:r w:rsidRPr="00F4690A">
        <w:t>1.537</w:t>
      </w:r>
      <w:r w:rsidRPr="00F4690A">
        <w:rPr>
          <w:lang w:val="vi-VN"/>
        </w:rPr>
        <w:t>,</w:t>
      </w:r>
      <w:r w:rsidRPr="00F4690A">
        <w:t>6</w:t>
      </w:r>
      <w:r w:rsidRPr="00F4690A">
        <w:rPr>
          <w:lang w:val="it-IT"/>
        </w:rPr>
        <w:t xml:space="preserve"> nghìn tỷ đồng, bằng 94,9% dự toán năm và giảm 7,1% so với cùng kỳ năm trước</w:t>
      </w:r>
      <w:r w:rsidRPr="00F4690A">
        <w:rPr>
          <w:lang w:val="nl-NL"/>
        </w:rPr>
        <w:t>. Trong đó, một số khoản thu chính như sau:</w:t>
      </w:r>
    </w:p>
    <w:p w14:paraId="3B1D321C" w14:textId="77777777" w:rsidR="00237672" w:rsidRPr="00F4690A" w:rsidRDefault="00237672" w:rsidP="00237672">
      <w:pPr>
        <w:spacing w:after="120" w:line="264" w:lineRule="auto"/>
        <w:ind w:firstLine="567"/>
        <w:jc w:val="both"/>
        <w:rPr>
          <w:lang w:val="nl-NL"/>
        </w:rPr>
      </w:pPr>
      <w:r w:rsidRPr="00F4690A">
        <w:rPr>
          <w:i/>
          <w:lang w:val="nl-NL"/>
        </w:rPr>
        <w:t>- Thu nội địa</w:t>
      </w:r>
      <w:r w:rsidRPr="00F4690A">
        <w:rPr>
          <w:lang w:val="nl-NL"/>
        </w:rPr>
        <w:t xml:space="preserve"> tháng 11/2023 ước đạt 106</w:t>
      </w:r>
      <w:r w:rsidRPr="00F4690A">
        <w:t>,1</w:t>
      </w:r>
      <w:r w:rsidRPr="00F4690A">
        <w:rPr>
          <w:lang w:val="nl-NL"/>
        </w:rPr>
        <w:t xml:space="preserve"> nghìn tỷ đồng; lũy kế 11 tháng năm 2023 ước đạt 1.272,7 nghìn tỷ đồng, bằng </w:t>
      </w:r>
      <w:r w:rsidRPr="00F4690A">
        <w:t>95,4</w:t>
      </w:r>
      <w:r w:rsidRPr="00F4690A">
        <w:rPr>
          <w:lang w:val="nl-NL"/>
        </w:rPr>
        <w:t xml:space="preserve">% dự toán năm và giảm </w:t>
      </w:r>
      <w:r w:rsidRPr="00F4690A">
        <w:t>3</w:t>
      </w:r>
      <w:r w:rsidRPr="00F4690A">
        <w:rPr>
          <w:lang w:val="nl-NL"/>
        </w:rPr>
        <w:t xml:space="preserve">% </w:t>
      </w:r>
      <w:r w:rsidRPr="00F4690A">
        <w:rPr>
          <w:lang w:val="it-IT"/>
        </w:rPr>
        <w:t>so với cùng kỳ năm trước</w:t>
      </w:r>
      <w:r w:rsidRPr="00F4690A">
        <w:rPr>
          <w:lang w:val="nl-NL"/>
        </w:rPr>
        <w:t>.</w:t>
      </w:r>
    </w:p>
    <w:p w14:paraId="6A183BEE" w14:textId="77777777" w:rsidR="00237672" w:rsidRPr="00F4690A" w:rsidRDefault="00237672" w:rsidP="00237672">
      <w:pPr>
        <w:spacing w:after="120" w:line="264" w:lineRule="auto"/>
        <w:ind w:firstLine="567"/>
        <w:jc w:val="both"/>
        <w:rPr>
          <w:lang w:val="nl-NL"/>
        </w:rPr>
      </w:pPr>
      <w:r w:rsidRPr="00F4690A">
        <w:rPr>
          <w:i/>
          <w:lang w:val="nl-NL"/>
        </w:rPr>
        <w:t xml:space="preserve">- Thu từ dầu thô </w:t>
      </w:r>
      <w:r w:rsidRPr="00F4690A">
        <w:rPr>
          <w:lang w:val="nl-NL"/>
        </w:rPr>
        <w:t>tháng 11/2023 ước đạt 5</w:t>
      </w:r>
      <w:r w:rsidRPr="00F4690A">
        <w:rPr>
          <w:lang w:val="vi-VN"/>
        </w:rPr>
        <w:t>,</w:t>
      </w:r>
      <w:r w:rsidRPr="00F4690A">
        <w:t>1</w:t>
      </w:r>
      <w:r w:rsidRPr="00F4690A">
        <w:rPr>
          <w:lang w:val="nl-NL"/>
        </w:rPr>
        <w:t xml:space="preserve"> nghìn tỷ đồng; lũy kế 11 tháng năm 2023 ước đạt </w:t>
      </w:r>
      <w:r w:rsidRPr="00F4690A">
        <w:t>57,1</w:t>
      </w:r>
      <w:r w:rsidRPr="00F4690A">
        <w:rPr>
          <w:lang w:val="nl-NL"/>
        </w:rPr>
        <w:t xml:space="preserve"> nghìn tỷ đồng, b</w:t>
      </w:r>
      <w:r w:rsidRPr="00F4690A">
        <w:rPr>
          <w:lang w:val="vi-VN"/>
        </w:rPr>
        <w:t xml:space="preserve">ằng </w:t>
      </w:r>
      <w:r w:rsidRPr="00F4690A">
        <w:t>135,9</w:t>
      </w:r>
      <w:r w:rsidRPr="00F4690A">
        <w:rPr>
          <w:lang w:val="vi-VN"/>
        </w:rPr>
        <w:t>%</w:t>
      </w:r>
      <w:r w:rsidRPr="00F4690A">
        <w:rPr>
          <w:lang w:val="nl-NL"/>
        </w:rPr>
        <w:t xml:space="preserve"> dự toán năm và gi</w:t>
      </w:r>
      <w:r w:rsidRPr="00F4690A">
        <w:rPr>
          <w:lang w:val="vi-VN"/>
        </w:rPr>
        <w:t>ảm</w:t>
      </w:r>
      <w:r w:rsidRPr="00F4690A">
        <w:t xml:space="preserve"> 19</w:t>
      </w:r>
      <w:r w:rsidRPr="00F4690A">
        <w:rPr>
          <w:lang w:val="nl-NL"/>
        </w:rPr>
        <w:t xml:space="preserve">,3% </w:t>
      </w:r>
      <w:r w:rsidRPr="00F4690A">
        <w:rPr>
          <w:lang w:val="it-IT"/>
        </w:rPr>
        <w:t>so với cùng kỳ năm trước</w:t>
      </w:r>
      <w:r w:rsidRPr="00F4690A">
        <w:rPr>
          <w:lang w:val="nl-NL"/>
        </w:rPr>
        <w:t xml:space="preserve">. </w:t>
      </w:r>
    </w:p>
    <w:p w14:paraId="3EBFF88C" w14:textId="77777777" w:rsidR="00237672" w:rsidRPr="00F4690A" w:rsidRDefault="00237672" w:rsidP="00237672">
      <w:pPr>
        <w:spacing w:after="120" w:line="264" w:lineRule="auto"/>
        <w:ind w:firstLine="567"/>
        <w:jc w:val="both"/>
        <w:rPr>
          <w:b/>
          <w:i/>
          <w:lang w:val="nl-NL"/>
        </w:rPr>
      </w:pPr>
      <w:r w:rsidRPr="00F4690A">
        <w:rPr>
          <w:i/>
          <w:lang w:val="nl-NL"/>
        </w:rPr>
        <w:t>- Thu cân đối ngân sách từ hoạt động xuất, nhập khẩu</w:t>
      </w:r>
      <w:r w:rsidRPr="00F4690A">
        <w:rPr>
          <w:lang w:val="nl-NL"/>
        </w:rPr>
        <w:t xml:space="preserve"> tháng 11/2023 ước đạt </w:t>
      </w:r>
      <w:r w:rsidRPr="00F4690A">
        <w:t>15,7</w:t>
      </w:r>
      <w:r w:rsidRPr="00F4690A">
        <w:rPr>
          <w:lang w:val="nl-NL"/>
        </w:rPr>
        <w:t xml:space="preserve"> nghìn tỷ đồng; lũy kế 11 tháng năm 2023 ước đạt 206,8 nghìn tỷ đồng, bằng 86</w:t>
      </w:r>
      <w:r w:rsidRPr="00F4690A">
        <w:rPr>
          <w:lang w:val="vi-VN"/>
        </w:rPr>
        <w:t>,</w:t>
      </w:r>
      <w:r w:rsidRPr="00F4690A">
        <w:t>5</w:t>
      </w:r>
      <w:r w:rsidRPr="00F4690A">
        <w:rPr>
          <w:lang w:val="nl-NL"/>
        </w:rPr>
        <w:t>% dự toán năm và gi</w:t>
      </w:r>
      <w:r w:rsidRPr="00F4690A">
        <w:rPr>
          <w:lang w:val="vi-VN"/>
        </w:rPr>
        <w:t xml:space="preserve">ảm </w:t>
      </w:r>
      <w:r w:rsidRPr="00F4690A">
        <w:t>22,4</w:t>
      </w:r>
      <w:r w:rsidRPr="00F4690A">
        <w:rPr>
          <w:lang w:val="nl-NL"/>
        </w:rPr>
        <w:t xml:space="preserve">% </w:t>
      </w:r>
      <w:r w:rsidRPr="00F4690A">
        <w:rPr>
          <w:lang w:val="it-IT"/>
        </w:rPr>
        <w:t>so với cùng kỳ năm trước</w:t>
      </w:r>
      <w:r w:rsidRPr="00F4690A">
        <w:rPr>
          <w:lang w:val="nl-NL"/>
        </w:rPr>
        <w:t xml:space="preserve">. </w:t>
      </w:r>
    </w:p>
    <w:p w14:paraId="65AED997" w14:textId="77777777" w:rsidR="00237672" w:rsidRPr="00F4690A" w:rsidRDefault="00237672" w:rsidP="00237672">
      <w:pPr>
        <w:spacing w:after="120" w:line="264" w:lineRule="auto"/>
        <w:ind w:firstLine="567"/>
        <w:jc w:val="both"/>
        <w:rPr>
          <w:b/>
          <w:i/>
          <w:lang w:val="nl-NL"/>
        </w:rPr>
      </w:pPr>
      <w:r w:rsidRPr="00F4690A">
        <w:rPr>
          <w:b/>
          <w:i/>
          <w:lang w:val="nl-NL"/>
        </w:rPr>
        <w:t>Chi ngân sách Nhà nước:</w:t>
      </w:r>
    </w:p>
    <w:p w14:paraId="7FDE61AC" w14:textId="77777777" w:rsidR="00237672" w:rsidRPr="00F4690A" w:rsidRDefault="00237672" w:rsidP="00237672">
      <w:pPr>
        <w:spacing w:after="120" w:line="264" w:lineRule="auto"/>
        <w:ind w:firstLine="567"/>
        <w:jc w:val="both"/>
        <w:rPr>
          <w:spacing w:val="-2"/>
        </w:rPr>
      </w:pPr>
      <w:r w:rsidRPr="00F4690A">
        <w:rPr>
          <w:spacing w:val="-2"/>
          <w:lang w:val="nl-NL"/>
        </w:rPr>
        <w:t>Tổng chi ngân sách Nhà nước tháng 11/2023 ước đạt 1</w:t>
      </w:r>
      <w:r w:rsidRPr="00F4690A">
        <w:rPr>
          <w:spacing w:val="-2"/>
        </w:rPr>
        <w:t>58,2</w:t>
      </w:r>
      <w:r w:rsidRPr="00F4690A">
        <w:rPr>
          <w:spacing w:val="-2"/>
          <w:lang w:val="nl-NL"/>
        </w:rPr>
        <w:t xml:space="preserve"> nghìn tỷ đồng; lũy kế 11 tháng năm 2023 ước đạt </w:t>
      </w:r>
      <w:r w:rsidRPr="00F4690A">
        <w:rPr>
          <w:spacing w:val="-2"/>
        </w:rPr>
        <w:t>1.502,9</w:t>
      </w:r>
      <w:r w:rsidRPr="00F4690A">
        <w:rPr>
          <w:spacing w:val="-2"/>
          <w:lang w:val="nl-NL"/>
        </w:rPr>
        <w:t xml:space="preserve"> nghìn tỷ đồng, bằng 72,4% dự toán năm và tăng </w:t>
      </w:r>
      <w:r w:rsidRPr="00F4690A">
        <w:rPr>
          <w:spacing w:val="-2"/>
        </w:rPr>
        <w:t>10,9</w:t>
      </w:r>
      <w:r w:rsidRPr="00F4690A">
        <w:rPr>
          <w:spacing w:val="-2"/>
          <w:lang w:val="nl-NL"/>
        </w:rPr>
        <w:t>% so với cùng kỳ năm trước</w:t>
      </w:r>
      <w:r w:rsidRPr="00F4690A">
        <w:rPr>
          <w:spacing w:val="-2"/>
          <w:lang w:val="vi-VN"/>
        </w:rPr>
        <w:t>. T</w:t>
      </w:r>
      <w:r w:rsidRPr="00F4690A">
        <w:rPr>
          <w:spacing w:val="-2"/>
          <w:lang w:val="nl-NL"/>
        </w:rPr>
        <w:t>rong đó</w:t>
      </w:r>
      <w:r w:rsidRPr="00F4690A">
        <w:rPr>
          <w:spacing w:val="-2"/>
          <w:lang w:val="vi-VN"/>
        </w:rPr>
        <w:t>, c</w:t>
      </w:r>
      <w:r w:rsidRPr="00F4690A">
        <w:rPr>
          <w:spacing w:val="-2"/>
          <w:lang w:val="nl-NL"/>
        </w:rPr>
        <w:t xml:space="preserve">hi thường xuyên 11 tháng năm 2023 ước đạt 953 nghìn tỷ đồng, bằng </w:t>
      </w:r>
      <w:r w:rsidRPr="00F4690A">
        <w:rPr>
          <w:spacing w:val="-2"/>
        </w:rPr>
        <w:t>81</w:t>
      </w:r>
      <w:r w:rsidRPr="00F4690A">
        <w:rPr>
          <w:spacing w:val="-2"/>
          <w:lang w:val="vi-VN"/>
        </w:rPr>
        <w:t>,</w:t>
      </w:r>
      <w:r w:rsidRPr="00F4690A">
        <w:rPr>
          <w:spacing w:val="-2"/>
        </w:rPr>
        <w:t>3</w:t>
      </w:r>
      <w:r w:rsidRPr="00F4690A">
        <w:rPr>
          <w:spacing w:val="-2"/>
          <w:lang w:val="nl-NL"/>
        </w:rPr>
        <w:t>% dự toán năm và tăng 2</w:t>
      </w:r>
      <w:r w:rsidRPr="00F4690A">
        <w:rPr>
          <w:spacing w:val="-2"/>
          <w:lang w:val="vi-VN"/>
        </w:rPr>
        <w:t>,</w:t>
      </w:r>
      <w:r w:rsidRPr="00F4690A">
        <w:rPr>
          <w:spacing w:val="-2"/>
        </w:rPr>
        <w:t>5</w:t>
      </w:r>
      <w:r w:rsidRPr="00F4690A">
        <w:rPr>
          <w:spacing w:val="-2"/>
          <w:lang w:val="nl-NL"/>
        </w:rPr>
        <w:t>% so với cùng kỳ năm trước; chi đầu tư phát triển đạt gần 461 nghìn tỷ đồng, bằng 63,4% và tăng 36</w:t>
      </w:r>
      <w:r w:rsidRPr="00F4690A">
        <w:rPr>
          <w:spacing w:val="-2"/>
          <w:lang w:val="vi-VN"/>
        </w:rPr>
        <w:t>,</w:t>
      </w:r>
      <w:r w:rsidRPr="00F4690A">
        <w:rPr>
          <w:spacing w:val="-2"/>
        </w:rPr>
        <w:t>3</w:t>
      </w:r>
      <w:r w:rsidRPr="00F4690A">
        <w:rPr>
          <w:spacing w:val="-2"/>
          <w:lang w:val="nl-NL"/>
        </w:rPr>
        <w:t>%; chi trả nợ lãi 86</w:t>
      </w:r>
      <w:r w:rsidRPr="00F4690A">
        <w:rPr>
          <w:spacing w:val="-2"/>
        </w:rPr>
        <w:t>,4</w:t>
      </w:r>
      <w:r w:rsidRPr="00F4690A">
        <w:rPr>
          <w:spacing w:val="-2"/>
          <w:lang w:val="nl-NL"/>
        </w:rPr>
        <w:t xml:space="preserve"> nghìn tỷ đồng, bằng 84% và tăng 3</w:t>
      </w:r>
      <w:r w:rsidRPr="00F4690A">
        <w:rPr>
          <w:spacing w:val="-2"/>
          <w:lang w:val="vi-VN"/>
        </w:rPr>
        <w:t>,</w:t>
      </w:r>
      <w:r w:rsidRPr="00F4690A">
        <w:rPr>
          <w:spacing w:val="-2"/>
        </w:rPr>
        <w:t>4</w:t>
      </w:r>
      <w:r w:rsidRPr="00F4690A">
        <w:rPr>
          <w:spacing w:val="-2"/>
          <w:lang w:val="nl-NL"/>
        </w:rPr>
        <w:t>%.</w:t>
      </w:r>
    </w:p>
    <w:p w14:paraId="1D271ADC" w14:textId="77777777" w:rsidR="00677D50" w:rsidRPr="00F4690A" w:rsidRDefault="00677D50" w:rsidP="00CD2F01">
      <w:pPr>
        <w:spacing w:after="120" w:line="276" w:lineRule="auto"/>
        <w:ind w:firstLine="567"/>
        <w:jc w:val="both"/>
        <w:rPr>
          <w:b/>
          <w:bCs/>
          <w:lang w:val="nl-NL"/>
        </w:rPr>
      </w:pPr>
      <w:r w:rsidRPr="00F4690A">
        <w:rPr>
          <w:b/>
          <w:bCs/>
          <w:lang w:val="nl-NL"/>
        </w:rPr>
        <w:t>6. Thương mại, giá cả, vận tải và du lịch</w:t>
      </w:r>
    </w:p>
    <w:bookmarkEnd w:id="1"/>
    <w:p w14:paraId="003E292A" w14:textId="77777777" w:rsidR="00677D50" w:rsidRPr="00F4690A" w:rsidRDefault="00677D50" w:rsidP="00CD2F01">
      <w:pPr>
        <w:spacing w:after="120" w:line="276" w:lineRule="auto"/>
        <w:ind w:firstLine="567"/>
        <w:rPr>
          <w:b/>
          <w:i/>
          <w:lang w:val="it-IT"/>
        </w:rPr>
      </w:pPr>
      <w:r w:rsidRPr="00F4690A">
        <w:rPr>
          <w:b/>
          <w:i/>
          <w:lang w:val="it-IT"/>
        </w:rPr>
        <w:t>a) Bán lẻ hàng hóa và doanh thu dịch vụ tiêu dùng</w:t>
      </w:r>
    </w:p>
    <w:p w14:paraId="7BAAAF02" w14:textId="77777777" w:rsidR="00E92F7A" w:rsidRPr="00F4690A" w:rsidRDefault="00E92F7A" w:rsidP="00CD2F01">
      <w:pPr>
        <w:spacing w:after="120" w:line="276" w:lineRule="auto"/>
        <w:ind w:firstLine="567"/>
        <w:jc w:val="both"/>
        <w:rPr>
          <w:i/>
          <w:lang w:val="it-IT"/>
        </w:rPr>
      </w:pPr>
      <w:r w:rsidRPr="00F4690A">
        <w:rPr>
          <w:i/>
          <w:lang w:val="it-IT"/>
        </w:rPr>
        <w:t>Hoạt động thương mại dịch vụ tháng Mười Một diễn ra khá sôi động để chuẩn bị phục vụ cho các ngày lễ lớn cuối năm và chào mừng năm mới 2024. Tổng mức bán lẻ hàng hóa và doanh thu dịch vụ tiêu dùng tháng 11/2023 ước tính tăng 1,4% so với tháng trước và tăng 10,1% so với cùng kỳ năm trước. Tính chung 11 tháng năm 2023, tổng mức bán lẻ hàng hóa và doanh thu dịch vụ tiêu dùng tăng 9,6% so với cùng kỳ năm trước, trong đó doanh thu dịch vụ lưu trú, ăn uống tăng 15,3%, doanh thu du lịch lữ hành tăng 50,5%.</w:t>
      </w:r>
    </w:p>
    <w:p w14:paraId="5E08E420" w14:textId="77777777" w:rsidR="00E92F7A" w:rsidRPr="00F4690A" w:rsidRDefault="00E92F7A" w:rsidP="00CD2F01">
      <w:pPr>
        <w:spacing w:after="120" w:line="276" w:lineRule="auto"/>
        <w:ind w:firstLine="567"/>
        <w:jc w:val="both"/>
        <w:rPr>
          <w:spacing w:val="-2"/>
          <w:lang w:val="nl-NL"/>
        </w:rPr>
      </w:pPr>
      <w:r w:rsidRPr="00F4690A">
        <w:rPr>
          <w:bCs/>
          <w:i/>
          <w:spacing w:val="-2"/>
          <w:lang w:val="it-IT"/>
        </w:rPr>
        <w:t>Tổng mức bán lẻ hàng hóa và doanh thu dịch vụ tiêu dùng</w:t>
      </w:r>
      <w:r w:rsidRPr="00F4690A">
        <w:rPr>
          <w:bCs/>
          <w:spacing w:val="-2"/>
          <w:lang w:val="it-IT"/>
        </w:rPr>
        <w:t xml:space="preserve"> tháng Mười Một ước đạt 552,7 nghìn tỷ đồng, tăng 1,4% so với tháng trước và tăng 10,1% so với cùng kỳ năm trước do nhu cầu tiêu dùng lương thực, thực phẩm, các vật phẩm văn </w:t>
      </w:r>
      <w:r w:rsidRPr="00F4690A">
        <w:rPr>
          <w:bCs/>
          <w:spacing w:val="-2"/>
          <w:lang w:val="it-IT"/>
        </w:rPr>
        <w:lastRenderedPageBreak/>
        <w:t xml:space="preserve">hóa, giáo dục và </w:t>
      </w:r>
      <w:r w:rsidRPr="00F4690A">
        <w:rPr>
          <w:bCs/>
          <w:lang w:val="it-IT"/>
        </w:rPr>
        <w:t>dịch vụ lưu trú, ăn uống, du lịch lữ hành tiếp tục duy trì xu hướng tăng so với cùng kỳ năm trước</w:t>
      </w:r>
      <w:r w:rsidRPr="00F4690A">
        <w:rPr>
          <w:rStyle w:val="FootnoteReference"/>
          <w:bCs/>
          <w:spacing w:val="-2"/>
          <w:lang w:val="it-IT"/>
        </w:rPr>
        <w:footnoteReference w:id="13"/>
      </w:r>
      <w:r w:rsidRPr="00F4690A">
        <w:rPr>
          <w:bCs/>
          <w:spacing w:val="-2"/>
          <w:lang w:val="it-IT"/>
        </w:rPr>
        <w:t xml:space="preserve">. </w:t>
      </w:r>
    </w:p>
    <w:p w14:paraId="16248EE5" w14:textId="77777777" w:rsidR="00E92F7A" w:rsidRPr="00F4690A" w:rsidRDefault="00E92F7A" w:rsidP="00E92F7A">
      <w:pPr>
        <w:spacing w:before="60" w:after="60" w:line="288" w:lineRule="auto"/>
        <w:jc w:val="center"/>
        <w:rPr>
          <w:rFonts w:ascii="Arial" w:hAnsi="Arial" w:cs="Arial"/>
          <w:b/>
          <w:bCs/>
          <w:spacing w:val="-6"/>
          <w:sz w:val="24"/>
          <w:szCs w:val="26"/>
          <w:lang w:val="it-IT"/>
        </w:rPr>
      </w:pPr>
      <w:r w:rsidRPr="00F4690A">
        <w:rPr>
          <w:rFonts w:ascii="Arial" w:hAnsi="Arial" w:cs="Arial"/>
          <w:b/>
          <w:spacing w:val="-2"/>
          <w:sz w:val="24"/>
          <w:szCs w:val="26"/>
          <w:lang w:val="pl-PL"/>
        </w:rPr>
        <w:t xml:space="preserve">Biểu 3. </w:t>
      </w:r>
      <w:r w:rsidRPr="00F4690A">
        <w:rPr>
          <w:rFonts w:ascii="Arial" w:hAnsi="Arial" w:cs="Arial"/>
          <w:b/>
          <w:bCs/>
          <w:spacing w:val="-6"/>
          <w:sz w:val="24"/>
          <w:szCs w:val="26"/>
          <w:lang w:val="it-IT"/>
        </w:rPr>
        <w:t>Tổng mức bán lẻ hàng hóa và doanh thu dịch vụ tiêu dùng</w:t>
      </w:r>
    </w:p>
    <w:p w14:paraId="138AB6EB" w14:textId="77777777" w:rsidR="00E92F7A" w:rsidRPr="00F4690A" w:rsidRDefault="00E92F7A" w:rsidP="00E92F7A">
      <w:pPr>
        <w:tabs>
          <w:tab w:val="left" w:pos="2835"/>
        </w:tabs>
        <w:spacing w:before="60" w:after="60" w:line="288" w:lineRule="auto"/>
        <w:ind w:firstLine="561"/>
        <w:jc w:val="right"/>
        <w:rPr>
          <w:rFonts w:ascii="Arial" w:hAnsi="Arial" w:cs="Arial"/>
          <w:b/>
          <w:bCs/>
          <w:i/>
          <w:spacing w:val="-6"/>
          <w:sz w:val="20"/>
          <w:szCs w:val="20"/>
        </w:rPr>
      </w:pPr>
      <w:r w:rsidRPr="00F4690A">
        <w:rPr>
          <w:rFonts w:ascii="Arial" w:hAnsi="Arial" w:cs="Arial"/>
          <w:b/>
          <w:bCs/>
          <w:i/>
          <w:spacing w:val="-6"/>
          <w:sz w:val="20"/>
          <w:szCs w:val="20"/>
        </w:rPr>
        <w:t>Nghìn tỷ đồng</w:t>
      </w:r>
    </w:p>
    <w:tbl>
      <w:tblPr>
        <w:tblW w:w="9099" w:type="dxa"/>
        <w:jc w:val="center"/>
        <w:tblLayout w:type="fixed"/>
        <w:tblLook w:val="04A0" w:firstRow="1" w:lastRow="0" w:firstColumn="1" w:lastColumn="0" w:noHBand="0" w:noVBand="1"/>
      </w:tblPr>
      <w:tblGrid>
        <w:gridCol w:w="2687"/>
        <w:gridCol w:w="1639"/>
        <w:gridCol w:w="1639"/>
        <w:gridCol w:w="1640"/>
        <w:gridCol w:w="1494"/>
      </w:tblGrid>
      <w:tr w:rsidR="00F4690A" w:rsidRPr="00F4690A" w14:paraId="3E731F4A" w14:textId="77777777" w:rsidTr="0048590F">
        <w:trPr>
          <w:cantSplit/>
          <w:trHeight w:val="258"/>
          <w:jc w:val="center"/>
        </w:trPr>
        <w:tc>
          <w:tcPr>
            <w:tcW w:w="2687" w:type="dxa"/>
            <w:tcBorders>
              <w:top w:val="single" w:sz="8" w:space="0" w:color="auto"/>
              <w:left w:val="nil"/>
              <w:bottom w:val="nil"/>
            </w:tcBorders>
            <w:shd w:val="clear" w:color="auto" w:fill="auto"/>
            <w:vAlign w:val="center"/>
            <w:hideMark/>
          </w:tcPr>
          <w:p w14:paraId="4B981309" w14:textId="77777777" w:rsidR="00E92F7A" w:rsidRPr="00F4690A" w:rsidRDefault="00E92F7A" w:rsidP="0048590F">
            <w:pPr>
              <w:jc w:val="both"/>
              <w:rPr>
                <w:rFonts w:ascii="Arial" w:hAnsi="Arial" w:cs="Arial"/>
                <w:sz w:val="20"/>
                <w:szCs w:val="20"/>
              </w:rPr>
            </w:pPr>
            <w:r w:rsidRPr="00F4690A">
              <w:rPr>
                <w:rFonts w:ascii="Arial" w:hAnsi="Arial" w:cs="Arial"/>
                <w:bCs/>
                <w:sz w:val="20"/>
                <w:szCs w:val="20"/>
              </w:rPr>
              <w:t> </w:t>
            </w:r>
          </w:p>
        </w:tc>
        <w:tc>
          <w:tcPr>
            <w:tcW w:w="1639" w:type="dxa"/>
            <w:vMerge w:val="restart"/>
            <w:tcBorders>
              <w:top w:val="single" w:sz="4" w:space="0" w:color="auto"/>
              <w:bottom w:val="single" w:sz="4" w:space="0" w:color="auto"/>
            </w:tcBorders>
            <w:shd w:val="clear" w:color="auto" w:fill="auto"/>
            <w:vAlign w:val="center"/>
            <w:hideMark/>
          </w:tcPr>
          <w:p w14:paraId="241F2CEB"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Ước tính</w:t>
            </w:r>
          </w:p>
          <w:p w14:paraId="5B0AF562"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tháng 11</w:t>
            </w:r>
          </w:p>
          <w:p w14:paraId="4E748B6A"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năm 2023</w:t>
            </w:r>
          </w:p>
        </w:tc>
        <w:tc>
          <w:tcPr>
            <w:tcW w:w="1639" w:type="dxa"/>
            <w:vMerge w:val="restart"/>
            <w:tcBorders>
              <w:top w:val="single" w:sz="4" w:space="0" w:color="auto"/>
              <w:bottom w:val="single" w:sz="4" w:space="0" w:color="auto"/>
            </w:tcBorders>
            <w:shd w:val="clear" w:color="auto" w:fill="auto"/>
            <w:vAlign w:val="center"/>
            <w:hideMark/>
          </w:tcPr>
          <w:p w14:paraId="6815410A"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Ước tính</w:t>
            </w:r>
          </w:p>
          <w:p w14:paraId="126D0D2E"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 xml:space="preserve">11 tháng </w:t>
            </w:r>
          </w:p>
          <w:p w14:paraId="7C9F4A71"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năm 2023</w:t>
            </w:r>
          </w:p>
        </w:tc>
        <w:tc>
          <w:tcPr>
            <w:tcW w:w="3134" w:type="dxa"/>
            <w:gridSpan w:val="2"/>
            <w:vMerge w:val="restart"/>
            <w:tcBorders>
              <w:top w:val="single" w:sz="4" w:space="0" w:color="auto"/>
              <w:bottom w:val="single" w:sz="4" w:space="0" w:color="auto"/>
            </w:tcBorders>
            <w:shd w:val="clear" w:color="auto" w:fill="auto"/>
            <w:vAlign w:val="center"/>
            <w:hideMark/>
          </w:tcPr>
          <w:p w14:paraId="05F7BBC1"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Tốc độ tăng so với</w:t>
            </w:r>
          </w:p>
          <w:p w14:paraId="0BEA8168" w14:textId="77777777" w:rsidR="00E92F7A" w:rsidRPr="00F4690A" w:rsidRDefault="00E92F7A" w:rsidP="0048590F">
            <w:pPr>
              <w:jc w:val="center"/>
              <w:rPr>
                <w:rFonts w:ascii="Arial" w:hAnsi="Arial" w:cs="Arial"/>
                <w:sz w:val="20"/>
                <w:szCs w:val="20"/>
                <w:lang w:val="pt-BR"/>
              </w:rPr>
            </w:pPr>
            <w:r w:rsidRPr="00F4690A">
              <w:rPr>
                <w:rFonts w:ascii="Arial" w:hAnsi="Arial" w:cs="Arial"/>
                <w:sz w:val="20"/>
                <w:szCs w:val="20"/>
                <w:lang w:val="pt-BR"/>
              </w:rPr>
              <w:t>cùng kỳ năm trước (%)</w:t>
            </w:r>
          </w:p>
        </w:tc>
      </w:tr>
      <w:tr w:rsidR="00F4690A" w:rsidRPr="00F4690A" w14:paraId="33C489F5" w14:textId="77777777" w:rsidTr="0048590F">
        <w:trPr>
          <w:cantSplit/>
          <w:trHeight w:val="217"/>
          <w:jc w:val="center"/>
        </w:trPr>
        <w:tc>
          <w:tcPr>
            <w:tcW w:w="2687" w:type="dxa"/>
            <w:tcBorders>
              <w:top w:val="nil"/>
              <w:left w:val="nil"/>
              <w:bottom w:val="nil"/>
            </w:tcBorders>
            <w:shd w:val="clear" w:color="auto" w:fill="auto"/>
            <w:vAlign w:val="center"/>
            <w:hideMark/>
          </w:tcPr>
          <w:p w14:paraId="61842FAD" w14:textId="77777777" w:rsidR="00E92F7A" w:rsidRPr="00F4690A" w:rsidRDefault="00E92F7A" w:rsidP="0048590F">
            <w:pPr>
              <w:jc w:val="both"/>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2725D8DD" w14:textId="77777777" w:rsidR="00E92F7A" w:rsidRPr="00F4690A" w:rsidRDefault="00E92F7A" w:rsidP="0048590F">
            <w:pPr>
              <w:jc w:val="center"/>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71FD6807" w14:textId="77777777" w:rsidR="00E92F7A" w:rsidRPr="00F4690A" w:rsidRDefault="00E92F7A" w:rsidP="0048590F">
            <w:pPr>
              <w:jc w:val="center"/>
              <w:rPr>
                <w:rFonts w:ascii="Arial" w:hAnsi="Arial" w:cs="Arial"/>
                <w:sz w:val="20"/>
                <w:szCs w:val="20"/>
                <w:lang w:val="pt-BR"/>
              </w:rPr>
            </w:pPr>
          </w:p>
        </w:tc>
        <w:tc>
          <w:tcPr>
            <w:tcW w:w="3134" w:type="dxa"/>
            <w:gridSpan w:val="2"/>
            <w:vMerge/>
            <w:tcBorders>
              <w:bottom w:val="single" w:sz="4" w:space="0" w:color="auto"/>
            </w:tcBorders>
            <w:shd w:val="clear" w:color="auto" w:fill="auto"/>
            <w:vAlign w:val="center"/>
            <w:hideMark/>
          </w:tcPr>
          <w:p w14:paraId="218CDB44" w14:textId="77777777" w:rsidR="00E92F7A" w:rsidRPr="00F4690A" w:rsidRDefault="00E92F7A" w:rsidP="0048590F">
            <w:pPr>
              <w:jc w:val="center"/>
              <w:rPr>
                <w:rFonts w:ascii="Arial" w:hAnsi="Arial" w:cs="Arial"/>
                <w:sz w:val="20"/>
                <w:szCs w:val="20"/>
                <w:lang w:val="pt-BR"/>
              </w:rPr>
            </w:pPr>
          </w:p>
        </w:tc>
      </w:tr>
      <w:tr w:rsidR="00F4690A" w:rsidRPr="00F4690A" w14:paraId="4917C6D7" w14:textId="77777777" w:rsidTr="0048590F">
        <w:trPr>
          <w:cantSplit/>
          <w:trHeight w:val="119"/>
          <w:jc w:val="center"/>
        </w:trPr>
        <w:tc>
          <w:tcPr>
            <w:tcW w:w="2687" w:type="dxa"/>
            <w:tcBorders>
              <w:top w:val="nil"/>
              <w:left w:val="nil"/>
              <w:bottom w:val="nil"/>
            </w:tcBorders>
            <w:shd w:val="clear" w:color="auto" w:fill="auto"/>
            <w:vAlign w:val="center"/>
            <w:hideMark/>
          </w:tcPr>
          <w:p w14:paraId="15ED5612" w14:textId="77777777" w:rsidR="00E92F7A" w:rsidRPr="00F4690A" w:rsidRDefault="00E92F7A" w:rsidP="0048590F">
            <w:pPr>
              <w:jc w:val="both"/>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4D0BB0C1" w14:textId="77777777" w:rsidR="00E92F7A" w:rsidRPr="00F4690A" w:rsidRDefault="00E92F7A" w:rsidP="0048590F">
            <w:pPr>
              <w:jc w:val="center"/>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5488A923" w14:textId="77777777" w:rsidR="00E92F7A" w:rsidRPr="00F4690A" w:rsidRDefault="00E92F7A" w:rsidP="0048590F">
            <w:pPr>
              <w:jc w:val="center"/>
              <w:rPr>
                <w:rFonts w:ascii="Arial" w:hAnsi="Arial" w:cs="Arial"/>
                <w:sz w:val="20"/>
                <w:szCs w:val="20"/>
                <w:lang w:val="pt-BR"/>
              </w:rPr>
            </w:pPr>
          </w:p>
        </w:tc>
        <w:tc>
          <w:tcPr>
            <w:tcW w:w="1640" w:type="dxa"/>
            <w:vMerge w:val="restart"/>
            <w:tcBorders>
              <w:bottom w:val="single" w:sz="4" w:space="0" w:color="auto"/>
            </w:tcBorders>
            <w:shd w:val="clear" w:color="auto" w:fill="auto"/>
            <w:vAlign w:val="center"/>
            <w:hideMark/>
          </w:tcPr>
          <w:p w14:paraId="19CD996E"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Tháng 11</w:t>
            </w:r>
          </w:p>
          <w:p w14:paraId="7F83D225"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năm 2023</w:t>
            </w:r>
          </w:p>
        </w:tc>
        <w:tc>
          <w:tcPr>
            <w:tcW w:w="1493" w:type="dxa"/>
            <w:vMerge w:val="restart"/>
            <w:tcBorders>
              <w:bottom w:val="single" w:sz="4" w:space="0" w:color="auto"/>
            </w:tcBorders>
            <w:shd w:val="clear" w:color="auto" w:fill="auto"/>
            <w:vAlign w:val="center"/>
            <w:hideMark/>
          </w:tcPr>
          <w:p w14:paraId="7F21D6B0"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 xml:space="preserve">11 tháng </w:t>
            </w:r>
          </w:p>
          <w:p w14:paraId="50362AE1" w14:textId="77777777" w:rsidR="00E92F7A" w:rsidRPr="00F4690A" w:rsidRDefault="00E92F7A" w:rsidP="0048590F">
            <w:pPr>
              <w:jc w:val="center"/>
              <w:rPr>
                <w:rFonts w:ascii="Arial" w:hAnsi="Arial" w:cs="Arial"/>
                <w:sz w:val="20"/>
                <w:szCs w:val="20"/>
              </w:rPr>
            </w:pPr>
            <w:r w:rsidRPr="00F4690A">
              <w:rPr>
                <w:rFonts w:ascii="Arial" w:hAnsi="Arial" w:cs="Arial"/>
                <w:sz w:val="20"/>
                <w:szCs w:val="20"/>
              </w:rPr>
              <w:t>năm 2023</w:t>
            </w:r>
          </w:p>
        </w:tc>
      </w:tr>
      <w:tr w:rsidR="00F4690A" w:rsidRPr="00F4690A" w14:paraId="4B2B6E72" w14:textId="77777777" w:rsidTr="0048590F">
        <w:trPr>
          <w:cantSplit/>
          <w:trHeight w:val="332"/>
          <w:jc w:val="center"/>
        </w:trPr>
        <w:tc>
          <w:tcPr>
            <w:tcW w:w="2687" w:type="dxa"/>
            <w:tcBorders>
              <w:top w:val="nil"/>
              <w:left w:val="nil"/>
              <w:bottom w:val="nil"/>
            </w:tcBorders>
            <w:shd w:val="clear" w:color="auto" w:fill="auto"/>
            <w:vAlign w:val="center"/>
            <w:hideMark/>
          </w:tcPr>
          <w:p w14:paraId="3033FC6D" w14:textId="77777777" w:rsidR="00E92F7A" w:rsidRPr="00F4690A" w:rsidRDefault="00E92F7A" w:rsidP="0048590F">
            <w:pPr>
              <w:jc w:val="both"/>
              <w:rPr>
                <w:rFonts w:ascii="Arial" w:hAnsi="Arial" w:cs="Arial"/>
                <w:sz w:val="20"/>
                <w:szCs w:val="20"/>
              </w:rPr>
            </w:pPr>
          </w:p>
        </w:tc>
        <w:tc>
          <w:tcPr>
            <w:tcW w:w="1639" w:type="dxa"/>
            <w:vMerge/>
            <w:tcBorders>
              <w:bottom w:val="single" w:sz="4" w:space="0" w:color="auto"/>
            </w:tcBorders>
            <w:shd w:val="clear" w:color="auto" w:fill="auto"/>
            <w:vAlign w:val="center"/>
          </w:tcPr>
          <w:p w14:paraId="55679EAA" w14:textId="77777777" w:rsidR="00E92F7A" w:rsidRPr="00F4690A" w:rsidRDefault="00E92F7A" w:rsidP="0048590F">
            <w:pPr>
              <w:jc w:val="center"/>
              <w:rPr>
                <w:rFonts w:ascii="Arial" w:hAnsi="Arial" w:cs="Arial"/>
                <w:sz w:val="20"/>
                <w:szCs w:val="20"/>
              </w:rPr>
            </w:pPr>
          </w:p>
        </w:tc>
        <w:tc>
          <w:tcPr>
            <w:tcW w:w="1639" w:type="dxa"/>
            <w:vMerge/>
            <w:tcBorders>
              <w:bottom w:val="single" w:sz="4" w:space="0" w:color="auto"/>
            </w:tcBorders>
            <w:shd w:val="clear" w:color="auto" w:fill="auto"/>
            <w:vAlign w:val="center"/>
          </w:tcPr>
          <w:p w14:paraId="033EBB06" w14:textId="77777777" w:rsidR="00E92F7A" w:rsidRPr="00F4690A" w:rsidRDefault="00E92F7A" w:rsidP="0048590F">
            <w:pPr>
              <w:jc w:val="center"/>
              <w:rPr>
                <w:rFonts w:ascii="Arial" w:hAnsi="Arial" w:cs="Arial"/>
                <w:sz w:val="20"/>
                <w:szCs w:val="20"/>
              </w:rPr>
            </w:pPr>
          </w:p>
        </w:tc>
        <w:tc>
          <w:tcPr>
            <w:tcW w:w="1640" w:type="dxa"/>
            <w:vMerge/>
            <w:tcBorders>
              <w:bottom w:val="single" w:sz="4" w:space="0" w:color="auto"/>
            </w:tcBorders>
            <w:shd w:val="clear" w:color="auto" w:fill="auto"/>
            <w:vAlign w:val="center"/>
            <w:hideMark/>
          </w:tcPr>
          <w:p w14:paraId="189991CD" w14:textId="77777777" w:rsidR="00E92F7A" w:rsidRPr="00F4690A" w:rsidRDefault="00E92F7A" w:rsidP="0048590F">
            <w:pPr>
              <w:jc w:val="center"/>
              <w:rPr>
                <w:rFonts w:ascii="Arial" w:hAnsi="Arial" w:cs="Arial"/>
                <w:sz w:val="20"/>
                <w:szCs w:val="20"/>
              </w:rPr>
            </w:pPr>
          </w:p>
        </w:tc>
        <w:tc>
          <w:tcPr>
            <w:tcW w:w="1493" w:type="dxa"/>
            <w:vMerge/>
            <w:tcBorders>
              <w:bottom w:val="single" w:sz="4" w:space="0" w:color="auto"/>
            </w:tcBorders>
            <w:shd w:val="clear" w:color="auto" w:fill="auto"/>
            <w:vAlign w:val="center"/>
            <w:hideMark/>
          </w:tcPr>
          <w:p w14:paraId="567B16ED" w14:textId="77777777" w:rsidR="00E92F7A" w:rsidRPr="00F4690A" w:rsidRDefault="00E92F7A" w:rsidP="0048590F">
            <w:pPr>
              <w:jc w:val="center"/>
              <w:rPr>
                <w:rFonts w:ascii="Arial" w:hAnsi="Arial" w:cs="Arial"/>
                <w:sz w:val="20"/>
                <w:szCs w:val="20"/>
              </w:rPr>
            </w:pPr>
          </w:p>
        </w:tc>
      </w:tr>
      <w:tr w:rsidR="00F4690A" w:rsidRPr="00F4690A" w14:paraId="027768D7" w14:textId="77777777" w:rsidTr="0048590F">
        <w:trPr>
          <w:cantSplit/>
          <w:trHeight w:val="390"/>
          <w:jc w:val="center"/>
        </w:trPr>
        <w:tc>
          <w:tcPr>
            <w:tcW w:w="2687" w:type="dxa"/>
            <w:tcBorders>
              <w:top w:val="nil"/>
              <w:left w:val="nil"/>
              <w:bottom w:val="nil"/>
            </w:tcBorders>
            <w:shd w:val="clear" w:color="auto" w:fill="auto"/>
            <w:vAlign w:val="center"/>
            <w:hideMark/>
          </w:tcPr>
          <w:p w14:paraId="5C38D7EA" w14:textId="77777777" w:rsidR="00E92F7A" w:rsidRPr="00F4690A" w:rsidRDefault="00E92F7A" w:rsidP="0048590F">
            <w:pPr>
              <w:rPr>
                <w:rFonts w:ascii="Arial" w:hAnsi="Arial" w:cs="Arial"/>
                <w:b/>
                <w:bCs/>
                <w:sz w:val="20"/>
                <w:szCs w:val="20"/>
              </w:rPr>
            </w:pPr>
            <w:r w:rsidRPr="00F4690A">
              <w:rPr>
                <w:rFonts w:ascii="Arial" w:hAnsi="Arial" w:cs="Arial"/>
                <w:b/>
                <w:bCs/>
                <w:sz w:val="20"/>
                <w:szCs w:val="20"/>
              </w:rPr>
              <w:t>Tổng số</w:t>
            </w:r>
          </w:p>
        </w:tc>
        <w:tc>
          <w:tcPr>
            <w:tcW w:w="1639" w:type="dxa"/>
            <w:tcBorders>
              <w:top w:val="single" w:sz="4" w:space="0" w:color="auto"/>
            </w:tcBorders>
            <w:shd w:val="clear" w:color="auto" w:fill="auto"/>
            <w:vAlign w:val="center"/>
          </w:tcPr>
          <w:p w14:paraId="0BC0174F" w14:textId="77777777" w:rsidR="00E92F7A" w:rsidRPr="00F4690A" w:rsidRDefault="00E92F7A" w:rsidP="0048590F">
            <w:pPr>
              <w:ind w:right="339"/>
              <w:jc w:val="right"/>
              <w:rPr>
                <w:rFonts w:ascii="Arial" w:hAnsi="Arial" w:cs="Arial"/>
                <w:b/>
                <w:bCs/>
                <w:sz w:val="20"/>
                <w:szCs w:val="20"/>
              </w:rPr>
            </w:pPr>
            <w:r w:rsidRPr="00F4690A">
              <w:rPr>
                <w:rFonts w:ascii="Arial" w:hAnsi="Arial" w:cs="Arial"/>
                <w:b/>
                <w:bCs/>
                <w:sz w:val="20"/>
                <w:szCs w:val="20"/>
              </w:rPr>
              <w:t>552,7</w:t>
            </w:r>
          </w:p>
        </w:tc>
        <w:tc>
          <w:tcPr>
            <w:tcW w:w="1639" w:type="dxa"/>
            <w:tcBorders>
              <w:top w:val="single" w:sz="4" w:space="0" w:color="auto"/>
            </w:tcBorders>
            <w:shd w:val="clear" w:color="auto" w:fill="auto"/>
            <w:vAlign w:val="center"/>
          </w:tcPr>
          <w:p w14:paraId="634AE95E" w14:textId="77777777" w:rsidR="00E92F7A" w:rsidRPr="00F4690A" w:rsidRDefault="00E92F7A" w:rsidP="0048590F">
            <w:pPr>
              <w:ind w:right="339"/>
              <w:jc w:val="right"/>
              <w:rPr>
                <w:rFonts w:ascii="Arial" w:hAnsi="Arial" w:cs="Arial"/>
                <w:b/>
                <w:bCs/>
                <w:sz w:val="20"/>
                <w:szCs w:val="20"/>
              </w:rPr>
            </w:pPr>
            <w:r w:rsidRPr="00F4690A">
              <w:rPr>
                <w:rFonts w:ascii="Arial" w:hAnsi="Arial" w:cs="Arial"/>
                <w:b/>
                <w:bCs/>
                <w:sz w:val="20"/>
                <w:szCs w:val="20"/>
              </w:rPr>
              <w:t>5.667,0</w:t>
            </w:r>
          </w:p>
        </w:tc>
        <w:tc>
          <w:tcPr>
            <w:tcW w:w="1640" w:type="dxa"/>
            <w:tcBorders>
              <w:top w:val="single" w:sz="4" w:space="0" w:color="auto"/>
            </w:tcBorders>
            <w:shd w:val="clear" w:color="auto" w:fill="auto"/>
            <w:vAlign w:val="center"/>
          </w:tcPr>
          <w:p w14:paraId="4BE7B9C7" w14:textId="77777777" w:rsidR="00E92F7A" w:rsidRPr="00F4690A" w:rsidRDefault="00E92F7A" w:rsidP="0048590F">
            <w:pPr>
              <w:ind w:right="563"/>
              <w:jc w:val="right"/>
              <w:rPr>
                <w:rFonts w:ascii="Arial" w:hAnsi="Arial" w:cs="Arial"/>
                <w:b/>
                <w:bCs/>
                <w:sz w:val="20"/>
                <w:szCs w:val="20"/>
              </w:rPr>
            </w:pPr>
            <w:r w:rsidRPr="00F4690A">
              <w:rPr>
                <w:rFonts w:ascii="Arial" w:hAnsi="Arial" w:cs="Arial"/>
                <w:b/>
                <w:bCs/>
                <w:sz w:val="20"/>
                <w:szCs w:val="20"/>
              </w:rPr>
              <w:t xml:space="preserve">      10,1 </w:t>
            </w:r>
          </w:p>
        </w:tc>
        <w:tc>
          <w:tcPr>
            <w:tcW w:w="1493" w:type="dxa"/>
            <w:tcBorders>
              <w:top w:val="single" w:sz="4" w:space="0" w:color="auto"/>
            </w:tcBorders>
            <w:shd w:val="clear" w:color="auto" w:fill="auto"/>
            <w:vAlign w:val="center"/>
          </w:tcPr>
          <w:p w14:paraId="13CEE016" w14:textId="77777777" w:rsidR="00E92F7A" w:rsidRPr="00F4690A" w:rsidRDefault="00E92F7A" w:rsidP="0048590F">
            <w:pPr>
              <w:ind w:right="554"/>
              <w:jc w:val="right"/>
              <w:rPr>
                <w:rFonts w:ascii="Arial" w:hAnsi="Arial" w:cs="Arial"/>
                <w:b/>
                <w:bCs/>
                <w:sz w:val="20"/>
                <w:szCs w:val="20"/>
              </w:rPr>
            </w:pPr>
            <w:r w:rsidRPr="00F4690A">
              <w:rPr>
                <w:rFonts w:ascii="Arial" w:hAnsi="Arial" w:cs="Arial"/>
                <w:b/>
                <w:bCs/>
                <w:sz w:val="20"/>
                <w:szCs w:val="20"/>
              </w:rPr>
              <w:t xml:space="preserve">      9,6</w:t>
            </w:r>
          </w:p>
        </w:tc>
      </w:tr>
      <w:tr w:rsidR="00F4690A" w:rsidRPr="00F4690A" w14:paraId="2E0ADC86" w14:textId="77777777" w:rsidTr="0048590F">
        <w:trPr>
          <w:cantSplit/>
          <w:trHeight w:val="350"/>
          <w:jc w:val="center"/>
        </w:trPr>
        <w:tc>
          <w:tcPr>
            <w:tcW w:w="2687" w:type="dxa"/>
            <w:tcBorders>
              <w:top w:val="nil"/>
              <w:left w:val="nil"/>
              <w:bottom w:val="nil"/>
            </w:tcBorders>
            <w:shd w:val="clear" w:color="auto" w:fill="auto"/>
            <w:vAlign w:val="center"/>
            <w:hideMark/>
          </w:tcPr>
          <w:p w14:paraId="39FDA01A"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Bán lẻ hàng hóa</w:t>
            </w:r>
          </w:p>
        </w:tc>
        <w:tc>
          <w:tcPr>
            <w:tcW w:w="1639" w:type="dxa"/>
            <w:shd w:val="clear" w:color="auto" w:fill="auto"/>
            <w:vAlign w:val="center"/>
          </w:tcPr>
          <w:p w14:paraId="51F3CE6D"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425,0</w:t>
            </w:r>
          </w:p>
        </w:tc>
        <w:tc>
          <w:tcPr>
            <w:tcW w:w="1639" w:type="dxa"/>
            <w:shd w:val="clear" w:color="auto" w:fill="auto"/>
            <w:vAlign w:val="center"/>
          </w:tcPr>
          <w:p w14:paraId="1143194C"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4.420,0</w:t>
            </w:r>
          </w:p>
        </w:tc>
        <w:tc>
          <w:tcPr>
            <w:tcW w:w="1640" w:type="dxa"/>
            <w:shd w:val="clear" w:color="auto" w:fill="auto"/>
            <w:vAlign w:val="center"/>
          </w:tcPr>
          <w:p w14:paraId="562E2916"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      9,1 </w:t>
            </w:r>
          </w:p>
        </w:tc>
        <w:tc>
          <w:tcPr>
            <w:tcW w:w="1493" w:type="dxa"/>
            <w:shd w:val="clear" w:color="auto" w:fill="auto"/>
            <w:vAlign w:val="center"/>
          </w:tcPr>
          <w:p w14:paraId="43EB1ED6"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      8,6 </w:t>
            </w:r>
          </w:p>
        </w:tc>
      </w:tr>
      <w:tr w:rsidR="00F4690A" w:rsidRPr="00F4690A" w14:paraId="48B5768D" w14:textId="77777777" w:rsidTr="0048590F">
        <w:trPr>
          <w:cantSplit/>
          <w:trHeight w:val="377"/>
          <w:jc w:val="center"/>
        </w:trPr>
        <w:tc>
          <w:tcPr>
            <w:tcW w:w="2687" w:type="dxa"/>
            <w:tcBorders>
              <w:top w:val="nil"/>
              <w:left w:val="nil"/>
              <w:bottom w:val="nil"/>
            </w:tcBorders>
            <w:shd w:val="clear" w:color="auto" w:fill="auto"/>
            <w:vAlign w:val="center"/>
            <w:hideMark/>
          </w:tcPr>
          <w:p w14:paraId="71BABFEB"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Dịch vụ lưu trú, ăn uống</w:t>
            </w:r>
          </w:p>
        </w:tc>
        <w:tc>
          <w:tcPr>
            <w:tcW w:w="1639" w:type="dxa"/>
            <w:shd w:val="clear" w:color="auto" w:fill="auto"/>
            <w:vAlign w:val="center"/>
          </w:tcPr>
          <w:p w14:paraId="24617FE7"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60,5</w:t>
            </w:r>
          </w:p>
        </w:tc>
        <w:tc>
          <w:tcPr>
            <w:tcW w:w="1639" w:type="dxa"/>
            <w:shd w:val="clear" w:color="auto" w:fill="auto"/>
            <w:vAlign w:val="center"/>
          </w:tcPr>
          <w:p w14:paraId="4B747930"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616,0</w:t>
            </w:r>
          </w:p>
        </w:tc>
        <w:tc>
          <w:tcPr>
            <w:tcW w:w="1640" w:type="dxa"/>
            <w:shd w:val="clear" w:color="auto" w:fill="auto"/>
            <w:vAlign w:val="center"/>
          </w:tcPr>
          <w:p w14:paraId="4E5A1016"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      18,3 </w:t>
            </w:r>
          </w:p>
        </w:tc>
        <w:tc>
          <w:tcPr>
            <w:tcW w:w="1493" w:type="dxa"/>
            <w:shd w:val="clear" w:color="auto" w:fill="auto"/>
            <w:vAlign w:val="center"/>
          </w:tcPr>
          <w:p w14:paraId="7027FA2D"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    15,3 </w:t>
            </w:r>
          </w:p>
        </w:tc>
      </w:tr>
      <w:tr w:rsidR="00F4690A" w:rsidRPr="00F4690A" w14:paraId="71B9E0D2" w14:textId="77777777" w:rsidTr="0048590F">
        <w:trPr>
          <w:cantSplit/>
          <w:trHeight w:val="361"/>
          <w:jc w:val="center"/>
        </w:trPr>
        <w:tc>
          <w:tcPr>
            <w:tcW w:w="2687" w:type="dxa"/>
            <w:tcBorders>
              <w:top w:val="nil"/>
              <w:left w:val="nil"/>
              <w:bottom w:val="nil"/>
            </w:tcBorders>
            <w:shd w:val="clear" w:color="auto" w:fill="auto"/>
            <w:vAlign w:val="center"/>
            <w:hideMark/>
          </w:tcPr>
          <w:p w14:paraId="7491CFC5"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Du lịch lữ hành</w:t>
            </w:r>
          </w:p>
        </w:tc>
        <w:tc>
          <w:tcPr>
            <w:tcW w:w="1639" w:type="dxa"/>
            <w:shd w:val="clear" w:color="auto" w:fill="auto"/>
            <w:vAlign w:val="center"/>
          </w:tcPr>
          <w:p w14:paraId="18DC9C86"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3,7</w:t>
            </w:r>
          </w:p>
        </w:tc>
        <w:tc>
          <w:tcPr>
            <w:tcW w:w="1639" w:type="dxa"/>
            <w:shd w:val="clear" w:color="auto" w:fill="auto"/>
            <w:vAlign w:val="center"/>
          </w:tcPr>
          <w:p w14:paraId="626D8024"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34,0</w:t>
            </w:r>
          </w:p>
        </w:tc>
        <w:tc>
          <w:tcPr>
            <w:tcW w:w="1640" w:type="dxa"/>
            <w:shd w:val="clear" w:color="auto" w:fill="auto"/>
            <w:vAlign w:val="center"/>
          </w:tcPr>
          <w:p w14:paraId="1DD9DF83"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      70,9 </w:t>
            </w:r>
          </w:p>
        </w:tc>
        <w:tc>
          <w:tcPr>
            <w:tcW w:w="1493" w:type="dxa"/>
            <w:shd w:val="clear" w:color="auto" w:fill="auto"/>
            <w:vAlign w:val="center"/>
          </w:tcPr>
          <w:p w14:paraId="4A6076C9"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50,5 </w:t>
            </w:r>
          </w:p>
        </w:tc>
      </w:tr>
      <w:tr w:rsidR="00F4690A" w:rsidRPr="00F4690A" w14:paraId="6CB16C13" w14:textId="77777777" w:rsidTr="0048590F">
        <w:trPr>
          <w:cantSplit/>
          <w:trHeight w:val="297"/>
          <w:jc w:val="center"/>
        </w:trPr>
        <w:tc>
          <w:tcPr>
            <w:tcW w:w="2687" w:type="dxa"/>
            <w:tcBorders>
              <w:top w:val="nil"/>
              <w:left w:val="nil"/>
              <w:bottom w:val="single" w:sz="8" w:space="0" w:color="auto"/>
            </w:tcBorders>
            <w:shd w:val="clear" w:color="auto" w:fill="auto"/>
            <w:vAlign w:val="center"/>
            <w:hideMark/>
          </w:tcPr>
          <w:p w14:paraId="02F2D666" w14:textId="77777777" w:rsidR="00E92F7A" w:rsidRPr="00F4690A" w:rsidRDefault="00E92F7A" w:rsidP="0048590F">
            <w:pPr>
              <w:ind w:firstLine="176"/>
              <w:rPr>
                <w:rFonts w:ascii="Arial" w:hAnsi="Arial" w:cs="Arial"/>
                <w:sz w:val="20"/>
                <w:szCs w:val="20"/>
              </w:rPr>
            </w:pPr>
            <w:r w:rsidRPr="00F4690A">
              <w:rPr>
                <w:rFonts w:ascii="Arial" w:hAnsi="Arial" w:cs="Arial"/>
                <w:bCs/>
                <w:sz w:val="20"/>
                <w:szCs w:val="20"/>
              </w:rPr>
              <w:t>Dịch vụ khác</w:t>
            </w:r>
          </w:p>
        </w:tc>
        <w:tc>
          <w:tcPr>
            <w:tcW w:w="1639" w:type="dxa"/>
            <w:tcBorders>
              <w:bottom w:val="single" w:sz="4" w:space="0" w:color="auto"/>
            </w:tcBorders>
            <w:shd w:val="clear" w:color="auto" w:fill="auto"/>
            <w:vAlign w:val="center"/>
          </w:tcPr>
          <w:p w14:paraId="3917AF24"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63,5</w:t>
            </w:r>
          </w:p>
        </w:tc>
        <w:tc>
          <w:tcPr>
            <w:tcW w:w="1639" w:type="dxa"/>
            <w:tcBorders>
              <w:bottom w:val="single" w:sz="4" w:space="0" w:color="auto"/>
            </w:tcBorders>
            <w:shd w:val="clear" w:color="auto" w:fill="auto"/>
            <w:vAlign w:val="center"/>
          </w:tcPr>
          <w:p w14:paraId="5CA6D8BD" w14:textId="77777777" w:rsidR="00E92F7A" w:rsidRPr="00F4690A" w:rsidRDefault="00E92F7A" w:rsidP="0048590F">
            <w:pPr>
              <w:ind w:right="339"/>
              <w:jc w:val="right"/>
              <w:rPr>
                <w:rFonts w:ascii="Arial" w:hAnsi="Arial" w:cs="Arial"/>
                <w:sz w:val="20"/>
                <w:szCs w:val="20"/>
              </w:rPr>
            </w:pPr>
            <w:r w:rsidRPr="00F4690A">
              <w:rPr>
                <w:rFonts w:ascii="Arial" w:hAnsi="Arial" w:cs="Arial"/>
                <w:sz w:val="20"/>
                <w:szCs w:val="20"/>
              </w:rPr>
              <w:t>597,0</w:t>
            </w:r>
          </w:p>
        </w:tc>
        <w:tc>
          <w:tcPr>
            <w:tcW w:w="1640" w:type="dxa"/>
            <w:tcBorders>
              <w:bottom w:val="single" w:sz="4" w:space="0" w:color="auto"/>
            </w:tcBorders>
            <w:shd w:val="clear" w:color="auto" w:fill="auto"/>
            <w:vAlign w:val="center"/>
          </w:tcPr>
          <w:p w14:paraId="07D5A148" w14:textId="77777777" w:rsidR="00E92F7A" w:rsidRPr="00F4690A" w:rsidRDefault="00E92F7A" w:rsidP="0048590F">
            <w:pPr>
              <w:ind w:right="563"/>
              <w:jc w:val="right"/>
              <w:rPr>
                <w:rFonts w:ascii="Arial" w:hAnsi="Arial" w:cs="Arial"/>
                <w:sz w:val="20"/>
                <w:szCs w:val="20"/>
              </w:rPr>
            </w:pPr>
            <w:r w:rsidRPr="00F4690A">
              <w:rPr>
                <w:rFonts w:ascii="Arial" w:hAnsi="Arial" w:cs="Arial"/>
                <w:sz w:val="20"/>
                <w:szCs w:val="20"/>
              </w:rPr>
              <w:t xml:space="preserve">7,3 </w:t>
            </w:r>
          </w:p>
        </w:tc>
        <w:tc>
          <w:tcPr>
            <w:tcW w:w="1493" w:type="dxa"/>
            <w:tcBorders>
              <w:bottom w:val="single" w:sz="4" w:space="0" w:color="auto"/>
            </w:tcBorders>
            <w:shd w:val="clear" w:color="auto" w:fill="auto"/>
            <w:vAlign w:val="center"/>
          </w:tcPr>
          <w:p w14:paraId="2998F9BC" w14:textId="77777777" w:rsidR="00E92F7A" w:rsidRPr="00F4690A" w:rsidRDefault="00E92F7A" w:rsidP="0048590F">
            <w:pPr>
              <w:ind w:right="554"/>
              <w:jc w:val="right"/>
              <w:rPr>
                <w:rFonts w:ascii="Arial" w:hAnsi="Arial" w:cs="Arial"/>
                <w:sz w:val="20"/>
                <w:szCs w:val="20"/>
              </w:rPr>
            </w:pPr>
            <w:r w:rsidRPr="00F4690A">
              <w:rPr>
                <w:rFonts w:ascii="Arial" w:hAnsi="Arial" w:cs="Arial"/>
                <w:sz w:val="20"/>
                <w:szCs w:val="20"/>
              </w:rPr>
              <w:t xml:space="preserve">    10,6 </w:t>
            </w:r>
          </w:p>
        </w:tc>
      </w:tr>
    </w:tbl>
    <w:p w14:paraId="6D8BF961" w14:textId="77777777" w:rsidR="00E92F7A" w:rsidRPr="00F4690A" w:rsidRDefault="00E92F7A" w:rsidP="00E92F7A">
      <w:pPr>
        <w:spacing w:before="120" w:after="60" w:line="264" w:lineRule="auto"/>
        <w:ind w:firstLine="567"/>
        <w:jc w:val="both"/>
        <w:rPr>
          <w:rFonts w:ascii="Arial" w:hAnsi="Arial" w:cs="Arial"/>
          <w:b/>
          <w:bCs/>
          <w:sz w:val="24"/>
          <w:szCs w:val="24"/>
          <w:lang w:val="it-IT"/>
        </w:rPr>
      </w:pPr>
      <w:r w:rsidRPr="00F4690A">
        <w:rPr>
          <w:bCs/>
          <w:spacing w:val="-2"/>
          <w:lang w:val="it-IT"/>
        </w:rPr>
        <w:t xml:space="preserve">Tính chung 11 tháng năm 2023, tổng mức bán lẻ hàng hóa và doanh thu dịch vụ tiêu dùng theo giá hiện hành ước đạt 5.667 nghìn tỷ đồng, tăng 9,6% so với cùng kỳ năm trước (cùng kỳ năm 2022 tăng 20,2%), nếu loại trừ yếu tố giá tăng </w:t>
      </w:r>
      <w:r w:rsidRPr="00F4690A">
        <w:rPr>
          <w:rStyle w:val="normalchar"/>
          <w:rFonts w:eastAsia="Calibri"/>
          <w:spacing w:val="-2"/>
          <w:lang w:val="nl-NL"/>
        </w:rPr>
        <w:t xml:space="preserve">7,0% </w:t>
      </w:r>
      <w:r w:rsidRPr="00F4690A">
        <w:rPr>
          <w:spacing w:val="-2"/>
          <w:lang w:val="nl-NL"/>
        </w:rPr>
        <w:t>(cùng kỳ năm 2022 tăng 16,6%).</w:t>
      </w:r>
    </w:p>
    <w:p w14:paraId="28C8E27A" w14:textId="54710F49" w:rsidR="00E92F7A" w:rsidRPr="00F4690A" w:rsidRDefault="00E92F7A" w:rsidP="00E92F7A">
      <w:pPr>
        <w:spacing w:before="120" w:after="60" w:line="288" w:lineRule="auto"/>
        <w:jc w:val="center"/>
        <w:rPr>
          <w:rFonts w:ascii="Arial" w:hAnsi="Arial" w:cs="Arial"/>
          <w:b/>
          <w:bCs/>
          <w:sz w:val="24"/>
          <w:szCs w:val="24"/>
          <w:lang w:val="it-IT"/>
        </w:rPr>
      </w:pPr>
      <w:r w:rsidRPr="00F4690A">
        <w:rPr>
          <w:rFonts w:ascii="Arial" w:hAnsi="Arial" w:cs="Arial"/>
          <w:b/>
          <w:bCs/>
          <w:sz w:val="24"/>
          <w:szCs w:val="24"/>
          <w:lang w:val="it-IT"/>
        </w:rPr>
        <w:t>Hình 11. Tổng mức bán lẻ hàng hóa và doanh thu dịch vụ tiêu dùng</w:t>
      </w:r>
      <w:r w:rsidRPr="00F4690A">
        <w:rPr>
          <w:rFonts w:ascii="Arial" w:hAnsi="Arial" w:cs="Arial"/>
          <w:b/>
          <w:bCs/>
          <w:sz w:val="24"/>
          <w:szCs w:val="24"/>
          <w:lang w:val="it-IT"/>
        </w:rPr>
        <w:br/>
        <w:t>11 tháng các năm 2019-2023</w:t>
      </w:r>
    </w:p>
    <w:p w14:paraId="3DA51BDE" w14:textId="77777777" w:rsidR="00E92F7A" w:rsidRPr="00F4690A" w:rsidRDefault="00E92F7A" w:rsidP="00E92F7A">
      <w:pPr>
        <w:pStyle w:val="ListParagraph"/>
        <w:spacing w:after="120" w:line="264" w:lineRule="auto"/>
        <w:ind w:left="0" w:firstLine="567"/>
        <w:contextualSpacing w:val="0"/>
        <w:jc w:val="both"/>
        <w:rPr>
          <w:bCs/>
          <w:i/>
          <w:lang w:val="nl-NL"/>
        </w:rPr>
      </w:pPr>
      <w:r w:rsidRPr="00F4690A">
        <w:rPr>
          <w:noProof/>
          <w:lang w:val="en-GB" w:eastAsia="en-GB"/>
        </w:rPr>
        <w:drawing>
          <wp:inline distT="0" distB="0" distL="0" distR="0" wp14:anchorId="33A89695" wp14:editId="7DDEDE70">
            <wp:extent cx="5432425" cy="2143594"/>
            <wp:effectExtent l="0" t="0" r="15875" b="9525"/>
            <wp:docPr id="11" name="Chart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2ADA4F" w14:textId="5B86AA30" w:rsidR="00E92F7A" w:rsidRPr="00F4690A" w:rsidRDefault="00E92F7A" w:rsidP="00CD2F01">
      <w:pPr>
        <w:pStyle w:val="ListParagraph"/>
        <w:spacing w:before="120" w:after="120" w:line="264" w:lineRule="auto"/>
        <w:ind w:left="0" w:firstLine="720"/>
        <w:contextualSpacing w:val="0"/>
        <w:jc w:val="both"/>
        <w:rPr>
          <w:bCs/>
          <w:shd w:val="clear" w:color="auto" w:fill="FFFFFF"/>
          <w:lang w:val="nl-NL"/>
        </w:rPr>
      </w:pPr>
      <w:r w:rsidRPr="00F4690A">
        <w:rPr>
          <w:bCs/>
          <w:i/>
          <w:lang w:val="nl-NL"/>
        </w:rPr>
        <w:t>Doanh thu bán lẻ hàng hóa</w:t>
      </w:r>
      <w:r w:rsidRPr="00F4690A">
        <w:rPr>
          <w:bCs/>
          <w:lang w:val="nl-NL"/>
        </w:rPr>
        <w:t xml:space="preserve"> 11 tháng năm 2023 ước đạt 4.420 nghìn tỷ đồng, chiếm 78% tổng mức và tăng 8,6% so với cùng kỳ năm trước (loại trừ yếu tố giá tăng 6,8%). Trong đó, nhóm hàng vật phẩm văn hoá, giáo dục tăng 14,7%; lương thực, thực phẩm tăng 11,4%; may mặc tăng 7,6%; đồ dùng, dụng cụ, trang thiết bị gia đình tăng 6,3%; riêng phương tiện đi lại (trừ ô tô) giảm 3,3%. Doanh thu bán lẻ hàng hóa 11 tháng năm 2023 so với cùng kỳ năm trước của một số địa phương như sau: </w:t>
      </w:r>
      <w:r w:rsidRPr="00F4690A">
        <w:rPr>
          <w:bCs/>
          <w:shd w:val="clear" w:color="auto" w:fill="FFFFFF"/>
          <w:lang w:val="nl-NL"/>
        </w:rPr>
        <w:t xml:space="preserve">Quảng Ninh tăng 12,4%; Bình Dương tăng 10,8%; Khánh Hòa tăng 10,7%; Hải Phòng tăng 9,9%; Cần Thơ tăng 9,4%; Đồng Nai tăng 8,5%; </w:t>
      </w:r>
      <w:r w:rsidRPr="00F4690A">
        <w:rPr>
          <w:bCs/>
          <w:lang w:val="nl-NL"/>
        </w:rPr>
        <w:t>Thành phố Hồ Chí Minh</w:t>
      </w:r>
      <w:r w:rsidRPr="00F4690A">
        <w:rPr>
          <w:bCs/>
          <w:shd w:val="clear" w:color="auto" w:fill="FFFFFF"/>
          <w:lang w:val="nl-NL"/>
        </w:rPr>
        <w:t xml:space="preserve"> tăng 7%; Hà Nội tăng 6,7%; Đà Nẵng tăng 6,2%.</w:t>
      </w:r>
    </w:p>
    <w:p w14:paraId="4105C731" w14:textId="77777777" w:rsidR="00E92F7A" w:rsidRPr="00F4690A" w:rsidRDefault="00E92F7A" w:rsidP="00891CD2">
      <w:pPr>
        <w:pStyle w:val="ListParagraph"/>
        <w:spacing w:after="60" w:line="252" w:lineRule="auto"/>
        <w:ind w:left="0" w:firstLine="567"/>
        <w:contextualSpacing w:val="0"/>
        <w:jc w:val="both"/>
        <w:rPr>
          <w:lang w:val="nl-NL"/>
        </w:rPr>
      </w:pPr>
      <w:r w:rsidRPr="00F4690A">
        <w:rPr>
          <w:bCs/>
          <w:i/>
          <w:lang w:val="nl-NL"/>
        </w:rPr>
        <w:lastRenderedPageBreak/>
        <w:t xml:space="preserve">Doanh thu dịch vụ lưu trú, ăn uống </w:t>
      </w:r>
      <w:r w:rsidRPr="00F4690A">
        <w:rPr>
          <w:bCs/>
          <w:shd w:val="clear" w:color="auto" w:fill="FFFFFF"/>
          <w:lang w:val="nl-NL"/>
        </w:rPr>
        <w:t xml:space="preserve">11 tháng năm 2023 ước đạt 616 nghìn tỷ đồng, chiếm 10,9% tổng mức và tăng 15,3% so với cùng kỳ năm trước. Doanh thu 11 tháng năm 2023 so với cùng kỳ năm trước của một số địa phương như sau: </w:t>
      </w:r>
      <w:r w:rsidRPr="00F4690A">
        <w:rPr>
          <w:lang w:val="nl-NL"/>
        </w:rPr>
        <w:t>Đà Nẵng tăng 34,9%; Cần Thơ tăng 31,1%; Thành phố Hồ Chí Minh tăng 30,2%; Hải Phòng tăng 13,3%; Hà Nội tăng 10,5%.</w:t>
      </w:r>
    </w:p>
    <w:p w14:paraId="15B76904" w14:textId="77777777" w:rsidR="00E92F7A" w:rsidRPr="00F4690A" w:rsidRDefault="00E92F7A" w:rsidP="00891CD2">
      <w:pPr>
        <w:pStyle w:val="ListParagraph"/>
        <w:spacing w:after="60" w:line="252" w:lineRule="auto"/>
        <w:ind w:left="0" w:firstLine="567"/>
        <w:contextualSpacing w:val="0"/>
        <w:jc w:val="both"/>
        <w:rPr>
          <w:lang w:val="nl-NL"/>
        </w:rPr>
      </w:pPr>
      <w:r w:rsidRPr="00F4690A">
        <w:rPr>
          <w:bCs/>
          <w:i/>
          <w:spacing w:val="-4"/>
          <w:shd w:val="clear" w:color="auto" w:fill="FFFFFF"/>
          <w:lang w:val="nl-NL"/>
        </w:rPr>
        <w:t>Doanh thu du lịch lữ hành</w:t>
      </w:r>
      <w:r w:rsidRPr="00F4690A">
        <w:rPr>
          <w:bCs/>
          <w:spacing w:val="-4"/>
          <w:shd w:val="clear" w:color="auto" w:fill="FFFFFF"/>
          <w:lang w:val="nl-NL"/>
        </w:rPr>
        <w:t xml:space="preserve"> 11 tháng năm 2023 ước đạt 34 nghìn tỷ đồng, chiếm 0,6% tổng mức và tăng 50,5% so với cùng kỳ năm trước do từ đầu năm các địa phương đã tích cực triển khai nhiều sản phẩm du lịch, hoạt động văn hóa, thể thao nhằm kích cầu du lịch. Doanh thu 11 tháng năm 2023 của một số địa phương so với cùng kỳ năm trước như sau: </w:t>
      </w:r>
      <w:r w:rsidRPr="00F4690A">
        <w:rPr>
          <w:lang w:val="nl-NL"/>
        </w:rPr>
        <w:t>Khánh Hòa tăng 138%; Đà Nẵng tăng 134,7%; Cần Thơ tăng 129,9%; Quảng Ninh tăng 87,5%; Thành phố Hồ Chí Minh tăng 68%; Hà Nội tăng 52,9%; Hải Phòng tăng 44%.</w:t>
      </w:r>
    </w:p>
    <w:p w14:paraId="49DA7F8A" w14:textId="77777777" w:rsidR="00E92F7A" w:rsidRPr="00F4690A" w:rsidRDefault="00E92F7A" w:rsidP="00891CD2">
      <w:pPr>
        <w:tabs>
          <w:tab w:val="left" w:pos="900"/>
          <w:tab w:val="left" w:pos="9475"/>
        </w:tabs>
        <w:spacing w:after="60" w:line="252" w:lineRule="auto"/>
        <w:ind w:firstLine="567"/>
        <w:jc w:val="both"/>
        <w:rPr>
          <w:rStyle w:val="normalchar"/>
          <w:spacing w:val="-2"/>
          <w:lang w:val="vi-VN"/>
        </w:rPr>
      </w:pPr>
      <w:r w:rsidRPr="00F4690A">
        <w:rPr>
          <w:i/>
          <w:spacing w:val="-2"/>
          <w:lang w:val="nl-NL"/>
        </w:rPr>
        <w:t>D</w:t>
      </w:r>
      <w:r w:rsidRPr="00F4690A">
        <w:rPr>
          <w:bCs/>
          <w:i/>
          <w:spacing w:val="-2"/>
          <w:lang w:val="nl-NL"/>
        </w:rPr>
        <w:t>oanh thu dịch vụ khác</w:t>
      </w:r>
      <w:r w:rsidRPr="00F4690A">
        <w:rPr>
          <w:spacing w:val="-2"/>
          <w:lang w:val="nl-NL"/>
        </w:rPr>
        <w:t xml:space="preserve"> 11 tháng năm 2023 ước đạt 597 nghìn tỷ đồng, chiếm 10,5% tổng mức và tăng 10,6% so với cùng kỳ năm trước. Cụ thể mức tăng, giảm 11 tháng năm 2023 so với cùng kỳ năm trước của một số địa phương như sau: </w:t>
      </w:r>
      <w:r w:rsidRPr="00F4690A">
        <w:rPr>
          <w:rStyle w:val="normalchar"/>
          <w:spacing w:val="-2"/>
          <w:lang w:val="vi-VN"/>
        </w:rPr>
        <w:t>Bắc Ninh tăng 21,9%; Đồng Nai tăng 19,8%; Đồng Tháp tăng 15,1%; Lạng Sơn tăng 12,9%; Thái Nguyên tăng 11,8%; Đà Nẵng tăng 10,6%; Hà Nội tăng 9%; Cần Thơ tăng 8,7%; Hải Phòng tăng 5,3%</w:t>
      </w:r>
      <w:r w:rsidRPr="00F4690A">
        <w:rPr>
          <w:rStyle w:val="normalchar"/>
          <w:spacing w:val="-2"/>
        </w:rPr>
        <w:t xml:space="preserve">; </w:t>
      </w:r>
      <w:r w:rsidRPr="00F4690A">
        <w:rPr>
          <w:rStyle w:val="normalchar"/>
          <w:spacing w:val="-2"/>
          <w:lang w:val="vi-VN"/>
        </w:rPr>
        <w:t>Phú Thọ giảm 0,1%; Quảng Trị giảm 0,3%.</w:t>
      </w:r>
    </w:p>
    <w:p w14:paraId="1EFAE609" w14:textId="77777777" w:rsidR="00891CD2" w:rsidRPr="00F4690A" w:rsidRDefault="00891CD2" w:rsidP="00891CD2">
      <w:pPr>
        <w:tabs>
          <w:tab w:val="left" w:pos="900"/>
          <w:tab w:val="left" w:pos="9475"/>
        </w:tabs>
        <w:spacing w:after="60" w:line="252" w:lineRule="auto"/>
        <w:ind w:firstLine="567"/>
        <w:jc w:val="both"/>
        <w:rPr>
          <w:rStyle w:val="Strong"/>
          <w:i/>
          <w:iCs/>
          <w:lang w:val="de-DE"/>
        </w:rPr>
      </w:pPr>
      <w:bookmarkStart w:id="2" w:name="_Hlk89176061"/>
      <w:r w:rsidRPr="00F4690A">
        <w:rPr>
          <w:rStyle w:val="Strong"/>
          <w:i/>
          <w:iCs/>
          <w:lang w:val="de-DE"/>
        </w:rPr>
        <w:t>b) Xuất, nhập khẩu hàng hóa</w:t>
      </w:r>
      <w:r w:rsidRPr="00F4690A">
        <w:rPr>
          <w:b/>
          <w:bCs/>
          <w:i/>
          <w:iCs/>
          <w:vertAlign w:val="superscript"/>
          <w:lang w:val="de-DE"/>
        </w:rPr>
        <w:footnoteReference w:id="14"/>
      </w:r>
    </w:p>
    <w:p w14:paraId="1A57A5EA" w14:textId="77777777" w:rsidR="00891CD2" w:rsidRPr="00F4690A" w:rsidRDefault="00891CD2" w:rsidP="00891CD2">
      <w:pPr>
        <w:tabs>
          <w:tab w:val="left" w:pos="900"/>
          <w:tab w:val="left" w:pos="9475"/>
        </w:tabs>
        <w:spacing w:after="60" w:line="252" w:lineRule="auto"/>
        <w:ind w:firstLine="567"/>
        <w:jc w:val="both"/>
        <w:rPr>
          <w:i/>
          <w:lang w:val="es-NI"/>
        </w:rPr>
      </w:pPr>
      <w:r w:rsidRPr="00F4690A">
        <w:rPr>
          <w:i/>
          <w:lang w:val="de-DE"/>
        </w:rPr>
        <w:t>Trong tháng Mười Một, t</w:t>
      </w:r>
      <w:r w:rsidRPr="00F4690A">
        <w:rPr>
          <w:i/>
          <w:lang w:val="es-NI"/>
        </w:rPr>
        <w:t>ổng kim ngạch xuất, nhập khẩu hàng hóa</w:t>
      </w:r>
      <w:r w:rsidRPr="00F4690A">
        <w:rPr>
          <w:i/>
          <w:iCs/>
          <w:vertAlign w:val="superscript"/>
          <w:lang w:val="de-DE"/>
        </w:rPr>
        <w:footnoteReference w:id="15"/>
      </w:r>
      <w:r w:rsidRPr="00F4690A">
        <w:rPr>
          <w:i/>
          <w:lang w:val="es-NI"/>
        </w:rPr>
        <w:t xml:space="preserve"> ước đạt 60,88 tỷ USD,</w:t>
      </w:r>
      <w:r w:rsidRPr="00F4690A">
        <w:rPr>
          <w:i/>
          <w:lang w:val="de-DE"/>
        </w:rPr>
        <w:t xml:space="preserve"> giảm 1,4% so với tháng trước và</w:t>
      </w:r>
      <w:r w:rsidRPr="00F4690A">
        <w:rPr>
          <w:i/>
          <w:lang w:val="es-NI"/>
        </w:rPr>
        <w:t xml:space="preserve"> tăng 5,9% so với cùng kỳ năm trước. Tính chung 11 tháng năm 2023, tổng kim ngạch xuất, nhập khẩu hàng hóa đạt 619,17 tỷ USD, giảm 8,3% so với cùng kỳ năm trước, trong đó xuất khẩu giảm 5,9%; nhập khẩu giảm 10,7%</w:t>
      </w:r>
      <w:r w:rsidRPr="00F4690A">
        <w:rPr>
          <w:i/>
          <w:vertAlign w:val="superscript"/>
          <w:lang w:val="es-NI"/>
        </w:rPr>
        <w:footnoteReference w:id="16"/>
      </w:r>
      <w:r w:rsidRPr="00F4690A">
        <w:rPr>
          <w:i/>
          <w:lang w:val="es-NI"/>
        </w:rPr>
        <w:t xml:space="preserve">. </w:t>
      </w:r>
      <w:r w:rsidRPr="00F4690A">
        <w:rPr>
          <w:i/>
          <w:iCs/>
        </w:rPr>
        <w:t>Cán cân thương mại hàng hóa 11 tháng năm 2023 ước tính xuất siêu 25,83 tỷ USD.</w:t>
      </w:r>
    </w:p>
    <w:p w14:paraId="2F84AFCA" w14:textId="77777777" w:rsidR="00891CD2" w:rsidRPr="00F4690A" w:rsidRDefault="00891CD2" w:rsidP="00891CD2">
      <w:pPr>
        <w:tabs>
          <w:tab w:val="left" w:pos="900"/>
          <w:tab w:val="left" w:pos="9475"/>
        </w:tabs>
        <w:spacing w:before="40" w:after="40" w:line="264" w:lineRule="auto"/>
        <w:ind w:right="119"/>
        <w:jc w:val="center"/>
        <w:rPr>
          <w:rFonts w:ascii="Arial" w:hAnsi="Arial" w:cs="Arial"/>
          <w:b/>
          <w:bCs/>
          <w:sz w:val="2"/>
          <w:szCs w:val="24"/>
          <w:lang w:val="es-NI"/>
        </w:rPr>
      </w:pPr>
    </w:p>
    <w:p w14:paraId="1058B18D" w14:textId="77777777" w:rsidR="00891CD2" w:rsidRPr="00F4690A" w:rsidRDefault="00891CD2" w:rsidP="00891CD2">
      <w:pPr>
        <w:tabs>
          <w:tab w:val="left" w:pos="900"/>
          <w:tab w:val="left" w:pos="9475"/>
        </w:tabs>
        <w:spacing w:before="40" w:after="240" w:line="264" w:lineRule="auto"/>
        <w:ind w:right="119"/>
        <w:jc w:val="center"/>
        <w:rPr>
          <w:rFonts w:ascii="Arial" w:hAnsi="Arial" w:cs="Arial"/>
          <w:b/>
          <w:bCs/>
          <w:sz w:val="24"/>
          <w:szCs w:val="24"/>
          <w:lang w:val="es-NI"/>
        </w:rPr>
      </w:pPr>
      <w:r w:rsidRPr="00F4690A">
        <w:rPr>
          <w:rFonts w:ascii="Arial" w:hAnsi="Arial" w:cs="Arial"/>
          <w:b/>
          <w:bCs/>
          <w:sz w:val="24"/>
          <w:szCs w:val="24"/>
          <w:lang w:val="es-NI"/>
        </w:rPr>
        <w:t>Hình 12. Xuất, nhập khẩu hàng hóa 11 tháng năm 2023</w:t>
      </w:r>
    </w:p>
    <w:p w14:paraId="35A0278B" w14:textId="77777777" w:rsidR="00891CD2" w:rsidRPr="00F4690A" w:rsidRDefault="00891CD2" w:rsidP="00891CD2">
      <w:pPr>
        <w:tabs>
          <w:tab w:val="left" w:pos="900"/>
          <w:tab w:val="left" w:pos="9475"/>
        </w:tabs>
        <w:spacing w:before="40" w:after="40" w:line="264" w:lineRule="auto"/>
        <w:ind w:right="119"/>
        <w:jc w:val="center"/>
        <w:rPr>
          <w:rFonts w:ascii="Arial" w:hAnsi="Arial" w:cs="Arial"/>
          <w:b/>
          <w:bCs/>
          <w:sz w:val="16"/>
          <w:szCs w:val="16"/>
          <w:lang w:val="es-NI"/>
        </w:rPr>
      </w:pPr>
      <w:r w:rsidRPr="00F4690A">
        <w:rPr>
          <w:noProof/>
          <w:lang w:val="en-GB" w:eastAsia="en-GB"/>
        </w:rPr>
        <w:drawing>
          <wp:inline distT="0" distB="0" distL="0" distR="0" wp14:anchorId="53A74DA3" wp14:editId="72E0A1F9">
            <wp:extent cx="5759877" cy="1763486"/>
            <wp:effectExtent l="0" t="0" r="0" b="8255"/>
            <wp:docPr id="16831059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5981" name=""/>
                    <pic:cNvPicPr/>
                  </pic:nvPicPr>
                  <pic:blipFill>
                    <a:blip r:embed="rId2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1"/>
                        </a:ext>
                      </a:extLst>
                    </a:blip>
                    <a:stretch>
                      <a:fillRect/>
                    </a:stretch>
                  </pic:blipFill>
                  <pic:spPr>
                    <a:xfrm>
                      <a:off x="0" y="0"/>
                      <a:ext cx="5788855" cy="1772358"/>
                    </a:xfrm>
                    <a:prstGeom prst="rect">
                      <a:avLst/>
                    </a:prstGeom>
                  </pic:spPr>
                </pic:pic>
              </a:graphicData>
            </a:graphic>
          </wp:inline>
        </w:drawing>
      </w:r>
    </w:p>
    <w:p w14:paraId="66716CE3" w14:textId="77777777" w:rsidR="00891CD2" w:rsidRPr="00F4690A" w:rsidRDefault="00891CD2" w:rsidP="00891CD2">
      <w:pPr>
        <w:spacing w:after="120" w:line="264" w:lineRule="auto"/>
        <w:ind w:firstLine="567"/>
        <w:rPr>
          <w:rStyle w:val="Strong"/>
          <w:i/>
          <w:iCs/>
          <w:lang w:val="de-DE"/>
        </w:rPr>
      </w:pPr>
      <w:r w:rsidRPr="00F4690A">
        <w:rPr>
          <w:rStyle w:val="Strong"/>
          <w:i/>
          <w:iCs/>
          <w:lang w:val="de-DE"/>
        </w:rPr>
        <w:lastRenderedPageBreak/>
        <w:t>Xuất khẩu hàng hóa</w:t>
      </w:r>
    </w:p>
    <w:p w14:paraId="286B2BEA" w14:textId="77777777" w:rsidR="00891CD2" w:rsidRPr="00F4690A" w:rsidRDefault="00891CD2" w:rsidP="00891CD2">
      <w:pPr>
        <w:tabs>
          <w:tab w:val="num" w:pos="0"/>
          <w:tab w:val="left" w:pos="9475"/>
        </w:tabs>
        <w:spacing w:after="120" w:line="264" w:lineRule="auto"/>
        <w:ind w:firstLine="567"/>
        <w:jc w:val="both"/>
        <w:rPr>
          <w:bCs/>
          <w:lang w:val="de-DE"/>
        </w:rPr>
      </w:pPr>
      <w:r w:rsidRPr="00F4690A">
        <w:rPr>
          <w:bCs/>
          <w:lang w:val="de-DE"/>
        </w:rPr>
        <w:t>Kim ngạch xuất khẩu hàng hóa tháng 10/2023 sơ bộ đạt 32,25 tỷ USD, thấp hơn 57 triệu USD so với số ước tính.</w:t>
      </w:r>
    </w:p>
    <w:p w14:paraId="3280759E" w14:textId="77777777" w:rsidR="00891CD2" w:rsidRPr="00F4690A" w:rsidRDefault="00891CD2" w:rsidP="00891CD2">
      <w:pPr>
        <w:tabs>
          <w:tab w:val="num" w:pos="0"/>
          <w:tab w:val="left" w:pos="9475"/>
        </w:tabs>
        <w:spacing w:after="120" w:line="264" w:lineRule="auto"/>
        <w:ind w:firstLine="567"/>
        <w:jc w:val="both"/>
        <w:rPr>
          <w:bCs/>
          <w:lang w:val="de-DE"/>
        </w:rPr>
      </w:pPr>
      <w:r w:rsidRPr="00F4690A">
        <w:rPr>
          <w:bCs/>
          <w:lang w:val="de-DE"/>
        </w:rPr>
        <w:t xml:space="preserve">Kim ngạch xuất khẩu hàng hóa tháng 11/2023 ước đạt 31,08 tỷ USD, giảm 3,6% so với tháng trước. Trong đó, khu vực kinh tế trong nước đạt 8,49 tỷ USD, giảm 2,4%; khu vực có vốn đầu tư nước ngoài (kể cả dầu thô) đạt 22,59 tỷ USD, giảm 4,1%. So với cùng kỳ năm trước, kim ngạch xuất khẩu hàng hóa tháng Mười Một tăng 6,7%, trong đó khu vực kinh tế trong nước tăng 13,5%, khu vực có vốn đầu tư nước ngoài (kể cả dầu thô) tăng 4,4%. </w:t>
      </w:r>
    </w:p>
    <w:p w14:paraId="052CFE6D" w14:textId="77777777" w:rsidR="00891CD2" w:rsidRPr="00F4690A" w:rsidRDefault="00891CD2" w:rsidP="00891CD2">
      <w:pPr>
        <w:tabs>
          <w:tab w:val="num" w:pos="0"/>
          <w:tab w:val="left" w:pos="9475"/>
        </w:tabs>
        <w:spacing w:after="120" w:line="264" w:lineRule="auto"/>
        <w:ind w:firstLine="567"/>
        <w:jc w:val="both"/>
        <w:rPr>
          <w:iCs/>
          <w:lang w:val="de-DE"/>
        </w:rPr>
      </w:pPr>
      <w:r w:rsidRPr="00F4690A">
        <w:rPr>
          <w:iCs/>
          <w:lang w:val="de-DE"/>
        </w:rPr>
        <w:t xml:space="preserve">Tính chung 11 tháng năm 2023, kim ngạch xuất khẩu hàng hóa ước đạt 322,50 tỷ USD, giảm 5,9% so với cùng kỳ năm trước. Trong đó, khu vực kinh tế trong nước đạt 85,94 tỷ USD, giảm 2,2%, chiếm 26,6% tổng kim ngạch xuất khẩu; khu vực có vốn đầu tư nước ngoài (kể cả dầu thô) đạt 236,56 tỷ USD, giảm 7,1%, chiếm 73,4%. </w:t>
      </w:r>
    </w:p>
    <w:p w14:paraId="2A294EC6" w14:textId="77777777" w:rsidR="00891CD2" w:rsidRPr="00F4690A" w:rsidRDefault="00891CD2" w:rsidP="00891CD2">
      <w:pPr>
        <w:tabs>
          <w:tab w:val="num" w:pos="0"/>
        </w:tabs>
        <w:spacing w:after="120" w:line="264" w:lineRule="auto"/>
        <w:ind w:firstLine="567"/>
        <w:jc w:val="both"/>
        <w:rPr>
          <w:b/>
          <w:bCs/>
          <w:spacing w:val="-4"/>
          <w:lang w:val="es-NI"/>
        </w:rPr>
      </w:pPr>
      <w:r w:rsidRPr="00F4690A">
        <w:rPr>
          <w:spacing w:val="-4"/>
          <w:lang w:val="de-DE"/>
        </w:rPr>
        <w:t xml:space="preserve">Trong 11 tháng năm 2023 có 33 mặt hàng đạt kim ngạch xuất khẩu trên 1 tỷ USD, chiếm 93,1% tổng kim ngạch xuất khẩu (có 07 mặt hàng xuất khẩu trên 10 tỷ USD, chiếm 66%). </w:t>
      </w:r>
    </w:p>
    <w:p w14:paraId="0DBFDE18" w14:textId="77777777" w:rsidR="00891CD2" w:rsidRPr="00F4690A" w:rsidRDefault="00891CD2" w:rsidP="00891CD2">
      <w:pPr>
        <w:tabs>
          <w:tab w:val="num" w:pos="0"/>
          <w:tab w:val="left" w:pos="9475"/>
        </w:tabs>
        <w:spacing w:before="240" w:after="240" w:line="264" w:lineRule="auto"/>
        <w:ind w:right="119"/>
        <w:jc w:val="center"/>
        <w:rPr>
          <w:rFonts w:ascii="Arial" w:hAnsi="Arial" w:cs="Arial"/>
          <w:b/>
          <w:bCs/>
          <w:sz w:val="24"/>
          <w:szCs w:val="24"/>
          <w:lang w:val="es-NI"/>
        </w:rPr>
      </w:pPr>
      <w:r w:rsidRPr="00F4690A">
        <w:rPr>
          <w:rFonts w:ascii="Arial" w:hAnsi="Arial" w:cs="Arial"/>
          <w:b/>
          <w:spacing w:val="-2"/>
          <w:sz w:val="24"/>
          <w:szCs w:val="20"/>
          <w:lang w:val="pl-PL"/>
        </w:rPr>
        <w:t xml:space="preserve">Biểu 4. </w:t>
      </w:r>
      <w:r w:rsidRPr="00F4690A">
        <w:rPr>
          <w:rFonts w:ascii="Arial" w:hAnsi="Arial" w:cs="Arial"/>
          <w:b/>
          <w:bCs/>
          <w:sz w:val="24"/>
          <w:szCs w:val="24"/>
          <w:lang w:val="es-NI"/>
        </w:rPr>
        <w:t>Trị giá một số mặt hàng xuất khẩu 11 tháng năm 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4690A" w:rsidRPr="00F4690A" w14:paraId="39314063" w14:textId="77777777" w:rsidTr="00F4690A">
        <w:tc>
          <w:tcPr>
            <w:tcW w:w="4395" w:type="dxa"/>
          </w:tcPr>
          <w:p w14:paraId="14B8023B"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lang w:val="es-NI"/>
              </w:rPr>
            </w:pPr>
          </w:p>
          <w:p w14:paraId="723A5E28"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443B24BC" w14:textId="77777777" w:rsidR="00891CD2" w:rsidRPr="00F4690A" w:rsidRDefault="00891CD2" w:rsidP="00F4690A">
            <w:pPr>
              <w:spacing w:before="40" w:after="40" w:line="264" w:lineRule="auto"/>
              <w:jc w:val="center"/>
              <w:rPr>
                <w:rFonts w:ascii="Arial" w:hAnsi="Arial" w:cs="Arial"/>
                <w:sz w:val="20"/>
                <w:lang w:val="es-NI"/>
              </w:rPr>
            </w:pPr>
            <w:r w:rsidRPr="00F4690A">
              <w:rPr>
                <w:rFonts w:ascii="Arial" w:hAnsi="Arial" w:cs="Arial"/>
                <w:sz w:val="20"/>
                <w:lang w:val="es-NI"/>
              </w:rPr>
              <w:t>Ước tính</w:t>
            </w:r>
          </w:p>
          <w:p w14:paraId="2BFD120C" w14:textId="77777777" w:rsidR="00891CD2" w:rsidRPr="00F4690A" w:rsidRDefault="00891CD2" w:rsidP="00F4690A">
            <w:pPr>
              <w:spacing w:before="40" w:after="40" w:line="264" w:lineRule="auto"/>
              <w:jc w:val="center"/>
              <w:rPr>
                <w:rFonts w:ascii="Arial" w:hAnsi="Arial" w:cs="Arial"/>
                <w:b/>
                <w:bCs/>
                <w:i/>
                <w:iCs/>
                <w:sz w:val="20"/>
                <w:lang w:val="es-NI"/>
              </w:rPr>
            </w:pPr>
            <w:r w:rsidRPr="00F4690A">
              <w:rPr>
                <w:rFonts w:ascii="Arial" w:hAnsi="Arial" w:cs="Arial"/>
                <w:i/>
                <w:iCs/>
                <w:sz w:val="20"/>
                <w:lang w:val="es-NI"/>
              </w:rPr>
              <w:t>(Triệu USD)</w:t>
            </w:r>
          </w:p>
        </w:tc>
        <w:tc>
          <w:tcPr>
            <w:tcW w:w="2551" w:type="dxa"/>
            <w:tcBorders>
              <w:top w:val="single" w:sz="4" w:space="0" w:color="auto"/>
              <w:bottom w:val="single" w:sz="4" w:space="0" w:color="auto"/>
            </w:tcBorders>
          </w:tcPr>
          <w:p w14:paraId="26AA105B" w14:textId="77777777" w:rsidR="00891CD2" w:rsidRPr="00F4690A" w:rsidRDefault="00891CD2" w:rsidP="00F4690A">
            <w:pPr>
              <w:spacing w:before="40" w:after="40" w:line="264" w:lineRule="auto"/>
              <w:jc w:val="center"/>
              <w:rPr>
                <w:rFonts w:ascii="Arial" w:hAnsi="Arial" w:cs="Arial"/>
                <w:sz w:val="20"/>
                <w:lang w:val="es-NI"/>
              </w:rPr>
            </w:pPr>
            <w:r w:rsidRPr="00F4690A">
              <w:rPr>
                <w:rFonts w:ascii="Arial" w:hAnsi="Arial" w:cs="Arial"/>
                <w:sz w:val="20"/>
                <w:lang w:val="es-NI"/>
              </w:rPr>
              <w:t>Tốc độ tăng/giảm so với</w:t>
            </w:r>
          </w:p>
          <w:p w14:paraId="65423D29" w14:textId="77777777" w:rsidR="00891CD2" w:rsidRPr="00F4690A" w:rsidRDefault="00891CD2" w:rsidP="00F4690A">
            <w:pPr>
              <w:spacing w:before="40" w:after="40" w:line="264" w:lineRule="auto"/>
              <w:jc w:val="center"/>
              <w:rPr>
                <w:rFonts w:ascii="Arial" w:hAnsi="Arial" w:cs="Arial"/>
                <w:b/>
                <w:bCs/>
                <w:i/>
                <w:iCs/>
                <w:sz w:val="20"/>
              </w:rPr>
            </w:pPr>
            <w:r w:rsidRPr="00F4690A">
              <w:rPr>
                <w:rFonts w:ascii="Arial" w:hAnsi="Arial" w:cs="Arial"/>
                <w:sz w:val="20"/>
              </w:rPr>
              <w:t xml:space="preserve">cùng kỳ năm trước </w:t>
            </w:r>
            <w:r w:rsidRPr="00F4690A">
              <w:rPr>
                <w:rFonts w:ascii="Arial" w:hAnsi="Arial" w:cs="Arial"/>
                <w:i/>
                <w:iCs/>
                <w:sz w:val="20"/>
              </w:rPr>
              <w:t>(%)</w:t>
            </w:r>
          </w:p>
        </w:tc>
      </w:tr>
      <w:tr w:rsidR="00F4690A" w:rsidRPr="00F4690A" w14:paraId="12A72B96" w14:textId="77777777" w:rsidTr="00F4690A">
        <w:tc>
          <w:tcPr>
            <w:tcW w:w="4395" w:type="dxa"/>
            <w:vAlign w:val="bottom"/>
          </w:tcPr>
          <w:p w14:paraId="317FDE6C" w14:textId="77777777" w:rsidR="00891CD2" w:rsidRPr="00F4690A" w:rsidRDefault="00891CD2" w:rsidP="00F4690A">
            <w:pPr>
              <w:spacing w:before="40" w:after="40" w:line="264" w:lineRule="auto"/>
              <w:rPr>
                <w:rFonts w:ascii="Arial" w:hAnsi="Arial" w:cs="Arial"/>
                <w:b/>
                <w:bCs/>
                <w:sz w:val="20"/>
              </w:rPr>
            </w:pPr>
            <w:r w:rsidRPr="00F4690A">
              <w:rPr>
                <w:rFonts w:ascii="Arial" w:hAnsi="Arial" w:cs="Arial"/>
                <w:b/>
                <w:bCs/>
                <w:sz w:val="20"/>
              </w:rPr>
              <w:t>Các mặt hàng đạt giá trị trên 10 tỷ USD</w:t>
            </w:r>
          </w:p>
        </w:tc>
        <w:tc>
          <w:tcPr>
            <w:tcW w:w="1842" w:type="dxa"/>
            <w:tcBorders>
              <w:top w:val="single" w:sz="4" w:space="0" w:color="auto"/>
            </w:tcBorders>
          </w:tcPr>
          <w:p w14:paraId="1184A184"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2834F4FC" w14:textId="77777777" w:rsidR="00891CD2" w:rsidRPr="00F4690A" w:rsidRDefault="00891CD2" w:rsidP="00F4690A">
            <w:pPr>
              <w:tabs>
                <w:tab w:val="num" w:pos="0"/>
                <w:tab w:val="left" w:pos="9475"/>
              </w:tabs>
              <w:spacing w:before="40" w:after="40" w:line="264" w:lineRule="auto"/>
              <w:ind w:right="119"/>
              <w:jc w:val="right"/>
              <w:rPr>
                <w:rFonts w:ascii="Arial" w:hAnsi="Arial" w:cs="Arial"/>
                <w:b/>
                <w:bCs/>
                <w:i/>
                <w:iCs/>
                <w:sz w:val="20"/>
              </w:rPr>
            </w:pPr>
          </w:p>
        </w:tc>
      </w:tr>
      <w:tr w:rsidR="00F4690A" w:rsidRPr="00F4690A" w14:paraId="433AB525" w14:textId="77777777" w:rsidTr="00F4690A">
        <w:tc>
          <w:tcPr>
            <w:tcW w:w="4395" w:type="dxa"/>
            <w:vAlign w:val="bottom"/>
          </w:tcPr>
          <w:p w14:paraId="323FCA46"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Điện tử, máy tính và linh kiện</w:t>
            </w:r>
          </w:p>
        </w:tc>
        <w:tc>
          <w:tcPr>
            <w:tcW w:w="1842" w:type="dxa"/>
            <w:vAlign w:val="bottom"/>
          </w:tcPr>
          <w:p w14:paraId="543F9C6C"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51</w:t>
            </w:r>
            <w:r w:rsidRPr="00F4690A">
              <w:rPr>
                <w:rFonts w:ascii="Arial" w:hAnsi="Arial" w:cs="Arial"/>
                <w:sz w:val="20"/>
                <w:szCs w:val="20"/>
                <w:lang w:val="en-US"/>
              </w:rPr>
              <w:t>.</w:t>
            </w:r>
            <w:r w:rsidRPr="00F4690A">
              <w:rPr>
                <w:rFonts w:ascii="Arial" w:hAnsi="Arial" w:cs="Arial"/>
                <w:sz w:val="20"/>
                <w:szCs w:val="20"/>
              </w:rPr>
              <w:t>421</w:t>
            </w:r>
          </w:p>
        </w:tc>
        <w:tc>
          <w:tcPr>
            <w:tcW w:w="2551" w:type="dxa"/>
            <w:vAlign w:val="bottom"/>
          </w:tcPr>
          <w:p w14:paraId="2760AF88"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w:t>
            </w:r>
            <w:r w:rsidRPr="00F4690A">
              <w:rPr>
                <w:rFonts w:ascii="Arial" w:hAnsi="Arial" w:cs="Arial"/>
                <w:sz w:val="20"/>
                <w:szCs w:val="20"/>
                <w:lang w:val="en-US"/>
              </w:rPr>
              <w:t>,</w:t>
            </w:r>
            <w:r w:rsidRPr="00F4690A">
              <w:rPr>
                <w:rFonts w:ascii="Arial" w:hAnsi="Arial" w:cs="Arial"/>
                <w:sz w:val="20"/>
                <w:szCs w:val="20"/>
              </w:rPr>
              <w:t>3</w:t>
            </w:r>
          </w:p>
        </w:tc>
      </w:tr>
      <w:tr w:rsidR="00F4690A" w:rsidRPr="00F4690A" w14:paraId="4F383484" w14:textId="77777777" w:rsidTr="00F4690A">
        <w:tc>
          <w:tcPr>
            <w:tcW w:w="4395" w:type="dxa"/>
            <w:vAlign w:val="bottom"/>
          </w:tcPr>
          <w:p w14:paraId="3E4423E2"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Điện thoại và linh kiện</w:t>
            </w:r>
          </w:p>
        </w:tc>
        <w:tc>
          <w:tcPr>
            <w:tcW w:w="1842" w:type="dxa"/>
            <w:vAlign w:val="bottom"/>
          </w:tcPr>
          <w:p w14:paraId="57216DF7"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48</w:t>
            </w:r>
            <w:r w:rsidRPr="00F4690A">
              <w:rPr>
                <w:rFonts w:ascii="Arial" w:hAnsi="Arial" w:cs="Arial"/>
                <w:sz w:val="20"/>
                <w:szCs w:val="20"/>
                <w:lang w:val="en-US"/>
              </w:rPr>
              <w:t>.</w:t>
            </w:r>
            <w:r w:rsidRPr="00F4690A">
              <w:rPr>
                <w:rFonts w:ascii="Arial" w:hAnsi="Arial" w:cs="Arial"/>
                <w:sz w:val="20"/>
                <w:szCs w:val="20"/>
              </w:rPr>
              <w:t>827</w:t>
            </w:r>
          </w:p>
        </w:tc>
        <w:tc>
          <w:tcPr>
            <w:tcW w:w="2551" w:type="dxa"/>
            <w:vAlign w:val="bottom"/>
          </w:tcPr>
          <w:p w14:paraId="388486E8"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-11</w:t>
            </w:r>
            <w:r w:rsidRPr="00F4690A">
              <w:rPr>
                <w:rFonts w:ascii="Arial" w:hAnsi="Arial" w:cs="Arial"/>
                <w:sz w:val="20"/>
                <w:szCs w:val="20"/>
                <w:lang w:val="en-US"/>
              </w:rPr>
              <w:t>,</w:t>
            </w:r>
            <w:r w:rsidRPr="00F4690A">
              <w:rPr>
                <w:rFonts w:ascii="Arial" w:hAnsi="Arial" w:cs="Arial"/>
                <w:sz w:val="20"/>
                <w:szCs w:val="20"/>
              </w:rPr>
              <w:t>0</w:t>
            </w:r>
          </w:p>
        </w:tc>
      </w:tr>
      <w:tr w:rsidR="00F4690A" w:rsidRPr="00F4690A" w14:paraId="4761EBC6" w14:textId="77777777" w:rsidTr="00F4690A">
        <w:tc>
          <w:tcPr>
            <w:tcW w:w="4395" w:type="dxa"/>
            <w:vAlign w:val="bottom"/>
          </w:tcPr>
          <w:p w14:paraId="3A439BAC"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 xml:space="preserve">Máy móc thiết bị, dụng cụ </w:t>
            </w:r>
            <w:r w:rsidRPr="00F4690A">
              <w:rPr>
                <w:rFonts w:ascii="Arial" w:hAnsi="Arial" w:cs="Arial"/>
                <w:sz w:val="20"/>
                <w:lang w:val="en-US"/>
              </w:rPr>
              <w:t>phụ tùng</w:t>
            </w:r>
            <w:r w:rsidRPr="00F4690A">
              <w:rPr>
                <w:rFonts w:ascii="Arial" w:hAnsi="Arial" w:cs="Arial"/>
                <w:sz w:val="20"/>
              </w:rPr>
              <w:t xml:space="preserve"> khác</w:t>
            </w:r>
          </w:p>
        </w:tc>
        <w:tc>
          <w:tcPr>
            <w:tcW w:w="1842" w:type="dxa"/>
            <w:vAlign w:val="bottom"/>
          </w:tcPr>
          <w:p w14:paraId="4EB7E8A7"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39</w:t>
            </w:r>
            <w:r w:rsidRPr="00F4690A">
              <w:rPr>
                <w:rFonts w:ascii="Arial" w:hAnsi="Arial" w:cs="Arial"/>
                <w:sz w:val="20"/>
                <w:szCs w:val="20"/>
                <w:lang w:val="en-US"/>
              </w:rPr>
              <w:t>.</w:t>
            </w:r>
            <w:r w:rsidRPr="00F4690A">
              <w:rPr>
                <w:rFonts w:ascii="Arial" w:hAnsi="Arial" w:cs="Arial"/>
                <w:sz w:val="20"/>
                <w:szCs w:val="20"/>
              </w:rPr>
              <w:t>397</w:t>
            </w:r>
          </w:p>
        </w:tc>
        <w:tc>
          <w:tcPr>
            <w:tcW w:w="2551" w:type="dxa"/>
            <w:vAlign w:val="bottom"/>
          </w:tcPr>
          <w:p w14:paraId="00654057"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-6</w:t>
            </w:r>
            <w:r w:rsidRPr="00F4690A">
              <w:rPr>
                <w:rFonts w:ascii="Arial" w:hAnsi="Arial" w:cs="Arial"/>
                <w:sz w:val="20"/>
                <w:szCs w:val="20"/>
                <w:lang w:val="en-US"/>
              </w:rPr>
              <w:t>,</w:t>
            </w:r>
            <w:r w:rsidRPr="00F4690A">
              <w:rPr>
                <w:rFonts w:ascii="Arial" w:hAnsi="Arial" w:cs="Arial"/>
                <w:sz w:val="20"/>
                <w:szCs w:val="20"/>
              </w:rPr>
              <w:t>2</w:t>
            </w:r>
          </w:p>
        </w:tc>
      </w:tr>
      <w:tr w:rsidR="00F4690A" w:rsidRPr="00F4690A" w14:paraId="32F474B0" w14:textId="77777777" w:rsidTr="00F4690A">
        <w:tc>
          <w:tcPr>
            <w:tcW w:w="4395" w:type="dxa"/>
            <w:vAlign w:val="bottom"/>
          </w:tcPr>
          <w:p w14:paraId="129EDE2E"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Dệt, may</w:t>
            </w:r>
          </w:p>
        </w:tc>
        <w:tc>
          <w:tcPr>
            <w:tcW w:w="1842" w:type="dxa"/>
            <w:vAlign w:val="bottom"/>
          </w:tcPr>
          <w:p w14:paraId="73BE4501"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30</w:t>
            </w:r>
            <w:r w:rsidRPr="00F4690A">
              <w:rPr>
                <w:rFonts w:ascii="Arial" w:hAnsi="Arial" w:cs="Arial"/>
                <w:sz w:val="20"/>
                <w:szCs w:val="20"/>
                <w:lang w:val="en-US"/>
              </w:rPr>
              <w:t>.</w:t>
            </w:r>
            <w:r w:rsidRPr="00F4690A">
              <w:rPr>
                <w:rFonts w:ascii="Arial" w:hAnsi="Arial" w:cs="Arial"/>
                <w:sz w:val="20"/>
                <w:szCs w:val="20"/>
              </w:rPr>
              <w:t>271</w:t>
            </w:r>
          </w:p>
        </w:tc>
        <w:tc>
          <w:tcPr>
            <w:tcW w:w="2551" w:type="dxa"/>
            <w:vAlign w:val="bottom"/>
          </w:tcPr>
          <w:p w14:paraId="656A1D57"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-12</w:t>
            </w:r>
            <w:r w:rsidRPr="00F4690A">
              <w:rPr>
                <w:rFonts w:ascii="Arial" w:hAnsi="Arial" w:cs="Arial"/>
                <w:sz w:val="20"/>
                <w:szCs w:val="20"/>
                <w:lang w:val="en-US"/>
              </w:rPr>
              <w:t>,</w:t>
            </w:r>
            <w:r w:rsidRPr="00F4690A">
              <w:rPr>
                <w:rFonts w:ascii="Arial" w:hAnsi="Arial" w:cs="Arial"/>
                <w:sz w:val="20"/>
                <w:szCs w:val="20"/>
              </w:rPr>
              <w:t>7</w:t>
            </w:r>
          </w:p>
        </w:tc>
      </w:tr>
      <w:tr w:rsidR="00F4690A" w:rsidRPr="00F4690A" w14:paraId="61DF405B" w14:textId="77777777" w:rsidTr="00F4690A">
        <w:tc>
          <w:tcPr>
            <w:tcW w:w="4395" w:type="dxa"/>
            <w:vAlign w:val="bottom"/>
          </w:tcPr>
          <w:p w14:paraId="672D54DC"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Giày dép</w:t>
            </w:r>
          </w:p>
        </w:tc>
        <w:tc>
          <w:tcPr>
            <w:tcW w:w="1842" w:type="dxa"/>
            <w:vAlign w:val="bottom"/>
          </w:tcPr>
          <w:p w14:paraId="511D5C5B"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18</w:t>
            </w:r>
            <w:r w:rsidRPr="00F4690A">
              <w:rPr>
                <w:rFonts w:ascii="Arial" w:hAnsi="Arial" w:cs="Arial"/>
                <w:sz w:val="20"/>
                <w:szCs w:val="20"/>
                <w:lang w:val="en-US"/>
              </w:rPr>
              <w:t>.</w:t>
            </w:r>
            <w:r w:rsidRPr="00F4690A">
              <w:rPr>
                <w:rFonts w:ascii="Arial" w:hAnsi="Arial" w:cs="Arial"/>
                <w:sz w:val="20"/>
                <w:szCs w:val="20"/>
              </w:rPr>
              <w:t>243</w:t>
            </w:r>
          </w:p>
        </w:tc>
        <w:tc>
          <w:tcPr>
            <w:tcW w:w="2551" w:type="dxa"/>
            <w:vAlign w:val="bottom"/>
          </w:tcPr>
          <w:p w14:paraId="6E6CE021"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-17</w:t>
            </w:r>
            <w:r w:rsidRPr="00F4690A">
              <w:rPr>
                <w:rFonts w:ascii="Arial" w:hAnsi="Arial" w:cs="Arial"/>
                <w:sz w:val="20"/>
                <w:szCs w:val="20"/>
                <w:lang w:val="en-US"/>
              </w:rPr>
              <w:t>,</w:t>
            </w:r>
            <w:r w:rsidRPr="00F4690A">
              <w:rPr>
                <w:rFonts w:ascii="Arial" w:hAnsi="Arial" w:cs="Arial"/>
                <w:sz w:val="20"/>
                <w:szCs w:val="20"/>
              </w:rPr>
              <w:t>2</w:t>
            </w:r>
          </w:p>
        </w:tc>
      </w:tr>
      <w:tr w:rsidR="00F4690A" w:rsidRPr="00F4690A" w14:paraId="321C3616" w14:textId="77777777" w:rsidTr="00F4690A">
        <w:tc>
          <w:tcPr>
            <w:tcW w:w="4395" w:type="dxa"/>
            <w:vAlign w:val="bottom"/>
          </w:tcPr>
          <w:p w14:paraId="4CB4D254" w14:textId="77777777" w:rsidR="00891CD2" w:rsidRPr="00F4690A" w:rsidRDefault="00891CD2" w:rsidP="00F4690A">
            <w:pPr>
              <w:spacing w:before="40" w:after="40" w:line="264" w:lineRule="auto"/>
              <w:ind w:firstLine="170"/>
              <w:rPr>
                <w:rFonts w:ascii="Arial" w:hAnsi="Arial" w:cs="Arial"/>
                <w:sz w:val="20"/>
              </w:rPr>
            </w:pPr>
            <w:r w:rsidRPr="00F4690A">
              <w:rPr>
                <w:rFonts w:ascii="Arial" w:hAnsi="Arial" w:cs="Arial"/>
                <w:sz w:val="20"/>
              </w:rPr>
              <w:t>Phương tiện vận tải và phụ tùng</w:t>
            </w:r>
          </w:p>
        </w:tc>
        <w:tc>
          <w:tcPr>
            <w:tcW w:w="1842" w:type="dxa"/>
            <w:vAlign w:val="bottom"/>
          </w:tcPr>
          <w:p w14:paraId="4FF5B03D"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12</w:t>
            </w:r>
            <w:r w:rsidRPr="00F4690A">
              <w:rPr>
                <w:rFonts w:ascii="Arial" w:hAnsi="Arial" w:cs="Arial"/>
                <w:sz w:val="20"/>
                <w:szCs w:val="20"/>
                <w:lang w:val="en-US"/>
              </w:rPr>
              <w:t>.</w:t>
            </w:r>
            <w:r w:rsidRPr="00F4690A">
              <w:rPr>
                <w:rFonts w:ascii="Arial" w:hAnsi="Arial" w:cs="Arial"/>
                <w:sz w:val="20"/>
                <w:szCs w:val="20"/>
              </w:rPr>
              <w:t>562</w:t>
            </w:r>
          </w:p>
        </w:tc>
        <w:tc>
          <w:tcPr>
            <w:tcW w:w="2551" w:type="dxa"/>
            <w:vAlign w:val="bottom"/>
          </w:tcPr>
          <w:p w14:paraId="1F76F831"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15</w:t>
            </w:r>
            <w:r w:rsidRPr="00F4690A">
              <w:rPr>
                <w:rFonts w:ascii="Arial" w:hAnsi="Arial" w:cs="Arial"/>
                <w:sz w:val="20"/>
                <w:szCs w:val="20"/>
                <w:lang w:val="en-US"/>
              </w:rPr>
              <w:t>,</w:t>
            </w:r>
            <w:r w:rsidRPr="00F4690A">
              <w:rPr>
                <w:rFonts w:ascii="Arial" w:hAnsi="Arial" w:cs="Arial"/>
                <w:sz w:val="20"/>
                <w:szCs w:val="20"/>
              </w:rPr>
              <w:t>6</w:t>
            </w:r>
          </w:p>
        </w:tc>
      </w:tr>
      <w:tr w:rsidR="00F4690A" w:rsidRPr="00F4690A" w14:paraId="0F91D649" w14:textId="77777777" w:rsidTr="00F4690A">
        <w:tc>
          <w:tcPr>
            <w:tcW w:w="4395" w:type="dxa"/>
            <w:vAlign w:val="bottom"/>
          </w:tcPr>
          <w:p w14:paraId="7F53AC00" w14:textId="77777777" w:rsidR="00891CD2" w:rsidRPr="00F4690A" w:rsidRDefault="00891CD2" w:rsidP="00F4690A">
            <w:pPr>
              <w:spacing w:before="40" w:after="40" w:line="264" w:lineRule="auto"/>
              <w:ind w:firstLine="170"/>
              <w:rPr>
                <w:rFonts w:ascii="Arial" w:hAnsi="Arial" w:cs="Arial"/>
                <w:sz w:val="20"/>
                <w:lang w:val="en-US"/>
              </w:rPr>
            </w:pPr>
            <w:r w:rsidRPr="00F4690A">
              <w:rPr>
                <w:rFonts w:ascii="Arial" w:hAnsi="Arial" w:cs="Arial"/>
                <w:sz w:val="20"/>
                <w:lang w:val="en-US"/>
              </w:rPr>
              <w:t>Gỗ và sản phẩm gỗ</w:t>
            </w:r>
          </w:p>
        </w:tc>
        <w:tc>
          <w:tcPr>
            <w:tcW w:w="1842" w:type="dxa"/>
            <w:vAlign w:val="bottom"/>
          </w:tcPr>
          <w:p w14:paraId="47FA7D2D" w14:textId="77777777" w:rsidR="00891CD2" w:rsidRPr="00F4690A" w:rsidRDefault="00891CD2" w:rsidP="00F4690A">
            <w:pPr>
              <w:spacing w:before="40" w:after="40" w:line="264" w:lineRule="auto"/>
              <w:ind w:firstLine="170"/>
              <w:jc w:val="center"/>
              <w:rPr>
                <w:rFonts w:ascii="Arial" w:hAnsi="Arial" w:cs="Arial"/>
                <w:sz w:val="20"/>
                <w:szCs w:val="20"/>
              </w:rPr>
            </w:pPr>
            <w:r w:rsidRPr="00F4690A">
              <w:rPr>
                <w:rFonts w:ascii="Arial" w:hAnsi="Arial" w:cs="Arial"/>
                <w:sz w:val="20"/>
                <w:szCs w:val="20"/>
              </w:rPr>
              <w:t>12</w:t>
            </w:r>
            <w:r w:rsidRPr="00F4690A">
              <w:rPr>
                <w:rFonts w:ascii="Arial" w:hAnsi="Arial" w:cs="Arial"/>
                <w:sz w:val="20"/>
                <w:szCs w:val="20"/>
                <w:lang w:val="en-US"/>
              </w:rPr>
              <w:t>.</w:t>
            </w:r>
            <w:r w:rsidRPr="00F4690A">
              <w:rPr>
                <w:rFonts w:ascii="Arial" w:hAnsi="Arial" w:cs="Arial"/>
                <w:sz w:val="20"/>
                <w:szCs w:val="20"/>
              </w:rPr>
              <w:t>110</w:t>
            </w:r>
          </w:p>
        </w:tc>
        <w:tc>
          <w:tcPr>
            <w:tcW w:w="2551" w:type="dxa"/>
            <w:vAlign w:val="bottom"/>
          </w:tcPr>
          <w:p w14:paraId="6FA106E1" w14:textId="77777777" w:rsidR="00891CD2" w:rsidRPr="00F4690A" w:rsidRDefault="00891CD2" w:rsidP="00F4690A">
            <w:pPr>
              <w:spacing w:before="40" w:after="40" w:line="264" w:lineRule="auto"/>
              <w:ind w:right="880" w:firstLine="170"/>
              <w:jc w:val="right"/>
              <w:rPr>
                <w:rFonts w:ascii="Arial" w:hAnsi="Arial" w:cs="Arial"/>
                <w:sz w:val="20"/>
                <w:szCs w:val="20"/>
              </w:rPr>
            </w:pPr>
            <w:r w:rsidRPr="00F4690A">
              <w:rPr>
                <w:rFonts w:ascii="Arial" w:hAnsi="Arial" w:cs="Arial"/>
                <w:sz w:val="20"/>
                <w:szCs w:val="20"/>
              </w:rPr>
              <w:t>-17</w:t>
            </w:r>
            <w:r w:rsidRPr="00F4690A">
              <w:rPr>
                <w:rFonts w:ascii="Arial" w:hAnsi="Arial" w:cs="Arial"/>
                <w:sz w:val="20"/>
                <w:szCs w:val="20"/>
                <w:lang w:val="en-US"/>
              </w:rPr>
              <w:t>,</w:t>
            </w:r>
            <w:r w:rsidRPr="00F4690A">
              <w:rPr>
                <w:rFonts w:ascii="Arial" w:hAnsi="Arial" w:cs="Arial"/>
                <w:sz w:val="20"/>
                <w:szCs w:val="20"/>
              </w:rPr>
              <w:t>6</w:t>
            </w:r>
          </w:p>
        </w:tc>
      </w:tr>
    </w:tbl>
    <w:p w14:paraId="68D65B66" w14:textId="77777777" w:rsidR="00891CD2" w:rsidRPr="00F4690A" w:rsidRDefault="00891CD2" w:rsidP="00891CD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027D50B1" w14:textId="77777777" w:rsidR="00891CD2" w:rsidRPr="00F4690A" w:rsidRDefault="00891CD2" w:rsidP="00891CD2">
      <w:pPr>
        <w:spacing w:before="40" w:after="40" w:line="264" w:lineRule="auto"/>
        <w:rPr>
          <w:rFonts w:eastAsia="Batang"/>
          <w:bCs/>
          <w:i/>
          <w:spacing w:val="-6"/>
          <w:sz w:val="2"/>
        </w:rPr>
      </w:pPr>
    </w:p>
    <w:p w14:paraId="1C8D5AB6" w14:textId="77777777" w:rsidR="00891CD2" w:rsidRPr="00F4690A" w:rsidRDefault="00891CD2" w:rsidP="00891CD2">
      <w:pPr>
        <w:spacing w:before="40" w:after="40" w:line="252" w:lineRule="auto"/>
        <w:jc w:val="both"/>
        <w:rPr>
          <w:rFonts w:eastAsia="Batang"/>
          <w:bCs/>
          <w:noProof/>
          <w:spacing w:val="-2"/>
        </w:rPr>
      </w:pPr>
      <w:r w:rsidRPr="00F4690A">
        <w:rPr>
          <w:noProof/>
          <w:spacing w:val="-2"/>
          <w:lang w:val="en-GB" w:eastAsia="en-GB"/>
        </w:rPr>
        <mc:AlternateContent>
          <mc:Choice Requires="wps">
            <w:drawing>
              <wp:anchor distT="0" distB="0" distL="114300" distR="114300" simplePos="0" relativeHeight="251671552" behindDoc="0" locked="0" layoutInCell="1" allowOverlap="1" wp14:anchorId="28F5C11E" wp14:editId="76FE5EA8">
                <wp:simplePos x="0" y="0"/>
                <wp:positionH relativeFrom="column">
                  <wp:posOffset>24765</wp:posOffset>
                </wp:positionH>
                <wp:positionV relativeFrom="paragraph">
                  <wp:posOffset>88265</wp:posOffset>
                </wp:positionV>
                <wp:extent cx="3450590" cy="226568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546FF0E9" w14:textId="77777777" w:rsidR="00F4690A" w:rsidRPr="000363AB" w:rsidRDefault="00F4690A" w:rsidP="00891CD2">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6579F2FC" w14:textId="77777777" w:rsidR="00F4690A" w:rsidRDefault="00F4690A" w:rsidP="00891CD2">
                            <w:pPr>
                              <w:spacing w:after="120"/>
                              <w:jc w:val="center"/>
                              <w:rPr>
                                <w:rFonts w:ascii="Arial" w:hAnsi="Arial" w:cs="Arial"/>
                                <w:b/>
                                <w:bCs/>
                                <w:sz w:val="24"/>
                                <w:szCs w:val="24"/>
                              </w:rPr>
                            </w:pPr>
                            <w:r>
                              <w:rPr>
                                <w:rFonts w:ascii="Arial" w:hAnsi="Arial" w:cs="Arial"/>
                                <w:b/>
                                <w:bCs/>
                                <w:sz w:val="24"/>
                                <w:szCs w:val="24"/>
                              </w:rPr>
                              <w:t>11</w:t>
                            </w:r>
                            <w:r w:rsidRPr="000363AB">
                              <w:rPr>
                                <w:rFonts w:ascii="Arial" w:hAnsi="Arial" w:cs="Arial"/>
                                <w:b/>
                                <w:bCs/>
                                <w:sz w:val="24"/>
                                <w:szCs w:val="24"/>
                              </w:rPr>
                              <w:t xml:space="preserve"> tháng năm </w:t>
                            </w:r>
                            <w:r>
                              <w:rPr>
                                <w:rFonts w:ascii="Arial" w:hAnsi="Arial" w:cs="Arial"/>
                                <w:b/>
                                <w:bCs/>
                                <w:sz w:val="24"/>
                                <w:szCs w:val="24"/>
                              </w:rPr>
                              <w:t>2023</w:t>
                            </w:r>
                            <w:r w:rsidRPr="000363AB">
                              <w:rPr>
                                <w:rFonts w:ascii="Arial" w:hAnsi="Arial" w:cs="Arial"/>
                                <w:b/>
                                <w:bCs/>
                                <w:sz w:val="24"/>
                                <w:szCs w:val="24"/>
                              </w:rPr>
                              <w:t xml:space="preserve"> </w:t>
                            </w:r>
                          </w:p>
                          <w:p w14:paraId="126B8D4F" w14:textId="77777777" w:rsidR="00F4690A" w:rsidRPr="00271B83" w:rsidRDefault="00F4690A" w:rsidP="00891CD2">
                            <w:pPr>
                              <w:ind w:left="-142"/>
                              <w:jc w:val="center"/>
                              <w:rPr>
                                <w:rFonts w:ascii="Arial" w:hAnsi="Arial" w:cs="Arial"/>
                                <w:sz w:val="24"/>
                                <w:szCs w:val="24"/>
                              </w:rPr>
                            </w:pPr>
                            <w:r w:rsidRPr="002659F4">
                              <w:rPr>
                                <w:noProof/>
                                <w:lang w:val="en-GB" w:eastAsia="en-GB"/>
                              </w:rPr>
                              <w:drawing>
                                <wp:inline distT="0" distB="0" distL="0" distR="0" wp14:anchorId="28CD9DF8" wp14:editId="7331F88D">
                                  <wp:extent cx="3369310" cy="1666875"/>
                                  <wp:effectExtent l="0" t="0" r="2540" b="9525"/>
                                  <wp:docPr id="16112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9310" cy="166687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28F5C11E" id="_x0000_t202" coordsize="21600,21600" o:spt="202" path="m,l,21600r21600,l21600,xe">
                <v:stroke joinstyle="miter"/>
                <v:path gradientshapeok="t" o:connecttype="rect"/>
              </v:shapetype>
              <v:shape id="Text Box 2" o:spid="_x0000_s1026" type="#_x0000_t202" style="position:absolute;left:0;text-align:left;margin-left:1.95pt;margin-top:6.95pt;width:271.7pt;height:17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" stroked="f">
                <v:textbox inset="1mm,1mm,1mm,1mm">
                  <w:txbxContent>
                    <w:p w14:paraId="546FF0E9" w14:textId="77777777" w:rsidR="00F4690A" w:rsidRPr="000363AB" w:rsidRDefault="00F4690A" w:rsidP="00891CD2">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6579F2FC" w14:textId="77777777" w:rsidR="00F4690A" w:rsidRDefault="00F4690A" w:rsidP="00891CD2">
                      <w:pPr>
                        <w:spacing w:after="120"/>
                        <w:jc w:val="center"/>
                        <w:rPr>
                          <w:rFonts w:ascii="Arial" w:hAnsi="Arial" w:cs="Arial"/>
                          <w:b/>
                          <w:bCs/>
                          <w:sz w:val="24"/>
                          <w:szCs w:val="24"/>
                        </w:rPr>
                      </w:pPr>
                      <w:r>
                        <w:rPr>
                          <w:rFonts w:ascii="Arial" w:hAnsi="Arial" w:cs="Arial"/>
                          <w:b/>
                          <w:bCs/>
                          <w:sz w:val="24"/>
                          <w:szCs w:val="24"/>
                        </w:rPr>
                        <w:t>11</w:t>
                      </w:r>
                      <w:r w:rsidRPr="000363AB">
                        <w:rPr>
                          <w:rFonts w:ascii="Arial" w:hAnsi="Arial" w:cs="Arial"/>
                          <w:b/>
                          <w:bCs/>
                          <w:sz w:val="24"/>
                          <w:szCs w:val="24"/>
                        </w:rPr>
                        <w:t xml:space="preserve"> tháng năm </w:t>
                      </w:r>
                      <w:r>
                        <w:rPr>
                          <w:rFonts w:ascii="Arial" w:hAnsi="Arial" w:cs="Arial"/>
                          <w:b/>
                          <w:bCs/>
                          <w:sz w:val="24"/>
                          <w:szCs w:val="24"/>
                        </w:rPr>
                        <w:t>2023</w:t>
                      </w:r>
                      <w:r w:rsidRPr="000363AB">
                        <w:rPr>
                          <w:rFonts w:ascii="Arial" w:hAnsi="Arial" w:cs="Arial"/>
                          <w:b/>
                          <w:bCs/>
                          <w:sz w:val="24"/>
                          <w:szCs w:val="24"/>
                        </w:rPr>
                        <w:t xml:space="preserve"> </w:t>
                      </w:r>
                    </w:p>
                    <w:p w14:paraId="126B8D4F" w14:textId="77777777" w:rsidR="00F4690A" w:rsidRPr="00271B83" w:rsidRDefault="00F4690A" w:rsidP="00891CD2">
                      <w:pPr>
                        <w:ind w:left="-142"/>
                        <w:jc w:val="center"/>
                        <w:rPr>
                          <w:rFonts w:ascii="Arial" w:hAnsi="Arial" w:cs="Arial"/>
                          <w:sz w:val="24"/>
                          <w:szCs w:val="24"/>
                        </w:rPr>
                      </w:pPr>
                      <w:r w:rsidRPr="002659F4">
                        <w:rPr>
                          <w:noProof/>
                          <w:lang w:val="en-GB" w:eastAsia="en-GB"/>
                        </w:rPr>
                        <w:drawing>
                          <wp:inline distT="0" distB="0" distL="0" distR="0" wp14:anchorId="28CD9DF8" wp14:editId="7331F88D">
                            <wp:extent cx="3369310" cy="1666875"/>
                            <wp:effectExtent l="0" t="0" r="2540" b="9525"/>
                            <wp:docPr id="16112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9310" cy="1666875"/>
                                    </a:xfrm>
                                    <a:prstGeom prst="rect">
                                      <a:avLst/>
                                    </a:prstGeom>
                                    <a:noFill/>
                                    <a:ln>
                                      <a:noFill/>
                                    </a:ln>
                                  </pic:spPr>
                                </pic:pic>
                              </a:graphicData>
                            </a:graphic>
                          </wp:inline>
                        </w:drawing>
                      </w:r>
                    </w:p>
                  </w:txbxContent>
                </v:textbox>
                <w10:wrap type="square"/>
              </v:shape>
            </w:pict>
          </mc:Fallback>
        </mc:AlternateContent>
      </w:r>
      <w:r w:rsidRPr="00F4690A">
        <w:rPr>
          <w:rFonts w:eastAsia="Batang"/>
          <w:bCs/>
          <w:i/>
          <w:noProof/>
          <w:spacing w:val="-2"/>
        </w:rPr>
        <w:t xml:space="preserve"> Về cơ cấu nhóm hàng xuất khẩu 11 tháng năm 2023, </w:t>
      </w:r>
      <w:r w:rsidRPr="00F4690A">
        <w:rPr>
          <w:rFonts w:eastAsia="Batang"/>
          <w:bCs/>
          <w:noProof/>
          <w:spacing w:val="-2"/>
        </w:rPr>
        <w:t>nhóm hàng nhiên liệu và khoáng sản ước đạt 3,96 tỷ USD, chiếm 1,2%; nhóm hàng công nghiệp chế biến ước đạt 284,87 tỷ USD, chiếm 88,3%; nhóm hàng nông sản, lâm sản ước đạt 25,43 tỷ USD, chiếm 7,9%; nhóm hàng thủy sản ước đạt 8,24 tỷ USD, chiếm 2,6%.</w:t>
      </w:r>
    </w:p>
    <w:p w14:paraId="75DDCBBD" w14:textId="77777777" w:rsidR="00891CD2" w:rsidRPr="00F4690A" w:rsidRDefault="00891CD2" w:rsidP="00891CD2">
      <w:pPr>
        <w:tabs>
          <w:tab w:val="left" w:pos="900"/>
          <w:tab w:val="left" w:pos="9475"/>
        </w:tabs>
        <w:spacing w:after="120" w:line="264" w:lineRule="auto"/>
        <w:ind w:right="6" w:firstLine="567"/>
        <w:jc w:val="both"/>
        <w:rPr>
          <w:rStyle w:val="Strong"/>
          <w:i/>
          <w:iCs/>
          <w:lang w:val="de-DE"/>
        </w:rPr>
      </w:pPr>
      <w:r w:rsidRPr="00F4690A">
        <w:rPr>
          <w:rStyle w:val="Strong"/>
          <w:i/>
          <w:iCs/>
          <w:lang w:val="de-DE"/>
        </w:rPr>
        <w:lastRenderedPageBreak/>
        <w:t>Nhập khẩu hàng hóa</w:t>
      </w:r>
    </w:p>
    <w:p w14:paraId="58DDF769" w14:textId="77777777" w:rsidR="00891CD2" w:rsidRPr="00F4690A" w:rsidRDefault="00891CD2" w:rsidP="00891CD2">
      <w:pPr>
        <w:tabs>
          <w:tab w:val="num" w:pos="0"/>
          <w:tab w:val="left" w:pos="9475"/>
        </w:tabs>
        <w:spacing w:after="120" w:line="264" w:lineRule="auto"/>
        <w:ind w:right="6" w:firstLine="567"/>
        <w:jc w:val="both"/>
        <w:rPr>
          <w:bCs/>
          <w:lang w:val="de-DE"/>
        </w:rPr>
      </w:pPr>
      <w:r w:rsidRPr="00F4690A">
        <w:rPr>
          <w:bCs/>
          <w:lang w:val="de-DE"/>
        </w:rPr>
        <w:t>Kim ngạch nhập khẩu hàng hóa tháng 10/2023 sơ bộ đạt 29,52 tỷ USD, cao hơn 209 triệu USD so với số ước tính.</w:t>
      </w:r>
    </w:p>
    <w:p w14:paraId="56696AC2" w14:textId="77777777" w:rsidR="00891CD2" w:rsidRPr="00F4690A" w:rsidRDefault="00891CD2" w:rsidP="00891CD2">
      <w:pPr>
        <w:tabs>
          <w:tab w:val="num" w:pos="0"/>
          <w:tab w:val="left" w:pos="9475"/>
        </w:tabs>
        <w:spacing w:after="120" w:line="264" w:lineRule="auto"/>
        <w:ind w:right="6" w:firstLine="567"/>
        <w:jc w:val="both"/>
        <w:rPr>
          <w:lang w:val="de-DE"/>
        </w:rPr>
      </w:pPr>
      <w:r w:rsidRPr="00F4690A">
        <w:rPr>
          <w:bCs/>
          <w:lang w:val="de-DE"/>
        </w:rPr>
        <w:t xml:space="preserve">Kim ngạch nhập khẩu hàng hóa tháng 11/2023 ước đạt 29,8 tỷ USD, tăng 1% so với tháng trước. Trong đó, khu vực kinh tế trong nước đạt 10,6 tỷ USD, giảm 0,4%; khu vực có vốn đầu tư nước ngoài đạt 19,2 tỷ USD, tăng 1,7%. </w:t>
      </w:r>
      <w:r w:rsidRPr="00F4690A">
        <w:rPr>
          <w:lang w:val="de-DE"/>
        </w:rPr>
        <w:t xml:space="preserve">So với cùng kỳ năm trước, kim ngạch nhập khẩu hàng hóa tháng Mười Một tăng 5,1%, trong đó khu vực kinh tế trong nước tăng 4,2%; khu vực có vốn đầu tư nước ngoài tăng 5,6%. </w:t>
      </w:r>
    </w:p>
    <w:p w14:paraId="253178BC" w14:textId="77777777" w:rsidR="00891CD2" w:rsidRPr="00F4690A" w:rsidRDefault="00891CD2" w:rsidP="00891CD2">
      <w:pPr>
        <w:tabs>
          <w:tab w:val="num" w:pos="0"/>
          <w:tab w:val="left" w:pos="9475"/>
        </w:tabs>
        <w:spacing w:after="120" w:line="264" w:lineRule="auto"/>
        <w:ind w:right="6" w:firstLine="567"/>
        <w:jc w:val="both"/>
        <w:rPr>
          <w:bCs/>
          <w:lang w:val="de-DE"/>
        </w:rPr>
      </w:pPr>
      <w:r w:rsidRPr="00F4690A">
        <w:rPr>
          <w:lang w:val="de-DE"/>
        </w:rPr>
        <w:t>Tính chung 11 tháng năm 2023, kim ngạch nhập khẩu hàng hóa ước đạt 296,67 tỷ USD, giảm 10,7% so với cùng kỳ năm trước</w:t>
      </w:r>
      <w:r w:rsidRPr="00F4690A">
        <w:rPr>
          <w:bCs/>
          <w:lang w:val="de-DE"/>
        </w:rPr>
        <w:t xml:space="preserve">, trong đó khu vực kinh tế trong nước đạt 105,94 tỷ USD, giảm 8,8%; khu vực có vốn đầu tư nước ngoài đạt 190,73 tỷ USD, giảm 11,7%. </w:t>
      </w:r>
    </w:p>
    <w:p w14:paraId="75F1791E" w14:textId="77777777" w:rsidR="00891CD2" w:rsidRPr="00F4690A" w:rsidRDefault="00891CD2" w:rsidP="00891CD2">
      <w:pPr>
        <w:tabs>
          <w:tab w:val="left" w:pos="9475"/>
        </w:tabs>
        <w:spacing w:after="120" w:line="264" w:lineRule="auto"/>
        <w:ind w:right="6" w:firstLine="567"/>
        <w:jc w:val="both"/>
        <w:rPr>
          <w:rStyle w:val="Strong"/>
          <w:b w:val="0"/>
          <w:lang w:val="de-DE"/>
        </w:rPr>
      </w:pPr>
      <w:r w:rsidRPr="00F4690A">
        <w:rPr>
          <w:lang w:val="de-DE"/>
        </w:rPr>
        <w:t>Trong 11 tháng năm 2023 c</w:t>
      </w:r>
      <w:r w:rsidRPr="00F4690A">
        <w:rPr>
          <w:rStyle w:val="Strong"/>
          <w:b w:val="0"/>
          <w:lang w:val="de-DE"/>
        </w:rPr>
        <w:t>ó 43 mặt hàng nhập khẩu đạt trị giá trên 1 tỷ USD, chiếm tỷ trọng 92,2% tổng kim ngạch nhập khẩu</w:t>
      </w:r>
      <w:r w:rsidRPr="00F4690A">
        <w:rPr>
          <w:rStyle w:val="Strong"/>
          <w:lang w:val="de-DE"/>
        </w:rPr>
        <w:t xml:space="preserve"> </w:t>
      </w:r>
      <w:r w:rsidRPr="00F4690A">
        <w:rPr>
          <w:bCs/>
          <w:lang w:val="de-DE"/>
        </w:rPr>
        <w:t>(có 03 mặt hàng nhập khẩu trên 10 tỷ USD, chiếm 43,3%)</w:t>
      </w:r>
      <w:r w:rsidRPr="00F4690A">
        <w:rPr>
          <w:rStyle w:val="Strong"/>
          <w:lang w:val="de-DE"/>
        </w:rPr>
        <w:t>.</w:t>
      </w:r>
    </w:p>
    <w:p w14:paraId="4BC07646" w14:textId="77777777" w:rsidR="00891CD2" w:rsidRPr="00F4690A" w:rsidRDefault="00891CD2" w:rsidP="00891CD2">
      <w:pPr>
        <w:tabs>
          <w:tab w:val="left" w:pos="9475"/>
        </w:tabs>
        <w:spacing w:before="40" w:after="40" w:line="264" w:lineRule="auto"/>
        <w:ind w:right="6"/>
        <w:jc w:val="center"/>
        <w:rPr>
          <w:rFonts w:ascii="Arial" w:hAnsi="Arial" w:cs="Arial"/>
          <w:b/>
          <w:bCs/>
          <w:sz w:val="24"/>
          <w:szCs w:val="24"/>
          <w:lang w:val="de-DE"/>
        </w:rPr>
      </w:pPr>
      <w:r w:rsidRPr="00F4690A">
        <w:rPr>
          <w:rFonts w:ascii="Arial" w:hAnsi="Arial" w:cs="Arial"/>
          <w:b/>
          <w:spacing w:val="-2"/>
          <w:sz w:val="24"/>
          <w:szCs w:val="20"/>
          <w:lang w:val="pl-PL"/>
        </w:rPr>
        <w:t xml:space="preserve">Biểu 5. </w:t>
      </w:r>
      <w:r w:rsidRPr="00F4690A">
        <w:rPr>
          <w:rFonts w:ascii="Arial" w:hAnsi="Arial" w:cs="Arial"/>
          <w:b/>
          <w:bCs/>
          <w:sz w:val="24"/>
          <w:szCs w:val="24"/>
          <w:lang w:val="de-DE"/>
        </w:rPr>
        <w:t>Trị giá một số mặt hàng nhập khẩu 11 tháng năm 2023</w:t>
      </w:r>
    </w:p>
    <w:p w14:paraId="3186375E" w14:textId="77777777" w:rsidR="00891CD2" w:rsidRPr="00F4690A" w:rsidRDefault="00891CD2" w:rsidP="00891CD2">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2"/>
        <w:gridCol w:w="1870"/>
        <w:gridCol w:w="2733"/>
      </w:tblGrid>
      <w:tr w:rsidR="00F4690A" w:rsidRPr="00F4690A" w14:paraId="2C54504F" w14:textId="77777777" w:rsidTr="00891CD2">
        <w:trPr>
          <w:trHeight w:val="603"/>
        </w:trPr>
        <w:tc>
          <w:tcPr>
            <w:tcW w:w="4462" w:type="dxa"/>
          </w:tcPr>
          <w:p w14:paraId="0506E61F" w14:textId="77777777" w:rsidR="00891CD2" w:rsidRPr="00F4690A" w:rsidRDefault="00891CD2" w:rsidP="00891CD2">
            <w:pPr>
              <w:tabs>
                <w:tab w:val="num" w:pos="0"/>
                <w:tab w:val="left" w:pos="9475"/>
              </w:tabs>
              <w:spacing w:before="40" w:after="40"/>
              <w:ind w:right="119"/>
              <w:jc w:val="right"/>
              <w:rPr>
                <w:rFonts w:ascii="Arial" w:hAnsi="Arial" w:cs="Arial"/>
                <w:b/>
                <w:bCs/>
                <w:i/>
                <w:iCs/>
                <w:sz w:val="20"/>
                <w:lang w:val="pl-PL"/>
              </w:rPr>
            </w:pPr>
          </w:p>
        </w:tc>
        <w:tc>
          <w:tcPr>
            <w:tcW w:w="1870" w:type="dxa"/>
            <w:tcBorders>
              <w:top w:val="single" w:sz="4" w:space="0" w:color="auto"/>
              <w:bottom w:val="single" w:sz="4" w:space="0" w:color="auto"/>
            </w:tcBorders>
          </w:tcPr>
          <w:p w14:paraId="74B6E5FC" w14:textId="77777777" w:rsidR="00891CD2" w:rsidRPr="00F4690A" w:rsidRDefault="00891CD2" w:rsidP="00891CD2">
            <w:pPr>
              <w:spacing w:before="40" w:after="40"/>
              <w:jc w:val="center"/>
              <w:rPr>
                <w:rFonts w:ascii="Arial" w:hAnsi="Arial" w:cs="Arial"/>
                <w:sz w:val="20"/>
                <w:lang w:val="pl-PL"/>
              </w:rPr>
            </w:pPr>
            <w:r w:rsidRPr="00F4690A">
              <w:rPr>
                <w:rFonts w:ascii="Arial" w:hAnsi="Arial" w:cs="Arial"/>
                <w:sz w:val="20"/>
                <w:lang w:val="pl-PL"/>
              </w:rPr>
              <w:t xml:space="preserve">Ước tính </w:t>
            </w:r>
          </w:p>
          <w:p w14:paraId="27A1F3A1" w14:textId="77777777" w:rsidR="00891CD2" w:rsidRPr="00F4690A" w:rsidRDefault="00891CD2" w:rsidP="00891CD2">
            <w:pPr>
              <w:spacing w:before="40" w:after="40"/>
              <w:jc w:val="center"/>
              <w:rPr>
                <w:rFonts w:ascii="Arial" w:hAnsi="Arial" w:cs="Arial"/>
                <w:b/>
                <w:bCs/>
                <w:i/>
                <w:iCs/>
                <w:sz w:val="20"/>
                <w:lang w:val="pl-PL"/>
              </w:rPr>
            </w:pPr>
            <w:r w:rsidRPr="00F4690A">
              <w:rPr>
                <w:rFonts w:ascii="Arial" w:hAnsi="Arial" w:cs="Arial"/>
                <w:i/>
                <w:iCs/>
                <w:sz w:val="20"/>
                <w:lang w:val="pl-PL"/>
              </w:rPr>
              <w:t>(Triệu USD)</w:t>
            </w:r>
          </w:p>
        </w:tc>
        <w:tc>
          <w:tcPr>
            <w:tcW w:w="2733" w:type="dxa"/>
            <w:tcBorders>
              <w:top w:val="single" w:sz="4" w:space="0" w:color="auto"/>
              <w:bottom w:val="single" w:sz="4" w:space="0" w:color="auto"/>
            </w:tcBorders>
          </w:tcPr>
          <w:p w14:paraId="0B0C1D5E" w14:textId="77777777" w:rsidR="00891CD2" w:rsidRPr="00F4690A" w:rsidRDefault="00891CD2" w:rsidP="00891CD2">
            <w:pPr>
              <w:spacing w:before="40" w:after="40"/>
              <w:jc w:val="center"/>
              <w:rPr>
                <w:rFonts w:ascii="Arial" w:hAnsi="Arial" w:cs="Arial"/>
                <w:sz w:val="20"/>
                <w:lang w:val="pl-PL"/>
              </w:rPr>
            </w:pPr>
            <w:r w:rsidRPr="00F4690A">
              <w:rPr>
                <w:rFonts w:ascii="Arial" w:hAnsi="Arial" w:cs="Arial"/>
                <w:sz w:val="20"/>
                <w:lang w:val="pl-PL"/>
              </w:rPr>
              <w:t>Tốc độ tăng/giảm so với</w:t>
            </w:r>
          </w:p>
          <w:p w14:paraId="6ACF4343" w14:textId="77777777" w:rsidR="00891CD2" w:rsidRPr="00F4690A" w:rsidRDefault="00891CD2" w:rsidP="00891CD2">
            <w:pPr>
              <w:spacing w:before="40" w:after="40"/>
              <w:jc w:val="center"/>
              <w:rPr>
                <w:rFonts w:ascii="Arial" w:hAnsi="Arial" w:cs="Arial"/>
                <w:b/>
                <w:bCs/>
                <w:i/>
                <w:iCs/>
                <w:sz w:val="20"/>
              </w:rPr>
            </w:pPr>
            <w:r w:rsidRPr="00F4690A">
              <w:rPr>
                <w:rFonts w:ascii="Arial" w:hAnsi="Arial" w:cs="Arial"/>
                <w:sz w:val="20"/>
              </w:rPr>
              <w:t xml:space="preserve">cùng kỳ năm trước </w:t>
            </w:r>
            <w:r w:rsidRPr="00F4690A">
              <w:rPr>
                <w:rFonts w:ascii="Arial" w:hAnsi="Arial" w:cs="Arial"/>
                <w:i/>
                <w:iCs/>
                <w:sz w:val="20"/>
              </w:rPr>
              <w:t>(%)</w:t>
            </w:r>
          </w:p>
        </w:tc>
      </w:tr>
      <w:tr w:rsidR="00F4690A" w:rsidRPr="00F4690A" w14:paraId="5221AF83" w14:textId="77777777" w:rsidTr="00891CD2">
        <w:trPr>
          <w:trHeight w:val="320"/>
        </w:trPr>
        <w:tc>
          <w:tcPr>
            <w:tcW w:w="4462" w:type="dxa"/>
            <w:vAlign w:val="bottom"/>
          </w:tcPr>
          <w:p w14:paraId="3999C0FD" w14:textId="77777777" w:rsidR="00891CD2" w:rsidRPr="00F4690A" w:rsidRDefault="00891CD2" w:rsidP="00891CD2">
            <w:pPr>
              <w:spacing w:before="40" w:after="40"/>
              <w:rPr>
                <w:rFonts w:ascii="Arial" w:hAnsi="Arial" w:cs="Arial"/>
                <w:b/>
                <w:bCs/>
                <w:sz w:val="20"/>
              </w:rPr>
            </w:pPr>
            <w:r w:rsidRPr="00F4690A">
              <w:rPr>
                <w:rFonts w:ascii="Arial" w:hAnsi="Arial" w:cs="Arial"/>
                <w:b/>
                <w:bCs/>
                <w:sz w:val="20"/>
              </w:rPr>
              <w:t>Các mặt hàng đạt giá trị trên 10 tỷ USD</w:t>
            </w:r>
          </w:p>
        </w:tc>
        <w:tc>
          <w:tcPr>
            <w:tcW w:w="1870" w:type="dxa"/>
            <w:tcBorders>
              <w:top w:val="single" w:sz="4" w:space="0" w:color="auto"/>
            </w:tcBorders>
          </w:tcPr>
          <w:p w14:paraId="5A8D7F07" w14:textId="77777777" w:rsidR="00891CD2" w:rsidRPr="00F4690A" w:rsidRDefault="00891CD2" w:rsidP="00891CD2">
            <w:pPr>
              <w:tabs>
                <w:tab w:val="num" w:pos="0"/>
                <w:tab w:val="left" w:pos="9475"/>
              </w:tabs>
              <w:spacing w:before="40" w:after="40"/>
              <w:ind w:right="119"/>
              <w:jc w:val="right"/>
              <w:rPr>
                <w:rFonts w:ascii="Arial" w:hAnsi="Arial" w:cs="Arial"/>
                <w:b/>
                <w:bCs/>
                <w:i/>
                <w:iCs/>
                <w:sz w:val="20"/>
              </w:rPr>
            </w:pPr>
          </w:p>
        </w:tc>
        <w:tc>
          <w:tcPr>
            <w:tcW w:w="2733" w:type="dxa"/>
            <w:tcBorders>
              <w:top w:val="single" w:sz="4" w:space="0" w:color="auto"/>
            </w:tcBorders>
          </w:tcPr>
          <w:p w14:paraId="014F1693" w14:textId="77777777" w:rsidR="00891CD2" w:rsidRPr="00F4690A" w:rsidRDefault="00891CD2" w:rsidP="00891CD2">
            <w:pPr>
              <w:tabs>
                <w:tab w:val="num" w:pos="0"/>
                <w:tab w:val="left" w:pos="9475"/>
              </w:tabs>
              <w:spacing w:before="40" w:after="40"/>
              <w:ind w:right="119"/>
              <w:jc w:val="right"/>
              <w:rPr>
                <w:rFonts w:ascii="Arial" w:hAnsi="Arial" w:cs="Arial"/>
                <w:b/>
                <w:bCs/>
                <w:i/>
                <w:iCs/>
                <w:sz w:val="20"/>
              </w:rPr>
            </w:pPr>
          </w:p>
        </w:tc>
      </w:tr>
      <w:tr w:rsidR="00F4690A" w:rsidRPr="00F4690A" w14:paraId="0F6DC569" w14:textId="77777777" w:rsidTr="00891CD2">
        <w:trPr>
          <w:trHeight w:val="320"/>
        </w:trPr>
        <w:tc>
          <w:tcPr>
            <w:tcW w:w="4462" w:type="dxa"/>
            <w:tcBorders>
              <w:bottom w:val="nil"/>
            </w:tcBorders>
            <w:vAlign w:val="bottom"/>
          </w:tcPr>
          <w:p w14:paraId="71571193" w14:textId="77777777" w:rsidR="00891CD2" w:rsidRPr="00F4690A" w:rsidRDefault="00891CD2" w:rsidP="00891CD2">
            <w:pPr>
              <w:spacing w:before="40" w:after="40"/>
              <w:ind w:firstLine="171"/>
              <w:rPr>
                <w:rFonts w:ascii="Arial" w:hAnsi="Arial" w:cs="Arial"/>
                <w:sz w:val="20"/>
              </w:rPr>
            </w:pPr>
            <w:r w:rsidRPr="00F4690A">
              <w:rPr>
                <w:rFonts w:ascii="Arial" w:hAnsi="Arial" w:cs="Arial"/>
                <w:sz w:val="20"/>
              </w:rPr>
              <w:t>Điện tử, máy tính và linh kiện</w:t>
            </w:r>
          </w:p>
        </w:tc>
        <w:tc>
          <w:tcPr>
            <w:tcW w:w="1870" w:type="dxa"/>
            <w:tcBorders>
              <w:bottom w:val="nil"/>
            </w:tcBorders>
            <w:vAlign w:val="bottom"/>
          </w:tcPr>
          <w:p w14:paraId="344A29AB" w14:textId="77777777" w:rsidR="00891CD2" w:rsidRPr="00F4690A" w:rsidRDefault="00891CD2" w:rsidP="00891CD2">
            <w:pPr>
              <w:spacing w:before="40" w:after="40"/>
              <w:ind w:right="465" w:firstLine="170"/>
              <w:jc w:val="right"/>
              <w:rPr>
                <w:rFonts w:ascii="Arial" w:hAnsi="Arial" w:cs="Arial"/>
                <w:sz w:val="20"/>
                <w:szCs w:val="20"/>
              </w:rPr>
            </w:pPr>
            <w:r w:rsidRPr="00F4690A">
              <w:rPr>
                <w:rFonts w:ascii="Arial" w:hAnsi="Arial" w:cs="Arial"/>
                <w:sz w:val="20"/>
                <w:szCs w:val="20"/>
              </w:rPr>
              <w:t>79</w:t>
            </w:r>
            <w:r w:rsidRPr="00F4690A">
              <w:rPr>
                <w:rFonts w:ascii="Arial" w:hAnsi="Arial" w:cs="Arial"/>
                <w:sz w:val="20"/>
                <w:szCs w:val="20"/>
                <w:lang w:val="en-US"/>
              </w:rPr>
              <w:t>.</w:t>
            </w:r>
            <w:r w:rsidRPr="00F4690A">
              <w:rPr>
                <w:rFonts w:ascii="Arial" w:hAnsi="Arial" w:cs="Arial"/>
                <w:sz w:val="20"/>
                <w:szCs w:val="20"/>
              </w:rPr>
              <w:t>189</w:t>
            </w:r>
          </w:p>
        </w:tc>
        <w:tc>
          <w:tcPr>
            <w:tcW w:w="2733" w:type="dxa"/>
            <w:tcBorders>
              <w:bottom w:val="nil"/>
            </w:tcBorders>
            <w:vAlign w:val="bottom"/>
          </w:tcPr>
          <w:p w14:paraId="1C2D42F0" w14:textId="77777777" w:rsidR="00891CD2" w:rsidRPr="00F4690A" w:rsidRDefault="00891CD2" w:rsidP="00891CD2">
            <w:pPr>
              <w:spacing w:before="40" w:after="40"/>
              <w:ind w:right="1023" w:firstLine="170"/>
              <w:jc w:val="right"/>
              <w:rPr>
                <w:rFonts w:ascii="Arial" w:hAnsi="Arial" w:cs="Arial"/>
                <w:sz w:val="20"/>
                <w:szCs w:val="20"/>
              </w:rPr>
            </w:pPr>
            <w:r w:rsidRPr="00F4690A">
              <w:rPr>
                <w:rFonts w:ascii="Arial" w:hAnsi="Arial" w:cs="Arial"/>
                <w:sz w:val="20"/>
                <w:szCs w:val="20"/>
              </w:rPr>
              <w:t>4</w:t>
            </w:r>
            <w:r w:rsidRPr="00F4690A">
              <w:rPr>
                <w:rFonts w:ascii="Arial" w:hAnsi="Arial" w:cs="Arial"/>
                <w:sz w:val="20"/>
                <w:szCs w:val="20"/>
                <w:lang w:val="en-US"/>
              </w:rPr>
              <w:t>,</w:t>
            </w:r>
            <w:r w:rsidRPr="00F4690A">
              <w:rPr>
                <w:rFonts w:ascii="Arial" w:hAnsi="Arial" w:cs="Arial"/>
                <w:sz w:val="20"/>
                <w:szCs w:val="20"/>
              </w:rPr>
              <w:t>1</w:t>
            </w:r>
          </w:p>
        </w:tc>
      </w:tr>
      <w:tr w:rsidR="00F4690A" w:rsidRPr="00F4690A" w14:paraId="00E7D335" w14:textId="77777777" w:rsidTr="00891CD2">
        <w:trPr>
          <w:trHeight w:val="320"/>
        </w:trPr>
        <w:tc>
          <w:tcPr>
            <w:tcW w:w="4462" w:type="dxa"/>
            <w:tcBorders>
              <w:top w:val="nil"/>
              <w:bottom w:val="nil"/>
            </w:tcBorders>
            <w:vAlign w:val="bottom"/>
          </w:tcPr>
          <w:p w14:paraId="013B06EB" w14:textId="77777777" w:rsidR="00891CD2" w:rsidRPr="00F4690A" w:rsidRDefault="00891CD2" w:rsidP="00891CD2">
            <w:pPr>
              <w:spacing w:before="40" w:after="40"/>
              <w:ind w:firstLine="171"/>
              <w:rPr>
                <w:rFonts w:ascii="Arial" w:hAnsi="Arial" w:cs="Arial"/>
                <w:sz w:val="20"/>
              </w:rPr>
            </w:pPr>
            <w:r w:rsidRPr="00F4690A">
              <w:rPr>
                <w:rFonts w:ascii="Arial" w:hAnsi="Arial" w:cs="Arial"/>
                <w:sz w:val="20"/>
              </w:rPr>
              <w:t>Máy móc thiết bị, dụng cụ phụ tùng khác</w:t>
            </w:r>
          </w:p>
        </w:tc>
        <w:tc>
          <w:tcPr>
            <w:tcW w:w="1870" w:type="dxa"/>
            <w:tcBorders>
              <w:top w:val="nil"/>
              <w:bottom w:val="nil"/>
            </w:tcBorders>
            <w:vAlign w:val="bottom"/>
          </w:tcPr>
          <w:p w14:paraId="50851A92" w14:textId="77777777" w:rsidR="00891CD2" w:rsidRPr="00F4690A" w:rsidRDefault="00891CD2" w:rsidP="00891CD2">
            <w:pPr>
              <w:spacing w:before="40" w:after="40"/>
              <w:ind w:right="465" w:firstLine="170"/>
              <w:jc w:val="right"/>
              <w:rPr>
                <w:rFonts w:ascii="Arial" w:hAnsi="Arial" w:cs="Arial"/>
                <w:sz w:val="20"/>
                <w:szCs w:val="20"/>
              </w:rPr>
            </w:pPr>
            <w:r w:rsidRPr="00F4690A">
              <w:rPr>
                <w:rFonts w:ascii="Arial" w:hAnsi="Arial" w:cs="Arial"/>
                <w:sz w:val="20"/>
                <w:szCs w:val="20"/>
              </w:rPr>
              <w:t>37</w:t>
            </w:r>
            <w:r w:rsidRPr="00F4690A">
              <w:rPr>
                <w:rFonts w:ascii="Arial" w:hAnsi="Arial" w:cs="Arial"/>
                <w:sz w:val="20"/>
                <w:szCs w:val="20"/>
                <w:lang w:val="en-US"/>
              </w:rPr>
              <w:t>.</w:t>
            </w:r>
            <w:r w:rsidRPr="00F4690A">
              <w:rPr>
                <w:rFonts w:ascii="Arial" w:hAnsi="Arial" w:cs="Arial"/>
                <w:sz w:val="20"/>
                <w:szCs w:val="20"/>
              </w:rPr>
              <w:t>526</w:t>
            </w:r>
          </w:p>
        </w:tc>
        <w:tc>
          <w:tcPr>
            <w:tcW w:w="2733" w:type="dxa"/>
            <w:tcBorders>
              <w:top w:val="nil"/>
              <w:bottom w:val="nil"/>
            </w:tcBorders>
            <w:vAlign w:val="bottom"/>
          </w:tcPr>
          <w:p w14:paraId="1D592B88" w14:textId="77777777" w:rsidR="00891CD2" w:rsidRPr="00F4690A" w:rsidRDefault="00891CD2" w:rsidP="00891CD2">
            <w:pPr>
              <w:spacing w:before="40" w:after="40"/>
              <w:ind w:right="1023" w:firstLine="170"/>
              <w:jc w:val="right"/>
              <w:rPr>
                <w:rFonts w:ascii="Arial" w:hAnsi="Arial" w:cs="Arial"/>
                <w:sz w:val="20"/>
                <w:szCs w:val="20"/>
              </w:rPr>
            </w:pPr>
            <w:r w:rsidRPr="00F4690A">
              <w:rPr>
                <w:rFonts w:ascii="Arial" w:hAnsi="Arial" w:cs="Arial"/>
                <w:sz w:val="20"/>
                <w:szCs w:val="20"/>
              </w:rPr>
              <w:t>-9</w:t>
            </w:r>
            <w:r w:rsidRPr="00F4690A">
              <w:rPr>
                <w:rFonts w:ascii="Arial" w:hAnsi="Arial" w:cs="Arial"/>
                <w:sz w:val="20"/>
                <w:szCs w:val="20"/>
                <w:lang w:val="en-US"/>
              </w:rPr>
              <w:t>,</w:t>
            </w:r>
            <w:r w:rsidRPr="00F4690A">
              <w:rPr>
                <w:rFonts w:ascii="Arial" w:hAnsi="Arial" w:cs="Arial"/>
                <w:sz w:val="20"/>
                <w:szCs w:val="20"/>
              </w:rPr>
              <w:t>8</w:t>
            </w:r>
          </w:p>
        </w:tc>
      </w:tr>
      <w:tr w:rsidR="00F4690A" w:rsidRPr="00F4690A" w14:paraId="08758CAA" w14:textId="77777777" w:rsidTr="00891CD2">
        <w:trPr>
          <w:trHeight w:val="320"/>
        </w:trPr>
        <w:tc>
          <w:tcPr>
            <w:tcW w:w="4462" w:type="dxa"/>
            <w:tcBorders>
              <w:top w:val="nil"/>
              <w:bottom w:val="single" w:sz="4" w:space="0" w:color="auto"/>
            </w:tcBorders>
            <w:vAlign w:val="bottom"/>
          </w:tcPr>
          <w:p w14:paraId="589E40B7" w14:textId="77777777" w:rsidR="00891CD2" w:rsidRPr="00F4690A" w:rsidRDefault="00891CD2" w:rsidP="00891CD2">
            <w:pPr>
              <w:spacing w:before="40" w:after="40"/>
              <w:ind w:firstLine="171"/>
              <w:rPr>
                <w:rFonts w:ascii="Arial" w:hAnsi="Arial" w:cs="Arial"/>
                <w:sz w:val="20"/>
                <w:lang w:val="en-US"/>
              </w:rPr>
            </w:pPr>
            <w:r w:rsidRPr="00F4690A">
              <w:rPr>
                <w:rFonts w:ascii="Arial" w:hAnsi="Arial" w:cs="Arial"/>
                <w:sz w:val="20"/>
                <w:lang w:val="en-US"/>
              </w:rPr>
              <w:t>Vải</w:t>
            </w:r>
          </w:p>
        </w:tc>
        <w:tc>
          <w:tcPr>
            <w:tcW w:w="1870" w:type="dxa"/>
            <w:tcBorders>
              <w:top w:val="nil"/>
              <w:bottom w:val="single" w:sz="4" w:space="0" w:color="auto"/>
            </w:tcBorders>
            <w:vAlign w:val="bottom"/>
          </w:tcPr>
          <w:p w14:paraId="4A25899E" w14:textId="77777777" w:rsidR="00891CD2" w:rsidRPr="00F4690A" w:rsidRDefault="00891CD2" w:rsidP="00891CD2">
            <w:pPr>
              <w:spacing w:before="40" w:after="40"/>
              <w:ind w:right="465" w:firstLine="170"/>
              <w:jc w:val="right"/>
              <w:rPr>
                <w:rFonts w:ascii="Arial" w:hAnsi="Arial" w:cs="Arial"/>
                <w:sz w:val="20"/>
                <w:szCs w:val="20"/>
              </w:rPr>
            </w:pPr>
            <w:r w:rsidRPr="00F4690A">
              <w:rPr>
                <w:rFonts w:ascii="Arial" w:hAnsi="Arial" w:cs="Arial"/>
                <w:sz w:val="20"/>
                <w:szCs w:val="20"/>
              </w:rPr>
              <w:t>11</w:t>
            </w:r>
            <w:r w:rsidRPr="00F4690A">
              <w:rPr>
                <w:rFonts w:ascii="Arial" w:hAnsi="Arial" w:cs="Arial"/>
                <w:sz w:val="20"/>
                <w:szCs w:val="20"/>
                <w:lang w:val="en-US"/>
              </w:rPr>
              <w:t>.</w:t>
            </w:r>
            <w:r w:rsidRPr="00F4690A">
              <w:rPr>
                <w:rFonts w:ascii="Arial" w:hAnsi="Arial" w:cs="Arial"/>
                <w:sz w:val="20"/>
                <w:szCs w:val="20"/>
              </w:rPr>
              <w:t>761</w:t>
            </w:r>
          </w:p>
        </w:tc>
        <w:tc>
          <w:tcPr>
            <w:tcW w:w="2733" w:type="dxa"/>
            <w:tcBorders>
              <w:top w:val="nil"/>
              <w:bottom w:val="single" w:sz="4" w:space="0" w:color="auto"/>
            </w:tcBorders>
            <w:vAlign w:val="bottom"/>
          </w:tcPr>
          <w:p w14:paraId="1D1D4F3D" w14:textId="77777777" w:rsidR="00891CD2" w:rsidRPr="00F4690A" w:rsidRDefault="00891CD2" w:rsidP="00891CD2">
            <w:pPr>
              <w:spacing w:before="40" w:after="40"/>
              <w:ind w:right="1023" w:firstLine="170"/>
              <w:jc w:val="right"/>
              <w:rPr>
                <w:rFonts w:ascii="Arial" w:hAnsi="Arial" w:cs="Arial"/>
                <w:sz w:val="20"/>
                <w:szCs w:val="20"/>
              </w:rPr>
            </w:pPr>
            <w:r w:rsidRPr="00F4690A">
              <w:rPr>
                <w:rFonts w:ascii="Arial" w:hAnsi="Arial" w:cs="Arial"/>
                <w:sz w:val="20"/>
                <w:szCs w:val="20"/>
              </w:rPr>
              <w:t>-14</w:t>
            </w:r>
            <w:r w:rsidRPr="00F4690A">
              <w:rPr>
                <w:rFonts w:ascii="Arial" w:hAnsi="Arial" w:cs="Arial"/>
                <w:sz w:val="20"/>
                <w:szCs w:val="20"/>
                <w:lang w:val="en-US"/>
              </w:rPr>
              <w:t>,</w:t>
            </w:r>
            <w:r w:rsidRPr="00F4690A">
              <w:rPr>
                <w:rFonts w:ascii="Arial" w:hAnsi="Arial" w:cs="Arial"/>
                <w:sz w:val="20"/>
                <w:szCs w:val="20"/>
              </w:rPr>
              <w:t>0</w:t>
            </w:r>
          </w:p>
        </w:tc>
      </w:tr>
    </w:tbl>
    <w:p w14:paraId="20A1FD66" w14:textId="77777777" w:rsidR="00891CD2" w:rsidRPr="00F4690A" w:rsidRDefault="00891CD2" w:rsidP="00891CD2">
      <w:pPr>
        <w:tabs>
          <w:tab w:val="num" w:pos="0"/>
          <w:tab w:val="left" w:pos="9475"/>
        </w:tabs>
        <w:spacing w:before="40" w:after="40" w:line="264" w:lineRule="auto"/>
        <w:ind w:right="187" w:firstLine="567"/>
        <w:jc w:val="right"/>
        <w:rPr>
          <w:rFonts w:ascii="Arial" w:hAnsi="Arial" w:cs="Arial"/>
          <w:b/>
          <w:bCs/>
          <w:i/>
          <w:iCs/>
          <w:sz w:val="2"/>
          <w:szCs w:val="20"/>
        </w:rPr>
      </w:pPr>
    </w:p>
    <w:p w14:paraId="0182E8E8" w14:textId="77777777" w:rsidR="00891CD2" w:rsidRPr="00F4690A" w:rsidRDefault="00891CD2" w:rsidP="00891CD2">
      <w:pPr>
        <w:tabs>
          <w:tab w:val="num" w:pos="0"/>
          <w:tab w:val="left" w:pos="9475"/>
        </w:tabs>
        <w:spacing w:before="240" w:after="40" w:line="254" w:lineRule="auto"/>
        <w:jc w:val="both"/>
        <w:rPr>
          <w:rFonts w:eastAsia="Batang"/>
          <w:bCs/>
          <w:iCs/>
        </w:rPr>
      </w:pPr>
      <w:r w:rsidRPr="00F4690A">
        <w:rPr>
          <w:noProof/>
          <w:spacing w:val="2"/>
          <w:lang w:val="en-GB" w:eastAsia="en-GB"/>
        </w:rPr>
        <mc:AlternateContent>
          <mc:Choice Requires="wps">
            <w:drawing>
              <wp:anchor distT="0" distB="0" distL="114300" distR="114300" simplePos="0" relativeHeight="251672576" behindDoc="0" locked="0" layoutInCell="1" allowOverlap="1" wp14:anchorId="17824D2B" wp14:editId="7CD72117">
                <wp:simplePos x="0" y="0"/>
                <wp:positionH relativeFrom="column">
                  <wp:posOffset>90170</wp:posOffset>
                </wp:positionH>
                <wp:positionV relativeFrom="paragraph">
                  <wp:posOffset>122555</wp:posOffset>
                </wp:positionV>
                <wp:extent cx="3540125" cy="2679065"/>
                <wp:effectExtent l="0" t="0" r="317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2679065"/>
                        </a:xfrm>
                        <a:prstGeom prst="rect">
                          <a:avLst/>
                        </a:prstGeom>
                        <a:solidFill>
                          <a:srgbClr val="FFFFFF"/>
                        </a:solidFill>
                        <a:ln w="9525">
                          <a:noFill/>
                          <a:miter lim="800000"/>
                          <a:headEnd/>
                          <a:tailEnd/>
                        </a:ln>
                      </wps:spPr>
                      <wps:txbx>
                        <w:txbxContent>
                          <w:p w14:paraId="5F1921AC" w14:textId="77777777" w:rsidR="00F4690A" w:rsidRPr="003E5139" w:rsidRDefault="00F4690A" w:rsidP="00891CD2">
                            <w:pPr>
                              <w:ind w:left="-284"/>
                              <w:jc w:val="center"/>
                              <w:rPr>
                                <w:rFonts w:ascii="Arial" w:hAnsi="Arial" w:cs="Arial"/>
                                <w:b/>
                                <w:bCs/>
                                <w:sz w:val="8"/>
                                <w:szCs w:val="24"/>
                              </w:rPr>
                            </w:pPr>
                          </w:p>
                          <w:p w14:paraId="622DA56A" w14:textId="77777777" w:rsidR="00F4690A" w:rsidRPr="005C7C96" w:rsidRDefault="00F4690A" w:rsidP="00891CD2">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0C2FBCDC" w14:textId="77777777" w:rsidR="00F4690A" w:rsidRDefault="00F4690A" w:rsidP="00891CD2">
                            <w:pPr>
                              <w:spacing w:after="120"/>
                              <w:ind w:left="-142"/>
                              <w:jc w:val="center"/>
                              <w:rPr>
                                <w:rFonts w:ascii="Arial" w:hAnsi="Arial" w:cs="Arial"/>
                                <w:b/>
                                <w:bCs/>
                                <w:sz w:val="24"/>
                                <w:szCs w:val="24"/>
                              </w:rPr>
                            </w:pPr>
                            <w:r>
                              <w:rPr>
                                <w:rFonts w:ascii="Arial" w:hAnsi="Arial" w:cs="Arial"/>
                                <w:b/>
                                <w:bCs/>
                                <w:sz w:val="24"/>
                                <w:szCs w:val="24"/>
                              </w:rPr>
                              <w:t>11</w:t>
                            </w:r>
                            <w:r w:rsidRPr="005C7C96">
                              <w:rPr>
                                <w:rFonts w:ascii="Arial" w:hAnsi="Arial" w:cs="Arial"/>
                                <w:b/>
                                <w:bCs/>
                                <w:sz w:val="24"/>
                                <w:szCs w:val="24"/>
                              </w:rPr>
                              <w:t xml:space="preserve"> tháng năm </w:t>
                            </w:r>
                            <w:r>
                              <w:rPr>
                                <w:rFonts w:ascii="Arial" w:hAnsi="Arial" w:cs="Arial"/>
                                <w:b/>
                                <w:bCs/>
                                <w:sz w:val="24"/>
                                <w:szCs w:val="24"/>
                              </w:rPr>
                              <w:t>2023</w:t>
                            </w:r>
                          </w:p>
                          <w:p w14:paraId="1E6D063C" w14:textId="77777777" w:rsidR="00F4690A" w:rsidRPr="00F66505" w:rsidRDefault="00F4690A" w:rsidP="00891CD2">
                            <w:pPr>
                              <w:ind w:left="-284"/>
                              <w:jc w:val="center"/>
                              <w:rPr>
                                <w:rFonts w:ascii="Arial" w:hAnsi="Arial" w:cs="Arial"/>
                                <w:b/>
                                <w:bCs/>
                                <w:sz w:val="14"/>
                                <w:szCs w:val="24"/>
                              </w:rPr>
                            </w:pPr>
                            <w:r w:rsidRPr="00DB7C58">
                              <w:rPr>
                                <w:noProof/>
                                <w:lang w:val="en-GB" w:eastAsia="en-GB"/>
                              </w:rPr>
                              <w:drawing>
                                <wp:inline distT="0" distB="0" distL="0" distR="0" wp14:anchorId="09990051" wp14:editId="4DADC8BD">
                                  <wp:extent cx="3091663" cy="2044760"/>
                                  <wp:effectExtent l="0" t="0" r="0" b="0"/>
                                  <wp:docPr id="1564333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704" cy="20480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24D2B" id="_x0000_s1027" type="#_x0000_t202" style="position:absolute;left:0;text-align:left;margin-left:7.1pt;margin-top:9.65pt;width:278.75pt;height:2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mDJAIAACQ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" stroked="f">
                <v:textbox>
                  <w:txbxContent>
                    <w:p w14:paraId="5F1921AC" w14:textId="77777777" w:rsidR="00F4690A" w:rsidRPr="003E5139" w:rsidRDefault="00F4690A" w:rsidP="00891CD2">
                      <w:pPr>
                        <w:ind w:left="-284"/>
                        <w:jc w:val="center"/>
                        <w:rPr>
                          <w:rFonts w:ascii="Arial" w:hAnsi="Arial" w:cs="Arial"/>
                          <w:b/>
                          <w:bCs/>
                          <w:sz w:val="8"/>
                          <w:szCs w:val="24"/>
                        </w:rPr>
                      </w:pPr>
                    </w:p>
                    <w:p w14:paraId="622DA56A" w14:textId="77777777" w:rsidR="00F4690A" w:rsidRPr="005C7C96" w:rsidRDefault="00F4690A" w:rsidP="00891CD2">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0C2FBCDC" w14:textId="77777777" w:rsidR="00F4690A" w:rsidRDefault="00F4690A" w:rsidP="00891CD2">
                      <w:pPr>
                        <w:spacing w:after="120"/>
                        <w:ind w:left="-142"/>
                        <w:jc w:val="center"/>
                        <w:rPr>
                          <w:rFonts w:ascii="Arial" w:hAnsi="Arial" w:cs="Arial"/>
                          <w:b/>
                          <w:bCs/>
                          <w:sz w:val="24"/>
                          <w:szCs w:val="24"/>
                        </w:rPr>
                      </w:pPr>
                      <w:r>
                        <w:rPr>
                          <w:rFonts w:ascii="Arial" w:hAnsi="Arial" w:cs="Arial"/>
                          <w:b/>
                          <w:bCs/>
                          <w:sz w:val="24"/>
                          <w:szCs w:val="24"/>
                        </w:rPr>
                        <w:t>11</w:t>
                      </w:r>
                      <w:r w:rsidRPr="005C7C96">
                        <w:rPr>
                          <w:rFonts w:ascii="Arial" w:hAnsi="Arial" w:cs="Arial"/>
                          <w:b/>
                          <w:bCs/>
                          <w:sz w:val="24"/>
                          <w:szCs w:val="24"/>
                        </w:rPr>
                        <w:t xml:space="preserve"> tháng năm </w:t>
                      </w:r>
                      <w:r>
                        <w:rPr>
                          <w:rFonts w:ascii="Arial" w:hAnsi="Arial" w:cs="Arial"/>
                          <w:b/>
                          <w:bCs/>
                          <w:sz w:val="24"/>
                          <w:szCs w:val="24"/>
                        </w:rPr>
                        <w:t>2023</w:t>
                      </w:r>
                    </w:p>
                    <w:p w14:paraId="1E6D063C" w14:textId="77777777" w:rsidR="00F4690A" w:rsidRPr="00F66505" w:rsidRDefault="00F4690A" w:rsidP="00891CD2">
                      <w:pPr>
                        <w:ind w:left="-284"/>
                        <w:jc w:val="center"/>
                        <w:rPr>
                          <w:rFonts w:ascii="Arial" w:hAnsi="Arial" w:cs="Arial"/>
                          <w:b/>
                          <w:bCs/>
                          <w:sz w:val="14"/>
                          <w:szCs w:val="24"/>
                        </w:rPr>
                      </w:pPr>
                      <w:r w:rsidRPr="00DB7C58">
                        <w:rPr>
                          <w:noProof/>
                          <w:lang w:val="en-GB" w:eastAsia="en-GB"/>
                        </w:rPr>
                        <w:drawing>
                          <wp:inline distT="0" distB="0" distL="0" distR="0" wp14:anchorId="09990051" wp14:editId="4DADC8BD">
                            <wp:extent cx="3091663" cy="2044760"/>
                            <wp:effectExtent l="0" t="0" r="0" b="0"/>
                            <wp:docPr id="1564333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704" cy="2048094"/>
                                    </a:xfrm>
                                    <a:prstGeom prst="rect">
                                      <a:avLst/>
                                    </a:prstGeom>
                                    <a:noFill/>
                                    <a:ln>
                                      <a:noFill/>
                                    </a:ln>
                                  </pic:spPr>
                                </pic:pic>
                              </a:graphicData>
                            </a:graphic>
                          </wp:inline>
                        </w:drawing>
                      </w:r>
                    </w:p>
                  </w:txbxContent>
                </v:textbox>
                <w10:wrap type="square"/>
              </v:shape>
            </w:pict>
          </mc:Fallback>
        </mc:AlternateContent>
      </w:r>
      <w:r w:rsidRPr="00F4690A">
        <w:rPr>
          <w:rFonts w:eastAsia="Batang"/>
          <w:i/>
          <w:iCs/>
        </w:rPr>
        <w:t xml:space="preserve">Về cơ cấu nhóm hàng nhập khẩu 11 tháng năm 2023, </w:t>
      </w:r>
      <w:r w:rsidRPr="00F4690A">
        <w:rPr>
          <w:rFonts w:eastAsia="Batang"/>
          <w:bCs/>
          <w:iCs/>
        </w:rPr>
        <w:t>nhóm hàng tư liệu sản xuất ước đạt 279,94 tỷ USD, chiếm 94,4%, trong đó nhóm hàng máy móc thiết bị, dụng cụ phụ tùng chiếm 48,4%; nhóm hàng nguyên, nhiên, vật liệu chiếm 46%.</w:t>
      </w:r>
      <w:r w:rsidRPr="00F4690A">
        <w:rPr>
          <w:rFonts w:eastAsia="Batang"/>
          <w:iCs/>
        </w:rPr>
        <w:t xml:space="preserve"> Nhóm h</w:t>
      </w:r>
      <w:r w:rsidRPr="00F4690A">
        <w:rPr>
          <w:rFonts w:eastAsia="Batang"/>
          <w:bCs/>
          <w:iCs/>
        </w:rPr>
        <w:t>àng vật phẩm tiêu dùng ước đạt 16,73 tỷ USD, chiếm 5,6%.</w:t>
      </w:r>
    </w:p>
    <w:p w14:paraId="162DBE43" w14:textId="77777777" w:rsidR="00891CD2" w:rsidRPr="00F4690A" w:rsidRDefault="00891CD2" w:rsidP="00891CD2">
      <w:pPr>
        <w:tabs>
          <w:tab w:val="num" w:pos="0"/>
          <w:tab w:val="left" w:pos="9475"/>
        </w:tabs>
        <w:spacing w:before="40" w:after="40" w:line="254" w:lineRule="auto"/>
        <w:jc w:val="both"/>
        <w:rPr>
          <w:rFonts w:eastAsia="Batang"/>
          <w:sz w:val="16"/>
          <w:szCs w:val="16"/>
        </w:rPr>
      </w:pPr>
    </w:p>
    <w:p w14:paraId="73E8C9BC" w14:textId="77777777" w:rsidR="00891CD2" w:rsidRPr="00F4690A" w:rsidRDefault="00891CD2" w:rsidP="00891CD2">
      <w:pPr>
        <w:tabs>
          <w:tab w:val="num" w:pos="0"/>
          <w:tab w:val="left" w:pos="9475"/>
        </w:tabs>
        <w:spacing w:after="120" w:line="288" w:lineRule="auto"/>
        <w:ind w:firstLine="567"/>
        <w:jc w:val="both"/>
        <w:rPr>
          <w:iCs/>
        </w:rPr>
      </w:pPr>
      <w:r w:rsidRPr="00F4690A">
        <w:rPr>
          <w:bCs/>
          <w:i/>
        </w:rPr>
        <w:t>Về thị trường xuất, nhập khẩu hàng hóa 11 tháng năm</w:t>
      </w:r>
      <w:r w:rsidRPr="00F4690A">
        <w:rPr>
          <w:bCs/>
          <w:i/>
          <w:iCs/>
        </w:rPr>
        <w:t xml:space="preserve"> 2023</w:t>
      </w:r>
      <w:r w:rsidRPr="00F4690A">
        <w:rPr>
          <w:bCs/>
          <w:i/>
        </w:rPr>
        <w:t>,</w:t>
      </w:r>
      <w:r w:rsidRPr="00F4690A">
        <w:rPr>
          <w:bCs/>
          <w:iCs/>
        </w:rPr>
        <w:t xml:space="preserve"> Hoa Kỳ là thị trường xuất khẩu lớn nhất của Việt Nam với kim ngạch ước đạt 88 tỷ USD. </w:t>
      </w:r>
      <w:r w:rsidRPr="00F4690A">
        <w:rPr>
          <w:iCs/>
        </w:rPr>
        <w:t xml:space="preserve">Trung Quốc là thị trường nhập khẩu lớn nhất của Việt Nam với kim ngạch ước đạt 99,6 </w:t>
      </w:r>
      <w:r w:rsidRPr="00F4690A">
        <w:rPr>
          <w:iCs/>
        </w:rPr>
        <w:lastRenderedPageBreak/>
        <w:t>tỷ USD. Trong 11 tháng năm 2023, xuất siêu sang Hoa Kỳ ước đạt 75,5 tỷ USD giảm 14,1% so với cùng kỳ năm trước; xuất siêu sang EU ước đạt 26,2 tỷ USD, giảm 11,1%; xuất siêu sang Nhật Bản 1,5 tỷ USD, tăng 127,2%; nhập siêu từ Trung Quốc 43,7 tỷ USD, giảm 23,1%; nhập siêu từ Hàn Quốc 26,3 tỷ USD, giảm 25,4%; nhập siêu từ ASEAN 8,1 tỷ USD, giảm 31,3%.</w:t>
      </w:r>
    </w:p>
    <w:p w14:paraId="7556B58B" w14:textId="77777777" w:rsidR="00891CD2" w:rsidRPr="00F4690A" w:rsidRDefault="00891CD2" w:rsidP="00891CD2">
      <w:pPr>
        <w:tabs>
          <w:tab w:val="num" w:pos="0"/>
          <w:tab w:val="left" w:pos="9475"/>
        </w:tabs>
        <w:spacing w:before="40" w:after="40" w:line="264" w:lineRule="auto"/>
        <w:ind w:right="6"/>
        <w:jc w:val="center"/>
        <w:rPr>
          <w:rFonts w:ascii="Arial" w:hAnsi="Arial" w:cs="Arial"/>
          <w:b/>
          <w:iCs/>
          <w:sz w:val="24"/>
        </w:rPr>
      </w:pPr>
      <w:r w:rsidRPr="00F4690A">
        <w:rPr>
          <w:rFonts w:ascii="Arial" w:hAnsi="Arial" w:cs="Arial"/>
          <w:b/>
          <w:iCs/>
          <w:sz w:val="24"/>
        </w:rPr>
        <w:t>Hình 15. Thị trường xuất, nhập khẩu hàng hoá chủ yếu 11 tháng năm 2023</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4690A" w:rsidRPr="00F4690A" w14:paraId="01C4C997" w14:textId="77777777" w:rsidTr="00F4690A">
        <w:trPr>
          <w:trHeight w:val="3151"/>
          <w:jc w:val="center"/>
        </w:trPr>
        <w:tc>
          <w:tcPr>
            <w:tcW w:w="4675" w:type="dxa"/>
            <w:gridSpan w:val="3"/>
          </w:tcPr>
          <w:p w14:paraId="1A7F7CD3" w14:textId="77777777" w:rsidR="00891CD2" w:rsidRPr="00F4690A" w:rsidRDefault="00891CD2" w:rsidP="00F4690A">
            <w:pPr>
              <w:tabs>
                <w:tab w:val="num" w:pos="0"/>
                <w:tab w:val="left" w:pos="9475"/>
              </w:tabs>
              <w:spacing w:before="40" w:after="40" w:line="264" w:lineRule="auto"/>
              <w:ind w:right="-118"/>
              <w:jc w:val="both"/>
              <w:rPr>
                <w:iCs/>
              </w:rPr>
            </w:pPr>
            <w:r w:rsidRPr="00F4690A">
              <w:rPr>
                <w:noProof/>
                <w:lang w:val="en-GB" w:eastAsia="en-GB"/>
              </w:rPr>
              <w:drawing>
                <wp:inline distT="0" distB="0" distL="0" distR="0" wp14:anchorId="641D7194" wp14:editId="701FA1F7">
                  <wp:extent cx="2896235" cy="2343150"/>
                  <wp:effectExtent l="0" t="0" r="18415" b="0"/>
                  <wp:docPr id="173110126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shd w:val="clear" w:color="auto" w:fill="auto"/>
          </w:tcPr>
          <w:p w14:paraId="27E470B6" w14:textId="77777777" w:rsidR="00891CD2" w:rsidRPr="00F4690A" w:rsidRDefault="00891CD2" w:rsidP="00F4690A">
            <w:pPr>
              <w:tabs>
                <w:tab w:val="num" w:pos="0"/>
                <w:tab w:val="left" w:pos="9475"/>
              </w:tabs>
              <w:spacing w:before="40" w:after="40" w:line="264" w:lineRule="auto"/>
              <w:ind w:right="6" w:hanging="107"/>
              <w:jc w:val="both"/>
              <w:rPr>
                <w:iCs/>
              </w:rPr>
            </w:pPr>
            <w:r w:rsidRPr="00F4690A">
              <w:rPr>
                <w:noProof/>
                <w:lang w:val="en-GB" w:eastAsia="en-GB"/>
              </w:rPr>
              <w:drawing>
                <wp:inline distT="0" distB="0" distL="0" distR="0" wp14:anchorId="5471A1F1" wp14:editId="40B1CB5C">
                  <wp:extent cx="2922270" cy="2334985"/>
                  <wp:effectExtent l="0" t="0" r="11430" b="8255"/>
                  <wp:docPr id="209493256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4690A" w:rsidRPr="00F4690A" w14:paraId="213DD83E" w14:textId="77777777" w:rsidTr="00F4690A">
        <w:trPr>
          <w:gridAfter w:val="1"/>
          <w:wAfter w:w="532" w:type="dxa"/>
          <w:trHeight w:val="176"/>
          <w:jc w:val="center"/>
        </w:trPr>
        <w:tc>
          <w:tcPr>
            <w:tcW w:w="1791" w:type="dxa"/>
          </w:tcPr>
          <w:p w14:paraId="757666AA" w14:textId="77777777" w:rsidR="00891CD2" w:rsidRPr="00F4690A" w:rsidRDefault="00891CD2" w:rsidP="00F4690A">
            <w:pPr>
              <w:spacing w:before="40" w:after="40" w:line="264" w:lineRule="auto"/>
              <w:jc w:val="both"/>
              <w:rPr>
                <w:b/>
                <w:bCs/>
                <w:i/>
                <w:iCs/>
              </w:rPr>
            </w:pPr>
          </w:p>
        </w:tc>
        <w:tc>
          <w:tcPr>
            <w:tcW w:w="619" w:type="dxa"/>
            <w:shd w:val="clear" w:color="auto" w:fill="auto"/>
          </w:tcPr>
          <w:p w14:paraId="5A4D8C88" w14:textId="77777777" w:rsidR="00891CD2" w:rsidRPr="00F4690A" w:rsidRDefault="00891CD2" w:rsidP="00F4690A">
            <w:pPr>
              <w:spacing w:before="40" w:after="40" w:line="264" w:lineRule="auto"/>
              <w:jc w:val="both"/>
              <w:rPr>
                <w:b/>
                <w:bCs/>
                <w:i/>
                <w:iCs/>
              </w:rPr>
            </w:pPr>
          </w:p>
        </w:tc>
        <w:tc>
          <w:tcPr>
            <w:tcW w:w="2265" w:type="dxa"/>
          </w:tcPr>
          <w:p w14:paraId="6C15293A" w14:textId="77777777" w:rsidR="00891CD2" w:rsidRPr="00F4690A" w:rsidRDefault="00891CD2" w:rsidP="00F4690A">
            <w:pPr>
              <w:spacing w:before="40" w:after="40" w:line="264" w:lineRule="auto"/>
              <w:jc w:val="both"/>
              <w:rPr>
                <w:b/>
                <w:bCs/>
                <w:i/>
                <w:iCs/>
              </w:rPr>
            </w:pPr>
            <w:r w:rsidRPr="00F4690A">
              <w:rPr>
                <w:noProof/>
                <w:lang w:val="en-GB" w:eastAsia="en-GB"/>
              </w:rPr>
              <mc:AlternateContent>
                <mc:Choice Requires="wps">
                  <w:drawing>
                    <wp:anchor distT="0" distB="0" distL="114300" distR="114300" simplePos="0" relativeHeight="251669504" behindDoc="0" locked="0" layoutInCell="1" allowOverlap="1" wp14:anchorId="0F2E42D1" wp14:editId="7CC5FD9A">
                      <wp:simplePos x="0" y="0"/>
                      <wp:positionH relativeFrom="column">
                        <wp:posOffset>98425</wp:posOffset>
                      </wp:positionH>
                      <wp:positionV relativeFrom="paragraph">
                        <wp:posOffset>36195</wp:posOffset>
                      </wp:positionV>
                      <wp:extent cx="125730" cy="90170"/>
                      <wp:effectExtent l="0" t="0" r="7620" b="508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F6CE4"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IMOJGKACAACeBQAADgAAAAAAAAAAAAAAAAAuAgAAZHJzL2Uy&#10;b0RvYy54bWxQSwECLQAUAAYACAAAACEAd64DBdkAAAAGAQAADwAAAAAAAAAAAAAAAAD6BAAAZHJz&#10;L2Rvd25yZXYueG1sUEsFBgAAAAAEAAQA8wAAAAAGAAAAAA==&#10;" fillcolor="#c00000" stroked="f" strokeweight="1pt">
                      <v:path arrowok="t"/>
                    </v:rect>
                  </w:pict>
                </mc:Fallback>
              </mc:AlternateContent>
            </w:r>
            <w:r w:rsidRPr="00F4690A">
              <w:rPr>
                <w:rFonts w:ascii="Arial" w:hAnsi="Arial" w:cs="Arial"/>
                <w:iCs/>
                <w:sz w:val="16"/>
                <w:szCs w:val="16"/>
              </w:rPr>
              <w:t xml:space="preserve">           Xuất khẩu </w:t>
            </w:r>
            <w:r w:rsidRPr="00F4690A">
              <w:rPr>
                <w:rFonts w:ascii="Arial" w:hAnsi="Arial" w:cs="Arial"/>
                <w:iCs/>
                <w:noProof/>
                <w:sz w:val="16"/>
                <w:szCs w:val="16"/>
                <w:lang w:eastAsia="en-GB"/>
              </w:rPr>
              <w:t>h</w:t>
            </w:r>
            <w:r w:rsidRPr="00F4690A">
              <w:rPr>
                <w:rFonts w:ascii="Arial" w:hAnsi="Arial" w:cs="Arial"/>
                <w:iCs/>
                <w:sz w:val="16"/>
                <w:szCs w:val="16"/>
              </w:rPr>
              <w:t>àng hóa</w:t>
            </w:r>
          </w:p>
        </w:tc>
        <w:tc>
          <w:tcPr>
            <w:tcW w:w="2838" w:type="dxa"/>
          </w:tcPr>
          <w:p w14:paraId="02DB7E86" w14:textId="77777777" w:rsidR="00891CD2" w:rsidRPr="00F4690A" w:rsidRDefault="00891CD2" w:rsidP="00F4690A">
            <w:pPr>
              <w:spacing w:before="40" w:after="40" w:line="264" w:lineRule="auto"/>
              <w:jc w:val="both"/>
              <w:rPr>
                <w:b/>
                <w:bCs/>
                <w:i/>
                <w:iCs/>
              </w:rPr>
            </w:pPr>
            <w:r w:rsidRPr="00F4690A">
              <w:rPr>
                <w:noProof/>
                <w:lang w:val="en-GB" w:eastAsia="en-GB"/>
              </w:rPr>
              <mc:AlternateContent>
                <mc:Choice Requires="wps">
                  <w:drawing>
                    <wp:anchor distT="0" distB="0" distL="114300" distR="114300" simplePos="0" relativeHeight="251670528" behindDoc="0" locked="0" layoutInCell="1" allowOverlap="1" wp14:anchorId="529EE731" wp14:editId="35183285">
                      <wp:simplePos x="0" y="0"/>
                      <wp:positionH relativeFrom="column">
                        <wp:posOffset>24130</wp:posOffset>
                      </wp:positionH>
                      <wp:positionV relativeFrom="paragraph">
                        <wp:posOffset>36195</wp:posOffset>
                      </wp:positionV>
                      <wp:extent cx="125730" cy="90170"/>
                      <wp:effectExtent l="0" t="0" r="26670" b="2413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34C3A"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" fillcolor="yellow" strokecolor="#393737 [814]" strokeweight=".5pt">
                      <v:path arrowok="t"/>
                    </v:rect>
                  </w:pict>
                </mc:Fallback>
              </mc:AlternateContent>
            </w:r>
            <w:r w:rsidRPr="00F4690A">
              <w:rPr>
                <w:rFonts w:ascii="Arial" w:hAnsi="Arial" w:cs="Arial"/>
                <w:iCs/>
                <w:sz w:val="16"/>
                <w:szCs w:val="16"/>
              </w:rPr>
              <w:t xml:space="preserve">          Nhập khẩu </w:t>
            </w:r>
            <w:r w:rsidRPr="00F4690A">
              <w:rPr>
                <w:rFonts w:ascii="Arial" w:hAnsi="Arial" w:cs="Arial"/>
                <w:iCs/>
                <w:noProof/>
                <w:sz w:val="16"/>
                <w:szCs w:val="16"/>
                <w:lang w:eastAsia="en-GB"/>
              </w:rPr>
              <w:t>h</w:t>
            </w:r>
            <w:r w:rsidRPr="00F4690A">
              <w:rPr>
                <w:rFonts w:ascii="Arial" w:hAnsi="Arial" w:cs="Arial"/>
                <w:iCs/>
                <w:sz w:val="16"/>
                <w:szCs w:val="16"/>
              </w:rPr>
              <w:t>àng hóa</w:t>
            </w:r>
          </w:p>
        </w:tc>
        <w:tc>
          <w:tcPr>
            <w:tcW w:w="1448" w:type="dxa"/>
          </w:tcPr>
          <w:p w14:paraId="39919640" w14:textId="77777777" w:rsidR="00891CD2" w:rsidRPr="00F4690A" w:rsidRDefault="00891CD2" w:rsidP="00F4690A">
            <w:pPr>
              <w:spacing w:before="40" w:after="40" w:line="264" w:lineRule="auto"/>
              <w:jc w:val="both"/>
              <w:rPr>
                <w:b/>
                <w:bCs/>
                <w:i/>
                <w:iCs/>
              </w:rPr>
            </w:pPr>
          </w:p>
        </w:tc>
      </w:tr>
    </w:tbl>
    <w:bookmarkEnd w:id="2"/>
    <w:p w14:paraId="5C9D7579" w14:textId="77777777" w:rsidR="00891CD2" w:rsidRPr="00F4690A" w:rsidRDefault="00891CD2" w:rsidP="00891CD2">
      <w:pPr>
        <w:spacing w:after="120" w:line="264" w:lineRule="auto"/>
        <w:ind w:firstLine="567"/>
        <w:jc w:val="both"/>
        <w:rPr>
          <w:iCs/>
        </w:rPr>
      </w:pPr>
      <w:r w:rsidRPr="00F4690A">
        <w:rPr>
          <w:iCs/>
          <w:spacing w:val="8"/>
        </w:rPr>
        <w:t>Cán cân thương mại hàng hóa sơ bộ tháng Mười xuất siêu 2,73 tỷ USD</w:t>
      </w:r>
      <w:r w:rsidRPr="00F4690A">
        <w:rPr>
          <w:iCs/>
          <w:vertAlign w:val="superscript"/>
        </w:rPr>
        <w:footnoteReference w:id="17"/>
      </w:r>
      <w:r w:rsidRPr="00F4690A">
        <w:rPr>
          <w:iCs/>
        </w:rPr>
        <w:t>; 10 tháng xuất siêu 24,55 tỷ USD; tháng Mười Một ước tính xuất siêu 1,28 tỷ USD. Tính chung 11 tháng năm 2023, cán cân thương mại hàng hóa ước tính xuất siêu 25,83 tỷ USD (cùng kỳ năm trước xuất siêu 10,3 tỷ USD). Trong đó, khu vực kinh tế trong nước nhập siêu 19,99 tỷ USD; khu vực có vốn đầu tư nước ngoài (kể cả dầu thô) xuất siêu 45,82 tỷ USD.</w:t>
      </w:r>
    </w:p>
    <w:p w14:paraId="2FCDA33B" w14:textId="77777777" w:rsidR="00184536" w:rsidRPr="00F4690A" w:rsidRDefault="00184536" w:rsidP="00891CD2">
      <w:pPr>
        <w:spacing w:after="120" w:line="264" w:lineRule="auto"/>
        <w:ind w:firstLine="567"/>
        <w:jc w:val="both"/>
        <w:rPr>
          <w:b/>
          <w:bCs/>
          <w:i/>
          <w:iCs/>
        </w:rPr>
      </w:pPr>
      <w:r w:rsidRPr="00F4690A">
        <w:rPr>
          <w:b/>
          <w:bCs/>
          <w:i/>
          <w:iCs/>
        </w:rPr>
        <w:t>c) Chỉ số giá tiêu dùng, chỉ số giá vàng và chỉ số giá đô la Mỹ</w:t>
      </w:r>
    </w:p>
    <w:p w14:paraId="7EFBE353" w14:textId="77777777" w:rsidR="00184536" w:rsidRPr="00F4690A" w:rsidRDefault="00184536" w:rsidP="00891CD2">
      <w:pPr>
        <w:pStyle w:val="NormalWeb"/>
        <w:spacing w:before="0" w:beforeAutospacing="0" w:after="120" w:afterAutospacing="0" w:line="264" w:lineRule="auto"/>
        <w:ind w:firstLine="567"/>
        <w:jc w:val="both"/>
        <w:rPr>
          <w:i/>
          <w:sz w:val="28"/>
          <w:szCs w:val="28"/>
          <w:lang w:val="nl-NL"/>
        </w:rPr>
      </w:pPr>
      <w:r w:rsidRPr="00F4690A">
        <w:rPr>
          <w:bCs/>
          <w:i/>
          <w:iCs/>
          <w:sz w:val="28"/>
          <w:szCs w:val="28"/>
          <w:lang w:val="nl-NL"/>
        </w:rPr>
        <w:t xml:space="preserve">Một số địa phương thực hiện tăng giá dịch vụ y tế theo Thông tư số 22/2023/TT-BYT, tăng học phí theo Nghị định số 81/2021/NĐ-CP và giá gạo trong nước tiếp tục tăng theo giá gạo xuất khẩu là những nguyên nhân chính làm cho chỉ số giá tiêu dùng (CPI) </w:t>
      </w:r>
      <w:r w:rsidRPr="00F4690A">
        <w:rPr>
          <w:i/>
          <w:sz w:val="28"/>
          <w:szCs w:val="28"/>
          <w:lang w:val="nl-NL"/>
        </w:rPr>
        <w:t xml:space="preserve">tháng 11/2023 </w:t>
      </w:r>
      <w:r w:rsidRPr="00F4690A">
        <w:rPr>
          <w:i/>
          <w:sz w:val="28"/>
          <w:szCs w:val="28"/>
        </w:rPr>
        <w:t>tăng 0,25</w:t>
      </w:r>
      <w:r w:rsidRPr="00F4690A">
        <w:rPr>
          <w:i/>
          <w:sz w:val="28"/>
          <w:szCs w:val="28"/>
          <w:lang w:val="nl-NL"/>
        </w:rPr>
        <w:t xml:space="preserve">% so với tháng trước. So với tháng 12/2022, CPI tháng Mười Một tăng 3,46% và so với cùng kỳ năm trước tăng 3,45%. </w:t>
      </w:r>
    </w:p>
    <w:p w14:paraId="204CDFA4" w14:textId="77777777" w:rsidR="00184536" w:rsidRPr="00F4690A" w:rsidRDefault="00184536" w:rsidP="00891CD2">
      <w:pPr>
        <w:pStyle w:val="NormalWeb"/>
        <w:spacing w:before="0" w:beforeAutospacing="0" w:after="120" w:afterAutospacing="0" w:line="264" w:lineRule="auto"/>
        <w:ind w:firstLine="567"/>
        <w:jc w:val="both"/>
        <w:rPr>
          <w:i/>
          <w:sz w:val="28"/>
          <w:szCs w:val="28"/>
          <w:lang w:val="nl-NL"/>
        </w:rPr>
      </w:pPr>
      <w:r w:rsidRPr="00F4690A">
        <w:rPr>
          <w:i/>
          <w:sz w:val="28"/>
          <w:szCs w:val="28"/>
          <w:lang w:val="nl-NL"/>
        </w:rPr>
        <w:t>Bình quân 11</w:t>
      </w:r>
      <w:r w:rsidRPr="00F4690A">
        <w:rPr>
          <w:i/>
          <w:sz w:val="28"/>
          <w:szCs w:val="28"/>
          <w:lang w:val="vi-VN"/>
        </w:rPr>
        <w:t xml:space="preserve"> tháng </w:t>
      </w:r>
      <w:r w:rsidRPr="00F4690A">
        <w:rPr>
          <w:i/>
          <w:sz w:val="28"/>
          <w:szCs w:val="28"/>
          <w:lang w:val="nl-NL"/>
        </w:rPr>
        <w:t>năm 2023, CPI tăng 3,22% so với cùng kỳ năm trước; lạm phát cơ bản tăng 4,27%.</w:t>
      </w:r>
    </w:p>
    <w:p w14:paraId="402C4D0D" w14:textId="77777777" w:rsidR="00184536" w:rsidRPr="00F4690A" w:rsidRDefault="00184536" w:rsidP="00891CD2">
      <w:pPr>
        <w:pStyle w:val="FootnoteText"/>
        <w:spacing w:after="120" w:line="264" w:lineRule="auto"/>
        <w:ind w:firstLine="567"/>
        <w:jc w:val="both"/>
        <w:rPr>
          <w:sz w:val="28"/>
          <w:szCs w:val="28"/>
        </w:rPr>
      </w:pPr>
      <w:r w:rsidRPr="00F4690A">
        <w:rPr>
          <w:sz w:val="28"/>
          <w:szCs w:val="28"/>
        </w:rPr>
        <w:t xml:space="preserve">Trong mức </w:t>
      </w:r>
      <w:r w:rsidRPr="00F4690A">
        <w:rPr>
          <w:sz w:val="28"/>
          <w:szCs w:val="28"/>
          <w:lang w:val="nl-NL"/>
        </w:rPr>
        <w:t>tăng 0,25</w:t>
      </w:r>
      <w:r w:rsidRPr="00F4690A">
        <w:rPr>
          <w:sz w:val="28"/>
          <w:szCs w:val="28"/>
        </w:rPr>
        <w:t xml:space="preserve">% của CPI tháng </w:t>
      </w:r>
      <w:r w:rsidRPr="00F4690A">
        <w:rPr>
          <w:sz w:val="28"/>
          <w:szCs w:val="28"/>
          <w:lang w:val="nl-NL"/>
        </w:rPr>
        <w:t>11</w:t>
      </w:r>
      <w:r w:rsidRPr="00F4690A">
        <w:rPr>
          <w:sz w:val="28"/>
          <w:szCs w:val="28"/>
        </w:rPr>
        <w:t>/2023 so với tháng trước</w:t>
      </w:r>
      <w:r w:rsidRPr="00F4690A">
        <w:rPr>
          <w:sz w:val="28"/>
          <w:szCs w:val="28"/>
          <w:lang w:val="nl-NL"/>
        </w:rPr>
        <w:t>,</w:t>
      </w:r>
      <w:r w:rsidRPr="00F4690A">
        <w:rPr>
          <w:sz w:val="28"/>
          <w:szCs w:val="28"/>
        </w:rPr>
        <w:t xml:space="preserve"> có </w:t>
      </w:r>
      <w:r w:rsidRPr="00F4690A">
        <w:rPr>
          <w:sz w:val="28"/>
          <w:szCs w:val="28"/>
          <w:lang w:val="en-US"/>
        </w:rPr>
        <w:t>8</w:t>
      </w:r>
      <w:r w:rsidRPr="00F4690A">
        <w:rPr>
          <w:sz w:val="28"/>
          <w:szCs w:val="28"/>
        </w:rPr>
        <w:t xml:space="preserve"> nhóm hàng hóa và dịch vụ có chỉ số giá </w:t>
      </w:r>
      <w:r w:rsidRPr="00F4690A">
        <w:rPr>
          <w:sz w:val="28"/>
          <w:szCs w:val="28"/>
          <w:lang w:val="nl-NL"/>
        </w:rPr>
        <w:t>tăng</w:t>
      </w:r>
      <w:r w:rsidRPr="00F4690A">
        <w:rPr>
          <w:sz w:val="28"/>
          <w:szCs w:val="28"/>
        </w:rPr>
        <w:t>, 2 nhóm hàng có chỉ số giá giảm, riêng nhóm thiết bị và đồ dùng gia đình không biến động.</w:t>
      </w:r>
    </w:p>
    <w:p w14:paraId="2CB9937E" w14:textId="78D9AE8F" w:rsidR="00184536" w:rsidRPr="00F4690A" w:rsidRDefault="00184536" w:rsidP="00184536">
      <w:pPr>
        <w:spacing w:before="120" w:after="120" w:line="288" w:lineRule="auto"/>
        <w:jc w:val="center"/>
        <w:rPr>
          <w:rFonts w:ascii="Arial" w:hAnsi="Arial" w:cs="Arial"/>
          <w:b/>
          <w:sz w:val="24"/>
          <w:lang w:val="nl-NL"/>
        </w:rPr>
      </w:pPr>
      <w:r w:rsidRPr="00F4690A">
        <w:rPr>
          <w:rFonts w:ascii="Arial" w:hAnsi="Arial" w:cs="Arial"/>
          <w:b/>
          <w:sz w:val="24"/>
          <w:lang w:val="nl-NL"/>
        </w:rPr>
        <w:lastRenderedPageBreak/>
        <w:t>Hình 16. Tốc độ tăng/giảm CPI tháng 11/2023 so với tháng trước</w:t>
      </w:r>
      <w:r w:rsidRPr="00F4690A">
        <w:rPr>
          <w:noProof/>
          <w:lang w:val="en-GB" w:eastAsia="en-GB"/>
        </w:rPr>
        <w:drawing>
          <wp:inline distT="0" distB="0" distL="0" distR="0" wp14:anchorId="0F2908E4" wp14:editId="745D6B9E">
            <wp:extent cx="5753100" cy="2450891"/>
            <wp:effectExtent l="0" t="0" r="0" b="6985"/>
            <wp:docPr id="6" name="Chart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5C260F" w14:textId="77777777" w:rsidR="00184536" w:rsidRPr="00F4690A" w:rsidRDefault="00184536" w:rsidP="00184536">
      <w:pPr>
        <w:pStyle w:val="FootnoteText"/>
        <w:spacing w:after="60" w:line="264" w:lineRule="auto"/>
        <w:ind w:firstLine="567"/>
        <w:jc w:val="both"/>
        <w:rPr>
          <w:sz w:val="28"/>
          <w:szCs w:val="28"/>
          <w:lang w:val="es-NI"/>
        </w:rPr>
      </w:pPr>
      <w:r w:rsidRPr="00F4690A">
        <w:rPr>
          <w:sz w:val="28"/>
          <w:szCs w:val="28"/>
          <w:lang w:val="nl-NL"/>
        </w:rPr>
        <w:t xml:space="preserve">(1) </w:t>
      </w:r>
      <w:r w:rsidRPr="00F4690A">
        <w:rPr>
          <w:sz w:val="28"/>
          <w:szCs w:val="28"/>
          <w:lang w:val="es-NI"/>
        </w:rPr>
        <w:t>Tám nhóm hàng hóa và dịch vụ có chỉ số giá tăng gồm:</w:t>
      </w:r>
    </w:p>
    <w:p w14:paraId="782CECC1" w14:textId="77777777" w:rsidR="00184536" w:rsidRPr="00F4690A" w:rsidRDefault="00184536" w:rsidP="00184536">
      <w:pPr>
        <w:pStyle w:val="NormalWeb"/>
        <w:spacing w:before="0" w:beforeAutospacing="0" w:after="60" w:afterAutospacing="0" w:line="264" w:lineRule="auto"/>
        <w:ind w:firstLine="567"/>
        <w:jc w:val="both"/>
        <w:rPr>
          <w:sz w:val="28"/>
          <w:szCs w:val="28"/>
          <w:lang w:val="en-US"/>
        </w:rPr>
      </w:pPr>
      <w:r w:rsidRPr="00F4690A">
        <w:rPr>
          <w:sz w:val="28"/>
          <w:szCs w:val="28"/>
          <w:lang w:val="nl-NL"/>
        </w:rPr>
        <w:t xml:space="preserve">- </w:t>
      </w:r>
      <w:r w:rsidRPr="00F4690A">
        <w:rPr>
          <w:i/>
          <w:sz w:val="28"/>
          <w:szCs w:val="28"/>
          <w:lang w:val="nl-NL"/>
        </w:rPr>
        <w:t>Nhóm thuốc và dịch vụ y tế</w:t>
      </w:r>
      <w:r w:rsidRPr="00F4690A">
        <w:rPr>
          <w:sz w:val="28"/>
          <w:szCs w:val="28"/>
          <w:lang w:val="nl-NL"/>
        </w:rPr>
        <w:t xml:space="preserve"> tăng cao nhất với 2,9% </w:t>
      </w:r>
      <w:r w:rsidRPr="00F4690A">
        <w:rPr>
          <w:sz w:val="28"/>
          <w:szCs w:val="28"/>
          <w:lang w:val="es-NI"/>
        </w:rPr>
        <w:t>(</w:t>
      </w:r>
      <w:r w:rsidRPr="00F4690A">
        <w:rPr>
          <w:sz w:val="28"/>
          <w:szCs w:val="28"/>
        </w:rPr>
        <w:t>làm CPI chung tăng 0,</w:t>
      </w:r>
      <w:r w:rsidRPr="00F4690A">
        <w:rPr>
          <w:sz w:val="28"/>
          <w:szCs w:val="28"/>
          <w:lang w:val="es-NI"/>
        </w:rPr>
        <w:t>16</w:t>
      </w:r>
      <w:r w:rsidRPr="00F4690A">
        <w:rPr>
          <w:sz w:val="28"/>
          <w:szCs w:val="28"/>
        </w:rPr>
        <w:t xml:space="preserve"> điểm phần trăm)</w:t>
      </w:r>
      <w:r w:rsidRPr="00F4690A">
        <w:rPr>
          <w:sz w:val="28"/>
          <w:szCs w:val="28"/>
          <w:lang w:val="en-US"/>
        </w:rPr>
        <w:t>, trong đó dịch vụ khám chữa bệnh ngoại trú tăng 2,27%; khám chữa bệnh nội trú tăng 5,13%. Nguyên nhân chủ yếu do một số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6E83AA1D" w14:textId="77777777" w:rsidR="00184536" w:rsidRPr="00F4690A" w:rsidRDefault="00184536" w:rsidP="00184536">
      <w:pPr>
        <w:pStyle w:val="NormalWeb"/>
        <w:spacing w:before="0" w:beforeAutospacing="0" w:after="120" w:afterAutospacing="0" w:line="264" w:lineRule="auto"/>
        <w:ind w:firstLine="567"/>
        <w:jc w:val="both"/>
        <w:rPr>
          <w:sz w:val="28"/>
          <w:szCs w:val="28"/>
          <w:lang w:val="nl-NL"/>
        </w:rPr>
      </w:pPr>
      <w:r w:rsidRPr="00F4690A">
        <w:rPr>
          <w:sz w:val="28"/>
          <w:szCs w:val="28"/>
          <w:lang w:val="nl-NL"/>
        </w:rPr>
        <w:t xml:space="preserve">- </w:t>
      </w:r>
      <w:r w:rsidRPr="00F4690A">
        <w:rPr>
          <w:i/>
          <w:sz w:val="28"/>
          <w:szCs w:val="28"/>
          <w:lang w:val="nl-NL"/>
        </w:rPr>
        <w:t>Nhóm giáo dục</w:t>
      </w:r>
      <w:r w:rsidRPr="00F4690A">
        <w:rPr>
          <w:sz w:val="28"/>
          <w:szCs w:val="28"/>
          <w:lang w:val="nl-NL"/>
        </w:rPr>
        <w:t xml:space="preserve"> tăng 0,38%, trong đó giá dịch vụ giáo dục tăng 0,42%</w:t>
      </w:r>
      <w:r w:rsidRPr="00F4690A">
        <w:rPr>
          <w:rStyle w:val="FootnoteReference"/>
          <w:sz w:val="28"/>
          <w:szCs w:val="28"/>
        </w:rPr>
        <w:footnoteReference w:id="18"/>
      </w:r>
      <w:r w:rsidRPr="00F4690A">
        <w:rPr>
          <w:sz w:val="28"/>
          <w:szCs w:val="28"/>
          <w:lang w:val="nl-NL"/>
        </w:rPr>
        <w:t xml:space="preserve"> do một số địa phương thực hiện tăng học phí đối với các cơ sở giáo dục mầm non, giáo dục phổ thông trên địa bàn theo Nghị quyết của Hội đồng nhân dân cấp tỉnh và một số trường đại học, cao đẳng công lập, dân lập, tư thục cũng tăng học phí năm học 2023-2024 để bảo đảm thu chi thường xuyên. Bên cạnh đó, giá vở, giấy viết các loại tháng Mười Một tăng 0,04% so với tháng trước; giá bút viết tăng 0,1%; giá văn phòng phẩm và đồ dùng học tập khác tăng 0,17%.</w:t>
      </w:r>
    </w:p>
    <w:p w14:paraId="4C21FA11" w14:textId="77777777" w:rsidR="00184536" w:rsidRPr="00F4690A" w:rsidRDefault="00184536" w:rsidP="00184536">
      <w:pPr>
        <w:pStyle w:val="NormalWeb"/>
        <w:spacing w:before="0" w:beforeAutospacing="0" w:after="120" w:afterAutospacing="0" w:line="264" w:lineRule="auto"/>
        <w:ind w:firstLine="567"/>
        <w:jc w:val="both"/>
        <w:rPr>
          <w:sz w:val="28"/>
          <w:szCs w:val="28"/>
          <w:lang w:val="nl-NL"/>
        </w:rPr>
      </w:pPr>
      <w:r w:rsidRPr="00F4690A">
        <w:rPr>
          <w:sz w:val="28"/>
          <w:szCs w:val="28"/>
          <w:lang w:val="nl-NL"/>
        </w:rPr>
        <w:t xml:space="preserve">- </w:t>
      </w:r>
      <w:r w:rsidRPr="00F4690A">
        <w:rPr>
          <w:i/>
          <w:sz w:val="28"/>
          <w:szCs w:val="28"/>
          <w:lang w:val="nl-NL"/>
        </w:rPr>
        <w:t>Nhóm hàng hóa và dịch vụ khác</w:t>
      </w:r>
      <w:r w:rsidRPr="00F4690A">
        <w:rPr>
          <w:sz w:val="28"/>
          <w:szCs w:val="28"/>
          <w:lang w:val="nl-NL"/>
        </w:rPr>
        <w:t xml:space="preserve"> tăng 0,32%, tập trung chủ yếu ở mặt hàng đồ trang sức tăng 2,39%; dụng cụ cá nhân không dùng điện tăng 0,24%; dịch vụ cắt tóc, gội đầu tăng 0,51%; dịch vụ về hỉ tăng 0,36% do nhu cầu tăng.</w:t>
      </w:r>
    </w:p>
    <w:p w14:paraId="4E834ECB" w14:textId="77777777" w:rsidR="00184536" w:rsidRPr="00F4690A" w:rsidRDefault="00184536" w:rsidP="00184536">
      <w:pPr>
        <w:pStyle w:val="NormalWeb"/>
        <w:spacing w:before="0" w:beforeAutospacing="0" w:after="120" w:afterAutospacing="0" w:line="264" w:lineRule="auto"/>
        <w:ind w:firstLine="567"/>
        <w:jc w:val="both"/>
        <w:rPr>
          <w:bCs/>
          <w:sz w:val="28"/>
          <w:szCs w:val="28"/>
          <w:lang w:val="en-US"/>
        </w:rPr>
      </w:pPr>
      <w:r w:rsidRPr="00F4690A">
        <w:rPr>
          <w:bCs/>
          <w:i/>
          <w:sz w:val="28"/>
          <w:szCs w:val="28"/>
          <w:lang w:val="vi-VN"/>
        </w:rPr>
        <w:t>- Nhóm may mặc, mũ nón, giày dép</w:t>
      </w:r>
      <w:r w:rsidRPr="00F4690A">
        <w:rPr>
          <w:bCs/>
          <w:sz w:val="28"/>
          <w:szCs w:val="28"/>
          <w:lang w:val="vi-VN"/>
        </w:rPr>
        <w:t xml:space="preserve"> tăng</w:t>
      </w:r>
      <w:r w:rsidRPr="00F4690A">
        <w:rPr>
          <w:bCs/>
          <w:sz w:val="28"/>
          <w:szCs w:val="28"/>
          <w:lang w:val="en-US"/>
        </w:rPr>
        <w:t xml:space="preserve"> 0,2% do chi phí nhân công và nhu cầu mua sắm quần áo mùa đông tăng. Trong đó, giá vải các loại và mũ nón cùng tăng 0,15%; giày dép tăng 0,06%; quần áo may sẵn tăng 0,27%; dịch vụ may mặc tăng 0,21%; dịch vụ giày, dép tăng 0,25%.</w:t>
      </w:r>
    </w:p>
    <w:p w14:paraId="1E729BD0" w14:textId="77777777" w:rsidR="00184536" w:rsidRPr="00F4690A" w:rsidRDefault="00184536" w:rsidP="00184536">
      <w:pPr>
        <w:pStyle w:val="NormalWeb"/>
        <w:spacing w:before="0" w:beforeAutospacing="0" w:after="120" w:afterAutospacing="0" w:line="264" w:lineRule="auto"/>
        <w:ind w:firstLine="567"/>
        <w:jc w:val="both"/>
        <w:rPr>
          <w:bCs/>
          <w:sz w:val="28"/>
          <w:szCs w:val="28"/>
          <w:lang w:val="en-US"/>
        </w:rPr>
      </w:pPr>
      <w:r w:rsidRPr="00F4690A">
        <w:rPr>
          <w:bCs/>
          <w:i/>
          <w:sz w:val="28"/>
          <w:szCs w:val="28"/>
          <w:lang w:val="nl-NL"/>
        </w:rPr>
        <w:lastRenderedPageBreak/>
        <w:t>- Nhóm đồ uống và thuốc lá</w:t>
      </w:r>
      <w:r w:rsidRPr="00F4690A">
        <w:rPr>
          <w:bCs/>
          <w:sz w:val="28"/>
          <w:szCs w:val="28"/>
          <w:lang w:val="nl-NL"/>
        </w:rPr>
        <w:t xml:space="preserve"> tăng 0,19% chủ yếu do tỷ giá đô la Mỹ tăng. Cụ thể, giá rượu bia tăng 0,16%; nước quả ép tăng 0,17%; nước giải khát có ga tăng 0,31% và thuốc hút tăng 0,19%.</w:t>
      </w:r>
    </w:p>
    <w:p w14:paraId="2DD03AC7" w14:textId="77777777" w:rsidR="00184536" w:rsidRPr="00F4690A" w:rsidRDefault="00184536" w:rsidP="00184536">
      <w:pPr>
        <w:pStyle w:val="NormalWeb"/>
        <w:spacing w:before="0" w:beforeAutospacing="0" w:after="120" w:afterAutospacing="0" w:line="264" w:lineRule="auto"/>
        <w:ind w:firstLine="567"/>
        <w:jc w:val="both"/>
        <w:rPr>
          <w:sz w:val="28"/>
          <w:szCs w:val="28"/>
          <w:lang w:val="nl-NL"/>
        </w:rPr>
      </w:pPr>
      <w:r w:rsidRPr="00F4690A">
        <w:rPr>
          <w:sz w:val="28"/>
          <w:szCs w:val="28"/>
        </w:rPr>
        <w:t xml:space="preserve">- </w:t>
      </w:r>
      <w:r w:rsidRPr="00F4690A">
        <w:rPr>
          <w:i/>
          <w:sz w:val="28"/>
          <w:szCs w:val="28"/>
          <w:lang w:val="es-NI"/>
        </w:rPr>
        <w:t xml:space="preserve">Nhóm hàng ăn và dịch vụ ăn uống </w:t>
      </w:r>
      <w:r w:rsidRPr="00F4690A">
        <w:rPr>
          <w:sz w:val="28"/>
          <w:szCs w:val="28"/>
          <w:lang w:val="es-NI"/>
        </w:rPr>
        <w:t xml:space="preserve">tăng </w:t>
      </w:r>
      <w:r w:rsidRPr="00F4690A">
        <w:rPr>
          <w:sz w:val="28"/>
          <w:szCs w:val="28"/>
          <w:lang w:val="nl-NL"/>
        </w:rPr>
        <w:t>0,1%, trong đó: Lương thực tăng 2,31%</w:t>
      </w:r>
      <w:r w:rsidRPr="00F4690A">
        <w:rPr>
          <w:rStyle w:val="FootnoteReference"/>
          <w:sz w:val="28"/>
          <w:szCs w:val="28"/>
          <w:lang w:val="nl-NL"/>
        </w:rPr>
        <w:footnoteReference w:id="19"/>
      </w:r>
      <w:r w:rsidRPr="00F4690A">
        <w:rPr>
          <w:sz w:val="28"/>
          <w:szCs w:val="28"/>
          <w:lang w:val="nl-NL"/>
        </w:rPr>
        <w:t>; thực phẩm giảm 0,32%</w:t>
      </w:r>
      <w:r w:rsidRPr="00F4690A">
        <w:rPr>
          <w:rStyle w:val="FootnoteReference"/>
          <w:sz w:val="28"/>
          <w:szCs w:val="28"/>
          <w:lang w:val="nl-NL"/>
        </w:rPr>
        <w:footnoteReference w:id="20"/>
      </w:r>
      <w:r w:rsidRPr="00F4690A">
        <w:rPr>
          <w:sz w:val="28"/>
          <w:szCs w:val="28"/>
          <w:lang w:val="nl-NL"/>
        </w:rPr>
        <w:t>; ăn uống ngoài gia đình tăng 0,2%</w:t>
      </w:r>
      <w:r w:rsidRPr="00F4690A">
        <w:rPr>
          <w:rStyle w:val="FootnoteReference"/>
          <w:sz w:val="28"/>
          <w:szCs w:val="28"/>
          <w:lang w:val="nl-NL"/>
        </w:rPr>
        <w:footnoteReference w:id="21"/>
      </w:r>
      <w:r w:rsidRPr="00F4690A">
        <w:rPr>
          <w:sz w:val="28"/>
          <w:szCs w:val="28"/>
          <w:lang w:val="nl-NL"/>
        </w:rPr>
        <w:t>.</w:t>
      </w:r>
    </w:p>
    <w:p w14:paraId="286BB152" w14:textId="73F46EE5" w:rsidR="00184536" w:rsidRPr="00F4690A" w:rsidRDefault="00184536" w:rsidP="00184536">
      <w:pPr>
        <w:pStyle w:val="NormalWeb"/>
        <w:spacing w:before="0" w:beforeAutospacing="0" w:after="120" w:afterAutospacing="0" w:line="264" w:lineRule="auto"/>
        <w:ind w:firstLine="567"/>
        <w:jc w:val="both"/>
        <w:rPr>
          <w:sz w:val="28"/>
          <w:szCs w:val="28"/>
          <w:lang w:val="en-US"/>
        </w:rPr>
      </w:pPr>
      <w:r w:rsidRPr="00F4690A">
        <w:rPr>
          <w:sz w:val="28"/>
          <w:szCs w:val="28"/>
        </w:rPr>
        <w:t xml:space="preserve">- </w:t>
      </w:r>
      <w:r w:rsidRPr="00F4690A">
        <w:rPr>
          <w:i/>
          <w:sz w:val="28"/>
          <w:szCs w:val="28"/>
          <w:lang w:val="nl-NL"/>
        </w:rPr>
        <w:t>Nhóm văn hóa, giải trí và du lịch</w:t>
      </w:r>
      <w:r w:rsidRPr="00F4690A">
        <w:rPr>
          <w:sz w:val="28"/>
          <w:szCs w:val="28"/>
          <w:lang w:val="nl-NL"/>
        </w:rPr>
        <w:t xml:space="preserve"> </w:t>
      </w:r>
      <w:r w:rsidRPr="00F4690A">
        <w:rPr>
          <w:sz w:val="28"/>
          <w:szCs w:val="28"/>
          <w:lang w:val="vi-VN"/>
        </w:rPr>
        <w:t>tăng 0,</w:t>
      </w:r>
      <w:r w:rsidRPr="00F4690A">
        <w:rPr>
          <w:sz w:val="28"/>
          <w:szCs w:val="28"/>
        </w:rPr>
        <w:t>09</w:t>
      </w:r>
      <w:r w:rsidR="000806C2" w:rsidRPr="00F4690A">
        <w:rPr>
          <w:sz w:val="28"/>
          <w:szCs w:val="28"/>
          <w:lang w:val="nl-NL"/>
        </w:rPr>
        <w:t xml:space="preserve">%, </w:t>
      </w:r>
      <w:r w:rsidR="000806C2" w:rsidRPr="00F4690A">
        <w:rPr>
          <w:sz w:val="28"/>
          <w:szCs w:val="28"/>
          <w:lang w:val="en-US"/>
        </w:rPr>
        <w:t>chủ yếu tăng giá ở các mặt hàng: Cây, hoa cảnh tăng 1,24%; vật cảnh tăng 0,2%; dịch vụ liên quan đến vật nuôi tăng 0,3%; phí truyền hình và internet tăng 0,19%; thiết bị thể dục thể thao tăng 0,17% do chi phí đầu vào tăng và nhu cầu tăng.</w:t>
      </w:r>
    </w:p>
    <w:p w14:paraId="467E6623" w14:textId="32C6A057" w:rsidR="00184536" w:rsidRPr="00F4690A" w:rsidRDefault="00184536" w:rsidP="00184536">
      <w:pPr>
        <w:pStyle w:val="NormalWeb"/>
        <w:spacing w:before="0" w:beforeAutospacing="0" w:after="120" w:afterAutospacing="0" w:line="264" w:lineRule="auto"/>
        <w:ind w:firstLine="567"/>
        <w:jc w:val="both"/>
        <w:rPr>
          <w:sz w:val="28"/>
          <w:szCs w:val="28"/>
          <w:lang w:val="en-US"/>
        </w:rPr>
      </w:pPr>
      <w:r w:rsidRPr="00F4690A">
        <w:rPr>
          <w:sz w:val="28"/>
          <w:szCs w:val="28"/>
        </w:rPr>
        <w:t>-</w:t>
      </w:r>
      <w:r w:rsidRPr="00F4690A">
        <w:rPr>
          <w:i/>
          <w:sz w:val="28"/>
          <w:szCs w:val="28"/>
        </w:rPr>
        <w:t xml:space="preserve"> Nhóm nhà ở và vật liệu xây dựng</w:t>
      </w:r>
      <w:r w:rsidRPr="00F4690A">
        <w:rPr>
          <w:sz w:val="28"/>
          <w:szCs w:val="28"/>
        </w:rPr>
        <w:t xml:space="preserve"> tăng </w:t>
      </w:r>
      <w:r w:rsidRPr="00F4690A">
        <w:rPr>
          <w:sz w:val="28"/>
          <w:szCs w:val="28"/>
          <w:lang w:val="en-US"/>
        </w:rPr>
        <w:t xml:space="preserve">0,05% do giá gas tăng 0,89%; giá nhà ở thuê và giá vật liệu bảo dưỡng nhà ở cùng tăng 0,08%; giá dịch vụ sửa chữa nhà ở tăng 0,36%. Ở chiều ngược lại, giá điện sinh hoạt và giá nước sinh hoạt lần lượt giảm 1,45% và </w:t>
      </w:r>
      <w:r w:rsidR="00B67A4C" w:rsidRPr="00F4690A">
        <w:rPr>
          <w:sz w:val="28"/>
          <w:szCs w:val="28"/>
          <w:lang w:val="en-US"/>
        </w:rPr>
        <w:t>0,13%</w:t>
      </w:r>
      <w:r w:rsidR="00B67A4C" w:rsidRPr="00F4690A">
        <w:rPr>
          <w:rStyle w:val="FootnoteReference"/>
          <w:sz w:val="28"/>
          <w:szCs w:val="28"/>
          <w:lang w:val="en-US"/>
        </w:rPr>
        <w:footnoteReference w:id="22"/>
      </w:r>
      <w:r w:rsidR="00B67A4C" w:rsidRPr="00F4690A">
        <w:rPr>
          <w:sz w:val="28"/>
          <w:szCs w:val="28"/>
          <w:lang w:val="en-US"/>
        </w:rPr>
        <w:t xml:space="preserve"> </w:t>
      </w:r>
      <w:r w:rsidRPr="00F4690A">
        <w:rPr>
          <w:sz w:val="28"/>
          <w:szCs w:val="28"/>
          <w:lang w:val="en-US"/>
        </w:rPr>
        <w:t>do nhu cầu tiêu dùng giảm khi thời tiết mát; giá dầu hỏa giảm 5,53% chủ yếu do ảnh hưởng của đợt điều chỉnh giá ngày 01/11/2023, 13/11/2023 và 23/11/2023.</w:t>
      </w:r>
    </w:p>
    <w:p w14:paraId="7A213443" w14:textId="77777777" w:rsidR="00184536" w:rsidRPr="00F4690A" w:rsidRDefault="00184536" w:rsidP="00184536">
      <w:pPr>
        <w:spacing w:after="120" w:line="264" w:lineRule="auto"/>
        <w:ind w:firstLine="567"/>
        <w:jc w:val="both"/>
        <w:rPr>
          <w:lang w:val="es-NI"/>
        </w:rPr>
      </w:pPr>
      <w:r w:rsidRPr="00F4690A">
        <w:rPr>
          <w:lang w:val="es-NI"/>
        </w:rPr>
        <w:t>(2) Hai nhóm hàng hóa và dịch vụ có chỉ số giá giảm gồm:</w:t>
      </w:r>
    </w:p>
    <w:p w14:paraId="66DEEF97" w14:textId="77777777" w:rsidR="00184536" w:rsidRPr="00F4690A" w:rsidRDefault="00184536" w:rsidP="00184536">
      <w:pPr>
        <w:spacing w:after="120" w:line="264" w:lineRule="auto"/>
        <w:ind w:firstLine="567"/>
        <w:jc w:val="both"/>
        <w:rPr>
          <w:lang w:val="nl-NL"/>
        </w:rPr>
      </w:pPr>
      <w:r w:rsidRPr="00F4690A">
        <w:rPr>
          <w:lang w:val="nl-NL"/>
        </w:rPr>
        <w:t xml:space="preserve">- </w:t>
      </w:r>
      <w:r w:rsidRPr="00F4690A">
        <w:rPr>
          <w:i/>
          <w:iCs/>
          <w:lang w:val="nl-NL"/>
        </w:rPr>
        <w:t>Nhóm giao thông</w:t>
      </w:r>
      <w:r w:rsidRPr="00F4690A">
        <w:rPr>
          <w:lang w:val="nl-NL"/>
        </w:rPr>
        <w:t xml:space="preserve"> giảm 0,01% chủ yếu do: Giá xăng giảm 1,4%; giá dầu diezen giảm 7,14% do ảnh hưởng của các đợt điều chỉnh giá xăng dầu trong nước vào ngày 01/11/2023, 13/11/2023 và 23/11/2023; giá xe ô tô mới, xe máy và xe ô tô đã qua sử dụng lần lượt giảm 0,17%; 0,05% và 0,24% do các hãng xe áp dụng chương trình khuyến mại để kích cầu tiêu dùng. Ở chiều ngược lại, giá dịch vụ giao thông công cộng tăng 12,89%; giá phụ tùng ô tô tăng 0,11%; lốp, săm xe đạp tăng 0,62%; phụ tùng khác của xe đạp tăng 0,3%; giá dịch vụ bảo dưỡng phương tiện đi lại tăng 0,23%, dịch vụ rửa xe, bơm xe tăng 0,24%, dịch vụ trông giữ xe tăng 0,03%.</w:t>
      </w:r>
    </w:p>
    <w:p w14:paraId="119A5A6F" w14:textId="77777777" w:rsidR="00184536" w:rsidRPr="00F4690A" w:rsidRDefault="00184536" w:rsidP="00184536">
      <w:pPr>
        <w:spacing w:after="120" w:line="271" w:lineRule="auto"/>
        <w:ind w:firstLine="567"/>
        <w:jc w:val="both"/>
        <w:rPr>
          <w:lang w:val="nl-NL"/>
        </w:rPr>
      </w:pPr>
      <w:r w:rsidRPr="00F4690A">
        <w:rPr>
          <w:i/>
          <w:lang w:val="es-NI"/>
        </w:rPr>
        <w:t>- Nhóm</w:t>
      </w:r>
      <w:r w:rsidRPr="00F4690A">
        <w:rPr>
          <w:lang w:val="es-NI"/>
        </w:rPr>
        <w:t xml:space="preserve"> </w:t>
      </w:r>
      <w:r w:rsidRPr="00F4690A">
        <w:rPr>
          <w:i/>
          <w:lang w:val="nl-NL"/>
        </w:rPr>
        <w:t>bưu chính viễn thông</w:t>
      </w:r>
      <w:r w:rsidRPr="00F4690A">
        <w:rPr>
          <w:lang w:val="nl-NL"/>
        </w:rPr>
        <w:t xml:space="preserve"> giảm 0,11% do giá điện thoại thế hệ cũ giảm.</w:t>
      </w:r>
    </w:p>
    <w:p w14:paraId="698C2159" w14:textId="77777777" w:rsidR="00184536" w:rsidRPr="00F4690A" w:rsidRDefault="00184536" w:rsidP="00184536">
      <w:pPr>
        <w:pStyle w:val="NormalWeb"/>
        <w:spacing w:before="0" w:beforeAutospacing="0" w:after="120" w:afterAutospacing="0" w:line="271" w:lineRule="auto"/>
        <w:ind w:firstLine="567"/>
        <w:jc w:val="both"/>
        <w:rPr>
          <w:sz w:val="28"/>
          <w:szCs w:val="28"/>
          <w:lang w:val="nl-NL"/>
        </w:rPr>
      </w:pPr>
      <w:r w:rsidRPr="00F4690A">
        <w:rPr>
          <w:sz w:val="28"/>
          <w:szCs w:val="28"/>
        </w:rPr>
        <w:lastRenderedPageBreak/>
        <w:t>Lạm phát cơ bản</w:t>
      </w:r>
      <w:r w:rsidRPr="00F4690A">
        <w:rPr>
          <w:rStyle w:val="FootnoteReference"/>
          <w:sz w:val="28"/>
          <w:szCs w:val="28"/>
        </w:rPr>
        <w:footnoteReference w:id="23"/>
      </w:r>
      <w:r w:rsidRPr="00F4690A">
        <w:rPr>
          <w:sz w:val="28"/>
          <w:szCs w:val="28"/>
        </w:rPr>
        <w:t xml:space="preserve"> </w:t>
      </w:r>
      <w:r w:rsidRPr="00F4690A">
        <w:rPr>
          <w:sz w:val="28"/>
          <w:szCs w:val="28"/>
          <w:lang w:val="nl-NL"/>
        </w:rPr>
        <w:t xml:space="preserve">tháng 11/2023 tăng 0,16% so với tháng trước, tăng 3,15% so với cùng kỳ năm trước. Bình quân 11 tháng năm 2023, lạm phát cơ bản tăng 4,27% so với cùng kỳ năm 2022, cao hơn mức tăng CPI bình quân chung (tăng 3,22%). Nguyên nhân chủ yếu do bình quân giá xăng dầu trong nước 11 tháng năm 2023 giảm 12,12% so với cùng kỳ năm trước, giá gas giảm 7,5% là yếu tố kiềm chế tốc độ tăng của CPI nhưng thuộc nhóm hàng được loại trừ trong danh mục tính lạm phát cơ bản. </w:t>
      </w:r>
    </w:p>
    <w:p w14:paraId="3FE8490B" w14:textId="77777777" w:rsidR="00184536" w:rsidRPr="00F4690A" w:rsidRDefault="00184536" w:rsidP="00184536">
      <w:pPr>
        <w:spacing w:after="120" w:line="271" w:lineRule="auto"/>
        <w:ind w:firstLine="567"/>
        <w:jc w:val="both"/>
        <w:rPr>
          <w:rStyle w:val="a21"/>
          <w:rFonts w:ascii="Times New Roman" w:eastAsia="Calibri" w:hAnsi="Times New Roman" w:cs="Times New Roman"/>
          <w:sz w:val="28"/>
          <w:szCs w:val="28"/>
          <w:lang w:val="vi-VN" w:eastAsia="x-none"/>
        </w:rPr>
      </w:pPr>
      <w:r w:rsidRPr="00F4690A">
        <w:rPr>
          <w:rStyle w:val="a21"/>
          <w:rFonts w:ascii="Times New Roman" w:eastAsia="Calibri" w:hAnsi="Times New Roman" w:cs="Times New Roman"/>
          <w:sz w:val="28"/>
          <w:szCs w:val="28"/>
          <w:lang w:val="vi-VN" w:eastAsia="x-none"/>
        </w:rPr>
        <w:t>Giá vàng trong nước biến động cùng chiều với giá vàng thế giới. Tính đến ngày 25/11/2023, bình quân giá vàng thế giới ở mức 1.982,01 USD/ounce, tăng 3,8% so với tháng 10/2023 do Cục Dự trữ Liên bang Mỹ (FED) duy trì lập trường giữ lãi suất điều hành ở mức 5,25-5,5% để kéo lạm phát về 2%. Sự sụt giảm lợi suất trái phiếu Mỹ và đồng USD đang làm tăng sức hấp dẫn đầu tư vào vàng. Bên cạnh đó, giá vàng tăng do nhu cầu dự trữ vàng của các ngân hàng Trung ương và ở khu vực châu Á trong dịp cuối năm. Trong nước, chỉ số giá vàng tháng 11/2023 tăng 2,77% so với tháng trước; tăng 8,8% so với tháng 12/2022; tăng 9,29% so với cùng kỳ năm trước; bình quân 11 tháng năm 2023 tăng 3,38%.</w:t>
      </w:r>
    </w:p>
    <w:p w14:paraId="4D47128C" w14:textId="77777777" w:rsidR="00184536" w:rsidRPr="00F4690A" w:rsidRDefault="00184536" w:rsidP="00184536">
      <w:pPr>
        <w:spacing w:after="120" w:line="271" w:lineRule="auto"/>
        <w:ind w:firstLine="567"/>
        <w:jc w:val="both"/>
        <w:rPr>
          <w:rFonts w:eastAsia="Calibri"/>
          <w:lang w:val="x-none" w:eastAsia="x-none"/>
        </w:rPr>
      </w:pPr>
      <w:r w:rsidRPr="00F4690A">
        <w:rPr>
          <w:rFonts w:eastAsia="Calibri"/>
          <w:lang w:val="x-none" w:eastAsia="x-none"/>
        </w:rPr>
        <w:tab/>
        <w:t xml:space="preserve">Trên thế giới, giá đồng đô la Mỹ có xu hướng giảm khi chỉ số CPI tháng 10/2023 của Mỹ cũng như chỉ số giá sản xuất (PPI) ghi nhận mức giảm mạnh nhất kể từ tháng 4/2020 do giá năng lượng suy yếu. Đồng bạc xanh đã ghi nhận mức giảm mạnh so với các loại tiền tệ chính khác khi lo ngại về triển vọng kinh tế toàn cầu đang suy yếu. Đồng thời việc FED ngừng tăng lãi suất cũng khiến giá USD khó hồi phục. Tính đến ngày 25/11/2023, chỉ số đô la Mỹ trên thị trường quốc tế đạt mức 105,05 điểm, giảm 0,91% so với tháng trước. </w:t>
      </w:r>
    </w:p>
    <w:p w14:paraId="3A9F5FC0" w14:textId="77777777" w:rsidR="00184536" w:rsidRPr="00F4690A" w:rsidRDefault="00184536" w:rsidP="00184536">
      <w:pPr>
        <w:spacing w:after="120" w:line="271" w:lineRule="auto"/>
        <w:ind w:firstLine="567"/>
        <w:jc w:val="both"/>
      </w:pPr>
      <w:r w:rsidRPr="00F4690A">
        <w:rPr>
          <w:rFonts w:eastAsia="Calibri"/>
          <w:lang w:val="x-none" w:eastAsia="x-none"/>
        </w:rPr>
        <w:tab/>
        <w:t>Trong nước, giá đô la Mỹ bình quân trên thị trường tự do quanh mức 24.605 VND/USD. Chỉ số giá đô la Mỹ tháng 11/2023 tăng 0,05% so với tháng trước; tăng 1,61% so với tháng 12/2022; giảm 1,03% so với cùng kỳ năm trước; bình quân 11 tháng năm 2023 tăng 1,94%.</w:t>
      </w:r>
    </w:p>
    <w:p w14:paraId="1B013048" w14:textId="58F57FD6" w:rsidR="00677D50" w:rsidRPr="00F4690A" w:rsidRDefault="00677D50" w:rsidP="00184536">
      <w:pPr>
        <w:spacing w:after="80" w:line="252" w:lineRule="auto"/>
        <w:ind w:firstLine="567"/>
        <w:jc w:val="both"/>
        <w:rPr>
          <w:b/>
          <w:bCs/>
          <w:sz w:val="2"/>
          <w:lang w:val="pt-BR"/>
        </w:rPr>
      </w:pPr>
      <w:r w:rsidRPr="00F4690A">
        <w:rPr>
          <w:b/>
          <w:bCs/>
          <w:i/>
          <w:iCs/>
        </w:rPr>
        <w:t>d) Vận tải hành khách và hàng hóa</w:t>
      </w:r>
    </w:p>
    <w:p w14:paraId="0C10B5B1" w14:textId="77777777" w:rsidR="00E92F7A" w:rsidRPr="00F4690A" w:rsidRDefault="00E92F7A" w:rsidP="00184536">
      <w:pPr>
        <w:pStyle w:val="Normal2"/>
        <w:spacing w:before="0" w:beforeAutospacing="0" w:after="80" w:afterAutospacing="0" w:line="252" w:lineRule="auto"/>
        <w:ind w:firstLine="567"/>
        <w:jc w:val="both"/>
        <w:rPr>
          <w:rFonts w:ascii="Times New Roman" w:hAnsi="Times New Roman" w:cs="Times New Roman"/>
          <w:i/>
          <w:spacing w:val="-2"/>
          <w:sz w:val="28"/>
          <w:szCs w:val="28"/>
          <w:lang w:val="nl-NL"/>
        </w:rPr>
      </w:pPr>
      <w:r w:rsidRPr="00F4690A">
        <w:rPr>
          <w:rFonts w:ascii="Times New Roman" w:hAnsi="Times New Roman" w:cs="Times New Roman"/>
          <w:bCs/>
          <w:i/>
          <w:spacing w:val="-2"/>
          <w:sz w:val="28"/>
          <w:szCs w:val="28"/>
          <w:lang w:val="it-IT"/>
        </w:rPr>
        <w:t xml:space="preserve">Hoạt động vận tải vào tháng cuối năm tăng trưởng tích cực cả về vận tải hành khách và hàng hóa. Vận chuyển hành khách tháng 11/2023 </w:t>
      </w:r>
      <w:r w:rsidRPr="00F4690A">
        <w:rPr>
          <w:rFonts w:ascii="Times New Roman" w:hAnsi="Times New Roman" w:cs="Times New Roman"/>
          <w:i/>
          <w:spacing w:val="-2"/>
          <w:sz w:val="28"/>
          <w:szCs w:val="28"/>
          <w:lang w:val="it-IT"/>
        </w:rPr>
        <w:t>tăng 5,1% và luân chuyển hành khách tăng 13,1%</w:t>
      </w:r>
      <w:r w:rsidRPr="00F4690A">
        <w:rPr>
          <w:rFonts w:ascii="Times New Roman" w:hAnsi="Times New Roman" w:cs="Times New Roman"/>
          <w:bCs/>
          <w:i/>
          <w:spacing w:val="-2"/>
          <w:sz w:val="28"/>
          <w:szCs w:val="28"/>
          <w:lang w:val="it-IT"/>
        </w:rPr>
        <w:t xml:space="preserve"> so với cùng kỳ năm trước; v</w:t>
      </w:r>
      <w:r w:rsidRPr="00F4690A">
        <w:rPr>
          <w:rFonts w:ascii="Times New Roman" w:hAnsi="Times New Roman" w:cs="Times New Roman"/>
          <w:i/>
          <w:spacing w:val="-2"/>
          <w:sz w:val="28"/>
          <w:szCs w:val="28"/>
          <w:lang w:val="nl-NL"/>
        </w:rPr>
        <w:t>ận chuyển hàng hóa tăng 7,7% và luân chuyển hàng hóa tăng 8,8%.</w:t>
      </w:r>
    </w:p>
    <w:p w14:paraId="7816EE2F" w14:textId="77777777" w:rsidR="00E92F7A" w:rsidRPr="00F4690A" w:rsidRDefault="00E92F7A" w:rsidP="00184536">
      <w:pPr>
        <w:pStyle w:val="ListParagraph"/>
        <w:tabs>
          <w:tab w:val="left" w:pos="567"/>
        </w:tabs>
        <w:spacing w:after="80" w:line="252" w:lineRule="auto"/>
        <w:ind w:left="0" w:firstLine="567"/>
        <w:contextualSpacing w:val="0"/>
        <w:jc w:val="both"/>
        <w:rPr>
          <w:i/>
          <w:lang w:val="nl-NL"/>
        </w:rPr>
      </w:pPr>
      <w:r w:rsidRPr="00F4690A">
        <w:rPr>
          <w:bCs/>
          <w:i/>
          <w:lang w:val="it-IT"/>
        </w:rPr>
        <w:t xml:space="preserve">Tính chung 11 tháng năm 2023, vận chuyển hành khách </w:t>
      </w:r>
      <w:r w:rsidRPr="00F4690A">
        <w:rPr>
          <w:i/>
          <w:lang w:val="nl-NL"/>
        </w:rPr>
        <w:t>tăng 11,5% và luân chuyển tăng 23,9% so với cùng kỳ năm trước; vận chuyển hàng hóa tăng 12,9% và luân chuyển tăng 10,5%.</w:t>
      </w:r>
    </w:p>
    <w:p w14:paraId="22BC8BB2" w14:textId="2FA765F5" w:rsidR="00E92F7A" w:rsidRPr="00F4690A" w:rsidRDefault="00E92F7A" w:rsidP="00184536">
      <w:pPr>
        <w:spacing w:after="80" w:line="252" w:lineRule="auto"/>
        <w:ind w:firstLine="567"/>
        <w:jc w:val="both"/>
        <w:rPr>
          <w:lang w:val="nl-NL"/>
        </w:rPr>
      </w:pPr>
      <w:r w:rsidRPr="00F4690A">
        <w:rPr>
          <w:i/>
          <w:spacing w:val="-2"/>
          <w:lang w:val="nl-NL"/>
        </w:rPr>
        <w:lastRenderedPageBreak/>
        <w:t xml:space="preserve">Vận tải hành khách </w:t>
      </w:r>
      <w:r w:rsidRPr="00F4690A">
        <w:rPr>
          <w:spacing w:val="-2"/>
          <w:lang w:val="nl-NL"/>
        </w:rPr>
        <w:t>tháng 11/2023 ước đạt 403,1 triệu lượt khách vận chuyển</w:t>
      </w:r>
      <w:r w:rsidRPr="00F4690A">
        <w:rPr>
          <w:lang w:val="nl-NL"/>
        </w:rPr>
        <w:t>, tăng 2,4% so với tháng trước và luân chuyển 20,4 tỷ lượt khách.km, tăng 2,3%. Tính chung 11 tháng năm 2023, vận tải hành khách ước đạt 4.203,5 triệu lượt khách vận chuyển, tăng 11,5% so với cùng kỳ năm trước và luân chuyển đạt 222,5 tỷ lượt khách.km, tăng 23,9%</w:t>
      </w:r>
      <w:r w:rsidRPr="00F4690A">
        <w:rPr>
          <w:bCs/>
          <w:spacing w:val="-2"/>
          <w:lang w:val="it-IT"/>
        </w:rPr>
        <w:t xml:space="preserve"> </w:t>
      </w:r>
      <w:r w:rsidR="002929DC" w:rsidRPr="00F4690A">
        <w:rPr>
          <w:bCs/>
          <w:spacing w:val="-2"/>
          <w:lang w:val="it-IT"/>
        </w:rPr>
        <w:t xml:space="preserve">chủ yếu </w:t>
      </w:r>
      <w:r w:rsidRPr="00F4690A">
        <w:rPr>
          <w:bCs/>
          <w:spacing w:val="-2"/>
          <w:lang w:val="it-IT"/>
        </w:rPr>
        <w:t>do lượng khách quốc tế đến Việt Nam tăng trở lại</w:t>
      </w:r>
      <w:r w:rsidRPr="00F4690A">
        <w:rPr>
          <w:lang w:val="nl-NL"/>
        </w:rPr>
        <w:t xml:space="preserve">. Trong đó, vận tải trong nước ước đạt 4.189,6 triệu lượt khách vận chuyển, tăng 11,3% so với cùng kỳ năm trước và 181,9 tỷ lượt khách.km luân chuyển, tăng 9,7%; vận tải ngoài nước ước đạt 13,9 triệu lượt khách vận chuyển, gấp 3,1 lần và 40,6 tỷ lượt khách.km luân chuyển, gấp 2,9 lần cùng kỳ năm trước. </w:t>
      </w:r>
    </w:p>
    <w:p w14:paraId="3647E0A4" w14:textId="77777777" w:rsidR="00E92F7A" w:rsidRPr="00F4690A" w:rsidRDefault="00E92F7A" w:rsidP="00184536">
      <w:pPr>
        <w:spacing w:after="80" w:line="252" w:lineRule="auto"/>
        <w:ind w:firstLine="567"/>
        <w:jc w:val="both"/>
        <w:rPr>
          <w:lang w:val="nl-NL"/>
        </w:rPr>
      </w:pPr>
      <w:r w:rsidRPr="00F4690A">
        <w:rPr>
          <w:lang w:val="nl-NL"/>
        </w:rPr>
        <w:t>Xét theo ngành vận tải, tất cả các ngành đường trong 11 tháng năm 2023 đều tăng cao so với cùng kỳ năm trước.</w:t>
      </w:r>
    </w:p>
    <w:p w14:paraId="7E81B729" w14:textId="77777777" w:rsidR="00E92F7A" w:rsidRPr="00F4690A" w:rsidRDefault="00E92F7A" w:rsidP="00E92F7A">
      <w:pPr>
        <w:tabs>
          <w:tab w:val="left" w:pos="567"/>
        </w:tabs>
        <w:spacing w:before="60" w:after="60" w:line="288" w:lineRule="auto"/>
        <w:jc w:val="center"/>
        <w:rPr>
          <w:rFonts w:ascii="Arial" w:hAnsi="Arial" w:cs="Arial"/>
          <w:b/>
          <w:bCs/>
          <w:sz w:val="24"/>
          <w:szCs w:val="24"/>
          <w:lang w:val="nl-NL"/>
        </w:rPr>
      </w:pPr>
      <w:r w:rsidRPr="00F4690A">
        <w:rPr>
          <w:rFonts w:ascii="Arial" w:hAnsi="Arial" w:cs="Arial"/>
          <w:b/>
          <w:spacing w:val="-2"/>
          <w:sz w:val="24"/>
          <w:szCs w:val="20"/>
          <w:lang w:val="pl-PL"/>
        </w:rPr>
        <w:t xml:space="preserve">Biểu 6. </w:t>
      </w:r>
      <w:r w:rsidRPr="00F4690A">
        <w:rPr>
          <w:rFonts w:ascii="Arial" w:hAnsi="Arial" w:cs="Arial"/>
          <w:b/>
          <w:bCs/>
          <w:sz w:val="24"/>
          <w:szCs w:val="24"/>
          <w:lang w:val="pl-PL"/>
        </w:rPr>
        <w:t>Vận tải hành khách 11 tháng năm 2023</w:t>
      </w:r>
      <w:r w:rsidRPr="00F4690A">
        <w:rPr>
          <w:rFonts w:ascii="Arial" w:hAnsi="Arial" w:cs="Arial"/>
          <w:b/>
          <w:bCs/>
          <w:sz w:val="24"/>
          <w:szCs w:val="24"/>
          <w:lang w:val="nl-NL"/>
        </w:rPr>
        <w:t xml:space="preserve"> phân theo ngành vận tải</w:t>
      </w:r>
    </w:p>
    <w:tbl>
      <w:tblPr>
        <w:tblW w:w="9149" w:type="dxa"/>
        <w:jc w:val="center"/>
        <w:tblLook w:val="04A0" w:firstRow="1" w:lastRow="0" w:firstColumn="1" w:lastColumn="0" w:noHBand="0" w:noVBand="1"/>
      </w:tblPr>
      <w:tblGrid>
        <w:gridCol w:w="2203"/>
        <w:gridCol w:w="1805"/>
        <w:gridCol w:w="1873"/>
        <w:gridCol w:w="1768"/>
        <w:gridCol w:w="1500"/>
      </w:tblGrid>
      <w:tr w:rsidR="00F4690A" w:rsidRPr="00F4690A" w14:paraId="4A7F9D5A" w14:textId="77777777" w:rsidTr="00184536">
        <w:trPr>
          <w:trHeight w:val="402"/>
          <w:jc w:val="center"/>
        </w:trPr>
        <w:tc>
          <w:tcPr>
            <w:tcW w:w="2203" w:type="dxa"/>
            <w:tcBorders>
              <w:top w:val="single" w:sz="4" w:space="0" w:color="auto"/>
            </w:tcBorders>
            <w:shd w:val="clear" w:color="auto" w:fill="auto"/>
            <w:vAlign w:val="center"/>
            <w:hideMark/>
          </w:tcPr>
          <w:p w14:paraId="515C99F4" w14:textId="77777777" w:rsidR="00E92F7A" w:rsidRPr="00F4690A" w:rsidRDefault="00E92F7A" w:rsidP="00103C6D">
            <w:pPr>
              <w:jc w:val="center"/>
              <w:rPr>
                <w:rFonts w:ascii="Arial" w:hAnsi="Arial" w:cs="Arial"/>
                <w:sz w:val="20"/>
                <w:szCs w:val="20"/>
                <w:lang w:val="pl-PL" w:eastAsia="vi-VN"/>
              </w:rPr>
            </w:pPr>
          </w:p>
        </w:tc>
        <w:tc>
          <w:tcPr>
            <w:tcW w:w="3678" w:type="dxa"/>
            <w:gridSpan w:val="2"/>
            <w:tcBorders>
              <w:top w:val="single" w:sz="4" w:space="0" w:color="auto"/>
              <w:bottom w:val="single" w:sz="4" w:space="0" w:color="auto"/>
            </w:tcBorders>
            <w:shd w:val="clear" w:color="auto" w:fill="auto"/>
            <w:vAlign w:val="center"/>
            <w:hideMark/>
          </w:tcPr>
          <w:p w14:paraId="688AFB6E"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Số lượt hành khách</w:t>
            </w:r>
          </w:p>
        </w:tc>
        <w:tc>
          <w:tcPr>
            <w:tcW w:w="3268" w:type="dxa"/>
            <w:gridSpan w:val="2"/>
            <w:tcBorders>
              <w:top w:val="single" w:sz="4" w:space="0" w:color="auto"/>
              <w:bottom w:val="single" w:sz="4" w:space="0" w:color="auto"/>
            </w:tcBorders>
            <w:shd w:val="clear" w:color="auto" w:fill="auto"/>
            <w:vAlign w:val="center"/>
            <w:hideMark/>
          </w:tcPr>
          <w:p w14:paraId="36DCAA57"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Tốc độ tăng so với</w:t>
            </w:r>
            <w:r w:rsidRPr="00F4690A">
              <w:rPr>
                <w:rFonts w:ascii="Arial" w:hAnsi="Arial" w:cs="Arial"/>
                <w:sz w:val="20"/>
                <w:szCs w:val="20"/>
                <w:lang w:eastAsia="vi-VN"/>
              </w:rPr>
              <w:br/>
              <w:t>cùng kỳ năm trước (%)</w:t>
            </w:r>
          </w:p>
        </w:tc>
      </w:tr>
      <w:tr w:rsidR="00F4690A" w:rsidRPr="00F4690A" w14:paraId="082FBFB3" w14:textId="77777777" w:rsidTr="00184536">
        <w:trPr>
          <w:trHeight w:val="398"/>
          <w:jc w:val="center"/>
        </w:trPr>
        <w:tc>
          <w:tcPr>
            <w:tcW w:w="2203" w:type="dxa"/>
            <w:shd w:val="clear" w:color="auto" w:fill="auto"/>
            <w:vAlign w:val="center"/>
            <w:hideMark/>
          </w:tcPr>
          <w:p w14:paraId="1CC4660E" w14:textId="77777777" w:rsidR="00E92F7A" w:rsidRPr="00F4690A" w:rsidRDefault="00E92F7A" w:rsidP="00103C6D">
            <w:pPr>
              <w:jc w:val="center"/>
              <w:rPr>
                <w:rFonts w:ascii="Arial" w:hAnsi="Arial" w:cs="Arial"/>
                <w:sz w:val="20"/>
                <w:szCs w:val="20"/>
                <w:lang w:eastAsia="vi-VN"/>
              </w:rPr>
            </w:pPr>
          </w:p>
        </w:tc>
        <w:tc>
          <w:tcPr>
            <w:tcW w:w="1805" w:type="dxa"/>
            <w:tcBorders>
              <w:top w:val="single" w:sz="4" w:space="0" w:color="auto"/>
              <w:bottom w:val="single" w:sz="4" w:space="0" w:color="auto"/>
            </w:tcBorders>
            <w:shd w:val="clear" w:color="auto" w:fill="auto"/>
            <w:vAlign w:val="center"/>
            <w:hideMark/>
          </w:tcPr>
          <w:p w14:paraId="358BF131"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r w:rsidRPr="00F4690A">
              <w:rPr>
                <w:rFonts w:ascii="Arial" w:hAnsi="Arial" w:cs="Arial"/>
                <w:sz w:val="20"/>
                <w:szCs w:val="20"/>
                <w:lang w:eastAsia="vi-VN"/>
              </w:rPr>
              <w:br/>
              <w:t>(Triệu HK)</w:t>
            </w:r>
          </w:p>
        </w:tc>
        <w:tc>
          <w:tcPr>
            <w:tcW w:w="1873" w:type="dxa"/>
            <w:tcBorders>
              <w:top w:val="single" w:sz="4" w:space="0" w:color="auto"/>
              <w:bottom w:val="single" w:sz="4" w:space="0" w:color="auto"/>
            </w:tcBorders>
            <w:shd w:val="clear" w:color="auto" w:fill="auto"/>
            <w:vAlign w:val="center"/>
            <w:hideMark/>
          </w:tcPr>
          <w:p w14:paraId="54B0B0ED"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r w:rsidRPr="00F4690A">
              <w:rPr>
                <w:rFonts w:ascii="Arial" w:hAnsi="Arial" w:cs="Arial"/>
                <w:sz w:val="20"/>
                <w:szCs w:val="20"/>
                <w:lang w:eastAsia="vi-VN"/>
              </w:rPr>
              <w:br/>
              <w:t>(Tỷ HK.km)</w:t>
            </w:r>
          </w:p>
        </w:tc>
        <w:tc>
          <w:tcPr>
            <w:tcW w:w="1768" w:type="dxa"/>
            <w:tcBorders>
              <w:top w:val="single" w:sz="4" w:space="0" w:color="auto"/>
              <w:bottom w:val="single" w:sz="4" w:space="0" w:color="auto"/>
            </w:tcBorders>
            <w:shd w:val="clear" w:color="auto" w:fill="auto"/>
            <w:vAlign w:val="center"/>
            <w:hideMark/>
          </w:tcPr>
          <w:p w14:paraId="198062EB"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p>
        </w:tc>
        <w:tc>
          <w:tcPr>
            <w:tcW w:w="1499" w:type="dxa"/>
            <w:tcBorders>
              <w:top w:val="single" w:sz="4" w:space="0" w:color="auto"/>
              <w:bottom w:val="single" w:sz="4" w:space="0" w:color="auto"/>
            </w:tcBorders>
            <w:shd w:val="clear" w:color="auto" w:fill="auto"/>
            <w:vAlign w:val="center"/>
            <w:hideMark/>
          </w:tcPr>
          <w:p w14:paraId="6D5F9DA5"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p>
        </w:tc>
      </w:tr>
      <w:tr w:rsidR="00F4690A" w:rsidRPr="00F4690A" w14:paraId="4FEFE2A9" w14:textId="77777777" w:rsidTr="00184536">
        <w:trPr>
          <w:trHeight w:val="360"/>
          <w:jc w:val="center"/>
        </w:trPr>
        <w:tc>
          <w:tcPr>
            <w:tcW w:w="2203" w:type="dxa"/>
            <w:shd w:val="clear" w:color="auto" w:fill="auto"/>
            <w:noWrap/>
            <w:vAlign w:val="center"/>
            <w:hideMark/>
          </w:tcPr>
          <w:p w14:paraId="2AD9FA24" w14:textId="77777777" w:rsidR="00E92F7A" w:rsidRPr="00F4690A" w:rsidRDefault="00E92F7A" w:rsidP="00103C6D">
            <w:pPr>
              <w:rPr>
                <w:rFonts w:ascii="Arial" w:hAnsi="Arial" w:cs="Arial"/>
                <w:b/>
                <w:bCs/>
                <w:sz w:val="20"/>
                <w:szCs w:val="20"/>
                <w:lang w:eastAsia="vi-VN"/>
              </w:rPr>
            </w:pPr>
            <w:r w:rsidRPr="00F4690A">
              <w:rPr>
                <w:rFonts w:ascii="Arial" w:hAnsi="Arial" w:cs="Arial"/>
                <w:b/>
                <w:bCs/>
                <w:sz w:val="20"/>
                <w:szCs w:val="20"/>
                <w:lang w:eastAsia="vi-VN"/>
              </w:rPr>
              <w:t>Tổng số</w:t>
            </w:r>
          </w:p>
        </w:tc>
        <w:tc>
          <w:tcPr>
            <w:tcW w:w="1805" w:type="dxa"/>
            <w:tcBorders>
              <w:top w:val="single" w:sz="4" w:space="0" w:color="auto"/>
            </w:tcBorders>
            <w:shd w:val="clear" w:color="auto" w:fill="auto"/>
            <w:noWrap/>
            <w:vAlign w:val="bottom"/>
            <w:hideMark/>
          </w:tcPr>
          <w:p w14:paraId="075DEED4" w14:textId="77777777" w:rsidR="00E92F7A" w:rsidRPr="00F4690A" w:rsidRDefault="00E92F7A" w:rsidP="00103C6D">
            <w:pPr>
              <w:ind w:right="473"/>
              <w:jc w:val="right"/>
              <w:rPr>
                <w:rFonts w:ascii="Arial" w:hAnsi="Arial" w:cs="Arial"/>
                <w:b/>
                <w:bCs/>
                <w:sz w:val="20"/>
                <w:szCs w:val="20"/>
              </w:rPr>
            </w:pPr>
            <w:r w:rsidRPr="00F4690A">
              <w:rPr>
                <w:rFonts w:ascii="Arial" w:hAnsi="Arial" w:cs="Arial"/>
                <w:b/>
                <w:bCs/>
                <w:sz w:val="20"/>
                <w:szCs w:val="20"/>
              </w:rPr>
              <w:t>4.203,5</w:t>
            </w:r>
          </w:p>
        </w:tc>
        <w:tc>
          <w:tcPr>
            <w:tcW w:w="1873" w:type="dxa"/>
            <w:tcBorders>
              <w:top w:val="single" w:sz="4" w:space="0" w:color="auto"/>
            </w:tcBorders>
            <w:shd w:val="clear" w:color="auto" w:fill="auto"/>
            <w:noWrap/>
            <w:vAlign w:val="bottom"/>
            <w:hideMark/>
          </w:tcPr>
          <w:p w14:paraId="399FF3E3" w14:textId="77777777" w:rsidR="00E92F7A" w:rsidRPr="00F4690A" w:rsidRDefault="00E92F7A" w:rsidP="00103C6D">
            <w:pPr>
              <w:ind w:right="491"/>
              <w:jc w:val="right"/>
              <w:rPr>
                <w:rFonts w:ascii="Arial" w:hAnsi="Arial" w:cs="Arial"/>
                <w:b/>
                <w:bCs/>
                <w:sz w:val="20"/>
                <w:szCs w:val="20"/>
              </w:rPr>
            </w:pPr>
            <w:r w:rsidRPr="00F4690A">
              <w:rPr>
                <w:rFonts w:ascii="Arial" w:hAnsi="Arial" w:cs="Arial"/>
                <w:b/>
                <w:bCs/>
                <w:sz w:val="20"/>
                <w:szCs w:val="20"/>
              </w:rPr>
              <w:t>222,5</w:t>
            </w:r>
          </w:p>
        </w:tc>
        <w:tc>
          <w:tcPr>
            <w:tcW w:w="1768" w:type="dxa"/>
            <w:tcBorders>
              <w:top w:val="single" w:sz="4" w:space="0" w:color="auto"/>
            </w:tcBorders>
            <w:shd w:val="clear" w:color="auto" w:fill="auto"/>
            <w:noWrap/>
            <w:vAlign w:val="bottom"/>
            <w:hideMark/>
          </w:tcPr>
          <w:p w14:paraId="485C2022" w14:textId="77777777" w:rsidR="00E92F7A" w:rsidRPr="00F4690A" w:rsidRDefault="00E92F7A" w:rsidP="00103C6D">
            <w:pPr>
              <w:ind w:right="405"/>
              <w:jc w:val="right"/>
              <w:rPr>
                <w:rFonts w:ascii="Arial" w:hAnsi="Arial" w:cs="Arial"/>
                <w:b/>
                <w:bCs/>
                <w:sz w:val="20"/>
                <w:szCs w:val="20"/>
              </w:rPr>
            </w:pPr>
            <w:r w:rsidRPr="00F4690A">
              <w:rPr>
                <w:rFonts w:ascii="Arial" w:hAnsi="Arial" w:cs="Arial"/>
                <w:b/>
                <w:sz w:val="20"/>
                <w:szCs w:val="20"/>
              </w:rPr>
              <w:t>11,5</w:t>
            </w:r>
          </w:p>
        </w:tc>
        <w:tc>
          <w:tcPr>
            <w:tcW w:w="1499" w:type="dxa"/>
            <w:tcBorders>
              <w:top w:val="single" w:sz="4" w:space="0" w:color="auto"/>
            </w:tcBorders>
            <w:shd w:val="clear" w:color="auto" w:fill="auto"/>
            <w:noWrap/>
            <w:vAlign w:val="bottom"/>
            <w:hideMark/>
          </w:tcPr>
          <w:p w14:paraId="11499BEF" w14:textId="77777777" w:rsidR="00E92F7A" w:rsidRPr="00F4690A" w:rsidRDefault="00E92F7A" w:rsidP="00103C6D">
            <w:pPr>
              <w:ind w:right="336"/>
              <w:jc w:val="right"/>
              <w:rPr>
                <w:rFonts w:ascii="Arial" w:hAnsi="Arial" w:cs="Arial"/>
                <w:b/>
                <w:bCs/>
                <w:sz w:val="20"/>
                <w:szCs w:val="20"/>
              </w:rPr>
            </w:pPr>
            <w:r w:rsidRPr="00F4690A">
              <w:rPr>
                <w:rFonts w:ascii="Arial" w:hAnsi="Arial" w:cs="Arial"/>
                <w:b/>
                <w:sz w:val="20"/>
                <w:szCs w:val="20"/>
              </w:rPr>
              <w:t>23,9</w:t>
            </w:r>
          </w:p>
        </w:tc>
      </w:tr>
      <w:tr w:rsidR="00F4690A" w:rsidRPr="00F4690A" w14:paraId="088C1A82" w14:textId="77777777" w:rsidTr="00184536">
        <w:trPr>
          <w:trHeight w:val="299"/>
          <w:jc w:val="center"/>
        </w:trPr>
        <w:tc>
          <w:tcPr>
            <w:tcW w:w="2203" w:type="dxa"/>
            <w:shd w:val="clear" w:color="auto" w:fill="auto"/>
            <w:noWrap/>
            <w:vAlign w:val="center"/>
            <w:hideMark/>
          </w:tcPr>
          <w:p w14:paraId="40D74822"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sắt</w:t>
            </w:r>
          </w:p>
        </w:tc>
        <w:tc>
          <w:tcPr>
            <w:tcW w:w="1805" w:type="dxa"/>
            <w:shd w:val="clear" w:color="auto" w:fill="auto"/>
            <w:noWrap/>
            <w:vAlign w:val="bottom"/>
            <w:hideMark/>
          </w:tcPr>
          <w:p w14:paraId="1DF718EB"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5,6</w:t>
            </w:r>
          </w:p>
        </w:tc>
        <w:tc>
          <w:tcPr>
            <w:tcW w:w="1873" w:type="dxa"/>
            <w:shd w:val="clear" w:color="auto" w:fill="auto"/>
            <w:noWrap/>
            <w:vAlign w:val="bottom"/>
            <w:hideMark/>
          </w:tcPr>
          <w:p w14:paraId="2B83BDAC"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2,1</w:t>
            </w:r>
          </w:p>
        </w:tc>
        <w:tc>
          <w:tcPr>
            <w:tcW w:w="1768" w:type="dxa"/>
            <w:shd w:val="clear" w:color="auto" w:fill="auto"/>
            <w:noWrap/>
            <w:vAlign w:val="bottom"/>
            <w:hideMark/>
          </w:tcPr>
          <w:p w14:paraId="78104234"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38,2</w:t>
            </w:r>
          </w:p>
        </w:tc>
        <w:tc>
          <w:tcPr>
            <w:tcW w:w="1499" w:type="dxa"/>
            <w:shd w:val="clear" w:color="auto" w:fill="auto"/>
            <w:noWrap/>
            <w:vAlign w:val="bottom"/>
            <w:hideMark/>
          </w:tcPr>
          <w:p w14:paraId="22C8B31D"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38,8</w:t>
            </w:r>
          </w:p>
        </w:tc>
      </w:tr>
      <w:tr w:rsidR="00F4690A" w:rsidRPr="00F4690A" w14:paraId="680E5F6A" w14:textId="77777777" w:rsidTr="00184536">
        <w:trPr>
          <w:trHeight w:val="299"/>
          <w:jc w:val="center"/>
        </w:trPr>
        <w:tc>
          <w:tcPr>
            <w:tcW w:w="2203" w:type="dxa"/>
            <w:shd w:val="clear" w:color="auto" w:fill="auto"/>
            <w:noWrap/>
            <w:vAlign w:val="center"/>
            <w:hideMark/>
          </w:tcPr>
          <w:p w14:paraId="01E19ED5"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biển</w:t>
            </w:r>
          </w:p>
        </w:tc>
        <w:tc>
          <w:tcPr>
            <w:tcW w:w="1805" w:type="dxa"/>
            <w:shd w:val="clear" w:color="auto" w:fill="auto"/>
            <w:noWrap/>
            <w:vAlign w:val="bottom"/>
            <w:hideMark/>
          </w:tcPr>
          <w:p w14:paraId="47970E4C"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10,5</w:t>
            </w:r>
          </w:p>
        </w:tc>
        <w:tc>
          <w:tcPr>
            <w:tcW w:w="1873" w:type="dxa"/>
            <w:shd w:val="clear" w:color="auto" w:fill="auto"/>
            <w:noWrap/>
            <w:vAlign w:val="bottom"/>
            <w:hideMark/>
          </w:tcPr>
          <w:p w14:paraId="090C46F1"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0,7</w:t>
            </w:r>
          </w:p>
        </w:tc>
        <w:tc>
          <w:tcPr>
            <w:tcW w:w="1768" w:type="dxa"/>
            <w:shd w:val="clear" w:color="auto" w:fill="auto"/>
            <w:noWrap/>
            <w:vAlign w:val="bottom"/>
            <w:hideMark/>
          </w:tcPr>
          <w:p w14:paraId="370A410D"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39,5</w:t>
            </w:r>
          </w:p>
        </w:tc>
        <w:tc>
          <w:tcPr>
            <w:tcW w:w="1499" w:type="dxa"/>
            <w:shd w:val="clear" w:color="auto" w:fill="auto"/>
            <w:noWrap/>
            <w:vAlign w:val="bottom"/>
            <w:hideMark/>
          </w:tcPr>
          <w:p w14:paraId="1F6E5DBA"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35,6</w:t>
            </w:r>
          </w:p>
        </w:tc>
      </w:tr>
      <w:tr w:rsidR="00F4690A" w:rsidRPr="00F4690A" w14:paraId="732BF642" w14:textId="77777777" w:rsidTr="00184536">
        <w:trPr>
          <w:trHeight w:val="299"/>
          <w:jc w:val="center"/>
        </w:trPr>
        <w:tc>
          <w:tcPr>
            <w:tcW w:w="2203" w:type="dxa"/>
            <w:shd w:val="clear" w:color="auto" w:fill="auto"/>
            <w:noWrap/>
            <w:vAlign w:val="center"/>
            <w:hideMark/>
          </w:tcPr>
          <w:p w14:paraId="0A6F6437"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thủy nội địa</w:t>
            </w:r>
          </w:p>
        </w:tc>
        <w:tc>
          <w:tcPr>
            <w:tcW w:w="1805" w:type="dxa"/>
            <w:shd w:val="clear" w:color="auto" w:fill="auto"/>
            <w:noWrap/>
            <w:vAlign w:val="bottom"/>
            <w:hideMark/>
          </w:tcPr>
          <w:p w14:paraId="6E644B5F"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289,8</w:t>
            </w:r>
          </w:p>
        </w:tc>
        <w:tc>
          <w:tcPr>
            <w:tcW w:w="1873" w:type="dxa"/>
            <w:shd w:val="clear" w:color="auto" w:fill="auto"/>
            <w:noWrap/>
            <w:vAlign w:val="bottom"/>
            <w:hideMark/>
          </w:tcPr>
          <w:p w14:paraId="18AC80F6"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6,2</w:t>
            </w:r>
          </w:p>
        </w:tc>
        <w:tc>
          <w:tcPr>
            <w:tcW w:w="1768" w:type="dxa"/>
            <w:shd w:val="clear" w:color="auto" w:fill="auto"/>
            <w:noWrap/>
            <w:vAlign w:val="bottom"/>
            <w:hideMark/>
          </w:tcPr>
          <w:p w14:paraId="2CDC242D"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20,8</w:t>
            </w:r>
          </w:p>
        </w:tc>
        <w:tc>
          <w:tcPr>
            <w:tcW w:w="1499" w:type="dxa"/>
            <w:shd w:val="clear" w:color="auto" w:fill="auto"/>
            <w:noWrap/>
            <w:vAlign w:val="bottom"/>
            <w:hideMark/>
          </w:tcPr>
          <w:p w14:paraId="14649EC7"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22,1</w:t>
            </w:r>
          </w:p>
        </w:tc>
      </w:tr>
      <w:tr w:rsidR="00F4690A" w:rsidRPr="00F4690A" w14:paraId="73ED330C" w14:textId="77777777" w:rsidTr="00184536">
        <w:trPr>
          <w:trHeight w:val="237"/>
          <w:jc w:val="center"/>
        </w:trPr>
        <w:tc>
          <w:tcPr>
            <w:tcW w:w="2203" w:type="dxa"/>
            <w:shd w:val="clear" w:color="auto" w:fill="auto"/>
            <w:noWrap/>
            <w:vAlign w:val="center"/>
            <w:hideMark/>
          </w:tcPr>
          <w:p w14:paraId="78932421"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bộ</w:t>
            </w:r>
          </w:p>
        </w:tc>
        <w:tc>
          <w:tcPr>
            <w:tcW w:w="1805" w:type="dxa"/>
            <w:shd w:val="clear" w:color="auto" w:fill="auto"/>
            <w:noWrap/>
            <w:vAlign w:val="bottom"/>
            <w:hideMark/>
          </w:tcPr>
          <w:p w14:paraId="3FDE0465"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3.845,8</w:t>
            </w:r>
          </w:p>
        </w:tc>
        <w:tc>
          <w:tcPr>
            <w:tcW w:w="1873" w:type="dxa"/>
            <w:shd w:val="clear" w:color="auto" w:fill="auto"/>
            <w:noWrap/>
            <w:vAlign w:val="bottom"/>
            <w:hideMark/>
          </w:tcPr>
          <w:p w14:paraId="435B5AA7"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140,7</w:t>
            </w:r>
          </w:p>
        </w:tc>
        <w:tc>
          <w:tcPr>
            <w:tcW w:w="1768" w:type="dxa"/>
            <w:shd w:val="clear" w:color="auto" w:fill="auto"/>
            <w:noWrap/>
            <w:vAlign w:val="bottom"/>
            <w:hideMark/>
          </w:tcPr>
          <w:p w14:paraId="22B188D8"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10,7</w:t>
            </w:r>
          </w:p>
        </w:tc>
        <w:tc>
          <w:tcPr>
            <w:tcW w:w="1499" w:type="dxa"/>
            <w:shd w:val="clear" w:color="auto" w:fill="auto"/>
            <w:noWrap/>
            <w:vAlign w:val="bottom"/>
            <w:hideMark/>
          </w:tcPr>
          <w:p w14:paraId="0FDB8796"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16,4</w:t>
            </w:r>
          </w:p>
        </w:tc>
      </w:tr>
      <w:tr w:rsidR="00F4690A" w:rsidRPr="00F4690A" w14:paraId="03AAB3A7" w14:textId="77777777" w:rsidTr="00184536">
        <w:trPr>
          <w:trHeight w:val="299"/>
          <w:jc w:val="center"/>
        </w:trPr>
        <w:tc>
          <w:tcPr>
            <w:tcW w:w="2203" w:type="dxa"/>
            <w:tcBorders>
              <w:bottom w:val="single" w:sz="4" w:space="0" w:color="auto"/>
            </w:tcBorders>
            <w:shd w:val="clear" w:color="auto" w:fill="auto"/>
            <w:noWrap/>
            <w:vAlign w:val="center"/>
            <w:hideMark/>
          </w:tcPr>
          <w:p w14:paraId="6DCC3DFB"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Hàng không</w:t>
            </w:r>
          </w:p>
        </w:tc>
        <w:tc>
          <w:tcPr>
            <w:tcW w:w="1805" w:type="dxa"/>
            <w:tcBorders>
              <w:bottom w:val="single" w:sz="4" w:space="0" w:color="auto"/>
            </w:tcBorders>
            <w:shd w:val="clear" w:color="auto" w:fill="auto"/>
            <w:noWrap/>
            <w:vAlign w:val="bottom"/>
            <w:hideMark/>
          </w:tcPr>
          <w:p w14:paraId="4F72B24E" w14:textId="77777777" w:rsidR="00E92F7A" w:rsidRPr="00F4690A" w:rsidRDefault="00E92F7A" w:rsidP="00103C6D">
            <w:pPr>
              <w:ind w:right="473"/>
              <w:jc w:val="right"/>
              <w:rPr>
                <w:rFonts w:ascii="Arial" w:hAnsi="Arial" w:cs="Arial"/>
                <w:sz w:val="20"/>
                <w:szCs w:val="20"/>
              </w:rPr>
            </w:pPr>
            <w:r w:rsidRPr="00F4690A">
              <w:rPr>
                <w:rFonts w:ascii="Arial" w:hAnsi="Arial" w:cs="Arial"/>
                <w:sz w:val="20"/>
                <w:szCs w:val="20"/>
              </w:rPr>
              <w:t>51,8</w:t>
            </w:r>
          </w:p>
        </w:tc>
        <w:tc>
          <w:tcPr>
            <w:tcW w:w="1873" w:type="dxa"/>
            <w:tcBorders>
              <w:bottom w:val="single" w:sz="4" w:space="0" w:color="auto"/>
            </w:tcBorders>
            <w:shd w:val="clear" w:color="auto" w:fill="auto"/>
            <w:noWrap/>
            <w:vAlign w:val="bottom"/>
            <w:hideMark/>
          </w:tcPr>
          <w:p w14:paraId="7E2F385E" w14:textId="77777777" w:rsidR="00E92F7A" w:rsidRPr="00F4690A" w:rsidRDefault="00E92F7A" w:rsidP="00103C6D">
            <w:pPr>
              <w:ind w:right="491"/>
              <w:jc w:val="right"/>
              <w:rPr>
                <w:rFonts w:ascii="Arial" w:hAnsi="Arial" w:cs="Arial"/>
                <w:sz w:val="20"/>
                <w:szCs w:val="20"/>
              </w:rPr>
            </w:pPr>
            <w:r w:rsidRPr="00F4690A">
              <w:rPr>
                <w:rFonts w:ascii="Arial" w:hAnsi="Arial" w:cs="Arial"/>
                <w:sz w:val="20"/>
                <w:szCs w:val="20"/>
              </w:rPr>
              <w:t>72,8</w:t>
            </w:r>
          </w:p>
        </w:tc>
        <w:tc>
          <w:tcPr>
            <w:tcW w:w="1768" w:type="dxa"/>
            <w:tcBorders>
              <w:bottom w:val="single" w:sz="4" w:space="0" w:color="auto"/>
            </w:tcBorders>
            <w:shd w:val="clear" w:color="auto" w:fill="auto"/>
            <w:noWrap/>
            <w:vAlign w:val="bottom"/>
            <w:hideMark/>
          </w:tcPr>
          <w:p w14:paraId="74926CC6" w14:textId="77777777" w:rsidR="00E92F7A" w:rsidRPr="00F4690A" w:rsidRDefault="00E92F7A" w:rsidP="00103C6D">
            <w:pPr>
              <w:ind w:right="405"/>
              <w:jc w:val="right"/>
              <w:rPr>
                <w:rFonts w:ascii="Arial" w:hAnsi="Arial" w:cs="Arial"/>
                <w:sz w:val="20"/>
                <w:szCs w:val="20"/>
              </w:rPr>
            </w:pPr>
            <w:r w:rsidRPr="00F4690A">
              <w:rPr>
                <w:rFonts w:ascii="Arial" w:hAnsi="Arial" w:cs="Arial"/>
                <w:sz w:val="20"/>
                <w:szCs w:val="20"/>
              </w:rPr>
              <w:t>15,8</w:t>
            </w:r>
          </w:p>
        </w:tc>
        <w:tc>
          <w:tcPr>
            <w:tcW w:w="1499" w:type="dxa"/>
            <w:tcBorders>
              <w:bottom w:val="single" w:sz="4" w:space="0" w:color="auto"/>
            </w:tcBorders>
            <w:shd w:val="clear" w:color="auto" w:fill="auto"/>
            <w:noWrap/>
            <w:vAlign w:val="bottom"/>
            <w:hideMark/>
          </w:tcPr>
          <w:p w14:paraId="3063E73C" w14:textId="77777777" w:rsidR="00E92F7A" w:rsidRPr="00F4690A" w:rsidRDefault="00E92F7A" w:rsidP="00103C6D">
            <w:pPr>
              <w:ind w:right="336"/>
              <w:jc w:val="right"/>
              <w:rPr>
                <w:rFonts w:ascii="Arial" w:hAnsi="Arial" w:cs="Arial"/>
                <w:sz w:val="20"/>
                <w:szCs w:val="20"/>
              </w:rPr>
            </w:pPr>
            <w:r w:rsidRPr="00F4690A">
              <w:rPr>
                <w:rFonts w:ascii="Arial" w:hAnsi="Arial" w:cs="Arial"/>
                <w:sz w:val="20"/>
                <w:szCs w:val="20"/>
              </w:rPr>
              <w:t>40,8</w:t>
            </w:r>
          </w:p>
        </w:tc>
      </w:tr>
    </w:tbl>
    <w:p w14:paraId="46BAD2C0" w14:textId="77777777" w:rsidR="00E92F7A" w:rsidRPr="00F4690A" w:rsidRDefault="00E92F7A" w:rsidP="00E92F7A">
      <w:pPr>
        <w:spacing w:before="120" w:after="120" w:line="252" w:lineRule="auto"/>
        <w:ind w:firstLine="567"/>
        <w:jc w:val="both"/>
        <w:rPr>
          <w:spacing w:val="-2"/>
          <w:lang w:val="fr-FR"/>
        </w:rPr>
      </w:pPr>
      <w:r w:rsidRPr="00F4690A">
        <w:rPr>
          <w:i/>
          <w:spacing w:val="-2"/>
          <w:lang w:val="fr-FR"/>
        </w:rPr>
        <w:t>Vận tải hàng hóa</w:t>
      </w:r>
      <w:r w:rsidRPr="00F4690A">
        <w:rPr>
          <w:spacing w:val="-2"/>
          <w:lang w:val="fr-FR"/>
        </w:rPr>
        <w:t xml:space="preserve"> tháng 11/2023 ước đạt 189,9 triệu tấn hàng hóa vận chuyển, tăng 3% so với tháng trước và luân chuyển 43,1 tỷ tấn.km, tăng 3,9%. Tính chung 11 tháng năm 2023, vận tải hàng hóa ước đạt 2.062,3 triệu tấn hàng hóa vận chuyển, tăng 12,9% so với cùng kỳ năm trước và luân chuyển 442,4 tỷ tấn.km, tăng 10,5%. Trong đó, vận tải trong nước ước đạt 2.021,7 triệu tấn vận chuyển, tăng 13,1% và 277,9 tỷ tấn.km luân chuyển, tăng 13,5%; vận tải ngoài nước ước đạt 40,6 triệu tấn vận chuyển, tăng 3% và 164,5 tỷ tấn.km luân chuyển, tăng 5,8%. </w:t>
      </w:r>
    </w:p>
    <w:p w14:paraId="0833FBBA" w14:textId="77777777" w:rsidR="00E92F7A" w:rsidRPr="00F4690A" w:rsidRDefault="00E92F7A" w:rsidP="00E92F7A">
      <w:pPr>
        <w:spacing w:after="120" w:line="252" w:lineRule="auto"/>
        <w:ind w:firstLine="567"/>
        <w:jc w:val="both"/>
        <w:rPr>
          <w:lang w:val="fr-FR"/>
        </w:rPr>
      </w:pPr>
      <w:r w:rsidRPr="00F4690A">
        <w:rPr>
          <w:spacing w:val="-2"/>
          <w:lang w:val="fr-FR"/>
        </w:rPr>
        <w:t xml:space="preserve">Xét theo ngành vận tải, hầu hết các ngành đường 11 tháng năm 2023 có tốc độ tăng tích cực so với cùng kỳ năm trước do </w:t>
      </w:r>
      <w:r w:rsidRPr="00F4690A">
        <w:rPr>
          <w:bCs/>
          <w:lang w:val="it-IT"/>
        </w:rPr>
        <w:t>vận chuyển hàng hóa phục vụ nhu cầu sản xuất, tiêu dùng trong nước tăng. </w:t>
      </w:r>
      <w:r w:rsidRPr="00F4690A">
        <w:rPr>
          <w:lang w:val="fr-FR"/>
        </w:rPr>
        <w:t>Riêng vận tải đường sắt tiếp tục giảm do các đơn hàng xuất, nhập khẩu giảm và khó khăn khi cạnh tranh với vận tải đường thủy do chi phí cao hơn.</w:t>
      </w:r>
    </w:p>
    <w:p w14:paraId="4D4CB83B" w14:textId="77777777" w:rsidR="00E92F7A" w:rsidRPr="00F4690A" w:rsidRDefault="00E92F7A" w:rsidP="00E92F7A">
      <w:pPr>
        <w:spacing w:before="120" w:after="120" w:line="288" w:lineRule="auto"/>
        <w:ind w:firstLine="567"/>
        <w:jc w:val="both"/>
        <w:rPr>
          <w:rFonts w:ascii="Arial" w:hAnsi="Arial" w:cs="Arial"/>
          <w:b/>
          <w:bCs/>
          <w:sz w:val="24"/>
          <w:szCs w:val="24"/>
          <w:lang w:val="pl-PL"/>
        </w:rPr>
      </w:pPr>
      <w:r w:rsidRPr="00F4690A">
        <w:rPr>
          <w:rFonts w:ascii="Arial" w:hAnsi="Arial" w:cs="Arial"/>
          <w:b/>
          <w:sz w:val="24"/>
          <w:szCs w:val="24"/>
          <w:lang w:val="pl-PL"/>
        </w:rPr>
        <w:t xml:space="preserve">Biểu 7. </w:t>
      </w:r>
      <w:r w:rsidRPr="00F4690A">
        <w:rPr>
          <w:rFonts w:ascii="Arial" w:hAnsi="Arial" w:cs="Arial"/>
          <w:b/>
          <w:bCs/>
          <w:sz w:val="24"/>
          <w:szCs w:val="24"/>
          <w:lang w:val="pl-PL"/>
        </w:rPr>
        <w:t>Vận tải hàng hóa 11 tháng năm 2023 phân theo ngành vận tải</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782"/>
        <w:gridCol w:w="1846"/>
        <w:gridCol w:w="1747"/>
        <w:gridCol w:w="1478"/>
      </w:tblGrid>
      <w:tr w:rsidR="00F4690A" w:rsidRPr="00F4690A" w14:paraId="21435929" w14:textId="77777777" w:rsidTr="00184536">
        <w:trPr>
          <w:trHeight w:val="337"/>
          <w:jc w:val="center"/>
        </w:trPr>
        <w:tc>
          <w:tcPr>
            <w:tcW w:w="2175" w:type="dxa"/>
            <w:tcBorders>
              <w:top w:val="single" w:sz="4" w:space="0" w:color="auto"/>
              <w:left w:val="nil"/>
              <w:bottom w:val="nil"/>
              <w:right w:val="nil"/>
            </w:tcBorders>
            <w:shd w:val="clear" w:color="auto" w:fill="auto"/>
            <w:vAlign w:val="center"/>
            <w:hideMark/>
          </w:tcPr>
          <w:p w14:paraId="134488FA" w14:textId="77777777" w:rsidR="00E92F7A" w:rsidRPr="00F4690A" w:rsidRDefault="00E92F7A" w:rsidP="00103C6D">
            <w:pPr>
              <w:jc w:val="center"/>
              <w:rPr>
                <w:rFonts w:ascii="Arial" w:hAnsi="Arial" w:cs="Arial"/>
                <w:sz w:val="20"/>
                <w:szCs w:val="20"/>
                <w:lang w:val="pl-PL" w:eastAsia="vi-VN"/>
              </w:rPr>
            </w:pPr>
          </w:p>
        </w:tc>
        <w:tc>
          <w:tcPr>
            <w:tcW w:w="3628" w:type="dxa"/>
            <w:gridSpan w:val="2"/>
            <w:tcBorders>
              <w:top w:val="single" w:sz="4" w:space="0" w:color="auto"/>
              <w:left w:val="nil"/>
              <w:bottom w:val="single" w:sz="4" w:space="0" w:color="auto"/>
              <w:right w:val="nil"/>
            </w:tcBorders>
            <w:shd w:val="clear" w:color="auto" w:fill="auto"/>
            <w:vAlign w:val="center"/>
            <w:hideMark/>
          </w:tcPr>
          <w:p w14:paraId="4747949E"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Sản lượng hàng hóa</w:t>
            </w:r>
          </w:p>
        </w:tc>
        <w:tc>
          <w:tcPr>
            <w:tcW w:w="3225" w:type="dxa"/>
            <w:gridSpan w:val="2"/>
            <w:tcBorders>
              <w:top w:val="single" w:sz="4" w:space="0" w:color="auto"/>
              <w:left w:val="nil"/>
              <w:bottom w:val="single" w:sz="4" w:space="0" w:color="auto"/>
              <w:right w:val="nil"/>
            </w:tcBorders>
            <w:shd w:val="clear" w:color="auto" w:fill="auto"/>
            <w:vAlign w:val="center"/>
            <w:hideMark/>
          </w:tcPr>
          <w:p w14:paraId="201D5B46"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Tốc độ tăng/giảm so với</w:t>
            </w:r>
            <w:r w:rsidRPr="00F4690A">
              <w:rPr>
                <w:rFonts w:ascii="Arial" w:hAnsi="Arial" w:cs="Arial"/>
                <w:sz w:val="20"/>
                <w:szCs w:val="20"/>
                <w:lang w:eastAsia="vi-VN"/>
              </w:rPr>
              <w:br/>
              <w:t>cùng kỳ năm trước (%)</w:t>
            </w:r>
          </w:p>
        </w:tc>
      </w:tr>
      <w:tr w:rsidR="00F4690A" w:rsidRPr="00F4690A" w14:paraId="177023D9" w14:textId="77777777" w:rsidTr="00184536">
        <w:trPr>
          <w:trHeight w:val="296"/>
          <w:jc w:val="center"/>
        </w:trPr>
        <w:tc>
          <w:tcPr>
            <w:tcW w:w="2175" w:type="dxa"/>
            <w:tcBorders>
              <w:top w:val="nil"/>
              <w:left w:val="nil"/>
              <w:bottom w:val="single" w:sz="4" w:space="0" w:color="auto"/>
              <w:right w:val="nil"/>
            </w:tcBorders>
            <w:shd w:val="clear" w:color="auto" w:fill="auto"/>
            <w:vAlign w:val="center"/>
            <w:hideMark/>
          </w:tcPr>
          <w:p w14:paraId="2FC02D5F" w14:textId="77777777" w:rsidR="00E92F7A" w:rsidRPr="00F4690A" w:rsidRDefault="00E92F7A" w:rsidP="00103C6D">
            <w:pPr>
              <w:jc w:val="center"/>
              <w:rPr>
                <w:rFonts w:ascii="Arial" w:hAnsi="Arial" w:cs="Arial"/>
                <w:sz w:val="20"/>
                <w:szCs w:val="20"/>
                <w:lang w:eastAsia="vi-VN"/>
              </w:rPr>
            </w:pPr>
          </w:p>
        </w:tc>
        <w:tc>
          <w:tcPr>
            <w:tcW w:w="1782" w:type="dxa"/>
            <w:tcBorders>
              <w:top w:val="single" w:sz="4" w:space="0" w:color="auto"/>
              <w:left w:val="nil"/>
              <w:bottom w:val="single" w:sz="4" w:space="0" w:color="auto"/>
              <w:right w:val="nil"/>
            </w:tcBorders>
            <w:shd w:val="clear" w:color="auto" w:fill="auto"/>
            <w:vAlign w:val="center"/>
            <w:hideMark/>
          </w:tcPr>
          <w:p w14:paraId="7A99672E"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r w:rsidRPr="00F4690A">
              <w:rPr>
                <w:rFonts w:ascii="Arial" w:hAnsi="Arial" w:cs="Arial"/>
                <w:sz w:val="20"/>
                <w:szCs w:val="20"/>
                <w:lang w:eastAsia="vi-VN"/>
              </w:rPr>
              <w:br/>
              <w:t>(Triệu tấn)</w:t>
            </w:r>
          </w:p>
        </w:tc>
        <w:tc>
          <w:tcPr>
            <w:tcW w:w="1846" w:type="dxa"/>
            <w:tcBorders>
              <w:top w:val="single" w:sz="4" w:space="0" w:color="auto"/>
              <w:left w:val="nil"/>
              <w:bottom w:val="single" w:sz="4" w:space="0" w:color="auto"/>
              <w:right w:val="nil"/>
            </w:tcBorders>
            <w:shd w:val="clear" w:color="auto" w:fill="auto"/>
            <w:vAlign w:val="center"/>
            <w:hideMark/>
          </w:tcPr>
          <w:p w14:paraId="6A184F76"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r w:rsidRPr="00F4690A">
              <w:rPr>
                <w:rFonts w:ascii="Arial" w:hAnsi="Arial" w:cs="Arial"/>
                <w:sz w:val="20"/>
                <w:szCs w:val="20"/>
                <w:lang w:eastAsia="vi-VN"/>
              </w:rPr>
              <w:br/>
              <w:t>(Tỷ tấn.km)</w:t>
            </w:r>
          </w:p>
        </w:tc>
        <w:tc>
          <w:tcPr>
            <w:tcW w:w="1747" w:type="dxa"/>
            <w:tcBorders>
              <w:top w:val="single" w:sz="4" w:space="0" w:color="auto"/>
              <w:left w:val="nil"/>
              <w:bottom w:val="single" w:sz="4" w:space="0" w:color="auto"/>
              <w:right w:val="nil"/>
            </w:tcBorders>
            <w:shd w:val="clear" w:color="auto" w:fill="auto"/>
            <w:vAlign w:val="center"/>
            <w:hideMark/>
          </w:tcPr>
          <w:p w14:paraId="41AD5688"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Vận chuyển</w:t>
            </w:r>
          </w:p>
        </w:tc>
        <w:tc>
          <w:tcPr>
            <w:tcW w:w="1477" w:type="dxa"/>
            <w:tcBorders>
              <w:top w:val="single" w:sz="4" w:space="0" w:color="auto"/>
              <w:left w:val="nil"/>
              <w:bottom w:val="single" w:sz="4" w:space="0" w:color="auto"/>
              <w:right w:val="nil"/>
            </w:tcBorders>
            <w:shd w:val="clear" w:color="auto" w:fill="auto"/>
            <w:vAlign w:val="center"/>
            <w:hideMark/>
          </w:tcPr>
          <w:p w14:paraId="31DD7221" w14:textId="77777777" w:rsidR="00E92F7A" w:rsidRPr="00F4690A" w:rsidRDefault="00E92F7A" w:rsidP="00103C6D">
            <w:pPr>
              <w:jc w:val="center"/>
              <w:rPr>
                <w:rFonts w:ascii="Arial" w:hAnsi="Arial" w:cs="Arial"/>
                <w:sz w:val="20"/>
                <w:szCs w:val="20"/>
                <w:lang w:eastAsia="vi-VN"/>
              </w:rPr>
            </w:pPr>
            <w:r w:rsidRPr="00F4690A">
              <w:rPr>
                <w:rFonts w:ascii="Arial" w:hAnsi="Arial" w:cs="Arial"/>
                <w:sz w:val="20"/>
                <w:szCs w:val="20"/>
                <w:lang w:eastAsia="vi-VN"/>
              </w:rPr>
              <w:t>Luân chuyển</w:t>
            </w:r>
          </w:p>
        </w:tc>
      </w:tr>
      <w:tr w:rsidR="00F4690A" w:rsidRPr="00F4690A" w14:paraId="253464E2" w14:textId="77777777" w:rsidTr="00184536">
        <w:trPr>
          <w:trHeight w:val="269"/>
          <w:jc w:val="center"/>
        </w:trPr>
        <w:tc>
          <w:tcPr>
            <w:tcW w:w="2175" w:type="dxa"/>
            <w:tcBorders>
              <w:top w:val="single" w:sz="4" w:space="0" w:color="auto"/>
              <w:left w:val="nil"/>
              <w:bottom w:val="nil"/>
              <w:right w:val="nil"/>
            </w:tcBorders>
            <w:shd w:val="clear" w:color="auto" w:fill="auto"/>
            <w:noWrap/>
            <w:vAlign w:val="center"/>
            <w:hideMark/>
          </w:tcPr>
          <w:p w14:paraId="441BF6BA" w14:textId="77777777" w:rsidR="00E92F7A" w:rsidRPr="00F4690A" w:rsidRDefault="00E92F7A" w:rsidP="00103C6D">
            <w:pPr>
              <w:rPr>
                <w:rFonts w:ascii="Arial" w:hAnsi="Arial" w:cs="Arial"/>
                <w:b/>
                <w:bCs/>
                <w:sz w:val="20"/>
                <w:szCs w:val="20"/>
                <w:lang w:eastAsia="vi-VN"/>
              </w:rPr>
            </w:pPr>
            <w:r w:rsidRPr="00F4690A">
              <w:rPr>
                <w:rFonts w:ascii="Arial" w:hAnsi="Arial" w:cs="Arial"/>
                <w:b/>
                <w:bCs/>
                <w:sz w:val="20"/>
                <w:szCs w:val="20"/>
                <w:lang w:eastAsia="vi-VN"/>
              </w:rPr>
              <w:t>Tổng số</w:t>
            </w:r>
          </w:p>
        </w:tc>
        <w:tc>
          <w:tcPr>
            <w:tcW w:w="1782" w:type="dxa"/>
            <w:tcBorders>
              <w:top w:val="single" w:sz="4" w:space="0" w:color="auto"/>
              <w:left w:val="nil"/>
              <w:bottom w:val="nil"/>
              <w:right w:val="nil"/>
            </w:tcBorders>
            <w:shd w:val="clear" w:color="auto" w:fill="auto"/>
            <w:noWrap/>
            <w:vAlign w:val="bottom"/>
            <w:hideMark/>
          </w:tcPr>
          <w:p w14:paraId="7FD50E90" w14:textId="77777777" w:rsidR="00E92F7A" w:rsidRPr="00F4690A" w:rsidRDefault="00E92F7A" w:rsidP="00103C6D">
            <w:pPr>
              <w:ind w:right="507"/>
              <w:jc w:val="right"/>
              <w:rPr>
                <w:rFonts w:ascii="Arial" w:hAnsi="Arial" w:cs="Arial"/>
                <w:b/>
                <w:bCs/>
                <w:sz w:val="20"/>
                <w:szCs w:val="20"/>
              </w:rPr>
            </w:pPr>
            <w:r w:rsidRPr="00F4690A">
              <w:rPr>
                <w:rFonts w:ascii="Arial" w:hAnsi="Arial" w:cs="Arial"/>
                <w:b/>
                <w:bCs/>
                <w:sz w:val="20"/>
                <w:szCs w:val="20"/>
              </w:rPr>
              <w:t>2.062,3</w:t>
            </w:r>
          </w:p>
        </w:tc>
        <w:tc>
          <w:tcPr>
            <w:tcW w:w="1846" w:type="dxa"/>
            <w:tcBorders>
              <w:top w:val="single" w:sz="4" w:space="0" w:color="auto"/>
              <w:left w:val="nil"/>
              <w:bottom w:val="nil"/>
              <w:right w:val="nil"/>
            </w:tcBorders>
            <w:shd w:val="clear" w:color="auto" w:fill="auto"/>
            <w:noWrap/>
            <w:vAlign w:val="bottom"/>
            <w:hideMark/>
          </w:tcPr>
          <w:p w14:paraId="2B9CB814" w14:textId="77777777" w:rsidR="00E92F7A" w:rsidRPr="00F4690A" w:rsidRDefault="00E92F7A" w:rsidP="00103C6D">
            <w:pPr>
              <w:ind w:right="507"/>
              <w:jc w:val="right"/>
              <w:rPr>
                <w:rFonts w:ascii="Arial" w:hAnsi="Arial" w:cs="Arial"/>
                <w:b/>
                <w:bCs/>
                <w:sz w:val="20"/>
                <w:szCs w:val="20"/>
              </w:rPr>
            </w:pPr>
            <w:r w:rsidRPr="00F4690A">
              <w:rPr>
                <w:rFonts w:ascii="Arial" w:hAnsi="Arial" w:cs="Arial"/>
                <w:b/>
                <w:bCs/>
                <w:sz w:val="20"/>
                <w:szCs w:val="20"/>
              </w:rPr>
              <w:t>442,4</w:t>
            </w:r>
          </w:p>
        </w:tc>
        <w:tc>
          <w:tcPr>
            <w:tcW w:w="1747" w:type="dxa"/>
            <w:tcBorders>
              <w:top w:val="single" w:sz="4" w:space="0" w:color="auto"/>
              <w:left w:val="nil"/>
              <w:bottom w:val="nil"/>
              <w:right w:val="nil"/>
            </w:tcBorders>
            <w:shd w:val="clear" w:color="auto" w:fill="auto"/>
            <w:noWrap/>
            <w:vAlign w:val="bottom"/>
            <w:hideMark/>
          </w:tcPr>
          <w:p w14:paraId="364EA438" w14:textId="77777777" w:rsidR="00E92F7A" w:rsidRPr="00F4690A" w:rsidRDefault="00E92F7A" w:rsidP="00103C6D">
            <w:pPr>
              <w:ind w:right="409"/>
              <w:jc w:val="right"/>
              <w:rPr>
                <w:rFonts w:ascii="Arial" w:hAnsi="Arial" w:cs="Arial"/>
                <w:b/>
                <w:bCs/>
                <w:sz w:val="20"/>
                <w:szCs w:val="20"/>
              </w:rPr>
            </w:pPr>
            <w:r w:rsidRPr="00F4690A">
              <w:rPr>
                <w:rFonts w:ascii="Arial" w:hAnsi="Arial" w:cs="Arial"/>
                <w:b/>
                <w:bCs/>
                <w:sz w:val="20"/>
                <w:szCs w:val="20"/>
              </w:rPr>
              <w:t>12,9</w:t>
            </w:r>
          </w:p>
        </w:tc>
        <w:tc>
          <w:tcPr>
            <w:tcW w:w="1477" w:type="dxa"/>
            <w:tcBorders>
              <w:top w:val="single" w:sz="4" w:space="0" w:color="auto"/>
              <w:left w:val="nil"/>
              <w:bottom w:val="nil"/>
              <w:right w:val="nil"/>
            </w:tcBorders>
            <w:shd w:val="clear" w:color="auto" w:fill="auto"/>
            <w:noWrap/>
            <w:vAlign w:val="bottom"/>
            <w:hideMark/>
          </w:tcPr>
          <w:p w14:paraId="01FEC0BB" w14:textId="77777777" w:rsidR="00E92F7A" w:rsidRPr="00F4690A" w:rsidRDefault="00E92F7A" w:rsidP="00103C6D">
            <w:pPr>
              <w:ind w:right="326"/>
              <w:jc w:val="right"/>
              <w:rPr>
                <w:rFonts w:ascii="Arial" w:hAnsi="Arial" w:cs="Arial"/>
                <w:b/>
                <w:bCs/>
                <w:sz w:val="20"/>
                <w:szCs w:val="20"/>
              </w:rPr>
            </w:pPr>
            <w:r w:rsidRPr="00F4690A">
              <w:rPr>
                <w:rFonts w:ascii="Arial" w:hAnsi="Arial" w:cs="Arial"/>
                <w:b/>
                <w:bCs/>
                <w:sz w:val="20"/>
                <w:szCs w:val="20"/>
              </w:rPr>
              <w:t>10,5</w:t>
            </w:r>
          </w:p>
        </w:tc>
      </w:tr>
      <w:tr w:rsidR="00F4690A" w:rsidRPr="00F4690A" w14:paraId="66D1CF88" w14:textId="77777777" w:rsidTr="00184536">
        <w:trPr>
          <w:trHeight w:val="225"/>
          <w:jc w:val="center"/>
        </w:trPr>
        <w:tc>
          <w:tcPr>
            <w:tcW w:w="2175" w:type="dxa"/>
            <w:tcBorders>
              <w:top w:val="nil"/>
              <w:left w:val="nil"/>
              <w:bottom w:val="nil"/>
              <w:right w:val="nil"/>
            </w:tcBorders>
            <w:shd w:val="clear" w:color="auto" w:fill="auto"/>
            <w:noWrap/>
            <w:vAlign w:val="center"/>
            <w:hideMark/>
          </w:tcPr>
          <w:p w14:paraId="660EE641"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sắt</w:t>
            </w:r>
          </w:p>
        </w:tc>
        <w:tc>
          <w:tcPr>
            <w:tcW w:w="1782" w:type="dxa"/>
            <w:tcBorders>
              <w:top w:val="nil"/>
              <w:left w:val="nil"/>
              <w:bottom w:val="nil"/>
              <w:right w:val="nil"/>
            </w:tcBorders>
            <w:shd w:val="clear" w:color="auto" w:fill="auto"/>
            <w:noWrap/>
            <w:vAlign w:val="bottom"/>
            <w:hideMark/>
          </w:tcPr>
          <w:p w14:paraId="64A42646"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4,1</w:t>
            </w:r>
          </w:p>
        </w:tc>
        <w:tc>
          <w:tcPr>
            <w:tcW w:w="1846" w:type="dxa"/>
            <w:tcBorders>
              <w:top w:val="nil"/>
              <w:left w:val="nil"/>
              <w:bottom w:val="nil"/>
              <w:right w:val="nil"/>
            </w:tcBorders>
            <w:shd w:val="clear" w:color="auto" w:fill="auto"/>
            <w:noWrap/>
            <w:vAlign w:val="bottom"/>
            <w:hideMark/>
          </w:tcPr>
          <w:p w14:paraId="085D4365"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3,3</w:t>
            </w:r>
          </w:p>
        </w:tc>
        <w:tc>
          <w:tcPr>
            <w:tcW w:w="1747" w:type="dxa"/>
            <w:tcBorders>
              <w:top w:val="nil"/>
              <w:left w:val="nil"/>
              <w:bottom w:val="nil"/>
              <w:right w:val="nil"/>
            </w:tcBorders>
            <w:shd w:val="clear" w:color="auto" w:fill="auto"/>
            <w:noWrap/>
            <w:vAlign w:val="bottom"/>
            <w:hideMark/>
          </w:tcPr>
          <w:p w14:paraId="7CEF25BF"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-22,4</w:t>
            </w:r>
          </w:p>
        </w:tc>
        <w:tc>
          <w:tcPr>
            <w:tcW w:w="1477" w:type="dxa"/>
            <w:tcBorders>
              <w:top w:val="nil"/>
              <w:left w:val="nil"/>
              <w:bottom w:val="nil"/>
              <w:right w:val="nil"/>
            </w:tcBorders>
            <w:shd w:val="clear" w:color="auto" w:fill="auto"/>
            <w:noWrap/>
            <w:vAlign w:val="bottom"/>
            <w:hideMark/>
          </w:tcPr>
          <w:p w14:paraId="7D880918"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-20,8</w:t>
            </w:r>
          </w:p>
        </w:tc>
      </w:tr>
      <w:tr w:rsidR="00F4690A" w:rsidRPr="00F4690A" w14:paraId="7D5A036E" w14:textId="77777777" w:rsidTr="00184536">
        <w:trPr>
          <w:trHeight w:val="225"/>
          <w:jc w:val="center"/>
        </w:trPr>
        <w:tc>
          <w:tcPr>
            <w:tcW w:w="2175" w:type="dxa"/>
            <w:tcBorders>
              <w:top w:val="nil"/>
              <w:left w:val="nil"/>
              <w:bottom w:val="nil"/>
              <w:right w:val="nil"/>
            </w:tcBorders>
            <w:shd w:val="clear" w:color="auto" w:fill="auto"/>
            <w:noWrap/>
            <w:vAlign w:val="center"/>
            <w:hideMark/>
          </w:tcPr>
          <w:p w14:paraId="1A139150"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biển</w:t>
            </w:r>
          </w:p>
        </w:tc>
        <w:tc>
          <w:tcPr>
            <w:tcW w:w="1782" w:type="dxa"/>
            <w:tcBorders>
              <w:top w:val="nil"/>
              <w:left w:val="nil"/>
              <w:bottom w:val="nil"/>
              <w:right w:val="nil"/>
            </w:tcBorders>
            <w:shd w:val="clear" w:color="auto" w:fill="auto"/>
            <w:noWrap/>
            <w:vAlign w:val="bottom"/>
            <w:hideMark/>
          </w:tcPr>
          <w:p w14:paraId="7BBA7C08"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108,6</w:t>
            </w:r>
          </w:p>
        </w:tc>
        <w:tc>
          <w:tcPr>
            <w:tcW w:w="1846" w:type="dxa"/>
            <w:tcBorders>
              <w:top w:val="nil"/>
              <w:left w:val="nil"/>
              <w:bottom w:val="nil"/>
              <w:right w:val="nil"/>
            </w:tcBorders>
            <w:shd w:val="clear" w:color="auto" w:fill="auto"/>
            <w:noWrap/>
            <w:vAlign w:val="bottom"/>
            <w:hideMark/>
          </w:tcPr>
          <w:p w14:paraId="3C35342B"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232,9</w:t>
            </w:r>
          </w:p>
        </w:tc>
        <w:tc>
          <w:tcPr>
            <w:tcW w:w="1747" w:type="dxa"/>
            <w:tcBorders>
              <w:top w:val="nil"/>
              <w:left w:val="nil"/>
              <w:bottom w:val="nil"/>
              <w:right w:val="nil"/>
            </w:tcBorders>
            <w:shd w:val="clear" w:color="auto" w:fill="auto"/>
            <w:noWrap/>
            <w:vAlign w:val="bottom"/>
            <w:hideMark/>
          </w:tcPr>
          <w:p w14:paraId="601F39CC"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9,9</w:t>
            </w:r>
          </w:p>
        </w:tc>
        <w:tc>
          <w:tcPr>
            <w:tcW w:w="1477" w:type="dxa"/>
            <w:tcBorders>
              <w:top w:val="nil"/>
              <w:left w:val="nil"/>
              <w:bottom w:val="nil"/>
              <w:right w:val="nil"/>
            </w:tcBorders>
            <w:shd w:val="clear" w:color="auto" w:fill="auto"/>
            <w:noWrap/>
            <w:vAlign w:val="bottom"/>
            <w:hideMark/>
          </w:tcPr>
          <w:p w14:paraId="28F941B2"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8,5</w:t>
            </w:r>
          </w:p>
        </w:tc>
      </w:tr>
      <w:tr w:rsidR="00F4690A" w:rsidRPr="00F4690A" w14:paraId="016A7B1B" w14:textId="77777777" w:rsidTr="00184536">
        <w:trPr>
          <w:trHeight w:val="225"/>
          <w:jc w:val="center"/>
        </w:trPr>
        <w:tc>
          <w:tcPr>
            <w:tcW w:w="2175" w:type="dxa"/>
            <w:tcBorders>
              <w:top w:val="nil"/>
              <w:left w:val="nil"/>
              <w:bottom w:val="nil"/>
              <w:right w:val="nil"/>
            </w:tcBorders>
            <w:shd w:val="clear" w:color="auto" w:fill="auto"/>
            <w:noWrap/>
            <w:vAlign w:val="center"/>
            <w:hideMark/>
          </w:tcPr>
          <w:p w14:paraId="014294E4"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thủy nội địa</w:t>
            </w:r>
          </w:p>
        </w:tc>
        <w:tc>
          <w:tcPr>
            <w:tcW w:w="1782" w:type="dxa"/>
            <w:tcBorders>
              <w:top w:val="nil"/>
              <w:left w:val="nil"/>
              <w:bottom w:val="nil"/>
              <w:right w:val="nil"/>
            </w:tcBorders>
            <w:shd w:val="clear" w:color="auto" w:fill="auto"/>
            <w:noWrap/>
            <w:vAlign w:val="bottom"/>
            <w:hideMark/>
          </w:tcPr>
          <w:p w14:paraId="7256A11A"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431,4</w:t>
            </w:r>
          </w:p>
        </w:tc>
        <w:tc>
          <w:tcPr>
            <w:tcW w:w="1846" w:type="dxa"/>
            <w:tcBorders>
              <w:top w:val="nil"/>
              <w:left w:val="nil"/>
              <w:bottom w:val="nil"/>
              <w:right w:val="nil"/>
            </w:tcBorders>
            <w:shd w:val="clear" w:color="auto" w:fill="auto"/>
            <w:noWrap/>
            <w:vAlign w:val="bottom"/>
            <w:hideMark/>
          </w:tcPr>
          <w:p w14:paraId="006F5E15"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96,9</w:t>
            </w:r>
          </w:p>
        </w:tc>
        <w:tc>
          <w:tcPr>
            <w:tcW w:w="1747" w:type="dxa"/>
            <w:tcBorders>
              <w:top w:val="nil"/>
              <w:left w:val="nil"/>
              <w:bottom w:val="nil"/>
              <w:right w:val="nil"/>
            </w:tcBorders>
            <w:shd w:val="clear" w:color="auto" w:fill="auto"/>
            <w:noWrap/>
            <w:vAlign w:val="bottom"/>
            <w:hideMark/>
          </w:tcPr>
          <w:p w14:paraId="4B78FF67"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18,5</w:t>
            </w:r>
          </w:p>
        </w:tc>
        <w:tc>
          <w:tcPr>
            <w:tcW w:w="1477" w:type="dxa"/>
            <w:tcBorders>
              <w:top w:val="nil"/>
              <w:left w:val="nil"/>
              <w:bottom w:val="nil"/>
              <w:right w:val="nil"/>
            </w:tcBorders>
            <w:shd w:val="clear" w:color="auto" w:fill="auto"/>
            <w:noWrap/>
            <w:vAlign w:val="bottom"/>
            <w:hideMark/>
          </w:tcPr>
          <w:p w14:paraId="7BEAFFF6"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14,9</w:t>
            </w:r>
          </w:p>
        </w:tc>
      </w:tr>
      <w:tr w:rsidR="00F4690A" w:rsidRPr="00F4690A" w14:paraId="6F543044" w14:textId="77777777" w:rsidTr="00184536">
        <w:trPr>
          <w:trHeight w:val="214"/>
          <w:jc w:val="center"/>
        </w:trPr>
        <w:tc>
          <w:tcPr>
            <w:tcW w:w="2175" w:type="dxa"/>
            <w:tcBorders>
              <w:top w:val="nil"/>
              <w:left w:val="nil"/>
              <w:bottom w:val="nil"/>
              <w:right w:val="nil"/>
            </w:tcBorders>
            <w:shd w:val="clear" w:color="auto" w:fill="auto"/>
            <w:noWrap/>
            <w:vAlign w:val="center"/>
            <w:hideMark/>
          </w:tcPr>
          <w:p w14:paraId="6D015C4D"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Đường bộ</w:t>
            </w:r>
          </w:p>
        </w:tc>
        <w:tc>
          <w:tcPr>
            <w:tcW w:w="1782" w:type="dxa"/>
            <w:tcBorders>
              <w:top w:val="nil"/>
              <w:left w:val="nil"/>
              <w:bottom w:val="nil"/>
              <w:right w:val="nil"/>
            </w:tcBorders>
            <w:shd w:val="clear" w:color="auto" w:fill="auto"/>
            <w:noWrap/>
            <w:vAlign w:val="bottom"/>
            <w:hideMark/>
          </w:tcPr>
          <w:p w14:paraId="683ED73B"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1.517,9</w:t>
            </w:r>
          </w:p>
        </w:tc>
        <w:tc>
          <w:tcPr>
            <w:tcW w:w="1846" w:type="dxa"/>
            <w:tcBorders>
              <w:top w:val="nil"/>
              <w:left w:val="nil"/>
              <w:bottom w:val="nil"/>
              <w:right w:val="nil"/>
            </w:tcBorders>
            <w:shd w:val="clear" w:color="auto" w:fill="auto"/>
            <w:noWrap/>
            <w:vAlign w:val="bottom"/>
            <w:hideMark/>
          </w:tcPr>
          <w:p w14:paraId="4DD3CEF8"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101,9</w:t>
            </w:r>
          </w:p>
        </w:tc>
        <w:tc>
          <w:tcPr>
            <w:tcW w:w="1747" w:type="dxa"/>
            <w:tcBorders>
              <w:top w:val="nil"/>
              <w:left w:val="nil"/>
              <w:bottom w:val="nil"/>
              <w:right w:val="nil"/>
            </w:tcBorders>
            <w:shd w:val="clear" w:color="auto" w:fill="auto"/>
            <w:noWrap/>
            <w:vAlign w:val="bottom"/>
            <w:hideMark/>
          </w:tcPr>
          <w:p w14:paraId="51B7E672"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11,7</w:t>
            </w:r>
          </w:p>
        </w:tc>
        <w:tc>
          <w:tcPr>
            <w:tcW w:w="1477" w:type="dxa"/>
            <w:tcBorders>
              <w:top w:val="nil"/>
              <w:left w:val="nil"/>
              <w:bottom w:val="nil"/>
              <w:right w:val="nil"/>
            </w:tcBorders>
            <w:shd w:val="clear" w:color="auto" w:fill="auto"/>
            <w:noWrap/>
            <w:vAlign w:val="bottom"/>
            <w:hideMark/>
          </w:tcPr>
          <w:p w14:paraId="171081E7"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10,9</w:t>
            </w:r>
          </w:p>
        </w:tc>
      </w:tr>
      <w:tr w:rsidR="00F4690A" w:rsidRPr="00F4690A" w14:paraId="12DE3B58" w14:textId="77777777" w:rsidTr="00184536">
        <w:trPr>
          <w:trHeight w:val="225"/>
          <w:jc w:val="center"/>
        </w:trPr>
        <w:tc>
          <w:tcPr>
            <w:tcW w:w="2175" w:type="dxa"/>
            <w:tcBorders>
              <w:top w:val="nil"/>
              <w:left w:val="nil"/>
              <w:bottom w:val="single" w:sz="4" w:space="0" w:color="auto"/>
              <w:right w:val="nil"/>
            </w:tcBorders>
            <w:shd w:val="clear" w:color="auto" w:fill="auto"/>
            <w:noWrap/>
            <w:vAlign w:val="center"/>
            <w:hideMark/>
          </w:tcPr>
          <w:p w14:paraId="0BCC8722" w14:textId="77777777" w:rsidR="00E92F7A" w:rsidRPr="00F4690A" w:rsidRDefault="00E92F7A" w:rsidP="00103C6D">
            <w:pPr>
              <w:tabs>
                <w:tab w:val="left" w:pos="407"/>
              </w:tabs>
              <w:ind w:firstLine="182"/>
              <w:rPr>
                <w:rFonts w:ascii="Arial" w:hAnsi="Arial" w:cs="Arial"/>
                <w:sz w:val="20"/>
                <w:szCs w:val="20"/>
                <w:lang w:eastAsia="vi-VN"/>
              </w:rPr>
            </w:pPr>
            <w:r w:rsidRPr="00F4690A">
              <w:rPr>
                <w:rFonts w:ascii="Arial" w:hAnsi="Arial" w:cs="Arial"/>
                <w:sz w:val="20"/>
                <w:szCs w:val="20"/>
                <w:lang w:eastAsia="vi-VN"/>
              </w:rPr>
              <w:t>Hàng không</w:t>
            </w:r>
          </w:p>
        </w:tc>
        <w:tc>
          <w:tcPr>
            <w:tcW w:w="1782" w:type="dxa"/>
            <w:tcBorders>
              <w:top w:val="nil"/>
              <w:left w:val="nil"/>
              <w:bottom w:val="single" w:sz="4" w:space="0" w:color="auto"/>
              <w:right w:val="nil"/>
            </w:tcBorders>
            <w:shd w:val="clear" w:color="auto" w:fill="auto"/>
            <w:noWrap/>
            <w:vAlign w:val="bottom"/>
            <w:hideMark/>
          </w:tcPr>
          <w:p w14:paraId="4068E284"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0,3</w:t>
            </w:r>
          </w:p>
        </w:tc>
        <w:tc>
          <w:tcPr>
            <w:tcW w:w="1846" w:type="dxa"/>
            <w:tcBorders>
              <w:top w:val="nil"/>
              <w:left w:val="nil"/>
              <w:bottom w:val="single" w:sz="4" w:space="0" w:color="auto"/>
              <w:right w:val="nil"/>
            </w:tcBorders>
            <w:shd w:val="clear" w:color="auto" w:fill="auto"/>
            <w:noWrap/>
            <w:vAlign w:val="bottom"/>
            <w:hideMark/>
          </w:tcPr>
          <w:p w14:paraId="12C6C084" w14:textId="77777777" w:rsidR="00E92F7A" w:rsidRPr="00F4690A" w:rsidRDefault="00E92F7A" w:rsidP="00103C6D">
            <w:pPr>
              <w:ind w:right="507"/>
              <w:jc w:val="right"/>
              <w:rPr>
                <w:rFonts w:ascii="Arial" w:hAnsi="Arial" w:cs="Arial"/>
                <w:sz w:val="20"/>
                <w:szCs w:val="20"/>
              </w:rPr>
            </w:pPr>
            <w:r w:rsidRPr="00F4690A">
              <w:rPr>
                <w:rFonts w:ascii="Arial" w:hAnsi="Arial" w:cs="Arial"/>
                <w:sz w:val="20"/>
                <w:szCs w:val="20"/>
              </w:rPr>
              <w:t>7,4</w:t>
            </w:r>
          </w:p>
        </w:tc>
        <w:tc>
          <w:tcPr>
            <w:tcW w:w="1747" w:type="dxa"/>
            <w:tcBorders>
              <w:top w:val="nil"/>
              <w:left w:val="nil"/>
              <w:bottom w:val="single" w:sz="4" w:space="0" w:color="auto"/>
              <w:right w:val="nil"/>
            </w:tcBorders>
            <w:shd w:val="clear" w:color="auto" w:fill="auto"/>
            <w:noWrap/>
            <w:vAlign w:val="bottom"/>
            <w:hideMark/>
          </w:tcPr>
          <w:p w14:paraId="6DD44445" w14:textId="77777777" w:rsidR="00E92F7A" w:rsidRPr="00F4690A" w:rsidRDefault="00E92F7A" w:rsidP="00103C6D">
            <w:pPr>
              <w:ind w:right="409"/>
              <w:jc w:val="right"/>
              <w:rPr>
                <w:rFonts w:ascii="Arial" w:hAnsi="Arial" w:cs="Arial"/>
                <w:sz w:val="20"/>
                <w:szCs w:val="20"/>
              </w:rPr>
            </w:pPr>
            <w:r w:rsidRPr="00F4690A">
              <w:rPr>
                <w:rFonts w:ascii="Arial" w:hAnsi="Arial" w:cs="Arial"/>
                <w:sz w:val="20"/>
                <w:szCs w:val="20"/>
              </w:rPr>
              <w:t>13,6</w:t>
            </w:r>
          </w:p>
        </w:tc>
        <w:tc>
          <w:tcPr>
            <w:tcW w:w="1477" w:type="dxa"/>
            <w:tcBorders>
              <w:top w:val="nil"/>
              <w:left w:val="nil"/>
              <w:bottom w:val="single" w:sz="4" w:space="0" w:color="auto"/>
              <w:right w:val="nil"/>
            </w:tcBorders>
            <w:shd w:val="clear" w:color="auto" w:fill="auto"/>
            <w:noWrap/>
            <w:vAlign w:val="bottom"/>
            <w:hideMark/>
          </w:tcPr>
          <w:p w14:paraId="034BED60" w14:textId="77777777" w:rsidR="00E92F7A" w:rsidRPr="00F4690A" w:rsidRDefault="00E92F7A" w:rsidP="00103C6D">
            <w:pPr>
              <w:ind w:right="326"/>
              <w:jc w:val="right"/>
              <w:rPr>
                <w:rFonts w:ascii="Arial" w:hAnsi="Arial" w:cs="Arial"/>
                <w:sz w:val="20"/>
                <w:szCs w:val="20"/>
              </w:rPr>
            </w:pPr>
            <w:r w:rsidRPr="00F4690A">
              <w:rPr>
                <w:rFonts w:ascii="Arial" w:hAnsi="Arial" w:cs="Arial"/>
                <w:sz w:val="20"/>
                <w:szCs w:val="20"/>
              </w:rPr>
              <w:t>34,9</w:t>
            </w:r>
          </w:p>
        </w:tc>
      </w:tr>
    </w:tbl>
    <w:p w14:paraId="72974CAD" w14:textId="77777777" w:rsidR="00E92F7A" w:rsidRPr="00F4690A" w:rsidRDefault="00E92F7A" w:rsidP="00103C6D">
      <w:pPr>
        <w:spacing w:after="120" w:line="264" w:lineRule="auto"/>
        <w:ind w:firstLine="567"/>
        <w:jc w:val="both"/>
        <w:rPr>
          <w:b/>
          <w:bCs/>
          <w:i/>
          <w:lang w:val="pt-BR"/>
        </w:rPr>
      </w:pPr>
      <w:r w:rsidRPr="00F4690A">
        <w:rPr>
          <w:b/>
          <w:bCs/>
          <w:i/>
          <w:iCs/>
          <w:lang w:val="pt-BR"/>
        </w:rPr>
        <w:lastRenderedPageBreak/>
        <w:t>đ) Khách quốc tế đến Việt Nam</w:t>
      </w:r>
      <w:r w:rsidRPr="00F4690A">
        <w:rPr>
          <w:rStyle w:val="FootnoteReference"/>
          <w:rFonts w:eastAsia="Calibri"/>
          <w:i/>
          <w:iCs/>
        </w:rPr>
        <w:footnoteReference w:id="24"/>
      </w:r>
    </w:p>
    <w:p w14:paraId="3165720C" w14:textId="77777777" w:rsidR="00E92F7A" w:rsidRPr="00F4690A" w:rsidRDefault="00E92F7A" w:rsidP="00103C6D">
      <w:pPr>
        <w:spacing w:after="120" w:line="264" w:lineRule="auto"/>
        <w:ind w:firstLine="567"/>
        <w:jc w:val="both"/>
        <w:rPr>
          <w:bCs/>
          <w:i/>
          <w:lang w:val="pt-BR" w:eastAsia="en-GB"/>
        </w:rPr>
      </w:pPr>
      <w:r w:rsidRPr="00F4690A">
        <w:rPr>
          <w:bCs/>
          <w:i/>
          <w:lang w:val="pt-BR" w:eastAsia="en-GB"/>
        </w:rPr>
        <w:t>Khách quốc tế đến Việt Nam tháng 11/2023</w:t>
      </w:r>
      <w:r w:rsidRPr="00F4690A">
        <w:rPr>
          <w:rStyle w:val="FootnoteReference"/>
          <w:rFonts w:eastAsia="Calibri"/>
        </w:rPr>
        <w:footnoteReference w:id="25"/>
      </w:r>
      <w:r w:rsidRPr="00F4690A">
        <w:rPr>
          <w:bCs/>
          <w:i/>
          <w:lang w:val="pt-BR" w:eastAsia="en-GB"/>
        </w:rPr>
        <w:t xml:space="preserve"> đạt hơn 1,2 triệu lượt người, tăng 10,9% so với tháng trước và gấp 2,1 lần cùng kỳ năm trước. Tính chung 11 tháng năm 2023, khách quốc tế đến nước ta đạt hơn 11,2 triệu lượt người, gấp 3,8 lần cùng kỳ năm trước và bằng 68,9% so với cùng kỳ năm 2019 - năm chưa xảy ra dịch Covid-19. </w:t>
      </w:r>
    </w:p>
    <w:p w14:paraId="1BD5111A" w14:textId="38F68C40" w:rsidR="00E92F7A" w:rsidRPr="00F4690A" w:rsidRDefault="00E92F7A" w:rsidP="00103C6D">
      <w:pPr>
        <w:spacing w:after="120" w:line="264" w:lineRule="auto"/>
        <w:ind w:firstLine="567"/>
        <w:jc w:val="both"/>
        <w:rPr>
          <w:bCs/>
          <w:lang w:val="pt-BR" w:eastAsia="en-GB"/>
        </w:rPr>
      </w:pPr>
      <w:r w:rsidRPr="00F4690A">
        <w:rPr>
          <w:bCs/>
          <w:lang w:val="pt-BR" w:eastAsia="en-GB"/>
        </w:rPr>
        <w:t xml:space="preserve">Trong tổng số hơn 11,2 triệu lượt khách quốc tế đến Việt Nam 11 tháng năm nay, khách đến bằng đường hàng không đạt hơn 9,8 triệu lượt người, chiếm 87,3% </w:t>
      </w:r>
      <w:r w:rsidR="002929DC" w:rsidRPr="00F4690A">
        <w:rPr>
          <w:bCs/>
          <w:lang w:val="pt-BR" w:eastAsia="en-GB"/>
        </w:rPr>
        <w:t xml:space="preserve">tổng </w:t>
      </w:r>
      <w:r w:rsidRPr="00F4690A">
        <w:rPr>
          <w:bCs/>
          <w:lang w:val="pt-BR" w:eastAsia="en-GB"/>
        </w:rPr>
        <w:t>lượng khách quốc tế đến Việt Nam và gấp 3,7 lần cùng kỳ năm trước; bằng đường bộ đạt hơn 1,3 triệu lượt người, chiếm 11,9% và gấp 4,1 lần; bằng đường biển đạt 87,9 nghìn lượt người, chiếm 0,8% và gấp 102,8 lần.</w:t>
      </w:r>
    </w:p>
    <w:p w14:paraId="57FDC4A5" w14:textId="77777777" w:rsidR="00E92F7A" w:rsidRPr="00F4690A" w:rsidRDefault="00E92F7A" w:rsidP="00E92F7A">
      <w:pPr>
        <w:shd w:val="clear" w:color="auto" w:fill="FFFFFF"/>
        <w:spacing w:before="60" w:after="60"/>
        <w:jc w:val="center"/>
        <w:rPr>
          <w:rFonts w:ascii="Arial" w:hAnsi="Arial" w:cs="Arial"/>
          <w:b/>
          <w:sz w:val="24"/>
          <w:szCs w:val="24"/>
          <w:lang w:val="pt-BR"/>
        </w:rPr>
      </w:pPr>
      <w:r w:rsidRPr="00F4690A">
        <w:rPr>
          <w:rFonts w:ascii="Arial" w:hAnsi="Arial" w:cs="Arial"/>
          <w:b/>
          <w:sz w:val="24"/>
          <w:szCs w:val="24"/>
          <w:lang w:val="pt-BR"/>
        </w:rPr>
        <w:t>Hình 17. Khách quốc tế đến Việt Nam 11 tháng năm 2023</w:t>
      </w:r>
    </w:p>
    <w:p w14:paraId="3B9B2708" w14:textId="11273C7C" w:rsidR="00E92F7A" w:rsidRPr="00F4690A" w:rsidRDefault="00E92F7A" w:rsidP="00184536">
      <w:pPr>
        <w:spacing w:before="60" w:after="60"/>
        <w:jc w:val="center"/>
        <w:rPr>
          <w:rFonts w:eastAsia="Calibri"/>
          <w:sz w:val="2"/>
        </w:rPr>
      </w:pPr>
      <w:r w:rsidRPr="00F4690A">
        <w:rPr>
          <w:rFonts w:ascii="Arial" w:hAnsi="Arial" w:cs="Arial"/>
          <w:b/>
          <w:sz w:val="24"/>
          <w:szCs w:val="24"/>
        </w:rPr>
        <w:t>phân theo vùng lãnh thổ</w:t>
      </w:r>
    </w:p>
    <w:p w14:paraId="38CC8B16" w14:textId="77777777" w:rsidR="00184536" w:rsidRPr="00F4690A" w:rsidRDefault="00E92F7A" w:rsidP="00184536">
      <w:pPr>
        <w:spacing w:after="120" w:line="264" w:lineRule="auto"/>
        <w:rPr>
          <w:b/>
          <w:bCs/>
        </w:rPr>
      </w:pPr>
      <w:r w:rsidRPr="00F4690A">
        <w:rPr>
          <w:noProof/>
          <w:sz w:val="10"/>
          <w:lang w:val="en-GB" w:eastAsia="en-GB"/>
        </w:rPr>
        <w:drawing>
          <wp:inline distT="0" distB="0" distL="0" distR="0" wp14:anchorId="73F68B18" wp14:editId="673DB657">
            <wp:extent cx="5757852" cy="2311400"/>
            <wp:effectExtent l="0" t="0" r="0" b="0"/>
            <wp:docPr id="12" name="Picture 12" descr="Y:\01 Bao cao thang\2023\Tháng 11\Chuyên viên\Info du lich\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11\Chuyên viên\Info du lich\Artboard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5752" cy="2322600"/>
                    </a:xfrm>
                    <a:prstGeom prst="rect">
                      <a:avLst/>
                    </a:prstGeom>
                    <a:noFill/>
                    <a:ln>
                      <a:noFill/>
                    </a:ln>
                  </pic:spPr>
                </pic:pic>
              </a:graphicData>
            </a:graphic>
          </wp:inline>
        </w:drawing>
      </w:r>
    </w:p>
    <w:p w14:paraId="0CAF5CAB" w14:textId="1A00A85B" w:rsidR="00E92F7A" w:rsidRPr="00F4690A" w:rsidRDefault="00E92F7A" w:rsidP="00103C6D">
      <w:pPr>
        <w:spacing w:after="120" w:line="288" w:lineRule="auto"/>
        <w:ind w:firstLine="567"/>
        <w:rPr>
          <w:b/>
          <w:bCs/>
        </w:rPr>
      </w:pPr>
      <w:r w:rsidRPr="00F4690A">
        <w:rPr>
          <w:b/>
          <w:bCs/>
        </w:rPr>
        <w:t>7. Một số tình hình xã hội</w:t>
      </w:r>
    </w:p>
    <w:p w14:paraId="3E82C0CC" w14:textId="77777777" w:rsidR="00E92F7A" w:rsidRPr="00F4690A" w:rsidRDefault="00E92F7A" w:rsidP="00103C6D">
      <w:pPr>
        <w:tabs>
          <w:tab w:val="left" w:pos="709"/>
          <w:tab w:val="left" w:pos="1134"/>
        </w:tabs>
        <w:spacing w:after="120" w:line="288" w:lineRule="auto"/>
        <w:ind w:firstLine="567"/>
        <w:jc w:val="both"/>
        <w:rPr>
          <w:b/>
          <w:i/>
        </w:rPr>
      </w:pPr>
      <w:r w:rsidRPr="00F4690A">
        <w:rPr>
          <w:b/>
          <w:i/>
        </w:rPr>
        <w:t xml:space="preserve">a) Đời sống dân cư </w:t>
      </w:r>
    </w:p>
    <w:p w14:paraId="392B202F" w14:textId="758EF6D4" w:rsidR="00E92F7A" w:rsidRPr="00F4690A" w:rsidRDefault="00E92F7A" w:rsidP="00103C6D">
      <w:pPr>
        <w:tabs>
          <w:tab w:val="left" w:pos="851"/>
        </w:tabs>
        <w:spacing w:after="120" w:line="288" w:lineRule="auto"/>
        <w:ind w:firstLine="567"/>
        <w:jc w:val="both"/>
        <w:rPr>
          <w:bCs/>
          <w:snapToGrid w:val="0"/>
          <w:lang w:val="nl-NL"/>
        </w:rPr>
      </w:pPr>
      <w:r w:rsidRPr="00F4690A">
        <w:rPr>
          <w:bCs/>
          <w:snapToGrid w:val="0"/>
          <w:lang w:val="nl-NL"/>
        </w:rPr>
        <w:t>Theo kết quả khảo sát tình hình đời sống của hộ dân cư tháng Mười Một khá ổn định. T</w:t>
      </w:r>
      <w:r w:rsidRPr="00F4690A">
        <w:rPr>
          <w:snapToGrid w:val="0"/>
          <w:lang w:val="nl-NL"/>
        </w:rPr>
        <w:t xml:space="preserve">ỷ lệ hộ đánh giá có thu nhập trong tháng không thay đổi và tăng lên so với cùng kỳ năm trước là </w:t>
      </w:r>
      <w:r w:rsidRPr="00F4690A">
        <w:rPr>
          <w:bCs/>
          <w:snapToGrid w:val="0"/>
          <w:lang w:val="nl-NL"/>
        </w:rPr>
        <w:t xml:space="preserve">94,2% (tăng 0,5 điểm phần trăm so với kỳ báo cáo tháng </w:t>
      </w:r>
      <w:r w:rsidR="00550812" w:rsidRPr="00F4690A">
        <w:rPr>
          <w:bCs/>
          <w:snapToGrid w:val="0"/>
          <w:lang w:val="nl-NL"/>
        </w:rPr>
        <w:t>Mười</w:t>
      </w:r>
      <w:r w:rsidRPr="00F4690A">
        <w:rPr>
          <w:bCs/>
          <w:snapToGrid w:val="0"/>
          <w:lang w:val="nl-NL"/>
        </w:rPr>
        <w:t xml:space="preserve"> năm 2023); tỷ lệ hộ đánh giá có thu nhập giảm và không biết là 5,8%.</w:t>
      </w:r>
    </w:p>
    <w:p w14:paraId="467E8F41" w14:textId="11410C7B" w:rsidR="00E92F7A" w:rsidRPr="00F4690A" w:rsidRDefault="00E92F7A" w:rsidP="00103C6D">
      <w:pPr>
        <w:tabs>
          <w:tab w:val="left" w:pos="851"/>
        </w:tabs>
        <w:spacing w:after="120" w:line="288" w:lineRule="auto"/>
        <w:ind w:firstLine="567"/>
        <w:jc w:val="both"/>
        <w:rPr>
          <w:bCs/>
          <w:snapToGrid w:val="0"/>
          <w:spacing w:val="-4"/>
          <w:lang w:val="nl-NL"/>
        </w:rPr>
      </w:pPr>
      <w:r w:rsidRPr="00F4690A">
        <w:rPr>
          <w:bCs/>
          <w:spacing w:val="-4"/>
          <w:lang w:val="nl-NL"/>
        </w:rPr>
        <w:t>Các nguyên nhân chính làm cho thu nhập giảm được các hộ gia đình đánh giá là:</w:t>
      </w:r>
      <w:r w:rsidRPr="00F4690A">
        <w:rPr>
          <w:bCs/>
          <w:snapToGrid w:val="0"/>
          <w:spacing w:val="-4"/>
          <w:lang w:val="nl-NL"/>
        </w:rPr>
        <w:t xml:space="preserve"> </w:t>
      </w:r>
      <w:r w:rsidRPr="00F4690A">
        <w:rPr>
          <w:bCs/>
          <w:snapToGrid w:val="0"/>
          <w:lang w:val="nl-NL"/>
        </w:rPr>
        <w:t>37,4</w:t>
      </w:r>
      <w:r w:rsidRPr="00F4690A">
        <w:rPr>
          <w:bCs/>
          <w:snapToGrid w:val="0"/>
          <w:spacing w:val="-4"/>
          <w:lang w:val="nl-NL"/>
        </w:rPr>
        <w:t xml:space="preserve">% hộ gia đình có thành viên mất việc làm/tạm nghỉ việc; </w:t>
      </w:r>
      <w:r w:rsidRPr="00F4690A">
        <w:rPr>
          <w:bCs/>
          <w:snapToGrid w:val="0"/>
          <w:lang w:val="nl-NL"/>
        </w:rPr>
        <w:t>2</w:t>
      </w:r>
      <w:r w:rsidR="00550812" w:rsidRPr="00F4690A">
        <w:rPr>
          <w:bCs/>
          <w:snapToGrid w:val="0"/>
          <w:lang w:val="nl-NL"/>
        </w:rPr>
        <w:t>2</w:t>
      </w:r>
      <w:r w:rsidRPr="00F4690A">
        <w:rPr>
          <w:bCs/>
          <w:snapToGrid w:val="0"/>
          <w:spacing w:val="-4"/>
          <w:lang w:val="nl-NL"/>
        </w:rPr>
        <w:t xml:space="preserve">% hộ đánh giá do chi phí đầu vào cho hoạt động sản xuất kinh doanh tăng; </w:t>
      </w:r>
      <w:r w:rsidR="00550812" w:rsidRPr="00F4690A">
        <w:rPr>
          <w:bCs/>
          <w:snapToGrid w:val="0"/>
          <w:spacing w:val="-4"/>
          <w:lang w:val="nl-NL"/>
        </w:rPr>
        <w:t>16,2</w:t>
      </w:r>
      <w:r w:rsidRPr="00F4690A">
        <w:rPr>
          <w:bCs/>
          <w:snapToGrid w:val="0"/>
          <w:spacing w:val="-4"/>
          <w:lang w:val="nl-NL"/>
        </w:rPr>
        <w:t>% hộ đánh giá do giá bán sản phẩm từ</w:t>
      </w:r>
      <w:r w:rsidR="004C32CD" w:rsidRPr="00F4690A">
        <w:rPr>
          <w:bCs/>
          <w:snapToGrid w:val="0"/>
          <w:spacing w:val="-4"/>
          <w:lang w:val="nl-NL"/>
        </w:rPr>
        <w:t xml:space="preserve"> </w:t>
      </w:r>
      <w:r w:rsidRPr="00F4690A">
        <w:rPr>
          <w:bCs/>
          <w:snapToGrid w:val="0"/>
          <w:spacing w:val="-4"/>
          <w:lang w:val="nl-NL"/>
        </w:rPr>
        <w:t xml:space="preserve">hoạt động sản xuất kinh doanh giảm và </w:t>
      </w:r>
      <w:r w:rsidR="00550812" w:rsidRPr="00F4690A">
        <w:rPr>
          <w:bCs/>
          <w:snapToGrid w:val="0"/>
          <w:spacing w:val="-4"/>
          <w:lang w:val="nl-NL"/>
        </w:rPr>
        <w:t>23,5</w:t>
      </w:r>
      <w:r w:rsidRPr="00F4690A">
        <w:rPr>
          <w:bCs/>
          <w:snapToGrid w:val="0"/>
          <w:spacing w:val="-4"/>
          <w:lang w:val="nl-NL"/>
        </w:rPr>
        <w:t xml:space="preserve">% hộ đánh giá do quy mô hoạt động sản xuất kinh doanh giảm. </w:t>
      </w:r>
    </w:p>
    <w:p w14:paraId="004A84D6" w14:textId="55B83FD3" w:rsidR="00E92F7A" w:rsidRPr="00F4690A" w:rsidRDefault="00E92F7A" w:rsidP="00103C6D">
      <w:pPr>
        <w:spacing w:after="120" w:line="288" w:lineRule="auto"/>
        <w:ind w:firstLine="567"/>
        <w:jc w:val="both"/>
        <w:rPr>
          <w:bCs/>
          <w:snapToGrid w:val="0"/>
          <w:lang w:val="nl-NL"/>
        </w:rPr>
      </w:pPr>
      <w:r w:rsidRPr="00F4690A">
        <w:rPr>
          <w:bCs/>
          <w:snapToGrid w:val="0"/>
          <w:lang w:val="nl-NL"/>
        </w:rPr>
        <w:lastRenderedPageBreak/>
        <w:t>Về tác động của các sự kiện tiêu cực</w:t>
      </w:r>
      <w:r w:rsidR="00A04145" w:rsidRPr="00F4690A">
        <w:rPr>
          <w:bCs/>
          <w:snapToGrid w:val="0"/>
          <w:lang w:val="nl-NL"/>
        </w:rPr>
        <w:t xml:space="preserve"> </w:t>
      </w:r>
      <w:r w:rsidRPr="00F4690A">
        <w:rPr>
          <w:bCs/>
          <w:snapToGrid w:val="0"/>
          <w:lang w:val="nl-NL"/>
        </w:rPr>
        <w:t xml:space="preserve">đến đời sống trong 11 tháng năm 2023 được các hộ gia đình đánh giá như sau: 30,4% hộ đang phải chịu ảnh hưởng do giá cả hàng hóa, dịch vụ tăng cao; 4,7% hộ gia đình chịu ảnh hưởng tiêu cực từ dịch bệnh đối với con người và 2% hộ gia đình chịu ảnh hưởng tiêu cực từ dịch bệnh đối với vật nuôi, cây trồng. </w:t>
      </w:r>
    </w:p>
    <w:p w14:paraId="45D6BF83" w14:textId="187566E2" w:rsidR="00E92F7A" w:rsidRPr="00F4690A" w:rsidRDefault="00E92F7A" w:rsidP="00103C6D">
      <w:pPr>
        <w:tabs>
          <w:tab w:val="left" w:pos="851"/>
        </w:tabs>
        <w:spacing w:after="120" w:line="288" w:lineRule="auto"/>
        <w:ind w:firstLine="567"/>
        <w:jc w:val="both"/>
        <w:rPr>
          <w:bCs/>
          <w:snapToGrid w:val="0"/>
          <w:spacing w:val="4"/>
          <w:lang w:val="nl-NL"/>
        </w:rPr>
      </w:pPr>
      <w:r w:rsidRPr="00F4690A">
        <w:rPr>
          <w:bCs/>
          <w:snapToGrid w:val="0"/>
          <w:spacing w:val="4"/>
          <w:lang w:val="nl-NL"/>
        </w:rPr>
        <w:t xml:space="preserve">Trong 11 tháng năm 2023, có </w:t>
      </w:r>
      <w:r w:rsidRPr="00F4690A">
        <w:rPr>
          <w:bCs/>
          <w:snapToGrid w:val="0"/>
          <w:lang w:val="nl-NL"/>
        </w:rPr>
        <w:t>10,1</w:t>
      </w:r>
      <w:r w:rsidRPr="00F4690A">
        <w:rPr>
          <w:bCs/>
          <w:snapToGrid w:val="0"/>
          <w:spacing w:val="4"/>
          <w:lang w:val="nl-NL"/>
        </w:rPr>
        <w:t xml:space="preserve">% hộ gia đình được phỏng vấn nhận được sự trợ giúp từ các nguồn hỗ trợ khác nhau. Trong đó, tỷ lệ hộ nhận được trợ giúp từ họ hàng, người thân là </w:t>
      </w:r>
      <w:r w:rsidRPr="00F4690A">
        <w:rPr>
          <w:bCs/>
          <w:snapToGrid w:val="0"/>
          <w:lang w:val="nl-NL"/>
        </w:rPr>
        <w:t>6,6</w:t>
      </w:r>
      <w:r w:rsidRPr="00F4690A">
        <w:rPr>
          <w:bCs/>
          <w:snapToGrid w:val="0"/>
          <w:spacing w:val="4"/>
          <w:lang w:val="nl-NL"/>
        </w:rPr>
        <w:t xml:space="preserve">%; từ các chương trình, chính sách của địa phương là </w:t>
      </w:r>
      <w:r w:rsidRPr="00F4690A">
        <w:rPr>
          <w:bCs/>
          <w:snapToGrid w:val="0"/>
          <w:lang w:val="nl-NL"/>
        </w:rPr>
        <w:t>3,4</w:t>
      </w:r>
      <w:r w:rsidRPr="00F4690A">
        <w:rPr>
          <w:bCs/>
          <w:snapToGrid w:val="0"/>
          <w:spacing w:val="4"/>
          <w:lang w:val="nl-NL"/>
        </w:rPr>
        <w:t xml:space="preserve">%; từ các chương trình, chính sách chung của </w:t>
      </w:r>
      <w:r w:rsidR="00A04145" w:rsidRPr="00F4690A">
        <w:rPr>
          <w:bCs/>
          <w:snapToGrid w:val="0"/>
          <w:spacing w:val="4"/>
          <w:lang w:val="nl-NL"/>
        </w:rPr>
        <w:t>q</w:t>
      </w:r>
      <w:r w:rsidRPr="00F4690A">
        <w:rPr>
          <w:bCs/>
          <w:snapToGrid w:val="0"/>
          <w:spacing w:val="4"/>
          <w:lang w:val="nl-NL"/>
        </w:rPr>
        <w:t>uốc gia là 3,2%; từ các hoạt động từ thiện của các tổ chức và cá nhân khác là 1,6% và 0,02% từ các nguồn khác.</w:t>
      </w:r>
    </w:p>
    <w:p w14:paraId="5A7DE027" w14:textId="6763B2AB" w:rsidR="00E92F7A" w:rsidRPr="00F4690A" w:rsidRDefault="00E92F7A" w:rsidP="00103C6D">
      <w:pPr>
        <w:keepNext/>
        <w:spacing w:after="120" w:line="288" w:lineRule="auto"/>
        <w:ind w:firstLine="567"/>
        <w:jc w:val="both"/>
        <w:textAlignment w:val="baseline"/>
        <w:outlineLvl w:val="1"/>
        <w:rPr>
          <w:b/>
          <w:bCs/>
          <w:i/>
          <w:iCs/>
          <w:lang w:val="nl-NL"/>
        </w:rPr>
      </w:pPr>
      <w:r w:rsidRPr="00F4690A">
        <w:rPr>
          <w:iCs/>
          <w:snapToGrid w:val="0"/>
          <w:spacing w:val="4"/>
          <w:lang w:val="nl-NL"/>
        </w:rPr>
        <w:t xml:space="preserve">Về tình hình hỗ trợ gạo, trong tháng Mười Một không có phát sinh hỗ trợ gạo đột xuất cho người dân. Tính chung 11 tháng năm nay, Chính phủ cấp xuất tổng số gần 21,6 nghìn tấn gạo hỗ trợ cho 1.437,8 nghìn nhân khẩu, trong đó: </w:t>
      </w:r>
      <w:r w:rsidR="00EB0081" w:rsidRPr="00F4690A">
        <w:rPr>
          <w:iCs/>
          <w:snapToGrid w:val="0"/>
          <w:spacing w:val="4"/>
          <w:lang w:val="nl-NL"/>
        </w:rPr>
        <w:t>H</w:t>
      </w:r>
      <w:r w:rsidRPr="00F4690A">
        <w:rPr>
          <w:iCs/>
          <w:snapToGrid w:val="0"/>
          <w:spacing w:val="4"/>
          <w:lang w:val="nl-NL"/>
        </w:rPr>
        <w:t>ỗ trợ gạo cho người dân dịp Tết 2023 là 16.919,9 tấn gạo cho 1.128 nghìn nhân khẩu; hỗ trợ cho người dân kỳ giáp hạt năm 2023 là 4.647,5 tấn gạo cho hơn 309,8 nghìn nhân khẩu.</w:t>
      </w:r>
    </w:p>
    <w:p w14:paraId="2A0D1F0C" w14:textId="77777777" w:rsidR="00E92F7A" w:rsidRPr="00F4690A" w:rsidRDefault="00E92F7A" w:rsidP="00103C6D">
      <w:pPr>
        <w:spacing w:after="120" w:line="288" w:lineRule="auto"/>
        <w:ind w:firstLine="567"/>
        <w:jc w:val="both"/>
        <w:rPr>
          <w:b/>
          <w:bCs/>
          <w:i/>
          <w:iCs/>
          <w:lang w:val="nl-NL"/>
        </w:rPr>
      </w:pPr>
      <w:r w:rsidRPr="00F4690A">
        <w:rPr>
          <w:b/>
          <w:bCs/>
          <w:i/>
          <w:iCs/>
          <w:lang w:val="nl-NL"/>
        </w:rPr>
        <w:t>b) Tình hình dịch bệnh, ngộ độc thực phẩm</w:t>
      </w:r>
    </w:p>
    <w:p w14:paraId="546CD1E5" w14:textId="5676C2A5" w:rsidR="00E92F7A" w:rsidRPr="00F4690A" w:rsidRDefault="00E92F7A" w:rsidP="00103C6D">
      <w:pPr>
        <w:spacing w:after="120" w:line="288" w:lineRule="auto"/>
        <w:ind w:firstLine="567"/>
        <w:jc w:val="both"/>
        <w:rPr>
          <w:spacing w:val="-2"/>
          <w:lang w:val="de-DE"/>
        </w:rPr>
      </w:pPr>
      <w:r w:rsidRPr="00F4690A">
        <w:rPr>
          <w:spacing w:val="-2"/>
          <w:lang w:val="de-DE"/>
        </w:rPr>
        <w:t xml:space="preserve">Theo báo cáo của Bộ Y tế, trong tháng (19/10-18/11/2023), cả nước có </w:t>
      </w:r>
      <w:r w:rsidRPr="00F4690A">
        <w:rPr>
          <w:lang w:val="de-DE"/>
        </w:rPr>
        <w:t xml:space="preserve">21.038 </w:t>
      </w:r>
      <w:r w:rsidRPr="00F4690A">
        <w:rPr>
          <w:spacing w:val="-2"/>
          <w:lang w:val="de-DE"/>
        </w:rPr>
        <w:t xml:space="preserve">trường hợp mắc bệnh sốt xuất huyết (06 trường hợp tử vong); </w:t>
      </w:r>
      <w:r w:rsidRPr="00F4690A">
        <w:rPr>
          <w:lang w:val="pt-BR"/>
        </w:rPr>
        <w:t>42</w:t>
      </w:r>
      <w:r w:rsidRPr="00F4690A">
        <w:rPr>
          <w:spacing w:val="-2"/>
          <w:lang w:val="de-DE"/>
        </w:rPr>
        <w:t xml:space="preserve"> trường hợp viêm não vi rút;</w:t>
      </w:r>
      <w:r w:rsidRPr="00F4690A">
        <w:rPr>
          <w:lang w:val="pt-BR"/>
        </w:rPr>
        <w:t xml:space="preserve"> 42.384 </w:t>
      </w:r>
      <w:r w:rsidRPr="00F4690A">
        <w:rPr>
          <w:spacing w:val="-2"/>
          <w:lang w:val="de-DE"/>
        </w:rPr>
        <w:t>trường hợp mắc bệnh tay chân miệng (03 trường hợp tử vong)</w:t>
      </w:r>
      <w:r w:rsidR="00550812" w:rsidRPr="00F4690A">
        <w:rPr>
          <w:spacing w:val="-2"/>
          <w:lang w:val="de-DE"/>
        </w:rPr>
        <w:t xml:space="preserve"> và</w:t>
      </w:r>
      <w:r w:rsidRPr="00F4690A">
        <w:rPr>
          <w:spacing w:val="-2"/>
          <w:lang w:val="de-DE"/>
        </w:rPr>
        <w:t xml:space="preserve"> </w:t>
      </w:r>
      <w:r w:rsidRPr="00F4690A">
        <w:rPr>
          <w:lang w:val="de-DE"/>
        </w:rPr>
        <w:t>41</w:t>
      </w:r>
      <w:r w:rsidRPr="00F4690A">
        <w:rPr>
          <w:spacing w:val="-2"/>
          <w:lang w:val="de-DE"/>
        </w:rPr>
        <w:t xml:space="preserve"> trường hợp sốt phát ban nghi sởi. Tính chung 11 tháng năm 2023, cả nước có </w:t>
      </w:r>
      <w:r w:rsidR="00550812" w:rsidRPr="00F4690A">
        <w:rPr>
          <w:spacing w:val="-2"/>
          <w:lang w:val="de-DE"/>
        </w:rPr>
        <w:t xml:space="preserve">hơn </w:t>
      </w:r>
      <w:r w:rsidRPr="00F4690A">
        <w:rPr>
          <w:lang w:val="de-DE"/>
        </w:rPr>
        <w:t xml:space="preserve">127,9 </w:t>
      </w:r>
      <w:r w:rsidRPr="00F4690A">
        <w:rPr>
          <w:spacing w:val="-2"/>
          <w:lang w:val="de-DE"/>
        </w:rPr>
        <w:t xml:space="preserve">nghìn trường hợp mắc bệnh sốt xuất huyết (33 trường hợp tử vong); </w:t>
      </w:r>
      <w:r w:rsidRPr="00F4690A">
        <w:rPr>
          <w:lang w:val="de-DE"/>
        </w:rPr>
        <w:t>435</w:t>
      </w:r>
      <w:r w:rsidRPr="00F4690A">
        <w:rPr>
          <w:spacing w:val="-2"/>
          <w:lang w:val="de-DE"/>
        </w:rPr>
        <w:t xml:space="preserve"> trường hợp mắc bệnh viêm não vi rút (09 trường hợp tử vong); </w:t>
      </w:r>
      <w:r w:rsidRPr="00F4690A">
        <w:rPr>
          <w:lang w:val="pt-BR"/>
        </w:rPr>
        <w:t xml:space="preserve">141,1 nghìn </w:t>
      </w:r>
      <w:r w:rsidRPr="00F4690A">
        <w:rPr>
          <w:spacing w:val="-2"/>
          <w:lang w:val="de-DE"/>
        </w:rPr>
        <w:t xml:space="preserve">trường hợp mắc bệnh tay chân miệng (29 trường hợp tử vong); </w:t>
      </w:r>
      <w:r w:rsidRPr="00F4690A">
        <w:rPr>
          <w:lang w:val="de-DE"/>
        </w:rPr>
        <w:t>337</w:t>
      </w:r>
      <w:r w:rsidRPr="00F4690A">
        <w:rPr>
          <w:spacing w:val="-2"/>
          <w:lang w:val="de-DE"/>
        </w:rPr>
        <w:t xml:space="preserve"> trường hợp sốt phát ban nghi sởi; </w:t>
      </w:r>
      <w:r w:rsidRPr="00F4690A">
        <w:rPr>
          <w:lang w:val="de-DE"/>
        </w:rPr>
        <w:t>14</w:t>
      </w:r>
      <w:r w:rsidRPr="00F4690A">
        <w:rPr>
          <w:spacing w:val="-2"/>
          <w:lang w:val="de-DE"/>
        </w:rPr>
        <w:t xml:space="preserve"> trường hợp viêm màng não do não mô cầu (02 trường hợp tử vong) và 49 trường hợp mắc bệnh bạch hầu (03 trường hợp tử vong).</w:t>
      </w:r>
    </w:p>
    <w:p w14:paraId="6DBD236B" w14:textId="77777777" w:rsidR="00E92F7A" w:rsidRPr="00F4690A" w:rsidRDefault="00E92F7A" w:rsidP="00103C6D">
      <w:pPr>
        <w:tabs>
          <w:tab w:val="left" w:pos="360"/>
          <w:tab w:val="left" w:pos="567"/>
        </w:tabs>
        <w:spacing w:after="120" w:line="288" w:lineRule="auto"/>
        <w:ind w:firstLine="567"/>
        <w:jc w:val="both"/>
        <w:rPr>
          <w:bCs/>
          <w:snapToGrid w:val="0"/>
          <w:spacing w:val="-2"/>
          <w:lang w:val="de-DE"/>
        </w:rPr>
      </w:pPr>
      <w:r w:rsidRPr="00F4690A">
        <w:rPr>
          <w:spacing w:val="-2"/>
          <w:lang w:val="de-DE"/>
        </w:rPr>
        <w:t xml:space="preserve">Dịch Covid-19, từ cuối tháng 12/2019 đến ngày </w:t>
      </w:r>
      <w:r w:rsidRPr="00F4690A">
        <w:rPr>
          <w:bCs/>
          <w:snapToGrid w:val="0"/>
          <w:lang w:val="de-DE"/>
        </w:rPr>
        <w:t>22/11/2023, trên thế giới có hơn 698 triệu ca mắc Covid-19 (hơn 6,9 triệu ca tử vong)</w:t>
      </w:r>
      <w:r w:rsidRPr="00F4690A">
        <w:rPr>
          <w:spacing w:val="-2"/>
          <w:lang w:val="de-DE"/>
        </w:rPr>
        <w:t xml:space="preserve">, </w:t>
      </w:r>
      <w:r w:rsidRPr="00F4690A">
        <w:rPr>
          <w:bCs/>
          <w:spacing w:val="-2"/>
          <w:lang w:val="es-ES"/>
        </w:rPr>
        <w:t>Mỹ là quốc gia có số ca mắc và tử vong cao nhất trên thế giới.</w:t>
      </w:r>
      <w:r w:rsidRPr="00F4690A">
        <w:rPr>
          <w:spacing w:val="-2"/>
          <w:lang w:val="de-DE"/>
        </w:rPr>
        <w:t xml:space="preserve"> Tại Việt Nam, t</w:t>
      </w:r>
      <w:r w:rsidRPr="00F4690A">
        <w:rPr>
          <w:bCs/>
          <w:snapToGrid w:val="0"/>
          <w:spacing w:val="-2"/>
          <w:lang w:val="de-DE"/>
        </w:rPr>
        <w:t xml:space="preserve">rong tháng Mười Một (từ ngày </w:t>
      </w:r>
      <w:r w:rsidRPr="00F4690A">
        <w:rPr>
          <w:bCs/>
          <w:snapToGrid w:val="0"/>
          <w:lang w:val="nl-NL"/>
        </w:rPr>
        <w:t>23/10-22/11</w:t>
      </w:r>
      <w:r w:rsidRPr="00F4690A">
        <w:rPr>
          <w:bCs/>
          <w:snapToGrid w:val="0"/>
          <w:spacing w:val="-2"/>
          <w:lang w:val="nl-NL"/>
        </w:rPr>
        <w:t xml:space="preserve">) cả nước có 34 trường hợp mắc </w:t>
      </w:r>
      <w:r w:rsidRPr="00F4690A">
        <w:rPr>
          <w:bCs/>
          <w:snapToGrid w:val="0"/>
          <w:spacing w:val="-2"/>
          <w:lang w:val="de-DE"/>
        </w:rPr>
        <w:t>Covid-19, không phát sinh trường hợp tử vong. Kể từ ca mắc Covid-19 đầu tiên tại Việt Nam vào ngày 23/01/2020 đến ngày 22/11/2023, Việt Nam có hơn 11,6 triệu trường hợp mắc, trong đó 10,6 triệu trường hợp đã được chữa khỏi và 43,2 nghìn trường hợp tử vong.</w:t>
      </w:r>
    </w:p>
    <w:p w14:paraId="29D132B0" w14:textId="77777777" w:rsidR="00E92F7A" w:rsidRPr="00F4690A" w:rsidRDefault="00E92F7A" w:rsidP="00103C6D">
      <w:pPr>
        <w:spacing w:after="120" w:line="288" w:lineRule="auto"/>
        <w:ind w:firstLine="567"/>
        <w:jc w:val="both"/>
        <w:rPr>
          <w:lang w:val="de-DE"/>
        </w:rPr>
      </w:pPr>
      <w:r w:rsidRPr="00F4690A">
        <w:rPr>
          <w:lang w:val="de-DE"/>
        </w:rPr>
        <w:lastRenderedPageBreak/>
        <w:t xml:space="preserve">Tổng số người nhiễm HIV của cả nước hiện còn sống tính đến thời điểm 18/11/2023 là </w:t>
      </w:r>
      <w:r w:rsidRPr="00F4690A">
        <w:rPr>
          <w:bCs/>
          <w:lang w:val="pl-PL"/>
        </w:rPr>
        <w:t xml:space="preserve">233,7 </w:t>
      </w:r>
      <w:r w:rsidRPr="00F4690A">
        <w:rPr>
          <w:lang w:val="de-DE"/>
        </w:rPr>
        <w:t xml:space="preserve">nghìn người và số người tử vong do HIV/AIDS của cả nước tính đến thời điểm trên là </w:t>
      </w:r>
      <w:r w:rsidRPr="00F4690A">
        <w:rPr>
          <w:bCs/>
          <w:lang w:val="pl-PL"/>
        </w:rPr>
        <w:t xml:space="preserve">114,1 </w:t>
      </w:r>
      <w:r w:rsidRPr="00F4690A">
        <w:rPr>
          <w:lang w:val="de-DE"/>
        </w:rPr>
        <w:t>nghìn người.</w:t>
      </w:r>
    </w:p>
    <w:p w14:paraId="59925251" w14:textId="77777777" w:rsidR="00E92F7A" w:rsidRPr="00F4690A" w:rsidRDefault="00E92F7A" w:rsidP="00103C6D">
      <w:pPr>
        <w:tabs>
          <w:tab w:val="left" w:pos="851"/>
        </w:tabs>
        <w:spacing w:after="120" w:line="288" w:lineRule="auto"/>
        <w:ind w:firstLine="567"/>
        <w:jc w:val="both"/>
        <w:rPr>
          <w:lang w:val="de-DE"/>
        </w:rPr>
      </w:pPr>
      <w:r w:rsidRPr="00F4690A">
        <w:rPr>
          <w:lang w:val="de-DE"/>
        </w:rPr>
        <w:t xml:space="preserve">Về ngộ độc thực phẩm, trong tháng 11/2023 xảy ra </w:t>
      </w:r>
      <w:r w:rsidRPr="00F4690A">
        <w:rPr>
          <w:bCs/>
          <w:lang w:val="de-DE"/>
        </w:rPr>
        <w:t>6</w:t>
      </w:r>
      <w:r w:rsidRPr="00F4690A">
        <w:rPr>
          <w:lang w:val="de-DE"/>
        </w:rPr>
        <w:t xml:space="preserve"> vụ với </w:t>
      </w:r>
      <w:r w:rsidRPr="00F4690A">
        <w:rPr>
          <w:bCs/>
          <w:lang w:val="pl-PL"/>
        </w:rPr>
        <w:t>146</w:t>
      </w:r>
      <w:r w:rsidRPr="00F4690A">
        <w:rPr>
          <w:lang w:val="de-DE"/>
        </w:rPr>
        <w:t xml:space="preserve"> người bị ngộ độc (01 người tử vong). Tính chung 11 tháng năm 2023, cả nước xảy ra </w:t>
      </w:r>
      <w:r w:rsidRPr="00F4690A">
        <w:rPr>
          <w:bCs/>
          <w:lang w:val="de-DE"/>
        </w:rPr>
        <w:t>99</w:t>
      </w:r>
      <w:r w:rsidRPr="00F4690A">
        <w:rPr>
          <w:lang w:val="de-DE"/>
        </w:rPr>
        <w:t xml:space="preserve"> vụ với </w:t>
      </w:r>
      <w:r w:rsidRPr="00F4690A">
        <w:rPr>
          <w:bCs/>
          <w:lang w:val="pl-PL"/>
        </w:rPr>
        <w:t xml:space="preserve">1.763 </w:t>
      </w:r>
      <w:r w:rsidRPr="00F4690A">
        <w:rPr>
          <w:lang w:val="de-DE"/>
        </w:rPr>
        <w:t>người bị ngộ độc (22 người tử vong).</w:t>
      </w:r>
    </w:p>
    <w:p w14:paraId="5D6CD919" w14:textId="77777777" w:rsidR="00E92F7A" w:rsidRPr="00F4690A" w:rsidRDefault="00E92F7A" w:rsidP="00103C6D">
      <w:pPr>
        <w:spacing w:after="120" w:line="288" w:lineRule="auto"/>
        <w:ind w:firstLine="567"/>
        <w:jc w:val="both"/>
        <w:outlineLvl w:val="0"/>
        <w:rPr>
          <w:b/>
          <w:i/>
          <w:lang w:val="nl-NL"/>
        </w:rPr>
      </w:pPr>
      <w:r w:rsidRPr="00F4690A">
        <w:rPr>
          <w:b/>
          <w:bCs/>
          <w:i/>
          <w:iCs/>
          <w:lang w:val="pl-PL"/>
        </w:rPr>
        <w:t xml:space="preserve">c) </w:t>
      </w:r>
      <w:r w:rsidRPr="00F4690A">
        <w:rPr>
          <w:b/>
          <w:i/>
          <w:lang w:val="nl-NL"/>
        </w:rPr>
        <w:t xml:space="preserve">Hoạt động văn hóa, thể thao </w:t>
      </w:r>
    </w:p>
    <w:p w14:paraId="33D16E99" w14:textId="228F40A8" w:rsidR="00E92F7A" w:rsidRPr="00F4690A" w:rsidRDefault="009F7E53" w:rsidP="00103C6D">
      <w:pPr>
        <w:spacing w:after="120" w:line="288" w:lineRule="auto"/>
        <w:ind w:firstLine="567"/>
        <w:jc w:val="both"/>
        <w:rPr>
          <w:bCs/>
        </w:rPr>
      </w:pPr>
      <w:r w:rsidRPr="00F4690A">
        <w:rPr>
          <w:bCs/>
          <w:lang w:val="nl-NL"/>
        </w:rPr>
        <w:t>P</w:t>
      </w:r>
      <w:r w:rsidR="00E92F7A" w:rsidRPr="00F4690A">
        <w:rPr>
          <w:bCs/>
          <w:lang w:val="nl-NL"/>
        </w:rPr>
        <w:t>hong trào thể dục, thể thao được tổ chức rộng khắp,</w:t>
      </w:r>
      <w:r w:rsidR="00DB6E86" w:rsidRPr="00F4690A">
        <w:rPr>
          <w:bCs/>
          <w:lang w:val="nl-NL"/>
        </w:rPr>
        <w:t xml:space="preserve"> đa dạng, phong phú.</w:t>
      </w:r>
      <w:r w:rsidR="00E92F7A" w:rsidRPr="00F4690A">
        <w:rPr>
          <w:bCs/>
          <w:lang w:val="nl-NL"/>
        </w:rPr>
        <w:t xml:space="preserve"> </w:t>
      </w:r>
      <w:r w:rsidR="00DB6E86" w:rsidRPr="00F4690A">
        <w:rPr>
          <w:bCs/>
          <w:lang w:val="nl-NL"/>
        </w:rPr>
        <w:t>M</w:t>
      </w:r>
      <w:r w:rsidR="00E92F7A" w:rsidRPr="00F4690A">
        <w:rPr>
          <w:bCs/>
          <w:lang w:val="nl-NL"/>
        </w:rPr>
        <w:t xml:space="preserve">ột số hoạt động nổi bật diễn ra trong tháng như: </w:t>
      </w:r>
      <w:r w:rsidR="00E92F7A" w:rsidRPr="00F4690A">
        <w:rPr>
          <w:bCs/>
        </w:rPr>
        <w:t xml:space="preserve">Hội thi thể thao các dân tộc thiểu số toàn quốc lần thứ XIII diễn ra từ ngày 17-24/11 tại thành phố Cao Bằng với sự tham gia của 800 vận động viên, huấn luyện viên; Giải cờ tướng Đất Việt 2023 khu vực phía Bắc diễn ra vào ngày 18/11 tại Hà Nội với sự tham gia của </w:t>
      </w:r>
      <w:r w:rsidR="00E92F7A" w:rsidRPr="00F4690A">
        <w:rPr>
          <w:shd w:val="clear" w:color="auto" w:fill="FFFFFF"/>
        </w:rPr>
        <w:t>180 kỳ thủ</w:t>
      </w:r>
      <w:r w:rsidR="00E92F7A" w:rsidRPr="00F4690A">
        <w:rPr>
          <w:bCs/>
        </w:rPr>
        <w:t xml:space="preserve">; giải vô địch quốc gia Yoga lần thứ V diễn ra từ ngày 10-11/11 tại Thái Bình với sự tham gia của hơn 100 vận động viên; giải vô địch cờ tướng đấu thủ mạnh quốc gia được tổ chức từ ngày </w:t>
      </w:r>
      <w:r w:rsidRPr="00F4690A">
        <w:rPr>
          <w:bCs/>
        </w:rPr>
        <w:t>0</w:t>
      </w:r>
      <w:r w:rsidR="00E92F7A" w:rsidRPr="00F4690A">
        <w:rPr>
          <w:bCs/>
        </w:rPr>
        <w:t>1-11/11 tại Cung thể thao Tiên Sơn - Đà Nẵng thu hút hơn 80 vận động viên tham gia...</w:t>
      </w:r>
    </w:p>
    <w:p w14:paraId="048CA73F" w14:textId="579CDE88" w:rsidR="00E92F7A" w:rsidRPr="00F4690A" w:rsidRDefault="00E92F7A" w:rsidP="00103C6D">
      <w:pPr>
        <w:spacing w:after="120" w:line="288" w:lineRule="auto"/>
        <w:ind w:firstLine="567"/>
        <w:jc w:val="both"/>
        <w:rPr>
          <w:bCs/>
        </w:rPr>
      </w:pPr>
      <w:r w:rsidRPr="00F4690A">
        <w:rPr>
          <w:bCs/>
          <w:lang w:val="nl-NL"/>
        </w:rPr>
        <w:t xml:space="preserve">Về thể thao thành tích cao, trong tháng 11 năm 2023 diễn ra một số sự kiện nổi bật như: </w:t>
      </w:r>
      <w:r w:rsidR="009F7E53" w:rsidRPr="00F4690A">
        <w:rPr>
          <w:bCs/>
          <w:lang w:val="nl-NL"/>
        </w:rPr>
        <w:t>G</w:t>
      </w:r>
      <w:r w:rsidRPr="00F4690A">
        <w:rPr>
          <w:bCs/>
          <w:lang w:val="nl-NL"/>
        </w:rPr>
        <w:t xml:space="preserve">iải Bắn súng vô địch quốc gia khởi tranh diễn ra từ ngày 20-30/11 tại </w:t>
      </w:r>
      <w:r w:rsidRPr="00F4690A">
        <w:t>Trường Bắn Trung tâm Huấn luyện thể thao quốc gia Hà Nội</w:t>
      </w:r>
      <w:r w:rsidRPr="00F4690A">
        <w:rPr>
          <w:bCs/>
          <w:lang w:val="nl-NL"/>
        </w:rPr>
        <w:t>, quy tụ 270 xạ thủ</w:t>
      </w:r>
      <w:r w:rsidRPr="00F4690A">
        <w:rPr>
          <w:bCs/>
        </w:rPr>
        <w:t xml:space="preserve">; đội tuyển Wushu Việt Nam đã hoàn thành xuất sắc nhiệm vụ tại giải vô địch Wushu thế giới lần thứ 16 tại Mỹ với 5 huy chương vàng, 3 huy chương bạc và 3 huy chương đồng; giải cầu lông các cây vợt xuất sắc quốc gia từ 14-18/11 tại Quảng Trị; tham gia giải vô địch thể hình thế giới diễn ra từ ngày </w:t>
      </w:r>
      <w:r w:rsidR="009F7E53" w:rsidRPr="00F4690A">
        <w:rPr>
          <w:bCs/>
        </w:rPr>
        <w:t>0</w:t>
      </w:r>
      <w:r w:rsidRPr="00F4690A">
        <w:rPr>
          <w:bCs/>
        </w:rPr>
        <w:t>6-12/11 tại Hàn Quốc, đội tuyển thể hình Việt Nam đã giành 8 huy chương vàng, 6 huy chương bạc và 4 huy chương đồng, xếp hạng 3/39 quốc gia tham dự; đội tuyển bóng đá nam Việt Nam tham gia thi đấu trong khuôn khổ vòng loại thứ 2 World Cup 2026 diễn ra từ ngày 16/11/2023.</w:t>
      </w:r>
    </w:p>
    <w:p w14:paraId="22F8D030" w14:textId="77777777" w:rsidR="00E92F7A" w:rsidRPr="00F4690A" w:rsidRDefault="00E92F7A" w:rsidP="00103C6D">
      <w:pPr>
        <w:spacing w:after="120" w:line="288" w:lineRule="auto"/>
        <w:ind w:firstLine="567"/>
        <w:jc w:val="both"/>
        <w:outlineLvl w:val="0"/>
        <w:rPr>
          <w:b/>
          <w:bCs/>
          <w:i/>
          <w:kern w:val="32"/>
          <w:lang w:val="nl-NL" w:eastAsia="x-none"/>
        </w:rPr>
      </w:pPr>
      <w:r w:rsidRPr="00F4690A">
        <w:rPr>
          <w:b/>
          <w:bCs/>
          <w:i/>
          <w:kern w:val="32"/>
          <w:lang w:val="nl-NL" w:eastAsia="x-none"/>
        </w:rPr>
        <w:t>d) Tai nạn giao thông</w:t>
      </w:r>
      <w:r w:rsidRPr="00F4690A">
        <w:rPr>
          <w:b/>
          <w:bCs/>
          <w:i/>
          <w:kern w:val="32"/>
          <w:vertAlign w:val="superscript"/>
          <w:lang w:val="x-none" w:eastAsia="x-none"/>
        </w:rPr>
        <w:footnoteReference w:id="26"/>
      </w:r>
    </w:p>
    <w:p w14:paraId="3E579309" w14:textId="77777777" w:rsidR="00E92F7A" w:rsidRPr="00F4690A" w:rsidRDefault="00E92F7A" w:rsidP="00103C6D">
      <w:pPr>
        <w:tabs>
          <w:tab w:val="left" w:pos="426"/>
          <w:tab w:val="left" w:pos="900"/>
        </w:tabs>
        <w:spacing w:after="120" w:line="288" w:lineRule="auto"/>
        <w:ind w:firstLine="567"/>
        <w:jc w:val="both"/>
        <w:rPr>
          <w:spacing w:val="-4"/>
          <w:shd w:val="clear" w:color="auto" w:fill="FFFFFF"/>
          <w:lang w:val="de-DE"/>
        </w:rPr>
      </w:pPr>
      <w:r w:rsidRPr="00F4690A">
        <w:rPr>
          <w:spacing w:val="-4"/>
          <w:lang w:val="de-DE"/>
        </w:rPr>
        <w:t xml:space="preserve">Trong tháng (từ 15/10-14/11/2023), trên địa bàn cả nước xảy ra </w:t>
      </w:r>
      <w:r w:rsidRPr="00F4690A">
        <w:t xml:space="preserve">1.950 </w:t>
      </w:r>
      <w:r w:rsidRPr="00F4690A">
        <w:rPr>
          <w:spacing w:val="-4"/>
          <w:lang w:val="de-DE"/>
        </w:rPr>
        <w:t xml:space="preserve">vụ tai nạn giao thông, bao gồm 1.296 vụ tai nạn giao thông từ ít nghiêm trọng trở lên và 654 vụ va chạm giao thông, làm 885 người chết, 791 người bị thương và 724 người bị thương nhẹ. So với tháng trước, số vụ tai nạn giao thông tăng 30,8% (số vụ tai nạn giao thông từ ít nghiêm trọng trở lên tăng 22,4% và số vụ va chạm giao thông tăng </w:t>
      </w:r>
      <w:r w:rsidRPr="00F4690A">
        <w:rPr>
          <w:spacing w:val="-4"/>
          <w:lang w:val="de-DE"/>
        </w:rPr>
        <w:lastRenderedPageBreak/>
        <w:t xml:space="preserve">51,4%); số người chết tăng 21,1%; số người bị thương tăng 18,8% và số người bị thương nhẹ tăng 43,4%. So với cùng kỳ năm trước, số vụ tai nạn giao thông tháng Mười Một tăng 75,5% (số vụ tai nạn giao thông từ ít nghiêm trọng trở lên tăng 73,5% và số vụ va chạm giao thông tăng 79,7%); số người chết tăng 52,8%; số người bị thương tăng 79,8% và số người bị thương nhẹ tăng 84,2%. </w:t>
      </w:r>
    </w:p>
    <w:p w14:paraId="40B092B1" w14:textId="77777777" w:rsidR="00E92F7A" w:rsidRPr="00F4690A" w:rsidRDefault="00E92F7A" w:rsidP="00103C6D">
      <w:pPr>
        <w:tabs>
          <w:tab w:val="left" w:pos="426"/>
          <w:tab w:val="left" w:pos="900"/>
        </w:tabs>
        <w:spacing w:after="120" w:line="288" w:lineRule="auto"/>
        <w:ind w:firstLine="567"/>
        <w:jc w:val="both"/>
        <w:rPr>
          <w:spacing w:val="-4"/>
          <w:lang w:val="de-DE"/>
        </w:rPr>
      </w:pPr>
      <w:r w:rsidRPr="00F4690A">
        <w:rPr>
          <w:spacing w:val="-4"/>
          <w:lang w:val="de-DE"/>
        </w:rPr>
        <w:t>Tính chung 11 tháng năm nay, trên địa bàn cả nước xảy ra 11.779 vụ tai nạn giao thông, bao gồm 8.432 vụ tai nạn giao thông từ ít nghiêm trọng trở lên và 3.347 vụ va chạm giao thông, làm 6.381 người chết, 4.816 người bị thương và 3.672 người bị thương nhẹ. So với cùng kỳ năm trước, số vụ tai nạn giao thông trong 11 tháng năm nay tăng 14,1% (số vụ tai nạn giao thông từ ít nghiêm trọng trở lên tăng 17,5%; số vụ va chạm giao thông tăng 6,4%); số người chết tăng 10%; số người bị thương tăng 28,4% và số người bị thương nhẹ tăng 14%. Bình quân 1 ngày trong 11 tháng năm nay, trên địa bàn cả nước xảy ra 35 vụ tai nạn giao thông, gồm 25 vụ tai nạn giao thông từ ít nghiêm trọng trở lên và 10 vụ va chạm giao thông, làm 19 người chết, 14 người bị thương và 11 người bị thương nhẹ.</w:t>
      </w:r>
    </w:p>
    <w:p w14:paraId="50F862A5" w14:textId="77777777" w:rsidR="00E92F7A" w:rsidRPr="00F4690A" w:rsidRDefault="00E92F7A" w:rsidP="00103C6D">
      <w:pPr>
        <w:spacing w:after="120" w:line="288" w:lineRule="auto"/>
        <w:ind w:firstLine="567"/>
        <w:jc w:val="both"/>
        <w:rPr>
          <w:b/>
          <w:i/>
          <w:lang w:val="pl-PL"/>
        </w:rPr>
      </w:pPr>
      <w:r w:rsidRPr="00F4690A">
        <w:rPr>
          <w:b/>
          <w:i/>
          <w:lang w:val="pl-PL"/>
        </w:rPr>
        <w:t>đ) Thiệt hại do thiên tai</w:t>
      </w:r>
      <w:r w:rsidRPr="00F4690A">
        <w:rPr>
          <w:b/>
          <w:i/>
          <w:vertAlign w:val="superscript"/>
          <w:lang w:val="pl-PL"/>
        </w:rPr>
        <w:footnoteReference w:id="27"/>
      </w:r>
    </w:p>
    <w:p w14:paraId="63ED45AE" w14:textId="461C13F5" w:rsidR="00E92F7A" w:rsidRPr="00F4690A" w:rsidRDefault="00E92F7A" w:rsidP="00103C6D">
      <w:pPr>
        <w:tabs>
          <w:tab w:val="left" w:pos="426"/>
          <w:tab w:val="left" w:pos="900"/>
        </w:tabs>
        <w:spacing w:after="120" w:line="288" w:lineRule="auto"/>
        <w:ind w:firstLine="567"/>
        <w:jc w:val="both"/>
        <w:rPr>
          <w:spacing w:val="-4"/>
          <w:lang w:val="de-DE"/>
        </w:rPr>
      </w:pPr>
      <w:r w:rsidRPr="00F4690A">
        <w:rPr>
          <w:spacing w:val="-4"/>
          <w:lang w:val="de-DE"/>
        </w:rPr>
        <w:t xml:space="preserve">Thiệt hại do thiên tai trong tháng Mười Một chủ yếu do ảnh hưởng của </w:t>
      </w:r>
      <w:r w:rsidRPr="00F4690A">
        <w:rPr>
          <w:iCs/>
          <w:spacing w:val="-4"/>
          <w:lang w:val="de-DE"/>
        </w:rPr>
        <w:t>mưa lớn, ngập lụt, sạt lở đất</w:t>
      </w:r>
      <w:r w:rsidRPr="00F4690A">
        <w:rPr>
          <w:spacing w:val="-4"/>
          <w:lang w:val="de-DE"/>
        </w:rPr>
        <w:t xml:space="preserve"> làm 20 người chết và mất tích, 11 người bị thương; 8,8 nghìn ngôi nhà bị sập đổ, cuốn trôi và hư hỏng; 31,6 nghìn con gia súc, gia cầm bị chết; 3,1 nghìn ha lúa và hoa màu bị hư hỏng; tổng giá trị thiệt hại về tài sản do thiên tai gây ra trong tháng </w:t>
      </w:r>
      <w:r w:rsidR="00913C88" w:rsidRPr="00F4690A">
        <w:rPr>
          <w:spacing w:val="-4"/>
          <w:lang w:val="de-DE"/>
        </w:rPr>
        <w:t>ước khoảng</w:t>
      </w:r>
      <w:r w:rsidRPr="00F4690A">
        <w:rPr>
          <w:spacing w:val="-4"/>
          <w:lang w:val="de-DE"/>
        </w:rPr>
        <w:t xml:space="preserve"> 321,7 tỷ đồng, gấp 7,2 lần cùng kỳ năm trước</w:t>
      </w:r>
      <w:r w:rsidRPr="00F4690A">
        <w:rPr>
          <w:snapToGrid w:val="0"/>
          <w:spacing w:val="-4"/>
          <w:lang w:val="nl-NL"/>
        </w:rPr>
        <w:t>.</w:t>
      </w:r>
      <w:r w:rsidRPr="00F4690A" w:rsidDel="004C76CE">
        <w:rPr>
          <w:spacing w:val="-4"/>
          <w:lang w:val="de-DE"/>
        </w:rPr>
        <w:t xml:space="preserve"> </w:t>
      </w:r>
      <w:r w:rsidRPr="00F4690A">
        <w:rPr>
          <w:spacing w:val="-4"/>
          <w:lang w:val="de-DE"/>
        </w:rPr>
        <w:t>Tính chung 11 tháng năm nay, thiên tai làm 156 người chết và mất tích, 141 người bị thương; gần 30,3 nghìn ngôi nhà bị sập đổ và hư hỏng; 94,8 nghìn con gia súc, gia cầm bị chết; gần 107,9 nghìn ha lúa và 43,7 nghìn hoa màu bị hư hỏng. Tổng giá trị thiệt hại về tài sản ước tính 4.408,4 tỷ đồng, giảm 68,7% so với cùng kỳ năm 2022.</w:t>
      </w:r>
    </w:p>
    <w:p w14:paraId="20971A13" w14:textId="77777777" w:rsidR="00E92F7A" w:rsidRPr="00F4690A" w:rsidRDefault="00E92F7A" w:rsidP="00103C6D">
      <w:pPr>
        <w:tabs>
          <w:tab w:val="left" w:pos="426"/>
          <w:tab w:val="left" w:pos="900"/>
        </w:tabs>
        <w:spacing w:after="120" w:line="288" w:lineRule="auto"/>
        <w:ind w:firstLine="567"/>
        <w:jc w:val="both"/>
        <w:rPr>
          <w:b/>
          <w:i/>
          <w:lang w:val="de-DE"/>
        </w:rPr>
      </w:pPr>
      <w:r w:rsidRPr="00F4690A">
        <w:rPr>
          <w:b/>
          <w:i/>
          <w:lang w:val="de-DE"/>
        </w:rPr>
        <w:t>e)</w:t>
      </w:r>
      <w:r w:rsidRPr="00F4690A">
        <w:rPr>
          <w:b/>
          <w:i/>
          <w:lang w:val="pl-PL"/>
        </w:rPr>
        <w:t xml:space="preserve"> Bảo vệ môi trường và phòng chống cháy, nổ</w:t>
      </w:r>
    </w:p>
    <w:p w14:paraId="5FD01A06" w14:textId="77777777" w:rsidR="00E92F7A" w:rsidRPr="00F4690A" w:rsidRDefault="00E92F7A" w:rsidP="00103C6D">
      <w:pPr>
        <w:tabs>
          <w:tab w:val="left" w:pos="426"/>
          <w:tab w:val="left" w:pos="900"/>
        </w:tabs>
        <w:spacing w:after="120" w:line="288" w:lineRule="auto"/>
        <w:ind w:firstLine="567"/>
        <w:jc w:val="both"/>
        <w:rPr>
          <w:spacing w:val="-2"/>
          <w:lang w:val="de-DE"/>
        </w:rPr>
      </w:pPr>
      <w:r w:rsidRPr="00F4690A">
        <w:rPr>
          <w:spacing w:val="-2"/>
          <w:lang w:val="de-DE"/>
        </w:rPr>
        <w:t>Trong tháng 11/2023 (tính từ ngày 17/10 đến ngày 16/11/2023), theo báo cáo từ Sở Tài nguyên và Môi trường, Công an tỉnh, thành phố trực thuộc Trung ương được các Cục Thống kê tổng hợp, các cơ quan chức năng đã phát hiện 1.117 vụ vi phạm môi trường, trong đó xử lý 986 vụ với tổng số tiền phạt gần 20,9 tỷ đồng, giảm 21% so với tháng trước và giảm 2,7% so với cùng kỳ năm trước. Tính chung 11 tháng năm nay đã phát hiện 16.014 vụ vi phạm môi trường, trong đó xử lý 14.279 vụ với tổng số tiền phạt là 264,8 tỷ đồng, tăng 8,6% so với cùng kỳ năm trước.</w:t>
      </w:r>
    </w:p>
    <w:p w14:paraId="41CE85B0" w14:textId="631FA8B6" w:rsidR="00E92F7A" w:rsidRPr="00F4690A" w:rsidRDefault="00E92F7A" w:rsidP="00103C6D">
      <w:pPr>
        <w:tabs>
          <w:tab w:val="left" w:pos="426"/>
          <w:tab w:val="left" w:pos="900"/>
        </w:tabs>
        <w:spacing w:after="120" w:line="288" w:lineRule="auto"/>
        <w:ind w:firstLine="567"/>
        <w:jc w:val="both"/>
      </w:pPr>
      <w:r w:rsidRPr="00F4690A">
        <w:rPr>
          <w:lang w:val="de-DE"/>
        </w:rPr>
        <w:lastRenderedPageBreak/>
        <w:t>Trong tháng</w:t>
      </w:r>
      <w:r w:rsidRPr="00F4690A">
        <w:rPr>
          <w:vertAlign w:val="superscript"/>
          <w:lang w:val="de-DE"/>
        </w:rPr>
        <w:footnoteReference w:id="28"/>
      </w:r>
      <w:r w:rsidRPr="00F4690A">
        <w:rPr>
          <w:lang w:val="de-DE"/>
        </w:rPr>
        <w:t xml:space="preserve">, cả nước xảy ra 146 vụ cháy, nổ, làm 6 người chết và 7 người bị thương, thiệt hại ước tính 28,5 tỷ đồng, tăng 48,2% so với tháng trước và tăng 109,2% so với cùng kỳ năm trước. Tính chung 11 tháng năm nay, trên địa bàn cả nước xảy ra </w:t>
      </w:r>
      <w:r w:rsidRPr="00F4690A">
        <w:t>1.785</w:t>
      </w:r>
      <w:r w:rsidRPr="00F4690A">
        <w:rPr>
          <w:lang w:val="de-DE"/>
        </w:rPr>
        <w:t xml:space="preserve"> vụ cháy, nổ, làm </w:t>
      </w:r>
      <w:r w:rsidRPr="00F4690A">
        <w:t>145</w:t>
      </w:r>
      <w:r w:rsidRPr="00F4690A">
        <w:rPr>
          <w:lang w:val="de-DE"/>
        </w:rPr>
        <w:t xml:space="preserve"> người chết và </w:t>
      </w:r>
      <w:r w:rsidRPr="00F4690A">
        <w:t>126</w:t>
      </w:r>
      <w:r w:rsidRPr="00F4690A">
        <w:rPr>
          <w:lang w:val="de-DE"/>
        </w:rPr>
        <w:t xml:space="preserve"> người bị thương, thiệt hại ước tính </w:t>
      </w:r>
      <w:r w:rsidRPr="00F4690A">
        <w:t xml:space="preserve">258,3 </w:t>
      </w:r>
      <w:r w:rsidRPr="00F4690A">
        <w:rPr>
          <w:lang w:val="de-DE"/>
        </w:rPr>
        <w:t xml:space="preserve">tỷ đồng, giảm </w:t>
      </w:r>
      <w:r w:rsidRPr="00F4690A">
        <w:t>55,6</w:t>
      </w:r>
      <w:r w:rsidRPr="00F4690A">
        <w:rPr>
          <w:lang w:val="de-DE"/>
        </w:rPr>
        <w:t>% so với cùng kỳ năm trước./.</w:t>
      </w:r>
    </w:p>
    <w:p w14:paraId="13B12E1B" w14:textId="783B0EB0" w:rsidR="00677D50" w:rsidRPr="00F4690A" w:rsidRDefault="00677D50" w:rsidP="00E92F7A">
      <w:pPr>
        <w:spacing w:after="120" w:line="264" w:lineRule="auto"/>
        <w:ind w:firstLine="567"/>
        <w:jc w:val="both"/>
        <w:rPr>
          <w:rStyle w:val="normalchar"/>
          <w:b/>
          <w:bCs/>
          <w:i/>
          <w:sz w:val="2"/>
          <w:lang w:val="nl-NL"/>
        </w:rPr>
      </w:pPr>
    </w:p>
    <w:tbl>
      <w:tblPr>
        <w:tblW w:w="0" w:type="auto"/>
        <w:tblInd w:w="108" w:type="dxa"/>
        <w:tblLook w:val="04A0" w:firstRow="1" w:lastRow="0" w:firstColumn="1" w:lastColumn="0" w:noHBand="0" w:noVBand="1"/>
      </w:tblPr>
      <w:tblGrid>
        <w:gridCol w:w="4355"/>
        <w:gridCol w:w="4513"/>
      </w:tblGrid>
      <w:tr w:rsidR="00677D50" w:rsidRPr="00F4690A" w14:paraId="539D4B97" w14:textId="77777777" w:rsidTr="008717AC">
        <w:tc>
          <w:tcPr>
            <w:tcW w:w="4355" w:type="dxa"/>
            <w:shd w:val="clear" w:color="auto" w:fill="auto"/>
          </w:tcPr>
          <w:p w14:paraId="0F426DF2" w14:textId="77777777" w:rsidR="00677D50" w:rsidRPr="00F4690A" w:rsidRDefault="00677D50" w:rsidP="008717AC">
            <w:pPr>
              <w:ind w:left="-57"/>
              <w:rPr>
                <w:b/>
                <w:i/>
                <w:sz w:val="24"/>
                <w:lang w:val="nl-NL"/>
              </w:rPr>
            </w:pPr>
            <w:r w:rsidRPr="00F4690A">
              <w:rPr>
                <w:b/>
                <w:i/>
                <w:sz w:val="24"/>
                <w:lang w:val="nl-NL"/>
              </w:rPr>
              <w:t>Nơi nhận:</w:t>
            </w:r>
          </w:p>
          <w:p w14:paraId="02808FDF" w14:textId="77777777" w:rsidR="00677D50" w:rsidRPr="00F4690A" w:rsidRDefault="00677D50" w:rsidP="008717AC">
            <w:pPr>
              <w:ind w:left="-57"/>
              <w:rPr>
                <w:sz w:val="22"/>
                <w:szCs w:val="22"/>
                <w:lang w:val="nl-NL"/>
              </w:rPr>
            </w:pPr>
            <w:r w:rsidRPr="00F4690A">
              <w:rPr>
                <w:sz w:val="22"/>
                <w:szCs w:val="22"/>
                <w:lang w:val="nl-NL"/>
              </w:rPr>
              <w:t>- Tổng Bí thư;</w:t>
            </w:r>
          </w:p>
          <w:p w14:paraId="191BFEE8" w14:textId="77777777" w:rsidR="00677D50" w:rsidRPr="00F4690A" w:rsidRDefault="00677D50" w:rsidP="008717AC">
            <w:pPr>
              <w:ind w:left="-57"/>
              <w:rPr>
                <w:sz w:val="22"/>
                <w:szCs w:val="22"/>
                <w:lang w:val="nl-NL"/>
              </w:rPr>
            </w:pPr>
            <w:r w:rsidRPr="00F4690A">
              <w:rPr>
                <w:sz w:val="22"/>
                <w:szCs w:val="22"/>
                <w:lang w:val="nl-NL"/>
              </w:rPr>
              <w:t>- Chủ tịch nước;</w:t>
            </w:r>
          </w:p>
          <w:p w14:paraId="620EDA28" w14:textId="77777777" w:rsidR="00677D50" w:rsidRPr="00F4690A" w:rsidRDefault="00677D50" w:rsidP="008717AC">
            <w:pPr>
              <w:ind w:left="-57"/>
              <w:rPr>
                <w:sz w:val="22"/>
                <w:szCs w:val="22"/>
                <w:lang w:val="nl-NL"/>
              </w:rPr>
            </w:pPr>
            <w:r w:rsidRPr="00F4690A">
              <w:rPr>
                <w:sz w:val="22"/>
                <w:szCs w:val="22"/>
                <w:lang w:val="nl-NL"/>
              </w:rPr>
              <w:t>- Chủ tịch Quốc hội;</w:t>
            </w:r>
          </w:p>
          <w:p w14:paraId="6ED41322" w14:textId="77777777" w:rsidR="00677D50" w:rsidRPr="00F4690A" w:rsidRDefault="00677D50" w:rsidP="008717AC">
            <w:pPr>
              <w:ind w:left="-57"/>
              <w:rPr>
                <w:sz w:val="22"/>
                <w:szCs w:val="22"/>
                <w:lang w:val="nl-NL"/>
              </w:rPr>
            </w:pPr>
            <w:r w:rsidRPr="00F4690A">
              <w:rPr>
                <w:sz w:val="22"/>
                <w:szCs w:val="22"/>
                <w:lang w:val="nl-NL"/>
              </w:rPr>
              <w:t>- Thủ tướng Chính phủ;</w:t>
            </w:r>
          </w:p>
          <w:p w14:paraId="58EF010D" w14:textId="77777777" w:rsidR="00677D50" w:rsidRPr="00F4690A" w:rsidRDefault="00677D50" w:rsidP="008717AC">
            <w:pPr>
              <w:ind w:left="-57"/>
              <w:rPr>
                <w:sz w:val="22"/>
                <w:szCs w:val="22"/>
                <w:lang w:val="nl-NL"/>
              </w:rPr>
            </w:pPr>
            <w:r w:rsidRPr="00F4690A">
              <w:rPr>
                <w:sz w:val="22"/>
                <w:szCs w:val="22"/>
                <w:lang w:val="nl-NL"/>
              </w:rPr>
              <w:t>- Các Phó Thủ tướng Chính phủ;</w:t>
            </w:r>
          </w:p>
          <w:p w14:paraId="640839BF" w14:textId="77777777" w:rsidR="00677D50" w:rsidRPr="00F4690A" w:rsidRDefault="00677D50" w:rsidP="008717AC">
            <w:pPr>
              <w:ind w:left="-57"/>
              <w:rPr>
                <w:sz w:val="22"/>
                <w:szCs w:val="22"/>
                <w:lang w:val="nl-NL"/>
              </w:rPr>
            </w:pPr>
            <w:r w:rsidRPr="00F4690A">
              <w:rPr>
                <w:sz w:val="22"/>
                <w:szCs w:val="22"/>
                <w:lang w:val="nl-NL"/>
              </w:rPr>
              <w:t>- Lãnh đạo Bộ Kế hoạch và Đầu tư;</w:t>
            </w:r>
          </w:p>
          <w:p w14:paraId="2A9C2F0D" w14:textId="77777777" w:rsidR="00677D50" w:rsidRPr="00F4690A" w:rsidRDefault="00677D50" w:rsidP="008717AC">
            <w:pPr>
              <w:ind w:left="-57"/>
              <w:rPr>
                <w:sz w:val="22"/>
                <w:szCs w:val="22"/>
                <w:lang w:val="nl-NL"/>
              </w:rPr>
            </w:pPr>
            <w:r w:rsidRPr="00F4690A">
              <w:rPr>
                <w:sz w:val="22"/>
                <w:szCs w:val="22"/>
                <w:lang w:val="nl-NL"/>
              </w:rPr>
              <w:t>- Các cơ quan thuộc Trung ương Đảng;</w:t>
            </w:r>
          </w:p>
          <w:p w14:paraId="44C5D752" w14:textId="77777777" w:rsidR="00677D50" w:rsidRPr="00F4690A" w:rsidRDefault="00677D50" w:rsidP="008717AC">
            <w:pPr>
              <w:ind w:left="-57"/>
              <w:rPr>
                <w:sz w:val="22"/>
                <w:szCs w:val="22"/>
                <w:lang w:val="nl-NL"/>
              </w:rPr>
            </w:pPr>
            <w:r w:rsidRPr="00F4690A">
              <w:rPr>
                <w:sz w:val="22"/>
                <w:szCs w:val="22"/>
                <w:lang w:val="nl-NL"/>
              </w:rPr>
              <w:t>- Văn phòng Chủ tịch nước;</w:t>
            </w:r>
          </w:p>
          <w:p w14:paraId="74E23735" w14:textId="77777777" w:rsidR="00677D50" w:rsidRPr="00F4690A" w:rsidRDefault="00677D50" w:rsidP="008717AC">
            <w:pPr>
              <w:ind w:left="-57"/>
              <w:rPr>
                <w:sz w:val="22"/>
                <w:szCs w:val="22"/>
                <w:lang w:val="nl-NL"/>
              </w:rPr>
            </w:pPr>
            <w:r w:rsidRPr="00F4690A">
              <w:rPr>
                <w:sz w:val="22"/>
                <w:szCs w:val="22"/>
                <w:lang w:val="nl-NL"/>
              </w:rPr>
              <w:t>- Các cơ quan thuộc Quốc hội;</w:t>
            </w:r>
          </w:p>
          <w:p w14:paraId="256CE4F7" w14:textId="77777777" w:rsidR="00677D50" w:rsidRPr="00F4690A" w:rsidRDefault="00677D50" w:rsidP="008717AC">
            <w:pPr>
              <w:ind w:left="-57"/>
              <w:rPr>
                <w:sz w:val="22"/>
                <w:szCs w:val="22"/>
                <w:lang w:val="nl-NL"/>
              </w:rPr>
            </w:pPr>
            <w:r w:rsidRPr="00F4690A">
              <w:rPr>
                <w:sz w:val="22"/>
                <w:szCs w:val="22"/>
                <w:lang w:val="nl-NL"/>
              </w:rPr>
              <w:t>- Các Bộ, cơ quan ngang Bộ,</w:t>
            </w:r>
          </w:p>
          <w:p w14:paraId="5D98A32F" w14:textId="77777777" w:rsidR="00677D50" w:rsidRPr="00F4690A" w:rsidRDefault="00677D50" w:rsidP="008717AC">
            <w:pPr>
              <w:ind w:left="-57"/>
              <w:rPr>
                <w:sz w:val="22"/>
                <w:szCs w:val="22"/>
              </w:rPr>
            </w:pPr>
            <w:r w:rsidRPr="00F4690A">
              <w:rPr>
                <w:sz w:val="22"/>
                <w:szCs w:val="22"/>
                <w:lang w:val="nl-NL"/>
              </w:rPr>
              <w:t xml:space="preserve">   </w:t>
            </w:r>
            <w:r w:rsidRPr="00F4690A">
              <w:rPr>
                <w:sz w:val="22"/>
                <w:szCs w:val="22"/>
              </w:rPr>
              <w:t>cơ quan thuộc Chính phủ;</w:t>
            </w:r>
          </w:p>
          <w:p w14:paraId="43B9188B" w14:textId="77777777" w:rsidR="00677D50" w:rsidRPr="00F4690A" w:rsidRDefault="00677D50" w:rsidP="008717AC">
            <w:pPr>
              <w:ind w:left="-57"/>
              <w:rPr>
                <w:sz w:val="22"/>
                <w:szCs w:val="22"/>
              </w:rPr>
            </w:pPr>
            <w:r w:rsidRPr="00F4690A">
              <w:rPr>
                <w:sz w:val="22"/>
                <w:szCs w:val="22"/>
              </w:rPr>
              <w:t>- Toà án Nhân dân tối cao;</w:t>
            </w:r>
          </w:p>
          <w:p w14:paraId="2EEF5780" w14:textId="77777777" w:rsidR="00677D50" w:rsidRPr="00F4690A" w:rsidRDefault="00677D50" w:rsidP="008717AC">
            <w:pPr>
              <w:ind w:left="-57"/>
              <w:rPr>
                <w:sz w:val="22"/>
                <w:szCs w:val="22"/>
              </w:rPr>
            </w:pPr>
            <w:r w:rsidRPr="00F4690A">
              <w:rPr>
                <w:sz w:val="22"/>
                <w:szCs w:val="22"/>
              </w:rPr>
              <w:t>- Viện Kiểm sát Nhân dân tối cao;</w:t>
            </w:r>
          </w:p>
          <w:p w14:paraId="2EFC9C86" w14:textId="77777777" w:rsidR="00677D50" w:rsidRPr="00F4690A" w:rsidRDefault="00677D50" w:rsidP="008717AC">
            <w:pPr>
              <w:ind w:left="-57"/>
              <w:rPr>
                <w:sz w:val="22"/>
                <w:szCs w:val="22"/>
              </w:rPr>
            </w:pPr>
            <w:r w:rsidRPr="00F4690A">
              <w:rPr>
                <w:sz w:val="22"/>
                <w:szCs w:val="22"/>
              </w:rPr>
              <w:t>- Các đoàn thể Trung ương;</w:t>
            </w:r>
          </w:p>
          <w:p w14:paraId="2C0D7E0C" w14:textId="77777777" w:rsidR="00677D50" w:rsidRPr="00F4690A" w:rsidRDefault="00677D50" w:rsidP="008717AC">
            <w:pPr>
              <w:ind w:left="-57"/>
              <w:rPr>
                <w:sz w:val="22"/>
                <w:szCs w:val="22"/>
              </w:rPr>
            </w:pPr>
            <w:r w:rsidRPr="00F4690A">
              <w:rPr>
                <w:sz w:val="22"/>
                <w:szCs w:val="22"/>
              </w:rPr>
              <w:t>- Các tỉnh, thành phố trực thuộc TW;</w:t>
            </w:r>
          </w:p>
          <w:p w14:paraId="1CA96322" w14:textId="77777777" w:rsidR="00677D50" w:rsidRPr="00F4690A" w:rsidRDefault="00677D50" w:rsidP="008717AC">
            <w:pPr>
              <w:ind w:left="-57"/>
              <w:rPr>
                <w:sz w:val="22"/>
                <w:szCs w:val="22"/>
              </w:rPr>
            </w:pPr>
            <w:r w:rsidRPr="00F4690A">
              <w:rPr>
                <w:sz w:val="22"/>
                <w:szCs w:val="22"/>
              </w:rPr>
              <w:t>- Phòng Thương mại và Công nghiệp VN;</w:t>
            </w:r>
          </w:p>
          <w:p w14:paraId="294CE1D9" w14:textId="77777777" w:rsidR="00677D50" w:rsidRPr="00F4690A" w:rsidRDefault="00677D50" w:rsidP="008717AC">
            <w:pPr>
              <w:ind w:left="-57"/>
              <w:rPr>
                <w:sz w:val="22"/>
                <w:szCs w:val="22"/>
              </w:rPr>
            </w:pPr>
            <w:r w:rsidRPr="00F4690A">
              <w:rPr>
                <w:sz w:val="22"/>
                <w:szCs w:val="22"/>
              </w:rPr>
              <w:t>- Các đơn vị thuộc Bộ KHĐT;</w:t>
            </w:r>
          </w:p>
          <w:p w14:paraId="05811B27" w14:textId="77777777" w:rsidR="00677D50" w:rsidRPr="00F4690A" w:rsidRDefault="00677D50" w:rsidP="008717AC">
            <w:pPr>
              <w:ind w:left="-57"/>
              <w:rPr>
                <w:sz w:val="22"/>
                <w:szCs w:val="22"/>
              </w:rPr>
            </w:pPr>
            <w:r w:rsidRPr="00F4690A">
              <w:rPr>
                <w:sz w:val="22"/>
                <w:szCs w:val="22"/>
              </w:rPr>
              <w:t>- Cơ quan Thông tấn, báo chí;</w:t>
            </w:r>
          </w:p>
          <w:p w14:paraId="44FB4810" w14:textId="77777777" w:rsidR="00677D50" w:rsidRPr="00F4690A" w:rsidRDefault="00677D50" w:rsidP="008717AC">
            <w:pPr>
              <w:ind w:left="-57"/>
              <w:rPr>
                <w:sz w:val="22"/>
                <w:szCs w:val="22"/>
              </w:rPr>
            </w:pPr>
            <w:r w:rsidRPr="00F4690A">
              <w:rPr>
                <w:sz w:val="22"/>
                <w:szCs w:val="22"/>
              </w:rPr>
              <w:t>- Các đơn vị thuộc TCTK;</w:t>
            </w:r>
          </w:p>
          <w:p w14:paraId="77085DAF" w14:textId="758DD0E4" w:rsidR="00677D50" w:rsidRPr="00F4690A" w:rsidRDefault="00C27F43" w:rsidP="008717AC">
            <w:pPr>
              <w:ind w:left="-57"/>
              <w:rPr>
                <w:b/>
                <w:i/>
                <w:sz w:val="24"/>
              </w:rPr>
            </w:pPr>
            <w:r w:rsidRPr="00F4690A">
              <w:rPr>
                <w:sz w:val="22"/>
                <w:szCs w:val="22"/>
              </w:rPr>
              <w:t>- Lưu: VT, TKTH.</w:t>
            </w:r>
          </w:p>
        </w:tc>
        <w:tc>
          <w:tcPr>
            <w:tcW w:w="4513" w:type="dxa"/>
            <w:shd w:val="clear" w:color="auto" w:fill="auto"/>
          </w:tcPr>
          <w:p w14:paraId="16FEF48B" w14:textId="77777777" w:rsidR="00677D50" w:rsidRPr="00F4690A" w:rsidRDefault="00677D50" w:rsidP="008717AC">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F4690A">
              <w:rPr>
                <w:b/>
                <w:bCs/>
                <w:sz w:val="28"/>
                <w:szCs w:val="28"/>
                <w:lang w:val="en-US" w:eastAsia="en-US"/>
              </w:rPr>
              <w:t>TỔNG CỤC TRƯỞNG</w:t>
            </w:r>
          </w:p>
          <w:p w14:paraId="4DF8369C" w14:textId="77777777" w:rsidR="00677D50" w:rsidRPr="00F4690A" w:rsidRDefault="00677D50" w:rsidP="008717AC">
            <w:pPr>
              <w:ind w:firstLine="894"/>
              <w:jc w:val="center"/>
              <w:rPr>
                <w:b/>
                <w:bCs/>
              </w:rPr>
            </w:pPr>
          </w:p>
          <w:p w14:paraId="4653EEC4" w14:textId="77777777" w:rsidR="00677D50" w:rsidRPr="00F4690A" w:rsidRDefault="00677D50" w:rsidP="008717AC">
            <w:pPr>
              <w:ind w:firstLine="894"/>
              <w:jc w:val="center"/>
              <w:rPr>
                <w:b/>
                <w:bCs/>
              </w:rPr>
            </w:pPr>
          </w:p>
          <w:p w14:paraId="1CFBA4DB" w14:textId="77777777" w:rsidR="00677D50" w:rsidRPr="00F4690A" w:rsidRDefault="00677D50" w:rsidP="008717AC">
            <w:pPr>
              <w:ind w:firstLine="894"/>
              <w:jc w:val="center"/>
              <w:rPr>
                <w:b/>
                <w:bCs/>
              </w:rPr>
            </w:pPr>
          </w:p>
          <w:p w14:paraId="7CF01C41" w14:textId="77777777" w:rsidR="00677D50" w:rsidRPr="00F4690A" w:rsidRDefault="00677D50" w:rsidP="008717AC">
            <w:pPr>
              <w:ind w:firstLine="894"/>
              <w:jc w:val="center"/>
              <w:rPr>
                <w:b/>
                <w:bCs/>
              </w:rPr>
            </w:pPr>
          </w:p>
          <w:p w14:paraId="2278DA62" w14:textId="77777777" w:rsidR="00677D50" w:rsidRPr="00F4690A" w:rsidRDefault="00677D50" w:rsidP="008717AC">
            <w:pPr>
              <w:ind w:firstLine="894"/>
              <w:jc w:val="center"/>
              <w:rPr>
                <w:b/>
                <w:bCs/>
              </w:rPr>
            </w:pPr>
          </w:p>
          <w:p w14:paraId="115EA351" w14:textId="77777777" w:rsidR="00677D50" w:rsidRPr="00F4690A" w:rsidRDefault="00677D50" w:rsidP="008717AC">
            <w:pPr>
              <w:ind w:firstLine="894"/>
              <w:jc w:val="center"/>
              <w:rPr>
                <w:b/>
                <w:bCs/>
              </w:rPr>
            </w:pPr>
          </w:p>
          <w:p w14:paraId="76AC195D" w14:textId="77777777" w:rsidR="00677D50" w:rsidRPr="00F4690A" w:rsidRDefault="00677D50" w:rsidP="008717AC">
            <w:pPr>
              <w:ind w:firstLine="894"/>
              <w:jc w:val="center"/>
              <w:rPr>
                <w:b/>
                <w:bCs/>
              </w:rPr>
            </w:pPr>
          </w:p>
          <w:p w14:paraId="4355F4CE" w14:textId="77777777" w:rsidR="00677D50" w:rsidRPr="00F4690A" w:rsidRDefault="00677D50" w:rsidP="008717AC">
            <w:pPr>
              <w:ind w:firstLine="894"/>
              <w:jc w:val="center"/>
              <w:rPr>
                <w:b/>
                <w:i/>
                <w:sz w:val="24"/>
              </w:rPr>
            </w:pPr>
            <w:r w:rsidRPr="00F4690A">
              <w:rPr>
                <w:b/>
                <w:bCs/>
              </w:rPr>
              <w:t>Nguyễn Thị Hương</w:t>
            </w:r>
          </w:p>
        </w:tc>
      </w:tr>
    </w:tbl>
    <w:p w14:paraId="792ABAA2" w14:textId="77777777" w:rsidR="00222D6D" w:rsidRPr="00F4690A" w:rsidRDefault="00222D6D" w:rsidP="00726B8D"/>
    <w:sectPr w:rsidR="00222D6D" w:rsidRPr="00F4690A" w:rsidSect="006F23DB">
      <w:headerReference w:type="default" r:id="rId30"/>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1F258" w14:textId="77777777" w:rsidR="00F4690A" w:rsidRDefault="00F4690A" w:rsidP="00677D50">
      <w:r>
        <w:separator/>
      </w:r>
    </w:p>
  </w:endnote>
  <w:endnote w:type="continuationSeparator" w:id="0">
    <w:p w14:paraId="0E624F7B" w14:textId="77777777" w:rsidR="00F4690A" w:rsidRDefault="00F4690A" w:rsidP="006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altName w:val="Snell Roundhand"/>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6B2EB" w14:textId="77777777" w:rsidR="00F4690A" w:rsidRDefault="00F4690A" w:rsidP="00677D50">
      <w:r>
        <w:separator/>
      </w:r>
    </w:p>
  </w:footnote>
  <w:footnote w:type="continuationSeparator" w:id="0">
    <w:p w14:paraId="1A648DE0" w14:textId="77777777" w:rsidR="00F4690A" w:rsidRDefault="00F4690A" w:rsidP="00677D50">
      <w:r>
        <w:continuationSeparator/>
      </w:r>
    </w:p>
  </w:footnote>
  <w:footnote w:id="1">
    <w:p w14:paraId="70999D94" w14:textId="71B3BF3A" w:rsidR="00F4690A" w:rsidRPr="00381E7E" w:rsidRDefault="00F4690A" w:rsidP="00803F9E">
      <w:pPr>
        <w:pStyle w:val="FootnoteText"/>
        <w:ind w:left="142" w:hanging="142"/>
        <w:jc w:val="both"/>
        <w:rPr>
          <w:lang w:val="en-US"/>
        </w:rPr>
      </w:pPr>
      <w:r w:rsidRPr="007072A6">
        <w:rPr>
          <w:rStyle w:val="FootnoteReference"/>
        </w:rPr>
        <w:footnoteRef/>
      </w:r>
      <w:r w:rsidRPr="007072A6">
        <w:rPr>
          <w:sz w:val="28"/>
          <w:szCs w:val="28"/>
          <w:lang w:val="pt-BR"/>
        </w:rPr>
        <w:t xml:space="preserve"> </w:t>
      </w:r>
      <w:r w:rsidRPr="007072A6">
        <w:rPr>
          <w:lang w:val="pt-BR"/>
        </w:rPr>
        <w:t>Chỉ số giá sản phẩm chăn nuôi lợn tháng 11 năm 2023 giảm 4</w:t>
      </w:r>
      <w:r>
        <w:rPr>
          <w:lang w:val="pt-BR"/>
        </w:rPr>
        <w:t>,</w:t>
      </w:r>
      <w:r w:rsidRPr="007072A6">
        <w:rPr>
          <w:lang w:val="pt-BR"/>
        </w:rPr>
        <w:t>65% so với cùng kỳ năm trước và giảm 1,84% so với tháng trước.</w:t>
      </w:r>
    </w:p>
  </w:footnote>
  <w:footnote w:id="2">
    <w:p w14:paraId="09E95E2F" w14:textId="14DD3B84" w:rsidR="00F4690A" w:rsidRPr="00A0648C" w:rsidRDefault="00F4690A" w:rsidP="00F87669">
      <w:pPr>
        <w:pStyle w:val="FootnoteText"/>
        <w:spacing w:after="40"/>
        <w:ind w:left="142" w:hanging="142"/>
        <w:jc w:val="both"/>
        <w:rPr>
          <w:lang w:val="en-US"/>
        </w:rPr>
      </w:pPr>
      <w:r w:rsidRPr="001E0DE1">
        <w:rPr>
          <w:rStyle w:val="FootnoteReference"/>
        </w:rPr>
        <w:footnoteRef/>
      </w:r>
      <w:r w:rsidRPr="001E0DE1">
        <w:t xml:space="preserve"> </w:t>
      </w:r>
      <w:r w:rsidRPr="00A36A2B">
        <w:rPr>
          <w:color w:val="212121"/>
          <w:shd w:val="clear" w:color="auto" w:fill="FFFFFF"/>
        </w:rPr>
        <w:t xml:space="preserve">Bắc Ninh, </w:t>
      </w:r>
      <w:r w:rsidRPr="00600A88">
        <w:rPr>
          <w:color w:val="212121"/>
          <w:shd w:val="clear" w:color="auto" w:fill="FFFFFF"/>
        </w:rPr>
        <w:t xml:space="preserve">Ninh Bình, </w:t>
      </w:r>
      <w:r w:rsidRPr="00A36A2B">
        <w:rPr>
          <w:color w:val="212121"/>
          <w:shd w:val="clear" w:color="auto" w:fill="FFFFFF"/>
        </w:rPr>
        <w:t xml:space="preserve">Quảng Ninh, Cao Bằng, Bắc Kạn, Tuyên Quang, </w:t>
      </w:r>
      <w:r>
        <w:rPr>
          <w:color w:val="212121"/>
          <w:shd w:val="clear" w:color="auto" w:fill="FFFFFF"/>
          <w:lang w:val="en-US"/>
        </w:rPr>
        <w:t xml:space="preserve">Yên Bái, </w:t>
      </w:r>
      <w:r w:rsidRPr="00A36A2B">
        <w:rPr>
          <w:color w:val="212121"/>
          <w:shd w:val="clear" w:color="auto" w:fill="FFFFFF"/>
        </w:rPr>
        <w:t>Thái Nguyên, Lạng Sơn, Điện Biên, Hòa Bình, Nghệ An, Hà Tĩnh, Quảng Trị, Khánh Hòa</w:t>
      </w:r>
      <w:r>
        <w:rPr>
          <w:color w:val="212121"/>
          <w:shd w:val="clear" w:color="auto" w:fill="FFFFFF"/>
          <w:lang w:val="en-US"/>
        </w:rPr>
        <w:t xml:space="preserve">, </w:t>
      </w:r>
      <w:r w:rsidRPr="00600A88">
        <w:rPr>
          <w:color w:val="212121"/>
          <w:shd w:val="clear" w:color="auto" w:fill="FFFFFF"/>
        </w:rPr>
        <w:t xml:space="preserve">Đắk Lắk, </w:t>
      </w:r>
      <w:r w:rsidRPr="00A36A2B">
        <w:rPr>
          <w:color w:val="212121"/>
          <w:shd w:val="clear" w:color="auto" w:fill="FFFFFF"/>
        </w:rPr>
        <w:t xml:space="preserve">Đắk Nông, Bình Phước, </w:t>
      </w:r>
      <w:r w:rsidRPr="00600A88">
        <w:rPr>
          <w:color w:val="212121"/>
          <w:shd w:val="clear" w:color="auto" w:fill="FFFFFF"/>
        </w:rPr>
        <w:t xml:space="preserve">Bà Rịa - Vũng Tàu, </w:t>
      </w:r>
      <w:r w:rsidRPr="00A36A2B">
        <w:rPr>
          <w:color w:val="212121"/>
          <w:shd w:val="clear" w:color="auto" w:fill="FFFFFF"/>
        </w:rPr>
        <w:t xml:space="preserve">Long An, </w:t>
      </w:r>
      <w:r w:rsidRPr="00600A88">
        <w:rPr>
          <w:color w:val="212121"/>
          <w:shd w:val="clear" w:color="auto" w:fill="FFFFFF"/>
        </w:rPr>
        <w:t xml:space="preserve">Tiền Giang, </w:t>
      </w:r>
      <w:r>
        <w:rPr>
          <w:color w:val="212121"/>
          <w:shd w:val="clear" w:color="auto" w:fill="FFFFFF"/>
          <w:lang w:val="en-US"/>
        </w:rPr>
        <w:t>T</w:t>
      </w:r>
      <w:r w:rsidRPr="00A36A2B">
        <w:rPr>
          <w:color w:val="212121"/>
          <w:shd w:val="clear" w:color="auto" w:fill="FFFFFF"/>
        </w:rPr>
        <w:t>rà Vinh</w:t>
      </w:r>
      <w:r>
        <w:rPr>
          <w:color w:val="212121"/>
          <w:shd w:val="clear" w:color="auto" w:fill="FFFFFF"/>
          <w:lang w:val="en-US"/>
        </w:rPr>
        <w:t xml:space="preserve">, </w:t>
      </w:r>
      <w:r w:rsidRPr="00600A88">
        <w:rPr>
          <w:color w:val="212121"/>
          <w:shd w:val="clear" w:color="auto" w:fill="FFFFFF"/>
        </w:rPr>
        <w:t xml:space="preserve">Vĩnh Long, </w:t>
      </w:r>
      <w:r w:rsidRPr="00A36A2B">
        <w:rPr>
          <w:color w:val="212121"/>
          <w:shd w:val="clear" w:color="auto" w:fill="FFFFFF"/>
        </w:rPr>
        <w:t>Kiên Giang,</w:t>
      </w:r>
      <w:r>
        <w:rPr>
          <w:color w:val="212121"/>
          <w:shd w:val="clear" w:color="auto" w:fill="FFFFFF"/>
          <w:lang w:val="en-US"/>
        </w:rPr>
        <w:t xml:space="preserve"> </w:t>
      </w:r>
      <w:r w:rsidRPr="00600A88">
        <w:rPr>
          <w:color w:val="212121"/>
          <w:shd w:val="clear" w:color="auto" w:fill="FFFFFF"/>
        </w:rPr>
        <w:t xml:space="preserve">Sóc Trăng, Bạc Liêu, </w:t>
      </w:r>
      <w:r w:rsidRPr="00A36A2B">
        <w:rPr>
          <w:color w:val="212121"/>
          <w:shd w:val="clear" w:color="auto" w:fill="FFFFFF"/>
        </w:rPr>
        <w:t>Cà Mau</w:t>
      </w:r>
      <w:r>
        <w:rPr>
          <w:color w:val="212121"/>
          <w:shd w:val="clear" w:color="auto" w:fill="FFFFFF"/>
          <w:lang w:val="en-US"/>
        </w:rPr>
        <w:t>.</w:t>
      </w:r>
    </w:p>
  </w:footnote>
  <w:footnote w:id="3">
    <w:p w14:paraId="503F22F6" w14:textId="77777777" w:rsidR="00F4690A" w:rsidRPr="00E77B26" w:rsidRDefault="00F4690A" w:rsidP="00803F9E">
      <w:pPr>
        <w:pStyle w:val="FootnoteText"/>
        <w:rPr>
          <w:rFonts w:ascii="Arial" w:hAnsi="Arial" w:cs="Arial"/>
          <w:lang w:val="en-GB"/>
        </w:rPr>
      </w:pPr>
      <w:r>
        <w:rPr>
          <w:rStyle w:val="FootnoteReference"/>
        </w:rPr>
        <w:footnoteRef/>
      </w:r>
      <w:r>
        <w:t xml:space="preserve"> </w:t>
      </w:r>
      <w:r w:rsidRPr="000C1B83">
        <w:t>Số liệu Bộ Nông nghiệp và Phát triển nông thôn tính đến 15/1</w:t>
      </w:r>
      <w:r>
        <w:rPr>
          <w:lang w:val="en-US"/>
        </w:rPr>
        <w:t>1</w:t>
      </w:r>
      <w:r w:rsidRPr="000C1B83">
        <w:t>/202</w:t>
      </w:r>
      <w:r>
        <w:rPr>
          <w:lang w:val="en-US"/>
        </w:rPr>
        <w:t>3</w:t>
      </w:r>
      <w:r>
        <w:rPr>
          <w:lang w:val="en-GB"/>
        </w:rPr>
        <w:t>.</w:t>
      </w:r>
    </w:p>
  </w:footnote>
  <w:footnote w:id="4">
    <w:p w14:paraId="212D1C4C" w14:textId="7EA02BE6" w:rsidR="00F4690A" w:rsidRPr="008A78CB" w:rsidRDefault="00F4690A" w:rsidP="008A78CB">
      <w:pPr>
        <w:pStyle w:val="FootnoteText"/>
        <w:ind w:left="142" w:hanging="142"/>
        <w:jc w:val="both"/>
        <w:rPr>
          <w:lang w:val="en-IN"/>
        </w:rPr>
      </w:pPr>
      <w:r w:rsidRPr="008A78CB">
        <w:rPr>
          <w:rStyle w:val="FootnoteReference"/>
        </w:rPr>
        <w:footnoteRef/>
      </w:r>
      <w:r w:rsidRPr="008A78CB">
        <w:t xml:space="preserve"> </w:t>
      </w:r>
      <w:r w:rsidRPr="006901DC">
        <w:rPr>
          <w:lang w:val="en-US"/>
        </w:rPr>
        <w:t xml:space="preserve">Thị trường </w:t>
      </w:r>
      <w:r w:rsidRPr="006901DC">
        <w:t>Nam Mỹ tăng 89% về lượng và tăng 72% về giá trị; Trung Đông tăng 130% về lượng và tăng</w:t>
      </w:r>
      <w:r w:rsidRPr="006901DC">
        <w:rPr>
          <w:lang w:val="en-IN"/>
        </w:rPr>
        <w:t xml:space="preserve"> </w:t>
      </w:r>
      <w:r w:rsidRPr="006901DC">
        <w:t>123% về giá trị</w:t>
      </w:r>
      <w:r w:rsidRPr="006901DC">
        <w:rPr>
          <w:lang w:val="en-IN"/>
        </w:rPr>
        <w:t>.</w:t>
      </w:r>
    </w:p>
  </w:footnote>
  <w:footnote w:id="5">
    <w:p w14:paraId="5AA35CC9" w14:textId="77777777" w:rsidR="00F4690A" w:rsidRPr="008A78CB" w:rsidRDefault="00F4690A" w:rsidP="00803F9E">
      <w:pPr>
        <w:pStyle w:val="Heading1"/>
        <w:shd w:val="clear" w:color="auto" w:fill="FFFFFF"/>
        <w:spacing w:before="0" w:after="0"/>
        <w:rPr>
          <w:rFonts w:ascii="Times New Roman" w:hAnsi="Times New Roman"/>
          <w:lang w:val="en-GB"/>
        </w:rPr>
      </w:pPr>
      <w:r w:rsidRPr="0084278F">
        <w:rPr>
          <w:rStyle w:val="FootnoteReference"/>
          <w:rFonts w:ascii="Times New Roman" w:hAnsi="Times New Roman"/>
          <w:b w:val="0"/>
          <w:sz w:val="20"/>
          <w:szCs w:val="20"/>
        </w:rPr>
        <w:footnoteRef/>
      </w:r>
      <w:r w:rsidRPr="008A78CB">
        <w:rPr>
          <w:rFonts w:ascii="Times New Roman" w:hAnsi="Times New Roman"/>
          <w:sz w:val="20"/>
          <w:szCs w:val="20"/>
        </w:rPr>
        <w:t xml:space="preserve"> </w:t>
      </w:r>
      <w:r w:rsidRPr="008A78CB">
        <w:rPr>
          <w:rFonts w:ascii="Times New Roman" w:hAnsi="Times New Roman"/>
          <w:b w:val="0"/>
          <w:bCs w:val="0"/>
          <w:color w:val="000000"/>
          <w:sz w:val="20"/>
          <w:szCs w:val="20"/>
        </w:rPr>
        <w:t>Khai thác hải sản bất hợp pháp, không khai báo và không theo quy định.</w:t>
      </w:r>
    </w:p>
  </w:footnote>
  <w:footnote w:id="6">
    <w:p w14:paraId="66B35CE2" w14:textId="77777777" w:rsidR="00F4690A" w:rsidRPr="00037D01" w:rsidRDefault="00F4690A" w:rsidP="00C7183D">
      <w:pPr>
        <w:ind w:left="142" w:hanging="142"/>
        <w:jc w:val="both"/>
        <w:rPr>
          <w:sz w:val="20"/>
          <w:szCs w:val="20"/>
        </w:rPr>
      </w:pPr>
      <w:r w:rsidRPr="008A78CB">
        <w:rPr>
          <w:rStyle w:val="FootnoteReference"/>
          <w:rFonts w:eastAsia="Calibri"/>
          <w:sz w:val="20"/>
          <w:szCs w:val="20"/>
        </w:rPr>
        <w:footnoteRef/>
      </w:r>
      <w:r w:rsidRPr="008A78CB">
        <w:rPr>
          <w:sz w:val="20"/>
          <w:szCs w:val="20"/>
        </w:rPr>
        <w:t xml:space="preserve"> Tốc độ tăng chỉ số sản xuất công nghiệp 11 tháng các năm 2019-2023 so với cùng kỳ năm trước lần lượt là: 9,3%; 3%; 4,2%; 8,4% và 1%.</w:t>
      </w:r>
    </w:p>
  </w:footnote>
  <w:footnote w:id="7">
    <w:p w14:paraId="09FF4403" w14:textId="77777777" w:rsidR="00F4690A" w:rsidRPr="005B1766" w:rsidRDefault="00F4690A" w:rsidP="00C7183D">
      <w:pPr>
        <w:pStyle w:val="FootnoteText"/>
        <w:ind w:left="142" w:hanging="142"/>
        <w:jc w:val="both"/>
        <w:rPr>
          <w:color w:val="FF0000"/>
          <w:spacing w:val="-4"/>
          <w:lang w:val="en-US"/>
        </w:rPr>
      </w:pPr>
      <w:r w:rsidRPr="005B1766">
        <w:rPr>
          <w:rStyle w:val="FootnoteReference"/>
        </w:rPr>
        <w:footnoteRef/>
      </w:r>
      <w:r w:rsidRPr="005B1766">
        <w:t xml:space="preserve"> </w:t>
      </w:r>
      <w:r w:rsidRPr="005B1766">
        <w:rPr>
          <w:spacing w:val="2"/>
        </w:rPr>
        <w:t>Tốc độ tăng</w:t>
      </w:r>
      <w:r w:rsidRPr="005B1766">
        <w:rPr>
          <w:spacing w:val="2"/>
          <w:lang w:val="en-GB"/>
        </w:rPr>
        <w:t>/giảm</w:t>
      </w:r>
      <w:r w:rsidRPr="005B1766">
        <w:rPr>
          <w:spacing w:val="2"/>
        </w:rPr>
        <w:t xml:space="preserve"> chỉ số IIP tháng 1</w:t>
      </w:r>
      <w:r w:rsidRPr="005B1766">
        <w:rPr>
          <w:spacing w:val="2"/>
          <w:lang w:val="en-US"/>
        </w:rPr>
        <w:t>1</w:t>
      </w:r>
      <w:r w:rsidRPr="005B1766">
        <w:rPr>
          <w:spacing w:val="2"/>
        </w:rPr>
        <w:t>/202</w:t>
      </w:r>
      <w:r w:rsidRPr="005B1766">
        <w:rPr>
          <w:spacing w:val="2"/>
          <w:lang w:val="en-US"/>
        </w:rPr>
        <w:t>3</w:t>
      </w:r>
      <w:r w:rsidRPr="005B1766">
        <w:rPr>
          <w:spacing w:val="2"/>
        </w:rPr>
        <w:t xml:space="preserve"> so với tháng trước của một số địa phương có quy mô công nghiệp lớn là: </w:t>
      </w:r>
      <w:r w:rsidRPr="005B1766">
        <w:rPr>
          <w:spacing w:val="-2"/>
          <w:lang w:val="en-US"/>
        </w:rPr>
        <w:t xml:space="preserve">Bà Rịa - Vũng Tàu tăng 9,9%; Bình Dương tăng 6,3%; </w:t>
      </w:r>
      <w:r w:rsidRPr="005B1766">
        <w:rPr>
          <w:spacing w:val="2"/>
          <w:lang w:val="en-US"/>
        </w:rPr>
        <w:t>Vĩnh Phúc tăng 5,6%; Vĩnh Long tăng 4,2</w:t>
      </w:r>
      <w:r>
        <w:rPr>
          <w:spacing w:val="2"/>
          <w:lang w:val="en-US"/>
        </w:rPr>
        <w:t xml:space="preserve">%; </w:t>
      </w:r>
      <w:r w:rsidRPr="005B1766">
        <w:rPr>
          <w:spacing w:val="2"/>
          <w:lang w:val="en-US"/>
        </w:rPr>
        <w:t>Quả</w:t>
      </w:r>
      <w:r>
        <w:rPr>
          <w:spacing w:val="2"/>
          <w:lang w:val="en-US"/>
        </w:rPr>
        <w:t xml:space="preserve">ng Ninh và </w:t>
      </w:r>
      <w:r w:rsidRPr="005B1766">
        <w:rPr>
          <w:spacing w:val="-2"/>
          <w:lang w:val="en-US"/>
        </w:rPr>
        <w:t>Thành phố Hồ Chí Minh</w:t>
      </w:r>
      <w:r>
        <w:rPr>
          <w:spacing w:val="-2"/>
          <w:lang w:val="en-US"/>
        </w:rPr>
        <w:t xml:space="preserve"> cùng</w:t>
      </w:r>
      <w:r w:rsidRPr="005B1766">
        <w:rPr>
          <w:spacing w:val="2"/>
          <w:lang w:val="en-US"/>
        </w:rPr>
        <w:t xml:space="preserve"> </w:t>
      </w:r>
      <w:r w:rsidRPr="005B1766">
        <w:rPr>
          <w:spacing w:val="8"/>
          <w:lang w:val="en-US"/>
        </w:rPr>
        <w:t>tăng 3,8%; Hải Dương tăng 3,6%;</w:t>
      </w:r>
      <w:r w:rsidRPr="005B1766">
        <w:rPr>
          <w:spacing w:val="2"/>
          <w:lang w:val="en-US"/>
        </w:rPr>
        <w:t xml:space="preserve"> </w:t>
      </w:r>
      <w:r w:rsidRPr="005B1766">
        <w:rPr>
          <w:spacing w:val="-2"/>
          <w:lang w:val="en-US"/>
        </w:rPr>
        <w:t xml:space="preserve">Thái Nguyên tăng 3,2%; </w:t>
      </w:r>
      <w:r w:rsidRPr="005B1766">
        <w:rPr>
          <w:spacing w:val="2"/>
          <w:lang w:val="en-US"/>
        </w:rPr>
        <w:t xml:space="preserve">Hải Phòng tăng 3,1%; </w:t>
      </w:r>
      <w:r w:rsidRPr="005B1766">
        <w:rPr>
          <w:spacing w:val="8"/>
          <w:lang w:val="en-US"/>
        </w:rPr>
        <w:t xml:space="preserve">Hà Tĩnh tăng 2,9%; Đồng Nai tăng 2,3%; </w:t>
      </w:r>
      <w:r w:rsidRPr="005B1766">
        <w:rPr>
          <w:spacing w:val="2"/>
          <w:lang w:val="en-US"/>
        </w:rPr>
        <w:t>Bắc Giang tăng 2%;</w:t>
      </w:r>
      <w:r w:rsidRPr="005B1766">
        <w:rPr>
          <w:spacing w:val="-2"/>
          <w:lang w:val="en-US"/>
        </w:rPr>
        <w:t xml:space="preserve"> </w:t>
      </w:r>
      <w:r w:rsidRPr="005B1766">
        <w:rPr>
          <w:spacing w:val="2"/>
          <w:lang w:val="en-US"/>
        </w:rPr>
        <w:t xml:space="preserve">Long An tăng 1%; </w:t>
      </w:r>
      <w:r w:rsidRPr="005B1766">
        <w:rPr>
          <w:spacing w:val="8"/>
          <w:lang w:val="en-US"/>
        </w:rPr>
        <w:t>Bắc Ninh giảm 7</w:t>
      </w:r>
      <w:r>
        <w:rPr>
          <w:spacing w:val="8"/>
          <w:lang w:val="en-US"/>
        </w:rPr>
        <w:t>,5%.</w:t>
      </w:r>
    </w:p>
  </w:footnote>
  <w:footnote w:id="8">
    <w:p w14:paraId="20E0EEE0" w14:textId="77777777" w:rsidR="00F4690A" w:rsidRPr="00A65DE3" w:rsidRDefault="00F4690A" w:rsidP="008A78CB">
      <w:pPr>
        <w:pStyle w:val="FootnoteText"/>
        <w:spacing w:before="20" w:after="20"/>
        <w:ind w:left="142" w:hanging="142"/>
        <w:jc w:val="both"/>
        <w:rPr>
          <w:spacing w:val="-2"/>
          <w:lang w:val="de-DE"/>
        </w:rPr>
      </w:pPr>
      <w:r w:rsidRPr="00956239">
        <w:rPr>
          <w:rStyle w:val="FootnoteReference"/>
          <w:spacing w:val="-2"/>
        </w:rPr>
        <w:footnoteRef/>
      </w:r>
      <w:r w:rsidRPr="00956239">
        <w:rPr>
          <w:spacing w:val="-2"/>
          <w:lang w:val="de-DE"/>
        </w:rPr>
        <w:t xml:space="preserve"> </w:t>
      </w:r>
      <w:r w:rsidRPr="00956239">
        <w:rPr>
          <w:lang w:val="de-DE"/>
        </w:rPr>
        <w:t>Địa phương có chỉ số sản xuất của ngành công nghiệp chế biến, chế tạo 11 tháng năm 2023 so với cùng kỳ năm trước tăng cao: Đắk Lắk tăng 33,6%; Bắc Giang tăng 20,5%; Phú Thọ tăng 17,6%; Nam Định tăng 15,5</w:t>
      </w:r>
      <w:r w:rsidRPr="00A65DE3">
        <w:rPr>
          <w:lang w:val="de-DE"/>
        </w:rPr>
        <w:t>%</w:t>
      </w:r>
      <w:r>
        <w:rPr>
          <w:lang w:val="de-DE"/>
        </w:rPr>
        <w:t>;</w:t>
      </w:r>
      <w:r w:rsidRPr="00A65DE3">
        <w:rPr>
          <w:lang w:val="de-DE"/>
        </w:rPr>
        <w:t xml:space="preserve"> </w:t>
      </w:r>
      <w:r>
        <w:rPr>
          <w:lang w:val="de-DE"/>
        </w:rPr>
        <w:t>Hà Nam</w:t>
      </w:r>
      <w:r w:rsidRPr="00956239">
        <w:rPr>
          <w:lang w:val="de-DE"/>
        </w:rPr>
        <w:t xml:space="preserve"> tăng </w:t>
      </w:r>
      <w:r>
        <w:rPr>
          <w:lang w:val="de-DE"/>
        </w:rPr>
        <w:t>13,6</w:t>
      </w:r>
      <w:r w:rsidRPr="00956239">
        <w:rPr>
          <w:lang w:val="de-DE"/>
        </w:rPr>
        <w:t xml:space="preserve">%; </w:t>
      </w:r>
      <w:r>
        <w:rPr>
          <w:lang w:val="de-DE"/>
        </w:rPr>
        <w:t>Hải Phòng</w:t>
      </w:r>
      <w:r w:rsidRPr="00956239">
        <w:rPr>
          <w:lang w:val="de-DE"/>
        </w:rPr>
        <w:t xml:space="preserve"> tăng </w:t>
      </w:r>
      <w:r>
        <w:rPr>
          <w:lang w:val="de-DE"/>
        </w:rPr>
        <w:t>13,5</w:t>
      </w:r>
      <w:r w:rsidRPr="00956239">
        <w:rPr>
          <w:lang w:val="de-DE"/>
        </w:rPr>
        <w:t>%</w:t>
      </w:r>
      <w:r>
        <w:rPr>
          <w:lang w:val="de-DE"/>
        </w:rPr>
        <w:t>.</w:t>
      </w:r>
      <w:r w:rsidRPr="00956239">
        <w:rPr>
          <w:lang w:val="de-DE"/>
        </w:rPr>
        <w:t xml:space="preserve"> </w:t>
      </w:r>
      <w:r w:rsidRPr="00A65DE3">
        <w:rPr>
          <w:lang w:val="de-DE"/>
        </w:rPr>
        <w:t>Địa phương có chỉ số sản xuất của ngành sản xuất và phân phối điện tăng cao: Khánh Hòa tăng 134,4%; Trà Vinh tăng 38,1%; Ninh Thuận tăng 14,4%; Nam Định và Phú Thọ cùng tăng 9,2%.</w:t>
      </w:r>
    </w:p>
  </w:footnote>
  <w:footnote w:id="9">
    <w:p w14:paraId="7038BB4C" w14:textId="77777777" w:rsidR="00F4690A" w:rsidRPr="005B2669" w:rsidRDefault="00F4690A" w:rsidP="008A78CB">
      <w:pPr>
        <w:pStyle w:val="FootnoteText"/>
        <w:spacing w:before="20" w:after="20"/>
        <w:ind w:left="142" w:hanging="142"/>
        <w:jc w:val="both"/>
        <w:rPr>
          <w:spacing w:val="-2"/>
          <w:lang w:val="de-DE"/>
        </w:rPr>
      </w:pPr>
      <w:r w:rsidRPr="00956239">
        <w:rPr>
          <w:rStyle w:val="FootnoteReference"/>
        </w:rPr>
        <w:footnoteRef/>
      </w:r>
      <w:r w:rsidRPr="00956239">
        <w:rPr>
          <w:lang w:val="de-DE"/>
        </w:rPr>
        <w:t xml:space="preserve"> </w:t>
      </w:r>
      <w:r w:rsidRPr="00956239">
        <w:rPr>
          <w:spacing w:val="-2"/>
          <w:lang w:val="de-DE"/>
        </w:rPr>
        <w:t xml:space="preserve">Địa phương có chỉ số sản xuất của ngành công nghiệp chế biến, chế tạo 11 tháng năm 2023 so với cùng kỳ năm trước giảm là: Quảng Nam giảm 27,7%; Bắc Ninh giảm 12,3%; Vĩnh Long giảm 10,7%; </w:t>
      </w:r>
      <w:r>
        <w:rPr>
          <w:spacing w:val="-2"/>
          <w:lang w:val="de-DE"/>
        </w:rPr>
        <w:t>Sóc Trăng</w:t>
      </w:r>
      <w:r w:rsidRPr="00956239">
        <w:rPr>
          <w:spacing w:val="-2"/>
          <w:lang w:val="de-DE"/>
        </w:rPr>
        <w:t xml:space="preserve"> giảm </w:t>
      </w:r>
      <w:r>
        <w:rPr>
          <w:spacing w:val="-2"/>
          <w:lang w:val="de-DE"/>
        </w:rPr>
        <w:t>5,6</w:t>
      </w:r>
      <w:r w:rsidRPr="00956239">
        <w:rPr>
          <w:spacing w:val="-2"/>
          <w:lang w:val="de-DE"/>
        </w:rPr>
        <w:t>%</w:t>
      </w:r>
      <w:r>
        <w:rPr>
          <w:spacing w:val="-2"/>
          <w:lang w:val="de-DE"/>
        </w:rPr>
        <w:t>; Lào Cai giảm 4,2%</w:t>
      </w:r>
      <w:r w:rsidRPr="00956239">
        <w:rPr>
          <w:spacing w:val="-2"/>
          <w:lang w:val="de-DE"/>
        </w:rPr>
        <w:t xml:space="preserve">. </w:t>
      </w:r>
      <w:r w:rsidRPr="00A65DE3">
        <w:rPr>
          <w:spacing w:val="-2"/>
          <w:lang w:val="de-DE"/>
        </w:rPr>
        <w:t>Địa phương có chỉ số của ngành sản xuất và phân phối điện giảm: Sơn La giảm 26,1%; Hà Giang giảm 22,1%; Quảng Nam giảm 21,2%; Điện Biên giảm 17,7%; Lai Châu giảm 15,9%</w:t>
      </w:r>
      <w:r>
        <w:rPr>
          <w:spacing w:val="-2"/>
          <w:lang w:val="de-DE"/>
        </w:rPr>
        <w:t>; Hòa Bình giảm 13,6%; Lào Cai giảm 10,9%</w:t>
      </w:r>
      <w:r w:rsidRPr="00A65DE3">
        <w:rPr>
          <w:spacing w:val="-2"/>
          <w:lang w:val="de-DE"/>
        </w:rPr>
        <w:t xml:space="preserve">. </w:t>
      </w:r>
      <w:r w:rsidRPr="005E364E">
        <w:rPr>
          <w:spacing w:val="-2"/>
          <w:lang w:val="de-DE"/>
        </w:rPr>
        <w:t>Địa phương có ngành khai khoáng giảm: Vĩnh Long giảm 84,4%; Hà Giang giảm 51,8%; Quảng Nam giảm 5,1%.</w:t>
      </w:r>
    </w:p>
  </w:footnote>
  <w:footnote w:id="10">
    <w:p w14:paraId="02041BAC" w14:textId="77777777" w:rsidR="00F4690A" w:rsidRPr="009720D3" w:rsidRDefault="00F4690A" w:rsidP="008A78CB">
      <w:pPr>
        <w:pStyle w:val="FootnoteText"/>
        <w:ind w:left="142" w:hanging="142"/>
        <w:jc w:val="both"/>
        <w:rPr>
          <w:spacing w:val="-4"/>
        </w:rPr>
      </w:pPr>
      <w:r w:rsidRPr="002848E8">
        <w:rPr>
          <w:rStyle w:val="FootnoteReference"/>
        </w:rPr>
        <w:footnoteRef/>
      </w:r>
      <w:r w:rsidRPr="009720D3">
        <w:t xml:space="preserve"> Nguồn: Hệ thống thông tin đăng ký doanh nghiệp quốc gia, Cục Quản lý đăng ký kinh doanh, Bộ Kế hoạch và Đầu tư, ngày 2</w:t>
      </w:r>
      <w:r>
        <w:rPr>
          <w:lang w:val="en-US"/>
        </w:rPr>
        <w:t>4</w:t>
      </w:r>
      <w:r w:rsidRPr="009720D3">
        <w:t>/</w:t>
      </w:r>
      <w:r>
        <w:rPr>
          <w:lang w:val="en-GB"/>
        </w:rPr>
        <w:t>11</w:t>
      </w:r>
      <w:r w:rsidRPr="009720D3">
        <w:t>/202</w:t>
      </w:r>
      <w:r>
        <w:rPr>
          <w:lang w:val="en-US"/>
        </w:rPr>
        <w:t>3</w:t>
      </w:r>
      <w:r w:rsidRPr="009720D3">
        <w:t>.</w:t>
      </w:r>
    </w:p>
  </w:footnote>
  <w:footnote w:id="11">
    <w:p w14:paraId="4C0BB521" w14:textId="77777777" w:rsidR="00F4690A" w:rsidRPr="00CA5470" w:rsidRDefault="00F4690A" w:rsidP="0050083D">
      <w:pPr>
        <w:pStyle w:val="FootnoteText"/>
      </w:pPr>
      <w:r w:rsidRPr="00CA5470">
        <w:rPr>
          <w:rStyle w:val="FootnoteReference"/>
        </w:rPr>
        <w:footnoteRef/>
      </w:r>
      <w:r>
        <w:rPr>
          <w:lang w:val="en-GB"/>
        </w:rPr>
        <w:t xml:space="preserve"> </w:t>
      </w:r>
      <w:r w:rsidRPr="00CA5470">
        <w:t xml:space="preserve">Theo báo cáo của Cục Đầu tư nước ngoài, Bộ Kế </w:t>
      </w:r>
      <w:r>
        <w:t>hoạch và Đầu tư, nhận ngày 22/</w:t>
      </w:r>
      <w:r>
        <w:rPr>
          <w:lang w:val="en-US"/>
        </w:rPr>
        <w:t>11</w:t>
      </w:r>
      <w:r w:rsidRPr="00CA5470">
        <w:t>/202</w:t>
      </w:r>
      <w:r>
        <w:t>3</w:t>
      </w:r>
      <w:r w:rsidRPr="00CA5470">
        <w:t>.</w:t>
      </w:r>
    </w:p>
  </w:footnote>
  <w:footnote w:id="12">
    <w:p w14:paraId="230ECA7C" w14:textId="77777777" w:rsidR="00F4690A" w:rsidRPr="00722356" w:rsidRDefault="00F4690A" w:rsidP="00237672">
      <w:pPr>
        <w:pStyle w:val="FootnoteText"/>
        <w:ind w:left="198" w:hanging="198"/>
        <w:jc w:val="both"/>
        <w:rPr>
          <w:lang w:val="vi-VN"/>
        </w:rPr>
      </w:pPr>
      <w:r w:rsidRPr="00F9148F">
        <w:rPr>
          <w:rStyle w:val="FootnoteReference"/>
        </w:rPr>
        <w:footnoteRef/>
      </w:r>
      <w:r w:rsidRPr="00722356">
        <w:rPr>
          <w:lang w:val="vi-VN"/>
        </w:rPr>
        <w:t xml:space="preserve"> </w:t>
      </w:r>
      <w:r w:rsidRPr="001F4D0A">
        <w:rPr>
          <w:lang w:val="vi-VN"/>
        </w:rPr>
        <w:t>Theo Báo cáo tình hình cân đối Ngân sách Nhà nước đến ngày 28/1</w:t>
      </w:r>
      <w:r>
        <w:rPr>
          <w:lang w:val="en-US"/>
        </w:rPr>
        <w:t>1</w:t>
      </w:r>
      <w:r w:rsidRPr="001F4D0A">
        <w:rPr>
          <w:lang w:val="vi-VN"/>
        </w:rPr>
        <w:t>/2023 của Bộ Tài chính</w:t>
      </w:r>
      <w:r w:rsidRPr="00907ACC">
        <w:rPr>
          <w:lang w:val="vi-VN"/>
        </w:rPr>
        <w:t>.</w:t>
      </w:r>
    </w:p>
  </w:footnote>
  <w:footnote w:id="13">
    <w:p w14:paraId="20AED02A" w14:textId="77777777" w:rsidR="00F4690A" w:rsidRPr="007A77EE" w:rsidRDefault="00F4690A" w:rsidP="00E92F7A">
      <w:pPr>
        <w:pStyle w:val="FootnoteText"/>
        <w:ind w:left="198" w:hanging="198"/>
        <w:jc w:val="both"/>
        <w:rPr>
          <w:lang w:val="vi-VN"/>
        </w:rPr>
      </w:pPr>
      <w:r w:rsidRPr="00647585">
        <w:rPr>
          <w:rStyle w:val="FootnoteReference"/>
        </w:rPr>
        <w:footnoteRef/>
      </w:r>
      <w:r w:rsidRPr="00647585">
        <w:t xml:space="preserve"> </w:t>
      </w:r>
      <w:r>
        <w:rPr>
          <w:lang w:val="en-US"/>
        </w:rPr>
        <w:t xml:space="preserve">Lương thực, thực phẩm </w:t>
      </w:r>
      <w:r>
        <w:rPr>
          <w:bCs/>
          <w:lang w:val="it-IT"/>
        </w:rPr>
        <w:t xml:space="preserve">tháng 11/2023 </w:t>
      </w:r>
      <w:r>
        <w:rPr>
          <w:lang w:val="en-US"/>
        </w:rPr>
        <w:t>tăng 12,2%; v</w:t>
      </w:r>
      <w:r w:rsidRPr="00647585">
        <w:rPr>
          <w:bCs/>
          <w:lang w:val="it-IT"/>
        </w:rPr>
        <w:t xml:space="preserve">ật phẩm văn hoá, giáo dục tăng </w:t>
      </w:r>
      <w:r>
        <w:rPr>
          <w:bCs/>
          <w:lang w:val="it-IT"/>
        </w:rPr>
        <w:t>24,3%</w:t>
      </w:r>
      <w:r w:rsidRPr="00647585">
        <w:rPr>
          <w:bCs/>
          <w:lang w:val="it-IT"/>
        </w:rPr>
        <w:t xml:space="preserve">; dịch vụ lưu trú, ăn uống tăng </w:t>
      </w:r>
      <w:r>
        <w:rPr>
          <w:bCs/>
          <w:lang w:val="it-IT"/>
        </w:rPr>
        <w:t>18,3</w:t>
      </w:r>
      <w:r w:rsidRPr="00647585">
        <w:rPr>
          <w:bCs/>
          <w:lang w:val="it-IT"/>
        </w:rPr>
        <w:t xml:space="preserve">%; du lịch lữ hành tăng </w:t>
      </w:r>
      <w:r>
        <w:rPr>
          <w:bCs/>
          <w:lang w:val="it-IT"/>
        </w:rPr>
        <w:t>70,9% so với cùng kỳ năm trước.</w:t>
      </w:r>
    </w:p>
  </w:footnote>
  <w:footnote w:id="14">
    <w:p w14:paraId="7C56EB7C" w14:textId="77777777" w:rsidR="00F4690A" w:rsidRPr="00C00A2E" w:rsidRDefault="00F4690A" w:rsidP="00891CD2">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5">
    <w:p w14:paraId="2D94E5B7" w14:textId="77777777" w:rsidR="00F4690A" w:rsidRPr="009F297E" w:rsidRDefault="00F4690A" w:rsidP="00891CD2">
      <w:pPr>
        <w:spacing w:before="20" w:after="2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253FB4">
        <w:rPr>
          <w:spacing w:val="-2"/>
          <w:sz w:val="20"/>
          <w:szCs w:val="20"/>
        </w:rPr>
        <w:t xml:space="preserve">Ước tính tổng trị giá xuất khẩu, nhập khẩu tháng </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do Tổng cục Hải quan cung cấp ngày </w:t>
      </w:r>
      <w:r>
        <w:rPr>
          <w:spacing w:val="-2"/>
          <w:sz w:val="20"/>
          <w:szCs w:val="20"/>
        </w:rPr>
        <w:t>28</w:t>
      </w:r>
      <w:r w:rsidRPr="00253FB4">
        <w:rPr>
          <w:spacing w:val="-2"/>
          <w:sz w:val="20"/>
          <w:szCs w:val="20"/>
        </w:rPr>
        <w:t>/</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Tổng cục Thống kê ước tính trị giá xuất, nhập khẩu một số mặt hàng chủ yếu tháng </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dựa trên số liệu sơ bộ về trị giá xuất, nhập khẩu một số mặt hàng chủ yếu đến hết ngày 2</w:t>
      </w:r>
      <w:r>
        <w:rPr>
          <w:spacing w:val="-2"/>
          <w:sz w:val="20"/>
          <w:szCs w:val="20"/>
        </w:rPr>
        <w:t>7</w:t>
      </w:r>
      <w:r w:rsidRPr="00253FB4">
        <w:rPr>
          <w:spacing w:val="-2"/>
          <w:sz w:val="20"/>
          <w:szCs w:val="20"/>
        </w:rPr>
        <w:t>/</w:t>
      </w:r>
      <w:r>
        <w:rPr>
          <w:spacing w:val="-2"/>
          <w:sz w:val="20"/>
          <w:szCs w:val="20"/>
        </w:rPr>
        <w:t>11</w:t>
      </w:r>
      <w:r w:rsidRPr="00253FB4">
        <w:rPr>
          <w:spacing w:val="-2"/>
          <w:sz w:val="20"/>
          <w:szCs w:val="20"/>
        </w:rPr>
        <w:t>/</w:t>
      </w:r>
      <w:r>
        <w:rPr>
          <w:spacing w:val="-2"/>
          <w:sz w:val="20"/>
          <w:szCs w:val="20"/>
        </w:rPr>
        <w:t>2023</w:t>
      </w:r>
      <w:r w:rsidRPr="00253FB4">
        <w:rPr>
          <w:spacing w:val="-2"/>
          <w:sz w:val="20"/>
          <w:szCs w:val="20"/>
        </w:rPr>
        <w:t xml:space="preserve"> do Tổng cục Hải quan cung cấp.</w:t>
      </w:r>
    </w:p>
  </w:footnote>
  <w:footnote w:id="16">
    <w:p w14:paraId="443D6616" w14:textId="77777777" w:rsidR="00F4690A" w:rsidRPr="009F297E" w:rsidRDefault="00F4690A" w:rsidP="00891CD2">
      <w:pPr>
        <w:pStyle w:val="FootnoteText"/>
        <w:spacing w:before="20" w:after="2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 xml:space="preserve">11 tháng </w:t>
      </w:r>
      <w:r w:rsidRPr="009F297E">
        <w:rPr>
          <w:bCs/>
          <w:color w:val="000000"/>
          <w:lang w:val="vi-VN"/>
        </w:rPr>
        <w:t xml:space="preserve">năm </w:t>
      </w:r>
      <w:r>
        <w:rPr>
          <w:bCs/>
          <w:color w:val="000000"/>
          <w:lang w:val="vi-VN"/>
        </w:rPr>
        <w:t>2022</w:t>
      </w:r>
      <w:r w:rsidRPr="009F297E">
        <w:rPr>
          <w:bCs/>
          <w:color w:val="000000"/>
          <w:lang w:val="vi-VN"/>
        </w:rPr>
        <w:t xml:space="preserve"> đạt </w:t>
      </w:r>
      <w:r>
        <w:rPr>
          <w:bCs/>
          <w:color w:val="000000"/>
          <w:lang w:val="en-US"/>
        </w:rPr>
        <w:t>674,9</w:t>
      </w:r>
      <w:r w:rsidRPr="009F297E">
        <w:rPr>
          <w:bCs/>
          <w:color w:val="000000"/>
          <w:lang w:val="vi-VN"/>
        </w:rPr>
        <w:t xml:space="preserve"> tỷ USD, tăng </w:t>
      </w:r>
      <w:r>
        <w:rPr>
          <w:bCs/>
          <w:color w:val="000000"/>
          <w:lang w:val="en-US"/>
        </w:rPr>
        <w:t>12</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342,6</w:t>
      </w:r>
      <w:r w:rsidRPr="009F297E">
        <w:rPr>
          <w:bCs/>
          <w:color w:val="000000"/>
          <w:lang w:val="vi-VN"/>
        </w:rPr>
        <w:t xml:space="preserve"> tỷ USD, tăng </w:t>
      </w:r>
      <w:r>
        <w:rPr>
          <w:bCs/>
          <w:color w:val="000000"/>
          <w:lang w:val="en-US"/>
        </w:rPr>
        <w:t>13,6</w:t>
      </w:r>
      <w:r w:rsidRPr="009F297E">
        <w:rPr>
          <w:bCs/>
          <w:color w:val="000000"/>
          <w:lang w:val="vi-VN"/>
        </w:rPr>
        <w:t xml:space="preserve">%; nhập khẩu đạt </w:t>
      </w:r>
      <w:r>
        <w:rPr>
          <w:bCs/>
          <w:color w:val="000000"/>
          <w:lang w:val="en-US"/>
        </w:rPr>
        <w:t>332,3</w:t>
      </w:r>
      <w:r w:rsidRPr="009F297E">
        <w:rPr>
          <w:bCs/>
          <w:color w:val="000000"/>
          <w:lang w:val="vi-VN"/>
        </w:rPr>
        <w:t xml:space="preserve"> tỷ USD, tăng</w:t>
      </w:r>
      <w:r>
        <w:rPr>
          <w:bCs/>
          <w:color w:val="000000"/>
        </w:rPr>
        <w:t xml:space="preserve"> 1</w:t>
      </w:r>
      <w:r>
        <w:rPr>
          <w:bCs/>
          <w:color w:val="000000"/>
          <w:lang w:val="en-US"/>
        </w:rPr>
        <w:t>0,4</w:t>
      </w:r>
      <w:r w:rsidRPr="009F297E">
        <w:rPr>
          <w:bCs/>
          <w:color w:val="000000"/>
          <w:lang w:val="vi-VN"/>
        </w:rPr>
        <w:t>%.</w:t>
      </w:r>
    </w:p>
  </w:footnote>
  <w:footnote w:id="17">
    <w:p w14:paraId="02823436" w14:textId="77777777" w:rsidR="00F4690A" w:rsidRPr="00AD0AA6" w:rsidRDefault="00F4690A" w:rsidP="00891CD2">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Ước tính tháng </w:t>
      </w:r>
      <w:r>
        <w:rPr>
          <w:lang w:val="en-US"/>
        </w:rPr>
        <w:t>Mười</w:t>
      </w:r>
      <w:r w:rsidRPr="00390618">
        <w:rPr>
          <w:lang w:val="vi-VN"/>
        </w:rPr>
        <w:t xml:space="preserve"> </w:t>
      </w:r>
      <w:r w:rsidRPr="00390618">
        <w:rPr>
          <w:lang w:val="en-US"/>
        </w:rPr>
        <w:t>xuất</w:t>
      </w:r>
      <w:r w:rsidRPr="00390618">
        <w:rPr>
          <w:lang w:val="vi-VN"/>
        </w:rPr>
        <w:t xml:space="preserve"> siêu </w:t>
      </w:r>
      <w:r>
        <w:rPr>
          <w:lang w:val="en-US"/>
        </w:rPr>
        <w:t>3</w:t>
      </w:r>
      <w:r w:rsidRPr="00390618">
        <w:rPr>
          <w:lang w:val="vi-VN"/>
        </w:rPr>
        <w:t xml:space="preserve"> </w:t>
      </w:r>
      <w:r w:rsidRPr="00390618">
        <w:rPr>
          <w:lang w:val="en-US"/>
        </w:rPr>
        <w:t>tỷ</w:t>
      </w:r>
      <w:r w:rsidRPr="00390618">
        <w:rPr>
          <w:lang w:val="vi-VN"/>
        </w:rPr>
        <w:t xml:space="preserve"> USD.</w:t>
      </w:r>
    </w:p>
  </w:footnote>
  <w:footnote w:id="18">
    <w:p w14:paraId="1CFB4FF0" w14:textId="77777777" w:rsidR="00F4690A" w:rsidRPr="00D86931" w:rsidRDefault="00F4690A" w:rsidP="0074499D">
      <w:pPr>
        <w:pStyle w:val="FootnoteText"/>
        <w:ind w:left="198" w:hanging="198"/>
        <w:jc w:val="both"/>
        <w:rPr>
          <w:lang w:val="vi-VN"/>
        </w:rPr>
      </w:pPr>
      <w:r w:rsidRPr="009476E1">
        <w:rPr>
          <w:rStyle w:val="FootnoteReference"/>
        </w:rPr>
        <w:footnoteRef/>
      </w:r>
      <w:r w:rsidRPr="009476E1">
        <w:t xml:space="preserve"> Một số địa phương có chỉ số giá dịch vụ giáo dục tháng 11/2023 tăng cao so với tháng trước: Long An tăng 29,11%; Vĩnh Phúc tăng 11,21%.</w:t>
      </w:r>
    </w:p>
  </w:footnote>
  <w:footnote w:id="19">
    <w:p w14:paraId="70366AFF" w14:textId="77777777" w:rsidR="00F4690A" w:rsidRPr="007A77EE" w:rsidRDefault="00F4690A" w:rsidP="00184536">
      <w:pPr>
        <w:pStyle w:val="FootnoteText"/>
        <w:spacing w:after="20"/>
        <w:ind w:left="198" w:hanging="198"/>
        <w:jc w:val="both"/>
        <w:rPr>
          <w:lang w:val="vi-VN"/>
        </w:rPr>
      </w:pPr>
      <w:r w:rsidRPr="008868D9">
        <w:rPr>
          <w:rStyle w:val="FootnoteReference"/>
        </w:rPr>
        <w:footnoteRef/>
      </w:r>
      <w:r w:rsidRPr="008868D9">
        <w:t xml:space="preserve"> </w:t>
      </w:r>
      <w:r w:rsidRPr="008868D9">
        <w:rPr>
          <w:spacing w:val="-2"/>
          <w:lang w:val="vi-VN"/>
        </w:rPr>
        <w:t xml:space="preserve">Chỉ số nhóm gạo </w:t>
      </w:r>
      <w:r w:rsidRPr="00F56960">
        <w:rPr>
          <w:spacing w:val="-2"/>
        </w:rPr>
        <w:t xml:space="preserve">tăng </w:t>
      </w:r>
      <w:r>
        <w:rPr>
          <w:spacing w:val="-2"/>
          <w:lang w:val="vi-VN"/>
        </w:rPr>
        <w:t>3,16</w:t>
      </w:r>
      <w:r w:rsidRPr="00F56960">
        <w:rPr>
          <w:spacing w:val="-2"/>
        </w:rPr>
        <w:t xml:space="preserve">% (Gạo tẻ thường tăng </w:t>
      </w:r>
      <w:r>
        <w:rPr>
          <w:spacing w:val="-2"/>
          <w:lang w:val="vi-VN"/>
        </w:rPr>
        <w:t>3,45</w:t>
      </w:r>
      <w:r w:rsidRPr="00F56960">
        <w:rPr>
          <w:spacing w:val="-2"/>
        </w:rPr>
        <w:t xml:space="preserve">%; gạo tẻ ngon tăng </w:t>
      </w:r>
      <w:r>
        <w:rPr>
          <w:spacing w:val="-2"/>
          <w:lang w:val="vi-VN"/>
        </w:rPr>
        <w:t>2,45</w:t>
      </w:r>
      <w:r w:rsidRPr="00F56960">
        <w:rPr>
          <w:spacing w:val="-2"/>
        </w:rPr>
        <w:t xml:space="preserve">% và gạo nếp tăng </w:t>
      </w:r>
      <w:r>
        <w:rPr>
          <w:spacing w:val="-2"/>
          <w:lang w:val="vi-VN"/>
        </w:rPr>
        <w:t>1,32</w:t>
      </w:r>
      <w:r w:rsidRPr="00F56960">
        <w:rPr>
          <w:spacing w:val="-2"/>
        </w:rPr>
        <w:t>%)</w:t>
      </w:r>
      <w:r>
        <w:rPr>
          <w:spacing w:val="-2"/>
          <w:lang w:val="vi-VN"/>
        </w:rPr>
        <w:t xml:space="preserve">. </w:t>
      </w:r>
      <w:r w:rsidRPr="00B81057">
        <w:rPr>
          <w:spacing w:val="-2"/>
          <w:lang w:val="vi-VN"/>
        </w:rPr>
        <w:t>Giá gạo trong nước tăng theo giá gạo xuất khẩu do nhu cầu nhập khẩu tăng mạnh tại nhiều quốc gia trong khi nguồn cung gạo toàn cầu giảm do ảnh hưởng ngày càng sâu rộng của biến đổi khí hậu.</w:t>
      </w:r>
      <w:r w:rsidRPr="0034560F">
        <w:rPr>
          <w:spacing w:val="-2"/>
          <w:lang w:val="vi-VN"/>
        </w:rPr>
        <w:t xml:space="preserve"> </w:t>
      </w:r>
      <w:r w:rsidRPr="007A77EE">
        <w:rPr>
          <w:spacing w:val="-2"/>
          <w:lang w:val="vi-VN"/>
        </w:rPr>
        <w:t xml:space="preserve">Bên cạnh đó, </w:t>
      </w:r>
      <w:r>
        <w:rPr>
          <w:spacing w:val="-2"/>
          <w:lang w:val="vi-VN"/>
        </w:rPr>
        <w:t>g</w:t>
      </w:r>
      <w:r w:rsidRPr="00B81057">
        <w:rPr>
          <w:spacing w:val="-2"/>
          <w:lang w:val="vi-VN"/>
        </w:rPr>
        <w:t>iá gạo tăng tác động đến giá các mặt hàng lương thực khác như giá bún, bánh phở, bánh đa tháng Mười Một tăng 1,56% so với tháng trước; sắn tăng 1%; khoai tăng 0,66%; miến tăng 0,41%; bột ngô tăng 0,25%; mỳ sợi, mỳ, phở, cháo ăn liền tăng 0,22%; bột mỳ tăng 0,1%.</w:t>
      </w:r>
    </w:p>
  </w:footnote>
  <w:footnote w:id="20">
    <w:p w14:paraId="72B3BD68" w14:textId="77777777" w:rsidR="00F4690A" w:rsidRPr="00365706" w:rsidRDefault="00F4690A" w:rsidP="00184536">
      <w:pPr>
        <w:pStyle w:val="FootnoteText"/>
        <w:spacing w:after="20"/>
        <w:ind w:left="198" w:hanging="198"/>
        <w:jc w:val="both"/>
        <w:rPr>
          <w:lang w:val="en-US"/>
        </w:rPr>
      </w:pPr>
      <w:r w:rsidRPr="008868D9">
        <w:rPr>
          <w:rStyle w:val="FootnoteReference"/>
        </w:rPr>
        <w:footnoteRef/>
      </w:r>
      <w:r w:rsidRPr="008868D9">
        <w:t xml:space="preserve"> Giá thịt lợ</w:t>
      </w:r>
      <w:r>
        <w:t xml:space="preserve">n </w:t>
      </w:r>
      <w:r w:rsidRPr="007A77EE">
        <w:rPr>
          <w:lang w:val="vi-VN"/>
        </w:rPr>
        <w:t>giả</w:t>
      </w:r>
      <w:r>
        <w:rPr>
          <w:lang w:val="vi-VN"/>
        </w:rPr>
        <w:t>m 1,57</w:t>
      </w:r>
      <w:r w:rsidRPr="008868D9">
        <w:t xml:space="preserve">% </w:t>
      </w:r>
      <w:r w:rsidRPr="007A77EE">
        <w:rPr>
          <w:lang w:val="vi-VN"/>
        </w:rPr>
        <w:t>(</w:t>
      </w:r>
      <w:r w:rsidRPr="008868D9">
        <w:t>làm CP</w:t>
      </w:r>
      <w:r>
        <w:t xml:space="preserve">I chung </w:t>
      </w:r>
      <w:r w:rsidRPr="007A77EE">
        <w:rPr>
          <w:lang w:val="vi-VN"/>
        </w:rPr>
        <w:t>giảm 0,05</w:t>
      </w:r>
      <w:r w:rsidRPr="008868D9">
        <w:t xml:space="preserve"> điểm phần trăm</w:t>
      </w:r>
      <w:r w:rsidRPr="007A77EE">
        <w:rPr>
          <w:lang w:val="vi-VN"/>
        </w:rPr>
        <w:t xml:space="preserve">), theo đó, </w:t>
      </w:r>
      <w:r w:rsidRPr="00365706">
        <w:rPr>
          <w:lang w:val="vi-VN"/>
        </w:rPr>
        <w:t>giá mỡ động vật giảm 1,99% so với tháng trước; thịt quay, giò, chả giảm 0,38%; thịt chế biến khác giả</w:t>
      </w:r>
      <w:r>
        <w:rPr>
          <w:lang w:val="vi-VN"/>
        </w:rPr>
        <w:t>m 0,16%; g</w:t>
      </w:r>
      <w:r w:rsidRPr="00365706">
        <w:rPr>
          <w:lang w:val="vi-VN"/>
        </w:rPr>
        <w:t>iá rau tươi, khô và chế biến giảm 0,89%</w:t>
      </w:r>
      <w:r w:rsidRPr="007A77EE">
        <w:rPr>
          <w:lang w:val="vi-VN"/>
        </w:rPr>
        <w:t>.</w:t>
      </w:r>
      <w:r>
        <w:rPr>
          <w:lang w:val="en-US"/>
        </w:rPr>
        <w:t xml:space="preserve"> Ở chiều ngược lại, </w:t>
      </w:r>
      <w:r w:rsidRPr="00365706">
        <w:t>giá thủy sản chế biến tăng 0,23%</w:t>
      </w:r>
      <w:r>
        <w:rPr>
          <w:lang w:val="en-US"/>
        </w:rPr>
        <w:t>; g</w:t>
      </w:r>
      <w:r w:rsidRPr="00365706">
        <w:rPr>
          <w:lang w:val="en-US"/>
        </w:rPr>
        <w:t>iá đường, mật tăng 0,66%; quả tươi, chế biến tăng 0,63%; các loại đậu và hạt tăng 0,38%; nước mắm, nước chấm tăng 0,32%; đồ gia vị tăng 0,27%; bánh mứt, kẹo tăng 0,18%; chè, cà phê, ca cao tăng 0,17% và sữa, bơ, pho mát tăng 0,12%.</w:t>
      </w:r>
    </w:p>
  </w:footnote>
  <w:footnote w:id="21">
    <w:p w14:paraId="747639E3" w14:textId="77777777" w:rsidR="00F4690A" w:rsidRPr="008868D9" w:rsidRDefault="00F4690A" w:rsidP="00184536">
      <w:pPr>
        <w:pStyle w:val="FootnoteText"/>
        <w:spacing w:after="20"/>
        <w:ind w:left="198" w:hanging="198"/>
        <w:jc w:val="both"/>
        <w:rPr>
          <w:lang w:val="vi-VN"/>
        </w:rPr>
      </w:pPr>
      <w:r w:rsidRPr="008868D9">
        <w:rPr>
          <w:rStyle w:val="FootnoteReference"/>
        </w:rPr>
        <w:footnoteRef/>
      </w:r>
      <w:r w:rsidRPr="008868D9">
        <w:t xml:space="preserve"> </w:t>
      </w:r>
      <w:r>
        <w:rPr>
          <w:lang w:val="en-US"/>
        </w:rPr>
        <w:t>C</w:t>
      </w:r>
      <w:r w:rsidRPr="00365706">
        <w:rPr>
          <w:lang w:val="vi-VN"/>
        </w:rPr>
        <w:t>hỉ số giá ăn ngoài gia đình tăng 0,21% so với tháng trước; uống ngoài gia đình tăng 0,27% và đồ ăn nhanh mang đi tăng 0,08%.</w:t>
      </w:r>
    </w:p>
  </w:footnote>
  <w:footnote w:id="22">
    <w:p w14:paraId="4B89A138" w14:textId="31865E8E" w:rsidR="00F4690A" w:rsidRPr="00956810" w:rsidRDefault="00F4690A" w:rsidP="00B67A4C">
      <w:pPr>
        <w:pStyle w:val="FootnoteText"/>
        <w:ind w:left="198" w:hanging="198"/>
        <w:jc w:val="both"/>
        <w:rPr>
          <w:lang w:val="en-US"/>
        </w:rPr>
      </w:pPr>
      <w:r>
        <w:rPr>
          <w:rStyle w:val="FootnoteReference"/>
        </w:rPr>
        <w:footnoteRef/>
      </w:r>
      <w:r>
        <w:t xml:space="preserve"> </w:t>
      </w:r>
      <w:r w:rsidRPr="00956810">
        <w:t xml:space="preserve">Chỉ số giá điện, nước sinh hoạt tháng 11/2023 phản ánh biến động trễ một tháng so với các mặt hàng khác do được tính dựa trên doanh thu và sản lượng tiêu dùng của tháng 10/2023. Theo đó, giá bán lẻ điện bình quân điều chỉnh tăng 4,5% áp dụng từ ngày </w:t>
      </w:r>
      <w:r>
        <w:rPr>
          <w:lang w:val="en-IN"/>
        </w:rPr>
        <w:t>0</w:t>
      </w:r>
      <w:r w:rsidRPr="00956810">
        <w:t xml:space="preserve">9/11/2023 theo Quyết định số 1416/QĐ-EVN ngày </w:t>
      </w:r>
      <w:r>
        <w:rPr>
          <w:lang w:val="en-IN"/>
        </w:rPr>
        <w:t>0</w:t>
      </w:r>
      <w:r w:rsidRPr="00956810">
        <w:t>8/11/2023 của Tập đoàn Điện lực Việt Nam chưa tác động tới chỉ số giá điện sinh hoạt tháng 11/2023.</w:t>
      </w:r>
    </w:p>
  </w:footnote>
  <w:footnote w:id="23">
    <w:p w14:paraId="7697A416" w14:textId="77777777" w:rsidR="00F4690A" w:rsidRPr="008868D9" w:rsidRDefault="00F4690A" w:rsidP="00184536">
      <w:pPr>
        <w:pStyle w:val="FootnoteText"/>
        <w:ind w:left="198" w:hanging="198"/>
        <w:jc w:val="both"/>
      </w:pPr>
      <w:r w:rsidRPr="008868D9">
        <w:rPr>
          <w:rStyle w:val="FootnoteReference"/>
        </w:rPr>
        <w:footnoteRef/>
      </w:r>
      <w:r w:rsidRPr="008868D9">
        <w:t xml:space="preserve"> CPI sau khi loại trừ lương thực, thực phẩm tươi sống, năng lượng và mặt hàng do Nhà nước quản lý bao gồm dịch vụ y tế và giáo dục.</w:t>
      </w:r>
    </w:p>
  </w:footnote>
  <w:footnote w:id="24">
    <w:p w14:paraId="2BA659BE" w14:textId="77777777" w:rsidR="00F4690A" w:rsidRPr="008868D9" w:rsidRDefault="00F4690A" w:rsidP="00E92F7A">
      <w:pPr>
        <w:pStyle w:val="FootnoteText"/>
        <w:ind w:left="198" w:hanging="198"/>
        <w:jc w:val="both"/>
        <w:rPr>
          <w:lang w:val="nl-NL"/>
        </w:rPr>
      </w:pPr>
      <w:r w:rsidRPr="008868D9">
        <w:rPr>
          <w:rStyle w:val="FootnoteReference"/>
        </w:rPr>
        <w:footnoteRef/>
      </w:r>
      <w:r w:rsidRPr="008868D9">
        <w:rPr>
          <w:spacing w:val="2"/>
          <w:lang w:val="nl-NL"/>
        </w:rPr>
        <w:t xml:space="preserve"> Theo báo cáo của Cục cửa khẩu, Bộ Tư lệnh Bộ đội biên phòng, Bộ Quốc phòng và Cục Xuất nhập cảnh, </w:t>
      </w:r>
      <w:r w:rsidRPr="008868D9">
        <w:rPr>
          <w:spacing w:val="2"/>
          <w:lang w:val="nl-NL"/>
        </w:rPr>
        <w:br/>
        <w:t>Bộ Công an.</w:t>
      </w:r>
    </w:p>
  </w:footnote>
  <w:footnote w:id="25">
    <w:p w14:paraId="27CDA1F2" w14:textId="77777777" w:rsidR="00F4690A" w:rsidRPr="008868D9" w:rsidRDefault="00F4690A" w:rsidP="00E92F7A">
      <w:pPr>
        <w:pStyle w:val="FootnoteText"/>
        <w:ind w:left="198" w:hanging="198"/>
        <w:jc w:val="both"/>
        <w:rPr>
          <w:lang w:val="nl-NL"/>
        </w:rPr>
      </w:pPr>
      <w:r w:rsidRPr="008868D9">
        <w:rPr>
          <w:rStyle w:val="FootnoteReference"/>
        </w:rPr>
        <w:footnoteRef/>
      </w:r>
      <w:r w:rsidRPr="008868D9">
        <w:rPr>
          <w:lang w:val="nl-NL"/>
        </w:rPr>
        <w:t xml:space="preserve"> Kỳ báo cáo từ ngày 21/</w:t>
      </w:r>
      <w:r>
        <w:rPr>
          <w:lang w:val="nl-NL"/>
        </w:rPr>
        <w:t>10</w:t>
      </w:r>
      <w:r w:rsidRPr="008868D9">
        <w:rPr>
          <w:lang w:val="nl-NL"/>
        </w:rPr>
        <w:t>/2023-20/</w:t>
      </w:r>
      <w:r>
        <w:rPr>
          <w:lang w:val="nl-NL"/>
        </w:rPr>
        <w:t>11/2023</w:t>
      </w:r>
      <w:r w:rsidRPr="008868D9">
        <w:rPr>
          <w:lang w:val="nl-NL"/>
        </w:rPr>
        <w:t>.</w:t>
      </w:r>
    </w:p>
  </w:footnote>
  <w:footnote w:id="26">
    <w:p w14:paraId="2AEB9651" w14:textId="77777777" w:rsidR="00F4690A" w:rsidRPr="008868D9" w:rsidRDefault="00F4690A" w:rsidP="00E92F7A">
      <w:pPr>
        <w:pStyle w:val="FootnoteText"/>
        <w:ind w:left="198" w:hanging="198"/>
        <w:jc w:val="both"/>
      </w:pPr>
      <w:r w:rsidRPr="008868D9">
        <w:rPr>
          <w:rStyle w:val="FootnoteReference"/>
        </w:rPr>
        <w:footnoteRef/>
      </w:r>
      <w:r w:rsidRPr="008868D9">
        <w:t xml:space="preserve"> </w:t>
      </w:r>
      <w:r w:rsidRPr="008868D9">
        <w:rPr>
          <w:spacing w:val="8"/>
        </w:rPr>
        <w:t>Theo báo cáo nhanh từ Văn phòng Bộ Công an và Cục Hàng hải Việt Nam (Bộ Giao thông vận tải)</w:t>
      </w:r>
      <w:r w:rsidRPr="008868D9">
        <w:t xml:space="preserve"> </w:t>
      </w:r>
      <w:r w:rsidRPr="008868D9">
        <w:rPr>
          <w:lang w:val="de-DE"/>
        </w:rPr>
        <w:t>ngày 23/</w:t>
      </w:r>
      <w:r>
        <w:rPr>
          <w:lang w:val="de-DE"/>
        </w:rPr>
        <w:t>11</w:t>
      </w:r>
      <w:r w:rsidRPr="008868D9">
        <w:rPr>
          <w:lang w:val="de-DE"/>
        </w:rPr>
        <w:t>/2023</w:t>
      </w:r>
      <w:r w:rsidRPr="008868D9">
        <w:t>.</w:t>
      </w:r>
    </w:p>
  </w:footnote>
  <w:footnote w:id="27">
    <w:p w14:paraId="2AF2720D" w14:textId="77777777" w:rsidR="00F4690A" w:rsidRPr="008868D9" w:rsidRDefault="00F4690A" w:rsidP="00E92F7A">
      <w:pPr>
        <w:pStyle w:val="FootnoteText"/>
        <w:jc w:val="both"/>
        <w:rPr>
          <w:spacing w:val="-2"/>
        </w:rPr>
      </w:pPr>
      <w:r w:rsidRPr="008868D9">
        <w:rPr>
          <w:rStyle w:val="FootnoteReference"/>
          <w:spacing w:val="-2"/>
        </w:rPr>
        <w:footnoteRef/>
      </w:r>
      <w:r w:rsidRPr="008868D9">
        <w:rPr>
          <w:spacing w:val="-2"/>
        </w:rPr>
        <w:t xml:space="preserve"> Tổng hợp Báo cáo từ 63 Sở Nông nghiệp và Phát triển nông thôn, kỳ báo cáo từ ngày 19/</w:t>
      </w:r>
      <w:r>
        <w:rPr>
          <w:spacing w:val="-2"/>
          <w:lang w:val="en-US"/>
        </w:rPr>
        <w:t>10</w:t>
      </w:r>
      <w:r w:rsidRPr="008868D9">
        <w:rPr>
          <w:spacing w:val="-2"/>
        </w:rPr>
        <w:t>-18/</w:t>
      </w:r>
      <w:r>
        <w:rPr>
          <w:spacing w:val="-2"/>
          <w:lang w:val="en-US"/>
        </w:rPr>
        <w:t>11</w:t>
      </w:r>
      <w:r w:rsidRPr="008868D9">
        <w:rPr>
          <w:spacing w:val="-2"/>
        </w:rPr>
        <w:t>/202</w:t>
      </w:r>
      <w:r w:rsidRPr="008868D9">
        <w:rPr>
          <w:spacing w:val="-2"/>
          <w:lang w:val="en-US"/>
        </w:rPr>
        <w:t>3</w:t>
      </w:r>
      <w:r w:rsidRPr="008868D9">
        <w:rPr>
          <w:spacing w:val="-2"/>
        </w:rPr>
        <w:t>.</w:t>
      </w:r>
    </w:p>
  </w:footnote>
  <w:footnote w:id="28">
    <w:p w14:paraId="320E2149" w14:textId="77777777" w:rsidR="00F4690A" w:rsidRPr="00232635" w:rsidRDefault="00F4690A" w:rsidP="00E92F7A">
      <w:pPr>
        <w:pStyle w:val="FootnoteText"/>
      </w:pPr>
      <w:r w:rsidRPr="008868D9">
        <w:rPr>
          <w:rStyle w:val="FootnoteReference"/>
        </w:rPr>
        <w:footnoteRef/>
      </w:r>
      <w:r w:rsidRPr="008868D9">
        <w:t xml:space="preserve"> Theo báo cáo nhanh từ Bộ Công an ngày 23/</w:t>
      </w:r>
      <w:r>
        <w:rPr>
          <w:lang w:val="en-US"/>
        </w:rPr>
        <w:t>11</w:t>
      </w:r>
      <w:r w:rsidRPr="008868D9">
        <w:t>/202</w:t>
      </w:r>
      <w:r w:rsidRPr="008868D9">
        <w:rPr>
          <w:lang w:val="en-US"/>
        </w:rPr>
        <w:t>3</w:t>
      </w:r>
      <w:r w:rsidRPr="008868D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F328" w14:textId="0FBD3A84" w:rsidR="00F4690A" w:rsidRPr="00AC7FFB" w:rsidRDefault="00F4690A">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FA5F98">
      <w:rPr>
        <w:noProof/>
        <w:sz w:val="26"/>
        <w:szCs w:val="26"/>
      </w:rPr>
      <w:t>21</w:t>
    </w:r>
    <w:r w:rsidRPr="00AC7FFB">
      <w:rPr>
        <w:sz w:val="26"/>
        <w:szCs w:val="26"/>
      </w:rPr>
      <w:fldChar w:fldCharType="end"/>
    </w:r>
  </w:p>
  <w:p w14:paraId="57233147" w14:textId="77777777" w:rsidR="00F4690A" w:rsidRDefault="00F469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mirrorMargins/>
  <w:hideSpellingError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50"/>
    <w:rsid w:val="000263BF"/>
    <w:rsid w:val="00034929"/>
    <w:rsid w:val="000806C2"/>
    <w:rsid w:val="000F2B52"/>
    <w:rsid w:val="00103C6D"/>
    <w:rsid w:val="0010537A"/>
    <w:rsid w:val="00117F87"/>
    <w:rsid w:val="001217EC"/>
    <w:rsid w:val="00126277"/>
    <w:rsid w:val="001350B6"/>
    <w:rsid w:val="00135490"/>
    <w:rsid w:val="00135A2A"/>
    <w:rsid w:val="0014448B"/>
    <w:rsid w:val="0015153E"/>
    <w:rsid w:val="00184536"/>
    <w:rsid w:val="001858E1"/>
    <w:rsid w:val="00190B40"/>
    <w:rsid w:val="001B168C"/>
    <w:rsid w:val="001C3388"/>
    <w:rsid w:val="001D6003"/>
    <w:rsid w:val="001F102B"/>
    <w:rsid w:val="00222D6D"/>
    <w:rsid w:val="002253A1"/>
    <w:rsid w:val="00226608"/>
    <w:rsid w:val="00237672"/>
    <w:rsid w:val="00252551"/>
    <w:rsid w:val="00252842"/>
    <w:rsid w:val="0027039C"/>
    <w:rsid w:val="00270872"/>
    <w:rsid w:val="00272614"/>
    <w:rsid w:val="0028197D"/>
    <w:rsid w:val="002929DC"/>
    <w:rsid w:val="002A2795"/>
    <w:rsid w:val="002C4147"/>
    <w:rsid w:val="002D2A65"/>
    <w:rsid w:val="002D3ACC"/>
    <w:rsid w:val="002E04A9"/>
    <w:rsid w:val="002E0C1B"/>
    <w:rsid w:val="0030254F"/>
    <w:rsid w:val="0031663B"/>
    <w:rsid w:val="00330C5F"/>
    <w:rsid w:val="003479B9"/>
    <w:rsid w:val="0035515F"/>
    <w:rsid w:val="00366935"/>
    <w:rsid w:val="003740F9"/>
    <w:rsid w:val="003D2347"/>
    <w:rsid w:val="003E26D1"/>
    <w:rsid w:val="003E71C8"/>
    <w:rsid w:val="003F1CF3"/>
    <w:rsid w:val="004149DF"/>
    <w:rsid w:val="00415F29"/>
    <w:rsid w:val="00421297"/>
    <w:rsid w:val="00427AA7"/>
    <w:rsid w:val="004449AC"/>
    <w:rsid w:val="00462767"/>
    <w:rsid w:val="00463D77"/>
    <w:rsid w:val="00465E38"/>
    <w:rsid w:val="004745EB"/>
    <w:rsid w:val="0048590F"/>
    <w:rsid w:val="00487009"/>
    <w:rsid w:val="00494AF2"/>
    <w:rsid w:val="004955ED"/>
    <w:rsid w:val="0049791F"/>
    <w:rsid w:val="004C32CD"/>
    <w:rsid w:val="004E37EA"/>
    <w:rsid w:val="0050083D"/>
    <w:rsid w:val="005128E7"/>
    <w:rsid w:val="00540FB0"/>
    <w:rsid w:val="00550812"/>
    <w:rsid w:val="00552BC7"/>
    <w:rsid w:val="00555F8F"/>
    <w:rsid w:val="00580B15"/>
    <w:rsid w:val="005854C0"/>
    <w:rsid w:val="005B07A7"/>
    <w:rsid w:val="005B21CF"/>
    <w:rsid w:val="005D5078"/>
    <w:rsid w:val="005F19EC"/>
    <w:rsid w:val="005F1CE6"/>
    <w:rsid w:val="00603DA2"/>
    <w:rsid w:val="00606044"/>
    <w:rsid w:val="0061625C"/>
    <w:rsid w:val="00647585"/>
    <w:rsid w:val="00651C86"/>
    <w:rsid w:val="006740E0"/>
    <w:rsid w:val="00675CC3"/>
    <w:rsid w:val="00677D50"/>
    <w:rsid w:val="00682538"/>
    <w:rsid w:val="006901DC"/>
    <w:rsid w:val="00691FC7"/>
    <w:rsid w:val="006A1B6C"/>
    <w:rsid w:val="006A3E99"/>
    <w:rsid w:val="006C083F"/>
    <w:rsid w:val="006C1D0A"/>
    <w:rsid w:val="006D0373"/>
    <w:rsid w:val="006E332B"/>
    <w:rsid w:val="006F23DB"/>
    <w:rsid w:val="006F4397"/>
    <w:rsid w:val="007072A6"/>
    <w:rsid w:val="00710EB7"/>
    <w:rsid w:val="00715C5D"/>
    <w:rsid w:val="00726B8D"/>
    <w:rsid w:val="00740F97"/>
    <w:rsid w:val="0074499D"/>
    <w:rsid w:val="007750EF"/>
    <w:rsid w:val="00777EBF"/>
    <w:rsid w:val="00781A12"/>
    <w:rsid w:val="007828F3"/>
    <w:rsid w:val="00792038"/>
    <w:rsid w:val="007A0A2C"/>
    <w:rsid w:val="007A77EE"/>
    <w:rsid w:val="007B47E6"/>
    <w:rsid w:val="007D1F0F"/>
    <w:rsid w:val="007D42A5"/>
    <w:rsid w:val="00803F9E"/>
    <w:rsid w:val="00807504"/>
    <w:rsid w:val="0081354C"/>
    <w:rsid w:val="00827A41"/>
    <w:rsid w:val="0084278F"/>
    <w:rsid w:val="0085059D"/>
    <w:rsid w:val="00855663"/>
    <w:rsid w:val="008608B5"/>
    <w:rsid w:val="0086148A"/>
    <w:rsid w:val="008717AC"/>
    <w:rsid w:val="00883303"/>
    <w:rsid w:val="00891CD2"/>
    <w:rsid w:val="008A6AB5"/>
    <w:rsid w:val="008A78CB"/>
    <w:rsid w:val="008B57D0"/>
    <w:rsid w:val="008C1BB1"/>
    <w:rsid w:val="008E6809"/>
    <w:rsid w:val="008F3E33"/>
    <w:rsid w:val="00901E6C"/>
    <w:rsid w:val="009077B2"/>
    <w:rsid w:val="00913C88"/>
    <w:rsid w:val="00932E4B"/>
    <w:rsid w:val="009569FB"/>
    <w:rsid w:val="009835A1"/>
    <w:rsid w:val="009C697E"/>
    <w:rsid w:val="009D274D"/>
    <w:rsid w:val="009D2A47"/>
    <w:rsid w:val="009E3E06"/>
    <w:rsid w:val="009E4FE5"/>
    <w:rsid w:val="009E550D"/>
    <w:rsid w:val="009F7E53"/>
    <w:rsid w:val="00A04145"/>
    <w:rsid w:val="00A0648C"/>
    <w:rsid w:val="00A23799"/>
    <w:rsid w:val="00A31D19"/>
    <w:rsid w:val="00A718AB"/>
    <w:rsid w:val="00AD3EAE"/>
    <w:rsid w:val="00AD6EBB"/>
    <w:rsid w:val="00AE7496"/>
    <w:rsid w:val="00AF366E"/>
    <w:rsid w:val="00AF6C10"/>
    <w:rsid w:val="00B03433"/>
    <w:rsid w:val="00B05CD3"/>
    <w:rsid w:val="00B171DB"/>
    <w:rsid w:val="00B67A4C"/>
    <w:rsid w:val="00B71637"/>
    <w:rsid w:val="00BB08DB"/>
    <w:rsid w:val="00BB386B"/>
    <w:rsid w:val="00BC1DB5"/>
    <w:rsid w:val="00BC3020"/>
    <w:rsid w:val="00BD409F"/>
    <w:rsid w:val="00BD5270"/>
    <w:rsid w:val="00BE40EF"/>
    <w:rsid w:val="00BF4BCA"/>
    <w:rsid w:val="00C043FC"/>
    <w:rsid w:val="00C05018"/>
    <w:rsid w:val="00C12D2D"/>
    <w:rsid w:val="00C150AF"/>
    <w:rsid w:val="00C27F43"/>
    <w:rsid w:val="00C315FF"/>
    <w:rsid w:val="00C35F20"/>
    <w:rsid w:val="00C55FB4"/>
    <w:rsid w:val="00C63F45"/>
    <w:rsid w:val="00C7183D"/>
    <w:rsid w:val="00C862DA"/>
    <w:rsid w:val="00CA4393"/>
    <w:rsid w:val="00CB4A3F"/>
    <w:rsid w:val="00CD2F01"/>
    <w:rsid w:val="00CF3947"/>
    <w:rsid w:val="00CF5445"/>
    <w:rsid w:val="00CF761D"/>
    <w:rsid w:val="00D064D4"/>
    <w:rsid w:val="00D158FB"/>
    <w:rsid w:val="00D75BE7"/>
    <w:rsid w:val="00D80269"/>
    <w:rsid w:val="00D810E4"/>
    <w:rsid w:val="00D811E9"/>
    <w:rsid w:val="00D85ED9"/>
    <w:rsid w:val="00D96FCE"/>
    <w:rsid w:val="00DB6E86"/>
    <w:rsid w:val="00DB72BB"/>
    <w:rsid w:val="00DC45AD"/>
    <w:rsid w:val="00DC6CDE"/>
    <w:rsid w:val="00DC7225"/>
    <w:rsid w:val="00DF76BD"/>
    <w:rsid w:val="00E15FE7"/>
    <w:rsid w:val="00E20E3F"/>
    <w:rsid w:val="00E268B2"/>
    <w:rsid w:val="00E41E49"/>
    <w:rsid w:val="00E77D38"/>
    <w:rsid w:val="00E82DED"/>
    <w:rsid w:val="00E83325"/>
    <w:rsid w:val="00E92F7A"/>
    <w:rsid w:val="00E973AB"/>
    <w:rsid w:val="00EA4680"/>
    <w:rsid w:val="00EB0081"/>
    <w:rsid w:val="00EC5EE8"/>
    <w:rsid w:val="00EF2394"/>
    <w:rsid w:val="00F0737E"/>
    <w:rsid w:val="00F20515"/>
    <w:rsid w:val="00F4690A"/>
    <w:rsid w:val="00F47749"/>
    <w:rsid w:val="00F5295C"/>
    <w:rsid w:val="00F81B16"/>
    <w:rsid w:val="00F87669"/>
    <w:rsid w:val="00F925E7"/>
    <w:rsid w:val="00FA5F98"/>
    <w:rsid w:val="00FB7622"/>
    <w:rsid w:val="00FC0969"/>
    <w:rsid w:val="00FD6521"/>
    <w:rsid w:val="00FE23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0CE6BB7"/>
  <w15:chartTrackingRefBased/>
  <w15:docId w15:val="{F88BB761-C846-4C0D-8ECF-95A949CD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D5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77D5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9D274D"/>
    <w:pPr>
      <w:keepNext/>
      <w:spacing w:before="240" w:after="60"/>
      <w:outlineLvl w:val="1"/>
    </w:pPr>
    <w:rPr>
      <w:rFonts w:ascii="Calibri Light" w:hAnsi="Calibri Ligh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D50"/>
    <w:rPr>
      <w:rFonts w:ascii="Cambria" w:eastAsia="Times New Roman" w:hAnsi="Cambria" w:cs="Times New Roman"/>
      <w:b/>
      <w:bCs/>
      <w:kern w:val="32"/>
      <w:sz w:val="32"/>
      <w:szCs w:val="32"/>
      <w:lang w:val="x-none" w:eastAsia="x-none"/>
    </w:rPr>
  </w:style>
  <w:style w:type="character" w:styleId="Strong">
    <w:name w:val="Strong"/>
    <w:qFormat/>
    <w:rsid w:val="00677D50"/>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77D50"/>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77D50"/>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77D50"/>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77D50"/>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77D50"/>
  </w:style>
  <w:style w:type="paragraph" w:styleId="Header">
    <w:name w:val="header"/>
    <w:basedOn w:val="Normal"/>
    <w:link w:val="HeaderChar"/>
    <w:uiPriority w:val="99"/>
    <w:rsid w:val="00677D50"/>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77D50"/>
    <w:rPr>
      <w:rFonts w:ascii="Times New Roman" w:eastAsia="Calibri" w:hAnsi="Times New Roman" w:cs="Times New Roman"/>
      <w:sz w:val="28"/>
      <w:szCs w:val="28"/>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77D50"/>
    <w:pPr>
      <w:spacing w:after="200" w:line="276" w:lineRule="auto"/>
      <w:ind w:left="720"/>
      <w:contextualSpacing/>
    </w:pPr>
    <w:rPr>
      <w:rFonts w:eastAsia="Calibri"/>
    </w:rPr>
  </w:style>
  <w:style w:type="paragraph" w:customStyle="1" w:styleId="Normal1">
    <w:name w:val="Normal1"/>
    <w:basedOn w:val="Normal"/>
    <w:uiPriority w:val="99"/>
    <w:rsid w:val="00677D50"/>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77D50"/>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77D50"/>
    <w:rPr>
      <w:rFonts w:ascii="Times New Roman" w:eastAsia="Calibri"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677D50"/>
    <w:rPr>
      <w:sz w:val="16"/>
      <w:szCs w:val="16"/>
    </w:rPr>
  </w:style>
  <w:style w:type="paragraph" w:styleId="CommentText">
    <w:name w:val="annotation text"/>
    <w:basedOn w:val="Normal"/>
    <w:link w:val="CommentTextChar"/>
    <w:uiPriority w:val="99"/>
    <w:unhideWhenUsed/>
    <w:rsid w:val="00677D50"/>
    <w:rPr>
      <w:sz w:val="20"/>
      <w:szCs w:val="20"/>
      <w:lang w:val="vi-VN"/>
    </w:rPr>
  </w:style>
  <w:style w:type="character" w:customStyle="1" w:styleId="CommentTextChar">
    <w:name w:val="Comment Text Char"/>
    <w:basedOn w:val="DefaultParagraphFont"/>
    <w:link w:val="CommentText"/>
    <w:uiPriority w:val="99"/>
    <w:rsid w:val="00677D50"/>
    <w:rPr>
      <w:rFonts w:ascii="Times New Roman" w:eastAsia="Times New Roman" w:hAnsi="Times New Roman" w:cs="Times New Roman"/>
      <w:sz w:val="20"/>
      <w:szCs w:val="20"/>
      <w:lang w:val="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77D50"/>
    <w:rPr>
      <w:rFonts w:ascii="Times New Roman" w:eastAsia="Calibri" w:hAnsi="Times New Roman" w:cs="Times New Roman"/>
      <w:sz w:val="28"/>
      <w:szCs w:val="28"/>
    </w:rPr>
  </w:style>
  <w:style w:type="paragraph" w:customStyle="1" w:styleId="Normal11">
    <w:name w:val="Normal11"/>
    <w:basedOn w:val="Normal"/>
    <w:rsid w:val="00677D50"/>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77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50"/>
    <w:rPr>
      <w:rFonts w:ascii="Segoe UI" w:eastAsia="Times New Roman" w:hAnsi="Segoe UI" w:cs="Segoe UI"/>
      <w:sz w:val="18"/>
      <w:szCs w:val="18"/>
    </w:rPr>
  </w:style>
  <w:style w:type="table" w:styleId="TableGrid">
    <w:name w:val="Table Grid"/>
    <w:basedOn w:val="TableNormal"/>
    <w:uiPriority w:val="39"/>
    <w:rsid w:val="00A718A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D274D"/>
    <w:pPr>
      <w:spacing w:before="100" w:beforeAutospacing="1" w:after="100" w:afterAutospacing="1"/>
    </w:pPr>
    <w:rPr>
      <w:rFonts w:ascii="Calibri" w:hAnsi="Calibri" w:cs="Calibri"/>
      <w:sz w:val="24"/>
      <w:szCs w:val="24"/>
    </w:rPr>
  </w:style>
  <w:style w:type="character" w:customStyle="1" w:styleId="Heading2Char">
    <w:name w:val="Heading 2 Char"/>
    <w:basedOn w:val="DefaultParagraphFont"/>
    <w:link w:val="Heading2"/>
    <w:uiPriority w:val="9"/>
    <w:rsid w:val="009D274D"/>
    <w:rPr>
      <w:rFonts w:ascii="Calibri Light" w:eastAsia="Times New Roman" w:hAnsi="Calibri Light" w:cs="Times New Roman"/>
      <w:b/>
      <w:bCs/>
      <w:i/>
      <w:iCs/>
      <w:sz w:val="28"/>
      <w:szCs w:val="28"/>
    </w:rPr>
  </w:style>
  <w:style w:type="paragraph" w:styleId="BodyTextIndent">
    <w:name w:val="Body Text Indent"/>
    <w:basedOn w:val="Normal"/>
    <w:link w:val="BodyTextIndentChar"/>
    <w:unhideWhenUsed/>
    <w:rsid w:val="009D274D"/>
    <w:pPr>
      <w:spacing w:after="120"/>
      <w:ind w:left="360"/>
    </w:pPr>
    <w:rPr>
      <w:lang w:val="x-none" w:eastAsia="x-none"/>
    </w:rPr>
  </w:style>
  <w:style w:type="character" w:customStyle="1" w:styleId="BodyTextIndentChar">
    <w:name w:val="Body Text Indent Char"/>
    <w:basedOn w:val="DefaultParagraphFont"/>
    <w:link w:val="BodyTextIndent"/>
    <w:rsid w:val="009D274D"/>
    <w:rPr>
      <w:rFonts w:ascii="Times New Roman" w:eastAsia="Times New Roman" w:hAnsi="Times New Roman" w:cs="Times New Roman"/>
      <w:sz w:val="28"/>
      <w:szCs w:val="28"/>
      <w:lang w:val="x-none" w:eastAsia="x-none"/>
    </w:rPr>
  </w:style>
  <w:style w:type="character" w:customStyle="1" w:styleId="fontstyle01">
    <w:name w:val="fontstyle01"/>
    <w:rsid w:val="009D274D"/>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D80269"/>
    <w:rPr>
      <w:b/>
      <w:bCs/>
      <w:lang w:val="en-US"/>
    </w:rPr>
  </w:style>
  <w:style w:type="character" w:customStyle="1" w:styleId="CommentSubjectChar">
    <w:name w:val="Comment Subject Char"/>
    <w:basedOn w:val="CommentTextChar"/>
    <w:link w:val="CommentSubject"/>
    <w:uiPriority w:val="99"/>
    <w:semiHidden/>
    <w:rsid w:val="00D80269"/>
    <w:rPr>
      <w:rFonts w:ascii="Times New Roman" w:eastAsia="Times New Roman" w:hAnsi="Times New Roman" w:cs="Times New Roman"/>
      <w:b/>
      <w:bCs/>
      <w:sz w:val="20"/>
      <w:szCs w:val="20"/>
      <w:lang w:val="vi-VN"/>
    </w:rPr>
  </w:style>
  <w:style w:type="paragraph" w:styleId="Revision">
    <w:name w:val="Revision"/>
    <w:hidden/>
    <w:uiPriority w:val="99"/>
    <w:semiHidden/>
    <w:rsid w:val="00D80269"/>
    <w:pPr>
      <w:spacing w:after="0" w:line="240" w:lineRule="auto"/>
    </w:pPr>
    <w:rPr>
      <w:rFonts w:ascii="Times New Roman" w:eastAsia="Times New Roman" w:hAnsi="Times New Roman" w:cs="Times New Roman"/>
      <w:sz w:val="28"/>
      <w:szCs w:val="28"/>
    </w:rPr>
  </w:style>
  <w:style w:type="character" w:customStyle="1" w:styleId="a21">
    <w:name w:val="a21"/>
    <w:rsid w:val="001858E1"/>
    <w:rPr>
      <w:rFonts w:ascii="Arial" w:hAnsi="Arial" w:cs="Arial" w:hint="default"/>
      <w:strike w:val="0"/>
      <w:dstrike w:val="0"/>
      <w:sz w:val="20"/>
      <w:szCs w:val="20"/>
      <w:u w:val="none"/>
      <w:effect w:val="none"/>
    </w:rPr>
  </w:style>
  <w:style w:type="paragraph" w:styleId="List3">
    <w:name w:val="List 3"/>
    <w:basedOn w:val="Normal"/>
    <w:rsid w:val="006D0373"/>
    <w:pPr>
      <w:spacing w:before="100" w:beforeAutospacing="1" w:after="100" w:afterAutospacing="1"/>
    </w:pPr>
    <w:rPr>
      <w:rFonts w:eastAsia="MS Minch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741931">
      <w:bodyDiv w:val="1"/>
      <w:marLeft w:val="0"/>
      <w:marRight w:val="0"/>
      <w:marTop w:val="0"/>
      <w:marBottom w:val="0"/>
      <w:divBdr>
        <w:top w:val="none" w:sz="0" w:space="0" w:color="auto"/>
        <w:left w:val="none" w:sz="0" w:space="0" w:color="auto"/>
        <w:bottom w:val="none" w:sz="0" w:space="0" w:color="auto"/>
        <w:right w:val="none" w:sz="0" w:space="0" w:color="auto"/>
      </w:divBdr>
    </w:div>
    <w:div w:id="14522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2.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0.w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0.wmf"/><Relationship Id="rId28"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wmf"/><Relationship Id="rId27" Type="http://schemas.openxmlformats.org/officeDocument/2006/relationships/chart" Target="charts/chart7.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OneDrive\Desktop\B&#225;o%20c&#225;o%20th&#225;ng%202022\V&#7889;n%20&#273;&#7847;u%20t&#432;%20th&#225;ng%20(2)\V&#7889;n%20&#273;&#7847;u%20t&#432;%20th&#225;ng\Bi&#7875;u%20&#273;&#7891;%20th&#225;ng.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B&#225;o%20c&#225;o%20th&#225;ng%202022\V&#7889;n%20&#273;&#7847;u%20t&#432;%20th&#225;ng%20(2)\V&#7889;n%20&#273;&#7847;u%20t&#432;%20th&#225;ng\Bi&#7875;u%20&#273;&#7891;%20th&#225;ng.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nhtu\Downloads\bi&#7875;u%20&#273;&#7891;%20FDI%20T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htu\OneDrive\Desktop\BCT%202023\T6%202023%20(1)\T6%202023\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ofs05\tkth02\01%20Bao%20cao%20thang\2023\Th&#225;ng%2011\Chuy&#234;n%20vi&#234;n\&#272;&#244;&#768;%20thi&#803;%20t&#244;&#777;ng%20m&#432;&#769;c%20T11.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225;ng%2011.2023\V&#7909;%20TH\Bi&#7875;u%20&#273;&#7891;%20XNK%20T11.2023.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11.2023\V&#7909;%20TH\Bi&#7875;u%20&#273;&#7891;%20XNK%20T11.2023.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54E-2"/>
          <c:y val="0.12987605945159025"/>
          <c:w val="0.86339625186096691"/>
          <c:h val="0.59800859230927683"/>
        </c:manualLayout>
      </c:layout>
      <c:barChart>
        <c:barDir val="col"/>
        <c:grouping val="clustered"/>
        <c:varyColors val="0"/>
        <c:ser>
          <c:idx val="0"/>
          <c:order val="0"/>
          <c:tx>
            <c:strRef>
              <c:f>'Hình 6. Bộ ngành'!$C$4</c:f>
              <c:strCache>
                <c:ptCount val="1"/>
                <c:pt idx="0">
                  <c:v>11T/2022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41773.899999999994</c:v>
                </c:pt>
                <c:pt idx="1">
                  <c:v>4737.1000000000004</c:v>
                </c:pt>
                <c:pt idx="2">
                  <c:v>1199.6799999999998</c:v>
                </c:pt>
                <c:pt idx="3">
                  <c:v>774.82600000000002</c:v>
                </c:pt>
                <c:pt idx="4">
                  <c:v>679.05</c:v>
                </c:pt>
                <c:pt idx="5">
                  <c:v>754.7349999999999</c:v>
                </c:pt>
                <c:pt idx="6">
                  <c:v>507.57999999999993</c:v>
                </c:pt>
                <c:pt idx="7">
                  <c:v>988.41000000000008</c:v>
                </c:pt>
                <c:pt idx="8">
                  <c:v>119.84800000000001</c:v>
                </c:pt>
                <c:pt idx="9">
                  <c:v>250.55499999999995</c:v>
                </c:pt>
              </c:numCache>
            </c:numRef>
          </c:val>
          <c:extLst xmlns:c16r2="http://schemas.microsoft.com/office/drawing/2015/06/chart">
            <c:ext xmlns:c16="http://schemas.microsoft.com/office/drawing/2014/chart" uri="{C3380CC4-5D6E-409C-BE32-E72D297353CC}">
              <c16:uniqueId val="{00000000-15BF-4351-9BE7-BF48E231F5DD}"/>
            </c:ext>
          </c:extLst>
        </c:ser>
        <c:ser>
          <c:idx val="1"/>
          <c:order val="1"/>
          <c:tx>
            <c:strRef>
              <c:f>'Hình 6. Bộ ngành'!$D$4</c:f>
              <c:strCache>
                <c:ptCount val="1"/>
                <c:pt idx="0">
                  <c:v>11T/2023</c:v>
                </c:pt>
              </c:strCache>
            </c:strRef>
          </c:tx>
          <c:spPr>
            <a:solidFill>
              <a:srgbClr val="C84863"/>
            </a:solidFill>
            <a:ln>
              <a:noFill/>
            </a:ln>
            <a:effectLst/>
          </c:spPr>
          <c:invertIfNegative val="0"/>
          <c:dLbls>
            <c:dLbl>
              <c:idx val="4"/>
              <c:layout>
                <c:manualLayout>
                  <c:x val="4.571428022925773E-3"/>
                  <c:y val="2.46229585240795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BF-4351-9BE7-BF48E231F5DD}"/>
                </c:ext>
                <c:ext xmlns:c15="http://schemas.microsoft.com/office/drawing/2012/chart" uri="{CE6537A1-D6FC-4f65-9D91-7224C49458BB}">
                  <c15:layout/>
                </c:ext>
              </c:extLst>
            </c:dLbl>
            <c:dLbl>
              <c:idx val="5"/>
              <c:layout>
                <c:manualLayout>
                  <c:x val="6.0952373639010324E-3"/>
                  <c:y val="2.462295852408048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BF-4351-9BE7-BF48E231F5DD}"/>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73073.38</c:v>
                </c:pt>
                <c:pt idx="1">
                  <c:v>7024.2</c:v>
                </c:pt>
                <c:pt idx="2">
                  <c:v>1101.79</c:v>
                </c:pt>
                <c:pt idx="3">
                  <c:v>942.66000000000008</c:v>
                </c:pt>
                <c:pt idx="4">
                  <c:v>793.8</c:v>
                </c:pt>
                <c:pt idx="5">
                  <c:v>733.23</c:v>
                </c:pt>
                <c:pt idx="6">
                  <c:v>502.2</c:v>
                </c:pt>
                <c:pt idx="7">
                  <c:v>299.74</c:v>
                </c:pt>
                <c:pt idx="8">
                  <c:v>205.7</c:v>
                </c:pt>
                <c:pt idx="9">
                  <c:v>169.13</c:v>
                </c:pt>
              </c:numCache>
            </c:numRef>
          </c:val>
          <c:extLst xmlns:c16r2="http://schemas.microsoft.com/office/drawing/2015/06/chart">
            <c:ext xmlns:c16="http://schemas.microsoft.com/office/drawing/2014/chart" uri="{C3380CC4-5D6E-409C-BE32-E72D297353CC}">
              <c16:uniqueId val="{00000003-15BF-4351-9BE7-BF48E231F5DD}"/>
            </c:ext>
          </c:extLst>
        </c:ser>
        <c:dLbls>
          <c:showLegendKey val="0"/>
          <c:showVal val="0"/>
          <c:showCatName val="0"/>
          <c:showSerName val="0"/>
          <c:showPercent val="0"/>
          <c:showBubbleSize val="0"/>
        </c:dLbls>
        <c:gapWidth val="36"/>
        <c:axId val="-93657296"/>
        <c:axId val="-93658384"/>
      </c:barChart>
      <c:catAx>
        <c:axId val="-936572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58384"/>
        <c:crosses val="autoZero"/>
        <c:auto val="1"/>
        <c:lblAlgn val="ctr"/>
        <c:lblOffset val="100"/>
        <c:noMultiLvlLbl val="0"/>
      </c:catAx>
      <c:valAx>
        <c:axId val="-936583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3657296"/>
        <c:crosses val="autoZero"/>
        <c:crossBetween val="between"/>
      </c:valAx>
      <c:spPr>
        <a:noFill/>
        <a:ln>
          <a:noFill/>
        </a:ln>
        <a:effectLst/>
      </c:spPr>
    </c:plotArea>
    <c:legend>
      <c:legendPos val="b"/>
      <c:layout>
        <c:manualLayout>
          <c:xMode val="edge"/>
          <c:yMode val="edge"/>
          <c:x val="0.10185983696482384"/>
          <c:y val="0.93648094884536592"/>
          <c:w val="0.79532792856957768"/>
          <c:h val="3.967039066464468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55"/>
          <c:h val="0.66574137320055726"/>
        </c:manualLayout>
      </c:layout>
      <c:barChart>
        <c:barDir val="col"/>
        <c:grouping val="clustered"/>
        <c:varyColors val="0"/>
        <c:ser>
          <c:idx val="0"/>
          <c:order val="0"/>
          <c:tx>
            <c:strRef>
              <c:f>'Hình 7. Địa phương'!$D$4</c:f>
              <c:strCache>
                <c:ptCount val="1"/>
                <c:pt idx="0">
                  <c:v>11T/2022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Hải Phòng</c:v>
                </c:pt>
                <c:pt idx="3">
                  <c:v>Bình Dương</c:v>
                </c:pt>
                <c:pt idx="4">
                  <c:v>Quảng Ninh</c:v>
                </c:pt>
                <c:pt idx="5">
                  <c:v>Bà Rịa - Vũng Tàu</c:v>
                </c:pt>
                <c:pt idx="6">
                  <c:v>Thanh Hóa</c:v>
                </c:pt>
                <c:pt idx="7">
                  <c:v>Hòa Bình</c:v>
                </c:pt>
                <c:pt idx="8">
                  <c:v>Đồng Nai</c:v>
                </c:pt>
              </c:strCache>
            </c:strRef>
          </c:cat>
          <c:val>
            <c:numRef>
              <c:f>'Hình 7. Địa phương'!$D$5:$D$13</c:f>
              <c:numCache>
                <c:formatCode>0.0</c:formatCode>
                <c:ptCount val="9"/>
                <c:pt idx="0">
                  <c:v>40967.599000000002</c:v>
                </c:pt>
                <c:pt idx="1">
                  <c:v>26520.58</c:v>
                </c:pt>
                <c:pt idx="2">
                  <c:v>13537.316000000001</c:v>
                </c:pt>
                <c:pt idx="3">
                  <c:v>7764.7389999999996</c:v>
                </c:pt>
                <c:pt idx="4">
                  <c:v>14213.829</c:v>
                </c:pt>
                <c:pt idx="5">
                  <c:v>8121.9539999999997</c:v>
                </c:pt>
                <c:pt idx="6">
                  <c:v>9034.5239999999994</c:v>
                </c:pt>
                <c:pt idx="7">
                  <c:v>4966.259</c:v>
                </c:pt>
                <c:pt idx="8">
                  <c:v>7881.6210000000001</c:v>
                </c:pt>
              </c:numCache>
            </c:numRef>
          </c:val>
          <c:extLst xmlns:c16r2="http://schemas.microsoft.com/office/drawing/2015/06/chart">
            <c:ext xmlns:c16="http://schemas.microsoft.com/office/drawing/2014/chart" uri="{C3380CC4-5D6E-409C-BE32-E72D297353CC}">
              <c16:uniqueId val="{00000000-3DB1-47EC-854C-9AC2694F47E1}"/>
            </c:ext>
          </c:extLst>
        </c:ser>
        <c:ser>
          <c:idx val="1"/>
          <c:order val="1"/>
          <c:tx>
            <c:strRef>
              <c:f>'Hình 7. Địa phương'!$E$4</c:f>
              <c:strCache>
                <c:ptCount val="1"/>
                <c:pt idx="0">
                  <c:v>11T/2023</c:v>
                </c:pt>
              </c:strCache>
            </c:strRef>
          </c:tx>
          <c:spPr>
            <a:solidFill>
              <a:srgbClr val="C84863"/>
            </a:solidFill>
            <a:ln>
              <a:noFill/>
            </a:ln>
            <a:effectLst/>
          </c:spPr>
          <c:invertIfNegative val="0"/>
          <c:dLbls>
            <c:dLbl>
              <c:idx val="2"/>
              <c:layout>
                <c:manualLayout>
                  <c:x val="1.3714284068777319E-2"/>
                  <c:y val="-2.56065526966733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B1-47EC-854C-9AC2694F47E1}"/>
                </c:ext>
                <c:ext xmlns:c15="http://schemas.microsoft.com/office/drawing/2012/chart" uri="{CE6537A1-D6FC-4f65-9D91-7224C49458BB}">
                  <c15:layout/>
                </c:ext>
              </c:extLst>
            </c:dLbl>
            <c:dLbl>
              <c:idx val="3"/>
              <c:layout>
                <c:manualLayout>
                  <c:x val="2.697878789793743E-2"/>
                  <c:y val="-2.56206825538187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DB1-47EC-854C-9AC2694F47E1}"/>
                </c:ext>
                <c:ext xmlns:c15="http://schemas.microsoft.com/office/drawing/2012/chart" uri="{CE6537A1-D6FC-4f65-9D91-7224C49458BB}">
                  <c15:layout>
                    <c:manualLayout>
                      <c:w val="0.10447253121137635"/>
                      <c:h val="5.5295803116288879E-2"/>
                    </c:manualLayout>
                  </c15:layout>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Hải Phòng</c:v>
                </c:pt>
                <c:pt idx="3">
                  <c:v>Bình Dương</c:v>
                </c:pt>
                <c:pt idx="4">
                  <c:v>Quảng Ninh</c:v>
                </c:pt>
                <c:pt idx="5">
                  <c:v>Bà Rịa - Vũng Tàu</c:v>
                </c:pt>
                <c:pt idx="6">
                  <c:v>Thanh Hóa</c:v>
                </c:pt>
                <c:pt idx="7">
                  <c:v>Hòa Bình</c:v>
                </c:pt>
                <c:pt idx="8">
                  <c:v>Đồng Nai</c:v>
                </c:pt>
              </c:strCache>
            </c:strRef>
          </c:cat>
          <c:val>
            <c:numRef>
              <c:f>'Hình 7. Địa phương'!$E$5:$E$13</c:f>
              <c:numCache>
                <c:formatCode>0.0</c:formatCode>
                <c:ptCount val="9"/>
                <c:pt idx="0">
                  <c:v>45813.167000000001</c:v>
                </c:pt>
                <c:pt idx="1">
                  <c:v>42290.781299999995</c:v>
                </c:pt>
                <c:pt idx="2">
                  <c:v>17705.240000000002</c:v>
                </c:pt>
                <c:pt idx="3">
                  <c:v>15366.207</c:v>
                </c:pt>
                <c:pt idx="4">
                  <c:v>12854.495999999999</c:v>
                </c:pt>
                <c:pt idx="5">
                  <c:v>12053.198199999999</c:v>
                </c:pt>
                <c:pt idx="6">
                  <c:v>9842.7939999999999</c:v>
                </c:pt>
                <c:pt idx="7">
                  <c:v>9791.2929999999997</c:v>
                </c:pt>
                <c:pt idx="8">
                  <c:v>9598.482</c:v>
                </c:pt>
              </c:numCache>
            </c:numRef>
          </c:val>
          <c:extLst xmlns:c16r2="http://schemas.microsoft.com/office/drawing/2015/06/chart">
            <c:ext xmlns:c16="http://schemas.microsoft.com/office/drawing/2014/chart" uri="{C3380CC4-5D6E-409C-BE32-E72D297353CC}">
              <c16:uniqueId val="{00000003-3DB1-47EC-854C-9AC2694F47E1}"/>
            </c:ext>
          </c:extLst>
        </c:ser>
        <c:dLbls>
          <c:showLegendKey val="0"/>
          <c:showVal val="0"/>
          <c:showCatName val="0"/>
          <c:showSerName val="0"/>
          <c:showPercent val="0"/>
          <c:showBubbleSize val="0"/>
        </c:dLbls>
        <c:gapWidth val="36"/>
        <c:axId val="-93658928"/>
        <c:axId val="-93661648"/>
      </c:barChart>
      <c:catAx>
        <c:axId val="-9365892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61648"/>
        <c:crosses val="autoZero"/>
        <c:auto val="1"/>
        <c:lblAlgn val="ctr"/>
        <c:lblOffset val="100"/>
        <c:noMultiLvlLbl val="0"/>
      </c:catAx>
      <c:valAx>
        <c:axId val="-936616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3658928"/>
        <c:crosses val="autoZero"/>
        <c:crossBetween val="between"/>
      </c:valAx>
      <c:spPr>
        <a:noFill/>
        <a:ln>
          <a:noFill/>
        </a:ln>
        <a:effectLst/>
      </c:spPr>
    </c:plotArea>
    <c:legend>
      <c:legendPos val="b"/>
      <c:layout>
        <c:manualLayout>
          <c:xMode val="edge"/>
          <c:yMode val="edge"/>
          <c:x val="9.8974607340749088E-2"/>
          <c:y val="0.94432476962277523"/>
          <c:w val="0.79532792856957768"/>
          <c:h val="3.967039066464468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2"/>
              <c:layout/>
              <c:tx>
                <c:rich>
                  <a:bodyPr/>
                  <a:lstStyle/>
                  <a:p>
                    <a:r>
                      <a:rPr lang="en-US"/>
                      <a:t>14.06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D6-4497-92A7-BDDF96B6638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16.410342054889995</c:v>
                </c:pt>
                <c:pt idx="1">
                  <c:v>11.521124461189995</c:v>
                </c:pt>
                <c:pt idx="2">
                  <c:v>14.057753528659999</c:v>
                </c:pt>
                <c:pt idx="3">
                  <c:v>13.559236399</c:v>
                </c:pt>
                <c:pt idx="4">
                  <c:v>14.68008</c:v>
                </c:pt>
              </c:numCache>
            </c:numRef>
          </c:val>
          <c:extLst xmlns:c16r2="http://schemas.microsoft.com/office/drawing/2015/06/chart">
            <c:ext xmlns:c16="http://schemas.microsoft.com/office/drawing/2014/chart" uri="{C3380CC4-5D6E-409C-BE32-E72D297353CC}">
              <c16:uniqueId val="{00000001-6CD6-4497-92A7-BDDF96B66382}"/>
            </c:ext>
          </c:extLst>
        </c:ser>
        <c:ser>
          <c:idx val="1"/>
          <c:order val="1"/>
          <c:tx>
            <c:strRef>
              <c:f>'04. FDI SO SANH '!$A$17</c:f>
              <c:strCache>
                <c:ptCount val="1"/>
                <c:pt idx="0">
                  <c:v>    Đăng ký điều chỉnh</c:v>
                </c:pt>
              </c:strCache>
            </c:strRef>
          </c:tx>
          <c:spPr>
            <a:solidFill>
              <a:schemeClr val="accent4">
                <a:lumMod val="60000"/>
                <a:lumOff val="40000"/>
              </a:schemeClr>
            </a:solidFill>
          </c:spPr>
          <c:invertIfNegative val="0"/>
          <c:dLbls>
            <c:dLbl>
              <c:idx val="0"/>
              <c:layout/>
              <c:tx>
                <c:rich>
                  <a:bodyPr/>
                  <a:lstStyle/>
                  <a:p>
                    <a:r>
                      <a:rPr lang="en-US"/>
                      <a:t>6.47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D6-4497-92A7-BDDF96B66382}"/>
                </c:ext>
                <c:ext xmlns:c15="http://schemas.microsoft.com/office/drawing/2012/chart" uri="{CE6537A1-D6FC-4f65-9D91-7224C49458BB}">
                  <c15:layout/>
                </c:ext>
              </c:extLst>
            </c:dLbl>
            <c:dLbl>
              <c:idx val="1"/>
              <c:layout/>
              <c:tx>
                <c:rich>
                  <a:bodyPr/>
                  <a:lstStyle/>
                  <a:p>
                    <a:r>
                      <a:rPr lang="en-US"/>
                      <a:t>9.54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D6-4497-92A7-BDDF96B66382}"/>
                </c:ext>
                <c:ext xmlns:c15="http://schemas.microsoft.com/office/drawing/2012/chart" uri="{CE6537A1-D6FC-4f65-9D91-7224C49458BB}">
                  <c15:layout/>
                </c:ext>
              </c:extLst>
            </c:dLbl>
            <c:dLbl>
              <c:idx val="2"/>
              <c:layout/>
              <c:tx>
                <c:rich>
                  <a:bodyPr/>
                  <a:lstStyle/>
                  <a:p>
                    <a:r>
                      <a:rPr lang="en-US"/>
                      <a:t>8.02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D6-4497-92A7-BDDF96B66382}"/>
                </c:ext>
                <c:ext xmlns:c15="http://schemas.microsoft.com/office/drawing/2012/chart" uri="{CE6537A1-D6FC-4f65-9D91-7224C49458BB}">
                  <c15:layout/>
                </c:ext>
              </c:extLst>
            </c:dLbl>
            <c:dLbl>
              <c:idx val="3"/>
              <c:layout>
                <c:manualLayout>
                  <c:x val="7.207205843852202E-3"/>
                  <c:y val="0"/>
                </c:manualLayout>
              </c:layout>
              <c:tx>
                <c:rich>
                  <a:bodyPr/>
                  <a:lstStyle/>
                  <a:p>
                    <a:r>
                      <a:rPr lang="en-US"/>
                      <a:t>6.33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CD6-4497-92A7-BDDF96B66382}"/>
                </c:ext>
                <c:ext xmlns:c15="http://schemas.microsoft.com/office/drawing/2012/chart" uri="{CE6537A1-D6FC-4f65-9D91-7224C49458BB}">
                  <c15:layout/>
                </c:ext>
              </c:extLst>
            </c:dLbl>
            <c:dLbl>
              <c:idx val="4"/>
              <c:layout/>
              <c:tx>
                <c:rich>
                  <a:bodyPr/>
                  <a:lstStyle/>
                  <a:p>
                    <a:r>
                      <a:rPr lang="en-US"/>
                      <a:t>5.87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CD6-4497-92A7-BDDF96B6638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6.4709088800846004</c:v>
                </c:pt>
                <c:pt idx="1">
                  <c:v>9.5359460126887523</c:v>
                </c:pt>
                <c:pt idx="2">
                  <c:v>8.0218116528131258</c:v>
                </c:pt>
                <c:pt idx="3">
                  <c:v>6.333412268630001</c:v>
                </c:pt>
                <c:pt idx="4">
                  <c:v>5.8734299999999999</c:v>
                </c:pt>
              </c:numCache>
            </c:numRef>
          </c:val>
          <c:extLst xmlns:c16r2="http://schemas.microsoft.com/office/drawing/2015/06/chart">
            <c:ext xmlns:c16="http://schemas.microsoft.com/office/drawing/2014/chart" uri="{C3380CC4-5D6E-409C-BE32-E72D297353CC}">
              <c16:uniqueId val="{00000007-6CD6-4497-92A7-BDDF96B66382}"/>
            </c:ext>
          </c:extLst>
        </c:ser>
        <c:ser>
          <c:idx val="2"/>
          <c:order val="2"/>
          <c:tx>
            <c:strRef>
              <c:f>'04. FDI SO SANH '!$A$18</c:f>
              <c:strCache>
                <c:ptCount val="1"/>
                <c:pt idx="0">
                  <c:v>Góp vốn, mua cổ phần</c:v>
                </c:pt>
              </c:strCache>
            </c:strRef>
          </c:tx>
          <c:spPr>
            <a:solidFill>
              <a:schemeClr val="accent2">
                <a:lumMod val="75000"/>
              </a:schemeClr>
            </a:solidFill>
          </c:spPr>
          <c:invertIfNegative val="0"/>
          <c:dLbls>
            <c:dLbl>
              <c:idx val="0"/>
              <c:layout/>
              <c:tx>
                <c:rich>
                  <a:bodyPr/>
                  <a:lstStyle/>
                  <a:p>
                    <a:r>
                      <a:rPr lang="en-US"/>
                      <a:t>5.97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CD6-4497-92A7-BDDF96B66382}"/>
                </c:ext>
                <c:ext xmlns:c15="http://schemas.microsoft.com/office/drawing/2012/chart" uri="{CE6537A1-D6FC-4f65-9D91-7224C49458BB}">
                  <c15:layout/>
                </c:ext>
              </c:extLst>
            </c:dLbl>
            <c:dLbl>
              <c:idx val="1"/>
              <c:layout/>
              <c:tx>
                <c:rich>
                  <a:bodyPr/>
                  <a:lstStyle/>
                  <a:p>
                    <a:r>
                      <a:rPr lang="en-US"/>
                      <a:t>4.38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CD6-4497-92A7-BDDF96B66382}"/>
                </c:ext>
                <c:ext xmlns:c15="http://schemas.microsoft.com/office/drawing/2012/chart" uri="{CE6537A1-D6FC-4f65-9D91-7224C49458BB}">
                  <c15:layout/>
                </c:ext>
              </c:extLst>
            </c:dLbl>
            <c:dLbl>
              <c:idx val="2"/>
              <c:layout/>
              <c:tx>
                <c:rich>
                  <a:bodyPr/>
                  <a:lstStyle/>
                  <a:p>
                    <a:r>
                      <a:rPr lang="en-US"/>
                      <a:t>4.38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CD6-4497-92A7-BDDF96B66382}"/>
                </c:ext>
                <c:ext xmlns:c15="http://schemas.microsoft.com/office/drawing/2012/chart" uri="{CE6537A1-D6FC-4f65-9D91-7224C49458BB}">
                  <c15:layout/>
                </c:ext>
              </c:extLst>
            </c:dLbl>
            <c:dLbl>
              <c:idx val="3"/>
              <c:layout/>
              <c:tx>
                <c:rich>
                  <a:bodyPr/>
                  <a:lstStyle/>
                  <a:p>
                    <a:r>
                      <a:rPr lang="en-US"/>
                      <a:t>6.54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CD6-4497-92A7-BDDF96B66382}"/>
                </c:ext>
                <c:ext xmlns:c15="http://schemas.microsoft.com/office/drawing/2012/chart" uri="{CE6537A1-D6FC-4f65-9D91-7224C49458BB}">
                  <c15:layout/>
                </c:ext>
              </c:extLst>
            </c:dLbl>
            <c:dLbl>
              <c:idx val="4"/>
              <c:layout/>
              <c:tx>
                <c:rich>
                  <a:bodyPr/>
                  <a:lstStyle/>
                  <a:p>
                    <a:r>
                      <a:rPr lang="en-US"/>
                      <a:t>       11.24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CD6-4497-92A7-BDDF96B6638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5.9686595156199962</c:v>
                </c:pt>
                <c:pt idx="1">
                  <c:v>4.0781715694799994</c:v>
                </c:pt>
                <c:pt idx="2">
                  <c:v>4.3831517401630418</c:v>
                </c:pt>
                <c:pt idx="3">
                  <c:v>6.5396050897071349</c:v>
                </c:pt>
                <c:pt idx="4">
                  <c:v>11.2416</c:v>
                </c:pt>
              </c:numCache>
            </c:numRef>
          </c:val>
          <c:extLst xmlns:c16r2="http://schemas.microsoft.com/office/drawing/2015/06/chart">
            <c:ext xmlns:c16="http://schemas.microsoft.com/office/drawing/2014/chart" uri="{C3380CC4-5D6E-409C-BE32-E72D297353CC}">
              <c16:uniqueId val="{0000000D-6CD6-4497-92A7-BDDF96B66382}"/>
            </c:ext>
          </c:extLst>
        </c:ser>
        <c:dLbls>
          <c:showLegendKey val="0"/>
          <c:showVal val="0"/>
          <c:showCatName val="0"/>
          <c:showSerName val="0"/>
          <c:showPercent val="0"/>
          <c:showBubbleSize val="0"/>
        </c:dLbls>
        <c:gapWidth val="150"/>
        <c:overlap val="100"/>
        <c:axId val="-93661104"/>
        <c:axId val="-93657840"/>
      </c:barChart>
      <c:catAx>
        <c:axId val="-93661104"/>
        <c:scaling>
          <c:orientation val="minMax"/>
        </c:scaling>
        <c:delete val="0"/>
        <c:axPos val="l"/>
        <c:numFmt formatCode="General" sourceLinked="1"/>
        <c:majorTickMark val="out"/>
        <c:minorTickMark val="none"/>
        <c:tickLblPos val="nextTo"/>
        <c:crossAx val="-93657840"/>
        <c:crosses val="autoZero"/>
        <c:auto val="1"/>
        <c:lblAlgn val="ctr"/>
        <c:lblOffset val="100"/>
        <c:noMultiLvlLbl val="0"/>
      </c:catAx>
      <c:valAx>
        <c:axId val="-93657840"/>
        <c:scaling>
          <c:orientation val="minMax"/>
        </c:scaling>
        <c:delete val="0"/>
        <c:axPos val="b"/>
        <c:majorGridlines/>
        <c:numFmt formatCode="0.00" sourceLinked="1"/>
        <c:majorTickMark val="out"/>
        <c:minorTickMark val="none"/>
        <c:tickLblPos val="nextTo"/>
        <c:crossAx val="-93661104"/>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17.62</c:v>
                </c:pt>
                <c:pt idx="1">
                  <c:v>17.850000000000001</c:v>
                </c:pt>
                <c:pt idx="2">
                  <c:v>17.100000000000001</c:v>
                </c:pt>
                <c:pt idx="3">
                  <c:v>19.684200000000001</c:v>
                </c:pt>
                <c:pt idx="4">
                  <c:v>20.25</c:v>
                </c:pt>
              </c:numCache>
            </c:numRef>
          </c:val>
          <c:extLst xmlns:c16r2="http://schemas.microsoft.com/office/drawing/2015/06/chart">
            <c:ext xmlns:c16="http://schemas.microsoft.com/office/drawing/2014/chart" uri="{C3380CC4-5D6E-409C-BE32-E72D297353CC}">
              <c16:uniqueId val="{00000000-FB73-40BD-AA9B-2FE99064BD7D}"/>
            </c:ext>
          </c:extLst>
        </c:ser>
        <c:dLbls>
          <c:showLegendKey val="0"/>
          <c:showVal val="0"/>
          <c:showCatName val="0"/>
          <c:showSerName val="0"/>
          <c:showPercent val="0"/>
          <c:showBubbleSize val="0"/>
        </c:dLbls>
        <c:gapWidth val="219"/>
        <c:overlap val="-27"/>
        <c:axId val="-93659472"/>
        <c:axId val="-93656752"/>
      </c:barChart>
      <c:catAx>
        <c:axId val="-9365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56752"/>
        <c:crosses val="autoZero"/>
        <c:auto val="1"/>
        <c:lblAlgn val="ctr"/>
        <c:lblOffset val="100"/>
        <c:noMultiLvlLbl val="0"/>
      </c:catAx>
      <c:valAx>
        <c:axId val="-93656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5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048808773245834E-4"/>
                  <c:y val="-1.9132277140056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A6-4A3A-965D-E030B349F43B}"/>
                </c:ext>
                <c:ext xmlns:c15="http://schemas.microsoft.com/office/drawing/2012/chart" uri="{CE6537A1-D6FC-4f65-9D91-7224C49458BB}">
                  <c15:layout/>
                </c:ext>
              </c:extLst>
            </c:dLbl>
            <c:dLbl>
              <c:idx val="1"/>
              <c:layout>
                <c:manualLayout>
                  <c:x val="-1.4992570373148233E-3"/>
                  <c:y val="-7.61534326281503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A6-4A3A-965D-E030B349F43B}"/>
                </c:ext>
                <c:ext xmlns:c15="http://schemas.microsoft.com/office/drawing/2012/chart" uri="{CE6537A1-D6FC-4f65-9D91-7224C49458BB}">
                  <c15:layout/>
                </c:ext>
              </c:extLst>
            </c:dLbl>
            <c:dLbl>
              <c:idx val="2"/>
              <c:layout>
                <c:manualLayout>
                  <c:x val="4.1252295245677574E-4"/>
                  <c:y val="-3.238149448186814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44-4B12-85FC-15613AA347F5}"/>
                </c:ext>
                <c:ext xmlns:c15="http://schemas.microsoft.com/office/drawing/2012/chart" uri="{CE6537A1-D6FC-4f65-9D91-7224C49458BB}">
                  <c15:layout/>
                </c:ext>
              </c:extLst>
            </c:dLbl>
            <c:dLbl>
              <c:idx val="3"/>
              <c:layout>
                <c:manualLayout>
                  <c:x val="4.2216873679801438E-3"/>
                  <c:y val="-1.5299307466084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A6-4A3A-965D-E030B349F43B}"/>
                </c:ext>
                <c:ext xmlns:c15="http://schemas.microsoft.com/office/drawing/2012/chart" uri="{CE6537A1-D6FC-4f65-9D91-7224C49458BB}">
                  <c15:layout/>
                </c:ext>
              </c:extLst>
            </c:dLbl>
            <c:dLbl>
              <c:idx val="4"/>
              <c:layout>
                <c:manualLayout>
                  <c:x val="2.3378141437755697E-3"/>
                  <c:y val="-2.27176422224330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A6-4A3A-965D-E030B349F43B}"/>
                </c:ext>
                <c:ext xmlns:c15="http://schemas.microsoft.com/office/drawing/2012/chart" uri="{CE6537A1-D6FC-4f65-9D91-7224C49458BB}">
                  <c15:layout/>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4507.7427902526097</c:v>
                </c:pt>
                <c:pt idx="1">
                  <c:v>4523.8142310464427</c:v>
                </c:pt>
                <c:pt idx="2">
                  <c:v>4299.3379117506602</c:v>
                </c:pt>
                <c:pt idx="3">
                  <c:v>5168.4366340223032</c:v>
                </c:pt>
                <c:pt idx="4">
                  <c:v>5667.0299526919698</c:v>
                </c:pt>
              </c:numCache>
            </c:numRef>
          </c:val>
          <c:extLst xmlns:c16r2="http://schemas.microsoft.com/office/drawing/2015/06/chart">
            <c:ext xmlns:c16="http://schemas.microsoft.com/office/drawing/2014/chart" uri="{C3380CC4-5D6E-409C-BE32-E72D297353CC}">
              <c16:uniqueId val="{00000002-B544-4B12-85FC-15613AA347F5}"/>
            </c:ext>
          </c:extLst>
        </c:ser>
        <c:dLbls>
          <c:showLegendKey val="0"/>
          <c:showVal val="0"/>
          <c:showCatName val="0"/>
          <c:showSerName val="0"/>
          <c:showPercent val="0"/>
          <c:showBubbleSize val="0"/>
        </c:dLbls>
        <c:gapWidth val="120"/>
        <c:overlap val="-27"/>
        <c:axId val="-93660016"/>
        <c:axId val="-9365620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4856946943584129E-2"/>
                  <c:y val="6.8990924327230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A6-4A3A-965D-E030B349F43B}"/>
                </c:ext>
                <c:ext xmlns:c15="http://schemas.microsoft.com/office/drawing/2012/chart" uri="{CE6537A1-D6FC-4f65-9D91-7224C49458BB}">
                  <c15:layout/>
                </c:ext>
              </c:extLst>
            </c:dLbl>
            <c:dLbl>
              <c:idx val="1"/>
              <c:layout>
                <c:manualLayout>
                  <c:x val="-3.7712623736176711E-2"/>
                  <c:y val="5.29187616608164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A6-4A3A-965D-E030B349F43B}"/>
                </c:ext>
                <c:ext xmlns:c15="http://schemas.microsoft.com/office/drawing/2012/chart" uri="{CE6537A1-D6FC-4f65-9D91-7224C49458BB}">
                  <c15:layout/>
                </c:ext>
              </c:extLst>
            </c:dLbl>
            <c:dLbl>
              <c:idx val="2"/>
              <c:layout>
                <c:manualLayout>
                  <c:x val="-3.9247113397791959E-2"/>
                  <c:y val="4.69702431774341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A6-4A3A-965D-E030B349F43B}"/>
                </c:ext>
                <c:ext xmlns:c15="http://schemas.microsoft.com/office/drawing/2012/chart" uri="{CE6537A1-D6FC-4f65-9D91-7224C49458BB}">
                  <c15:layout/>
                </c:ext>
              </c:extLst>
            </c:dLbl>
            <c:dLbl>
              <c:idx val="3"/>
              <c:layout>
                <c:manualLayout>
                  <c:x val="-4.2175823872395844E-2"/>
                  <c:y val="0.10065964645985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A6-4A3A-965D-E030B349F43B}"/>
                </c:ext>
                <c:ext xmlns:c15="http://schemas.microsoft.com/office/drawing/2012/chart" uri="{CE6537A1-D6FC-4f65-9D91-7224C49458BB}">
                  <c15:layout/>
                </c:ext>
              </c:extLst>
            </c:dLbl>
            <c:dLbl>
              <c:idx val="4"/>
              <c:layout>
                <c:manualLayout>
                  <c:x val="-3.8050042108266569E-2"/>
                  <c:y val="4.7924295607627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A6-4A3A-965D-E030B349F43B}"/>
                </c:ext>
                <c:ext xmlns:c15="http://schemas.microsoft.com/office/drawing/2012/chart" uri="{CE6537A1-D6FC-4f65-9D91-7224C49458BB}">
                  <c15:layout/>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12.4265734617546</c:v>
                </c:pt>
                <c:pt idx="1">
                  <c:v>0.35652967663961022</c:v>
                </c:pt>
                <c:pt idx="2">
                  <c:v>-4.9621029474470078</c:v>
                </c:pt>
                <c:pt idx="3">
                  <c:v>20.214710732466074</c:v>
                </c:pt>
                <c:pt idx="4">
                  <c:v>9.6468884882436612</c:v>
                </c:pt>
              </c:numCache>
            </c:numRef>
          </c:val>
          <c:smooth val="0"/>
          <c:extLst xmlns:c16r2="http://schemas.microsoft.com/office/drawing/2015/06/chart">
            <c:ext xmlns:c16="http://schemas.microsoft.com/office/drawing/2014/chart" uri="{C3380CC4-5D6E-409C-BE32-E72D297353CC}">
              <c16:uniqueId val="{00000006-B544-4B12-85FC-15613AA347F5}"/>
            </c:ext>
          </c:extLst>
        </c:ser>
        <c:dLbls>
          <c:showLegendKey val="0"/>
          <c:showVal val="0"/>
          <c:showCatName val="0"/>
          <c:showSerName val="0"/>
          <c:showPercent val="0"/>
          <c:showBubbleSize val="0"/>
        </c:dLbls>
        <c:marker val="1"/>
        <c:smooth val="0"/>
        <c:axId val="-89193488"/>
        <c:axId val="-93655664"/>
      </c:lineChart>
      <c:catAx>
        <c:axId val="-9366001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93656208"/>
        <c:crosses val="autoZero"/>
        <c:auto val="1"/>
        <c:lblAlgn val="ctr"/>
        <c:lblOffset val="100"/>
        <c:noMultiLvlLbl val="0"/>
      </c:catAx>
      <c:valAx>
        <c:axId val="-93656208"/>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93660016"/>
        <c:crosses val="autoZero"/>
        <c:crossBetween val="between"/>
      </c:valAx>
      <c:valAx>
        <c:axId val="-93655664"/>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89193488"/>
        <c:crosses val="max"/>
        <c:crossBetween val="between"/>
      </c:valAx>
      <c:catAx>
        <c:axId val="-89193488"/>
        <c:scaling>
          <c:orientation val="minMax"/>
        </c:scaling>
        <c:delete val="1"/>
        <c:axPos val="b"/>
        <c:numFmt formatCode="General" sourceLinked="1"/>
        <c:majorTickMark val="out"/>
        <c:minorTickMark val="none"/>
        <c:tickLblPos val="nextTo"/>
        <c:crossAx val="-93655664"/>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55.98</c:v>
                </c:pt>
                <c:pt idx="1">
                  <c:v>88.049000000000007</c:v>
                </c:pt>
                <c:pt idx="2">
                  <c:v>21.53</c:v>
                </c:pt>
                <c:pt idx="3">
                  <c:v>29.42</c:v>
                </c:pt>
                <c:pt idx="4">
                  <c:v>39.89</c:v>
                </c:pt>
                <c:pt idx="5">
                  <c:v>21.21</c:v>
                </c:pt>
              </c:numCache>
            </c:numRef>
          </c:val>
          <c:extLst xmlns:c16r2="http://schemas.microsoft.com/office/drawing/2015/06/chart">
            <c:ext xmlns:c16="http://schemas.microsoft.com/office/drawing/2014/chart" uri="{C3380CC4-5D6E-409C-BE32-E72D297353CC}">
              <c16:uniqueId val="{00000000-2F46-441B-B77C-ED7C2BAFB948}"/>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46-441B-B77C-ED7C2BAFB94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99.64</c:v>
                </c:pt>
                <c:pt idx="1">
                  <c:v>12.57</c:v>
                </c:pt>
                <c:pt idx="2">
                  <c:v>47.83</c:v>
                </c:pt>
                <c:pt idx="3">
                  <c:v>37.549999999999997</c:v>
                </c:pt>
                <c:pt idx="4">
                  <c:v>13.71</c:v>
                </c:pt>
                <c:pt idx="5">
                  <c:v>19.72</c:v>
                </c:pt>
              </c:numCache>
            </c:numRef>
          </c:val>
          <c:extLst xmlns:c16r2="http://schemas.microsoft.com/office/drawing/2015/06/chart">
            <c:ext xmlns:c16="http://schemas.microsoft.com/office/drawing/2014/chart" uri="{C3380CC4-5D6E-409C-BE32-E72D297353CC}">
              <c16:uniqueId val="{00000002-2F46-441B-B77C-ED7C2BAFB948}"/>
            </c:ext>
          </c:extLst>
        </c:ser>
        <c:dLbls>
          <c:showLegendKey val="0"/>
          <c:showVal val="0"/>
          <c:showCatName val="0"/>
          <c:showSerName val="0"/>
          <c:showPercent val="0"/>
          <c:showBubbleSize val="0"/>
        </c:dLbls>
        <c:gapWidth val="70"/>
        <c:overlap val="100"/>
        <c:axId val="-89197296"/>
        <c:axId val="-45290048"/>
      </c:barChart>
      <c:catAx>
        <c:axId val="-8919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290048"/>
        <c:crosses val="autoZero"/>
        <c:auto val="1"/>
        <c:lblAlgn val="ctr"/>
        <c:lblOffset val="100"/>
        <c:noMultiLvlLbl val="0"/>
      </c:catAx>
      <c:valAx>
        <c:axId val="-45290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9197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5.6853062858668087E-3"/>
                  <c:y val="5.69800569800572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25-45D0-815C-C5F49ADDD62E}"/>
                </c:ext>
                <c:ext xmlns:c15="http://schemas.microsoft.com/office/drawing/2012/chart" uri="{CE6537A1-D6FC-4f65-9D91-7224C49458BB}">
                  <c15:layout/>
                </c:ext>
              </c:extLst>
            </c:dLbl>
            <c:dLbl>
              <c:idx val="1"/>
              <c:layout>
                <c:manualLayout>
                  <c:x val="-2.8885079065247622E-3"/>
                  <c:y val="1.424568723781322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25-45D0-815C-C5F49ADDD62E}"/>
                </c:ext>
                <c:ext xmlns:c15="http://schemas.microsoft.com/office/drawing/2012/chart" uri="{CE6537A1-D6FC-4f65-9D91-7224C49458BB}">
                  <c15:layout>
                    <c:manualLayout>
                      <c:w val="0.1065900823674746"/>
                      <c:h val="7.3455818022747144E-2"/>
                    </c:manualLayout>
                  </c15:layout>
                </c:ext>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25-45D0-815C-C5F49ADDD62E}"/>
                </c:ext>
                <c:ext xmlns:c15="http://schemas.microsoft.com/office/drawing/2012/chart" uri="{CE6537A1-D6FC-4f65-9D91-7224C49458BB}">
                  <c15:layout/>
                </c:ext>
              </c:extLst>
            </c:dLbl>
            <c:dLbl>
              <c:idx val="3"/>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25-45D0-815C-C5F49ADDD62E}"/>
                </c:ext>
                <c:ext xmlns:c15="http://schemas.microsoft.com/office/drawing/2012/chart" uri="{CE6537A1-D6FC-4f65-9D91-7224C49458BB}">
                  <c15:layout/>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25-45D0-815C-C5F49ADDD62E}"/>
                </c:ext>
                <c:ext xmlns:c15="http://schemas.microsoft.com/office/drawing/2012/chart" uri="{CE6537A1-D6FC-4f65-9D91-7224C49458BB}">
                  <c15:layout/>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625-45D0-815C-C5F49ADDD62E}"/>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6.2</c:v>
                </c:pt>
                <c:pt idx="1">
                  <c:v>-13.1</c:v>
                </c:pt>
                <c:pt idx="2">
                  <c:v>-4</c:v>
                </c:pt>
                <c:pt idx="3">
                  <c:v>-6.2</c:v>
                </c:pt>
                <c:pt idx="4" formatCode="General">
                  <c:v>-8.1</c:v>
                </c:pt>
                <c:pt idx="5">
                  <c:v>-4.3</c:v>
                </c:pt>
              </c:numCache>
            </c:numRef>
          </c:val>
          <c:extLst xmlns:c16r2="http://schemas.microsoft.com/office/drawing/2015/06/chart">
            <c:ext xmlns:c16="http://schemas.microsoft.com/office/drawing/2014/chart" uri="{C3380CC4-5D6E-409C-BE32-E72D297353CC}">
              <c16:uniqueId val="{00000006-F625-45D0-815C-C5F49ADDD62E}"/>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9210168807125569E-3"/>
                  <c:y val="1.13969087197433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625-45D0-815C-C5F49ADDD62E}"/>
                </c:ext>
                <c:ext xmlns:c15="http://schemas.microsoft.com/office/drawing/2012/chart" uri="{CE6537A1-D6FC-4f65-9D91-7224C49458BB}">
                  <c15:layout/>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625-45D0-815C-C5F49ADDD62E}"/>
                </c:ext>
                <c:ext xmlns:c15="http://schemas.microsoft.com/office/drawing/2012/chart" uri="{CE6537A1-D6FC-4f65-9D91-7224C49458BB}">
                  <c15:layout/>
                </c:ext>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625-45D0-815C-C5F49ADDD62E}"/>
                </c:ext>
                <c:ext xmlns:c15="http://schemas.microsoft.com/office/drawing/2012/chart" uri="{CE6537A1-D6FC-4f65-9D91-7224C49458BB}">
                  <c15:layout/>
                </c:ext>
              </c:extLst>
            </c:dLbl>
            <c:dLbl>
              <c:idx val="4"/>
              <c:layout>
                <c:manualLayout>
                  <c:x val="5.800285394573397E-4"/>
                  <c:y val="1.1029005989635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625-45D0-815C-C5F49ADDD62E}"/>
                </c:ext>
                <c:ext xmlns:c15="http://schemas.microsoft.com/office/drawing/2012/chart" uri="{CE6537A1-D6FC-4f65-9D91-7224C49458BB}">
                  <c15:layout/>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625-45D0-815C-C5F49ADDD62E}"/>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-9</c:v>
                </c:pt>
                <c:pt idx="1">
                  <c:v>-6.4</c:v>
                </c:pt>
                <c:pt idx="2">
                  <c:v>-17.100000000000001</c:v>
                </c:pt>
                <c:pt idx="3">
                  <c:v>-13.1</c:v>
                </c:pt>
                <c:pt idx="4" formatCode="0.0">
                  <c:v>-1.9</c:v>
                </c:pt>
                <c:pt idx="5" formatCode="0.0">
                  <c:v>-8.3000000000000007</c:v>
                </c:pt>
              </c:numCache>
            </c:numRef>
          </c:val>
          <c:extLst xmlns:c16r2="http://schemas.microsoft.com/office/drawing/2015/06/chart">
            <c:ext xmlns:c16="http://schemas.microsoft.com/office/drawing/2014/chart" uri="{C3380CC4-5D6E-409C-BE32-E72D297353CC}">
              <c16:uniqueId val="{0000000C-F625-45D0-815C-C5F49ADDD62E}"/>
            </c:ext>
          </c:extLst>
        </c:ser>
        <c:dLbls>
          <c:showLegendKey val="0"/>
          <c:showVal val="0"/>
          <c:showCatName val="0"/>
          <c:showSerName val="0"/>
          <c:showPercent val="0"/>
          <c:showBubbleSize val="0"/>
        </c:dLbls>
        <c:gapWidth val="100"/>
        <c:overlap val="-27"/>
        <c:axId val="-45282432"/>
        <c:axId val="-45284608"/>
      </c:barChart>
      <c:catAx>
        <c:axId val="-45282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5284608"/>
        <c:crosses val="autoZero"/>
        <c:auto val="0"/>
        <c:lblAlgn val="ctr"/>
        <c:lblOffset val="100"/>
        <c:noMultiLvlLbl val="0"/>
      </c:catAx>
      <c:valAx>
        <c:axId val="-4528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5282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 (sua dinh dang)'!$B$1</c:f>
              <c:strCache>
                <c:ptCount val="1"/>
                <c:pt idx="0">
                  <c:v>Hình 1: Tốc độ tăng/giảm CPI tháng 11/2023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0182-4300-87CB-DBDA1ED5B363}"/>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0182-4300-87CB-DBDA1ED5B363}"/>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0182-4300-87CB-DBDA1ED5B363}"/>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0182-4300-87CB-DBDA1ED5B363}"/>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0182-4300-87CB-DBDA1ED5B363}"/>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0182-4300-87CB-DBDA1ED5B363}"/>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0182-4300-87CB-DBDA1ED5B363}"/>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0182-4300-87CB-DBDA1ED5B363}"/>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0182-4300-87CB-DBDA1ED5B363}"/>
              </c:ext>
            </c:extLst>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3-0182-4300-87CB-DBDA1ED5B363}"/>
              </c:ext>
            </c:extLst>
          </c:dPt>
          <c:dPt>
            <c:idx val="1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5-0182-4300-87CB-DBDA1ED5B363}"/>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0182-4300-87CB-DBDA1ED5B363}"/>
              </c:ext>
            </c:extLst>
          </c:dPt>
          <c:dLbls>
            <c:dLbl>
              <c:idx val="10"/>
              <c:layout/>
              <c:tx>
                <c:rich>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-0.01%</a:t>
                    </a:r>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182-4300-87CB-DBDA1ED5B363}"/>
                </c:ext>
                <c:ext xmlns:c15="http://schemas.microsoft.com/office/drawing/2012/chart" uri="{CE6537A1-D6FC-4f65-9D91-7224C49458BB}">
                  <c15:spPr xmlns:c15="http://schemas.microsoft.com/office/drawing/2012/chart">
                    <a:prstGeom prst="rect">
                      <a:avLst/>
                    </a:prstGeom>
                    <a:noFill/>
                    <a:ln>
                      <a:noFill/>
                    </a:ln>
                  </c15:spPr>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1 (sua dinh dang)'!$A$2:$A$13</c:f>
              <c:strCache>
                <c:ptCount val="12"/>
                <c:pt idx="0">
                  <c:v>CHỈ SỐ GIÁ TIÊU DÙNG</c:v>
                </c:pt>
                <c:pt idx="1">
                  <c:v>VI. Thuốc và dịch vụ y tế</c:v>
                </c:pt>
                <c:pt idx="2">
                  <c:v>IX. Giáo dục</c:v>
                </c:pt>
                <c:pt idx="3">
                  <c:v>XI. Hàng hoá và dịch vụ khác</c:v>
                </c:pt>
                <c:pt idx="4">
                  <c:v>III. May mặc, mũ nón, giầy dép</c:v>
                </c:pt>
                <c:pt idx="5">
                  <c:v>II. Đồ uống và thuốc lá</c:v>
                </c:pt>
                <c:pt idx="6">
                  <c:v>I. Hàng ăn và dịch vụ ăn uống</c:v>
                </c:pt>
                <c:pt idx="7">
                  <c:v>X. Văn hoá, giải trí và du lịch</c:v>
                </c:pt>
                <c:pt idx="8">
                  <c:v>IV. Nhà ở và vật liệu xây dựng</c:v>
                </c:pt>
                <c:pt idx="9">
                  <c:v>V. Thiết bị và đồ dùng gia đình</c:v>
                </c:pt>
                <c:pt idx="10">
                  <c:v>VII. Giao thông</c:v>
                </c:pt>
                <c:pt idx="11">
                  <c:v>VIII. Bưu chính viễn thông</c:v>
                </c:pt>
              </c:strCache>
            </c:strRef>
          </c:cat>
          <c:val>
            <c:numRef>
              <c:f>'Biểu đồ 1 (sua dinh dang)'!$B$2:$B$13</c:f>
              <c:numCache>
                <c:formatCode>0.00%</c:formatCode>
                <c:ptCount val="12"/>
                <c:pt idx="0">
                  <c:v>2.4850000000000705E-3</c:v>
                </c:pt>
                <c:pt idx="1">
                  <c:v>2.8977000000000003E-2</c:v>
                </c:pt>
                <c:pt idx="2">
                  <c:v>3.8299999999999558E-3</c:v>
                </c:pt>
                <c:pt idx="3">
                  <c:v>3.2219999999999515E-3</c:v>
                </c:pt>
                <c:pt idx="4">
                  <c:v>2.0250000000000055E-3</c:v>
                </c:pt>
                <c:pt idx="5">
                  <c:v>1.8749999999999999E-3</c:v>
                </c:pt>
                <c:pt idx="6">
                  <c:v>9.8299999999994724E-4</c:v>
                </c:pt>
                <c:pt idx="7">
                  <c:v>8.7000000000003296E-4</c:v>
                </c:pt>
                <c:pt idx="8">
                  <c:v>5.4299999999997796E-4</c:v>
                </c:pt>
                <c:pt idx="9">
                  <c:v>3.6000000000058209E-5</c:v>
                </c:pt>
                <c:pt idx="10">
                  <c:v>-4.3499999999993397E-4</c:v>
                </c:pt>
                <c:pt idx="11">
                  <c:v>-1.0720000000000597E-3</c:v>
                </c:pt>
              </c:numCache>
            </c:numRef>
          </c:val>
          <c:extLst xmlns:c16r2="http://schemas.microsoft.com/office/drawing/2015/06/chart">
            <c:ext xmlns:c16="http://schemas.microsoft.com/office/drawing/2014/chart" uri="{C3380CC4-5D6E-409C-BE32-E72D297353CC}">
              <c16:uniqueId val="{00000018-0182-4300-87CB-DBDA1ED5B363}"/>
            </c:ext>
          </c:extLst>
        </c:ser>
        <c:dLbls>
          <c:showLegendKey val="0"/>
          <c:showVal val="0"/>
          <c:showCatName val="0"/>
          <c:showSerName val="0"/>
          <c:showPercent val="0"/>
          <c:showBubbleSize val="0"/>
        </c:dLbls>
        <c:gapWidth val="166"/>
        <c:axId val="-45285696"/>
        <c:axId val="-45289504"/>
      </c:barChart>
      <c:catAx>
        <c:axId val="-45285696"/>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289504"/>
        <c:crosses val="autoZero"/>
        <c:auto val="1"/>
        <c:lblAlgn val="ctr"/>
        <c:lblOffset val="100"/>
        <c:noMultiLvlLbl val="0"/>
      </c:catAx>
      <c:valAx>
        <c:axId val="-452895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5285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0.12342</cdr:x>
      <cdr:y>0.08867</cdr:y>
    </cdr:from>
    <cdr:to>
      <cdr:x>0.1426</cdr:x>
      <cdr:y>0.12408</cdr:y>
    </cdr:to>
    <cdr:sp macro="" textlink="">
      <cdr:nvSpPr>
        <cdr:cNvPr id="2" name="Arrow: Right 1">
          <a:extLst xmlns:a="http://schemas.openxmlformats.org/drawingml/2006/main">
            <a:ext uri="{FF2B5EF4-FFF2-40B4-BE49-F238E27FC236}">
              <a16:creationId xmlns:a16="http://schemas.microsoft.com/office/drawing/2014/main" xmlns="" id="{EF60AD2D-674B-8E42-749E-2D852FE4A05B}"/>
            </a:ext>
          </a:extLst>
        </cdr:cNvPr>
        <cdr:cNvSpPr/>
      </cdr:nvSpPr>
      <cdr:spPr>
        <a:xfrm xmlns:a="http://schemas.openxmlformats.org/drawingml/2006/main" rot="16200000">
          <a:off x="1009673" y="387094"/>
          <a:ext cx="154947"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0.28407</cdr:x>
      <cdr:y>0.60624</cdr:y>
    </cdr:from>
    <cdr:to>
      <cdr:x>0.30324</cdr:x>
      <cdr:y>0.64165</cdr:y>
    </cdr:to>
    <cdr:sp macro="" textlink="">
      <cdr:nvSpPr>
        <cdr:cNvPr id="3"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2322723" y="2651896"/>
          <a:ext cx="154946"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0.1353</cdr:x>
      <cdr:y>0.08196</cdr:y>
    </cdr:from>
    <cdr:to>
      <cdr:x>0.24164</cdr:x>
      <cdr:y>0.17335</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1105853" y="358618"/>
          <a:ext cx="869157" cy="3999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0.58993</cdr:y>
    </cdr:from>
    <cdr:to>
      <cdr:x>0.55487</cdr:x>
      <cdr:y>0.66182</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2718657" y="2218414"/>
          <a:ext cx="477768" cy="2703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16</a:t>
          </a:r>
          <a:r>
            <a:rPr lang="en-US" sz="800">
              <a:solidFill>
                <a:sysClr val="windowText" lastClr="000000"/>
              </a:solidFill>
              <a:latin typeface="Arial" panose="020B0604020202020204" pitchFamily="34" charset="0"/>
              <a:cs typeface="Arial" panose="020B0604020202020204" pitchFamily="34" charset="0"/>
            </a:rPr>
            <a:t>,9%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0.18987</cdr:x>
      <cdr:y>0.57273</cdr:y>
    </cdr:from>
    <cdr:to>
      <cdr:x>0.20905</cdr:x>
      <cdr:y>0.60814</cdr:y>
    </cdr:to>
    <cdr:sp macro="" textlink="">
      <cdr:nvSpPr>
        <cdr:cNvPr id="7" name="Arrow: Right 6">
          <a:extLst xmlns:a="http://schemas.openxmlformats.org/drawingml/2006/main">
            <a:ext uri="{FF2B5EF4-FFF2-40B4-BE49-F238E27FC236}">
              <a16:creationId xmlns:a16="http://schemas.microsoft.com/office/drawing/2014/main" xmlns="" id="{367BF09B-FA22-C7D2-C66A-E0670D00DC70}"/>
            </a:ext>
          </a:extLst>
        </cdr:cNvPr>
        <cdr:cNvSpPr/>
      </cdr:nvSpPr>
      <cdr:spPr>
        <a:xfrm xmlns:a="http://schemas.openxmlformats.org/drawingml/2006/main" rot="16200000">
          <a:off x="1571030" y="2965412"/>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0.57568</cdr:y>
    </cdr:from>
    <cdr:to>
      <cdr:x>0.29538</cdr:x>
      <cdr:y>0.61742</cdr:y>
    </cdr:to>
    <cdr:sp macro="" textlink="">
      <cdr:nvSpPr>
        <cdr:cNvPr id="8" name="Rectangle 7">
          <a:extLst xmlns:a="http://schemas.openxmlformats.org/drawingml/2006/main">
            <a:ext uri="{FF2B5EF4-FFF2-40B4-BE49-F238E27FC236}">
              <a16:creationId xmlns:a16="http://schemas.microsoft.com/office/drawing/2014/main" xmlns="" id="{9423C7A8-0C71-D90F-762A-360C030A0411}"/>
            </a:ext>
          </a:extLst>
        </cdr:cNvPr>
        <cdr:cNvSpPr/>
      </cdr:nvSpPr>
      <cdr:spPr>
        <a:xfrm xmlns:a="http://schemas.openxmlformats.org/drawingml/2006/main">
          <a:off x="1156982" y="2164827"/>
          <a:ext cx="544598" cy="1569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0.36778</cdr:x>
      <cdr:y>0.62553</cdr:y>
    </cdr:from>
    <cdr:to>
      <cdr:x>0.38696</cdr:x>
      <cdr:y>0.66094</cdr:y>
    </cdr:to>
    <cdr:sp macro="" textlink="">
      <cdr:nvSpPr>
        <cdr:cNvPr id="9" name="Arrow: Right 8">
          <a:extLst xmlns:a="http://schemas.openxmlformats.org/drawingml/2006/main">
            <a:ext uri="{FF2B5EF4-FFF2-40B4-BE49-F238E27FC236}">
              <a16:creationId xmlns:a16="http://schemas.microsoft.com/office/drawing/2014/main" xmlns="" id="{AD4EF260-A097-65E5-8A96-97FA45A9D19C}"/>
            </a:ext>
          </a:extLst>
        </cdr:cNvPr>
        <cdr:cNvSpPr/>
      </cdr:nvSpPr>
      <cdr:spPr>
        <a:xfrm xmlns:a="http://schemas.openxmlformats.org/drawingml/2006/main" rot="16200000">
          <a:off x="3006945" y="2736266"/>
          <a:ext cx="154947"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0.60671</cdr:y>
    </cdr:from>
    <cdr:to>
      <cdr:x>0.36715</cdr:x>
      <cdr:y>0.64491</cdr:y>
    </cdr:to>
    <cdr:sp macro="" textlink="">
      <cdr:nvSpPr>
        <cdr:cNvPr id="10" name="Rectangle 9">
          <a:extLst xmlns:a="http://schemas.openxmlformats.org/drawingml/2006/main">
            <a:ext uri="{FF2B5EF4-FFF2-40B4-BE49-F238E27FC236}">
              <a16:creationId xmlns:a16="http://schemas.microsoft.com/office/drawing/2014/main" xmlns="" id="{76095232-3DD7-2AB3-7E76-C524D4752094}"/>
            </a:ext>
          </a:extLst>
        </cdr:cNvPr>
        <cdr:cNvSpPr/>
      </cdr:nvSpPr>
      <cdr:spPr>
        <a:xfrm xmlns:a="http://schemas.openxmlformats.org/drawingml/2006/main">
          <a:off x="1683686" y="2281515"/>
          <a:ext cx="431361" cy="1436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0.37821</cdr:x>
      <cdr:y>0.61557</cdr:y>
    </cdr:from>
    <cdr:to>
      <cdr:x>0.46239</cdr:x>
      <cdr:y>0.66816</cdr:y>
    </cdr:to>
    <cdr:sp macro="" textlink="">
      <cdr:nvSpPr>
        <cdr:cNvPr id="12" name="Rectangle 11">
          <a:extLst xmlns:a="http://schemas.openxmlformats.org/drawingml/2006/main">
            <a:ext uri="{FF2B5EF4-FFF2-40B4-BE49-F238E27FC236}">
              <a16:creationId xmlns:a16="http://schemas.microsoft.com/office/drawing/2014/main" xmlns="" id="{FB76A0D4-F91A-A18B-636E-D7CCD3077604}"/>
            </a:ext>
          </a:extLst>
        </cdr:cNvPr>
        <cdr:cNvSpPr/>
      </cdr:nvSpPr>
      <cdr:spPr>
        <a:xfrm xmlns:a="http://schemas.openxmlformats.org/drawingml/2006/main">
          <a:off x="2178761" y="2314832"/>
          <a:ext cx="484925" cy="1977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0.62344</cdr:x>
      <cdr:y>0.63556</cdr:y>
    </cdr:from>
    <cdr:to>
      <cdr:x>0.64261</cdr:x>
      <cdr:y>0.67097</cdr:y>
    </cdr:to>
    <cdr:sp macro="" textlink="">
      <cdr:nvSpPr>
        <cdr:cNvPr id="13" name="Arrow: Right 12">
          <a:extLst xmlns:a="http://schemas.openxmlformats.org/drawingml/2006/main">
            <a:ext uri="{FF2B5EF4-FFF2-40B4-BE49-F238E27FC236}">
              <a16:creationId xmlns:a16="http://schemas.microsoft.com/office/drawing/2014/main" xmlns="" id="{54B5FCD5-AA22-CCD3-DBCD-B3FAA696C039}"/>
            </a:ext>
          </a:extLst>
        </cdr:cNvPr>
        <cdr:cNvSpPr/>
      </cdr:nvSpPr>
      <cdr:spPr>
        <a:xfrm xmlns:a="http://schemas.openxmlformats.org/drawingml/2006/main" rot="5400000" flipV="1">
          <a:off x="5096507" y="2780189"/>
          <a:ext cx="154946" cy="15668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0.55375</cdr:x>
      <cdr:y>0.62444</cdr:y>
    </cdr:from>
    <cdr:to>
      <cdr:x>0.64458</cdr:x>
      <cdr:y>0.66816</cdr:y>
    </cdr:to>
    <cdr:sp macro="" textlink="">
      <cdr:nvSpPr>
        <cdr:cNvPr id="14" name="Rectangle 13">
          <a:extLst xmlns:a="http://schemas.openxmlformats.org/drawingml/2006/main">
            <a:ext uri="{FF2B5EF4-FFF2-40B4-BE49-F238E27FC236}">
              <a16:creationId xmlns:a16="http://schemas.microsoft.com/office/drawing/2014/main" xmlns="" id="{FD283BBE-D359-67BE-0E3F-715C10FA54E1}"/>
            </a:ext>
          </a:extLst>
        </cdr:cNvPr>
        <cdr:cNvSpPr/>
      </cdr:nvSpPr>
      <cdr:spPr>
        <a:xfrm xmlns:a="http://schemas.openxmlformats.org/drawingml/2006/main">
          <a:off x="3189999" y="2348188"/>
          <a:ext cx="523261" cy="1644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0.54528</cdr:x>
      <cdr:y>0.62467</cdr:y>
    </cdr:from>
    <cdr:to>
      <cdr:x>0.56445</cdr:x>
      <cdr:y>0.66008</cdr:y>
    </cdr:to>
    <cdr:sp macro="" textlink="">
      <cdr:nvSpPr>
        <cdr:cNvPr id="15" name="Arrow: Right 14">
          <a:extLst xmlns:a="http://schemas.openxmlformats.org/drawingml/2006/main">
            <a:ext uri="{FF2B5EF4-FFF2-40B4-BE49-F238E27FC236}">
              <a16:creationId xmlns:a16="http://schemas.microsoft.com/office/drawing/2014/main" xmlns="" id="{4FDFFF9F-F3B4-F68C-E0B9-B14B90A21B49}"/>
            </a:ext>
          </a:extLst>
        </cdr:cNvPr>
        <cdr:cNvSpPr/>
      </cdr:nvSpPr>
      <cdr:spPr>
        <a:xfrm xmlns:a="http://schemas.openxmlformats.org/drawingml/2006/main" rot="5400000" flipV="1">
          <a:off x="4457685" y="2732554"/>
          <a:ext cx="154947"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0.62592</cdr:y>
    </cdr:from>
    <cdr:to>
      <cdr:x>0.81297</cdr:x>
      <cdr:y>0.67028</cdr:y>
    </cdr:to>
    <cdr:sp macro="" textlink="">
      <cdr:nvSpPr>
        <cdr:cNvPr id="16" name="Rectangle 15">
          <a:extLst xmlns:a="http://schemas.openxmlformats.org/drawingml/2006/main">
            <a:ext uri="{FF2B5EF4-FFF2-40B4-BE49-F238E27FC236}">
              <a16:creationId xmlns:a16="http://schemas.microsoft.com/office/drawing/2014/main" xmlns="" id="{7CCCF479-1A1D-C0D0-FD7B-6D17E7CDBE67}"/>
            </a:ext>
          </a:extLst>
        </cdr:cNvPr>
        <cdr:cNvSpPr/>
      </cdr:nvSpPr>
      <cdr:spPr>
        <a:xfrm xmlns:a="http://schemas.openxmlformats.org/drawingml/2006/main">
          <a:off x="4117013" y="2353753"/>
          <a:ext cx="566305" cy="1668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69,7%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0.46463</cdr:x>
      <cdr:y>0.61379</cdr:y>
    </cdr:from>
    <cdr:to>
      <cdr:x>0.48381</cdr:x>
      <cdr:y>0.6492</cdr:y>
    </cdr:to>
    <cdr:sp macro="" textlink="">
      <cdr:nvSpPr>
        <cdr:cNvPr id="17" name="Arrow: Right 16">
          <a:extLst xmlns:a="http://schemas.openxmlformats.org/drawingml/2006/main">
            <a:ext uri="{FF2B5EF4-FFF2-40B4-BE49-F238E27FC236}">
              <a16:creationId xmlns:a16="http://schemas.microsoft.com/office/drawing/2014/main" xmlns="" id="{4F6842AD-DAB2-C736-4D28-6BC3E3E4305F}"/>
            </a:ext>
          </a:extLst>
        </cdr:cNvPr>
        <cdr:cNvSpPr/>
      </cdr:nvSpPr>
      <cdr:spPr>
        <a:xfrm xmlns:a="http://schemas.openxmlformats.org/drawingml/2006/main" rot="16200000">
          <a:off x="3798539" y="2684885"/>
          <a:ext cx="154947"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0.62887</cdr:y>
    </cdr:from>
    <cdr:to>
      <cdr:x>0.71498</cdr:x>
      <cdr:y>0.67028</cdr:y>
    </cdr:to>
    <cdr:sp macro="" textlink="">
      <cdr:nvSpPr>
        <cdr:cNvPr id="18" name="Rectangle 17">
          <a:extLst xmlns:a="http://schemas.openxmlformats.org/drawingml/2006/main">
            <a:ext uri="{FF2B5EF4-FFF2-40B4-BE49-F238E27FC236}">
              <a16:creationId xmlns:a16="http://schemas.microsoft.com/office/drawing/2014/main" xmlns="" id="{A2463DCC-BB00-A5A6-A5F7-CA69151CEA3C}"/>
            </a:ext>
          </a:extLst>
        </cdr:cNvPr>
        <cdr:cNvSpPr/>
      </cdr:nvSpPr>
      <cdr:spPr>
        <a:xfrm xmlns:a="http://schemas.openxmlformats.org/drawingml/2006/main">
          <a:off x="3642964" y="2364847"/>
          <a:ext cx="475812" cy="1557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0.7933</cdr:x>
      <cdr:y>0.62887</cdr:y>
    </cdr:from>
    <cdr:to>
      <cdr:x>0.81248</cdr:x>
      <cdr:y>0.66428</cdr:y>
    </cdr:to>
    <cdr:sp macro="" textlink="">
      <cdr:nvSpPr>
        <cdr:cNvPr id="19" name="Arrow: Right 18">
          <a:extLst xmlns:a="http://schemas.openxmlformats.org/drawingml/2006/main">
            <a:ext uri="{FF2B5EF4-FFF2-40B4-BE49-F238E27FC236}">
              <a16:creationId xmlns:a16="http://schemas.microsoft.com/office/drawing/2014/main" xmlns="" id="{AF4A49B8-C616-B51A-7CED-CCD52280201C}"/>
            </a:ext>
          </a:extLst>
        </cdr:cNvPr>
        <cdr:cNvSpPr/>
      </cdr:nvSpPr>
      <cdr:spPr>
        <a:xfrm xmlns:a="http://schemas.openxmlformats.org/drawingml/2006/main" rot="16200000">
          <a:off x="6600230" y="3254973"/>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0.80427</cdr:x>
      <cdr:y>0.62739</cdr:y>
    </cdr:from>
    <cdr:to>
      <cdr:x>0.88613</cdr:x>
      <cdr:y>0.66605</cdr:y>
    </cdr:to>
    <cdr:sp macro="" textlink="">
      <cdr:nvSpPr>
        <cdr:cNvPr id="20" name="Rectangle 19">
          <a:extLst xmlns:a="http://schemas.openxmlformats.org/drawingml/2006/main">
            <a:ext uri="{FF2B5EF4-FFF2-40B4-BE49-F238E27FC236}">
              <a16:creationId xmlns:a16="http://schemas.microsoft.com/office/drawing/2014/main" xmlns="" id="{66E072A7-B7DF-E870-23DB-0FBF2A849E00}"/>
            </a:ext>
          </a:extLst>
        </cdr:cNvPr>
        <cdr:cNvSpPr/>
      </cdr:nvSpPr>
      <cdr:spPr>
        <a:xfrm xmlns:a="http://schemas.openxmlformats.org/drawingml/2006/main">
          <a:off x="4633174" y="2359282"/>
          <a:ext cx="471564" cy="1453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71,6%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0.70572</cdr:x>
      <cdr:y>0.6232</cdr:y>
    </cdr:from>
    <cdr:to>
      <cdr:x>0.72489</cdr:x>
      <cdr:y>0.65861</cdr:y>
    </cdr:to>
    <cdr:sp macro="" textlink="">
      <cdr:nvSpPr>
        <cdr:cNvPr id="21" name="Arrow: Right 20">
          <a:extLst xmlns:a="http://schemas.openxmlformats.org/drawingml/2006/main">
            <a:ext uri="{FF2B5EF4-FFF2-40B4-BE49-F238E27FC236}">
              <a16:creationId xmlns:a16="http://schemas.microsoft.com/office/drawing/2014/main" xmlns="" id="{1E87484A-DBA1-C3C1-F73C-BF1038B0975F}"/>
            </a:ext>
          </a:extLst>
        </cdr:cNvPr>
        <cdr:cNvSpPr/>
      </cdr:nvSpPr>
      <cdr:spPr>
        <a:xfrm xmlns:a="http://schemas.openxmlformats.org/drawingml/2006/main" rot="5400000" flipV="1">
          <a:off x="5768994" y="2726116"/>
          <a:ext cx="154946"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0.62592</cdr:y>
    </cdr:from>
    <cdr:to>
      <cdr:x>0.98275</cdr:x>
      <cdr:y>0.67451</cdr:y>
    </cdr:to>
    <cdr:sp macro="" textlink="">
      <cdr:nvSpPr>
        <cdr:cNvPr id="22" name="Rectangle 21">
          <a:extLst xmlns:a="http://schemas.openxmlformats.org/drawingml/2006/main">
            <a:ext uri="{FF2B5EF4-FFF2-40B4-BE49-F238E27FC236}">
              <a16:creationId xmlns:a16="http://schemas.microsoft.com/office/drawing/2014/main" xmlns="" id="{27CB9D63-3B4F-1042-BFE6-943F4851B2B3}"/>
            </a:ext>
          </a:extLst>
        </cdr:cNvPr>
        <cdr:cNvSpPr/>
      </cdr:nvSpPr>
      <cdr:spPr>
        <a:xfrm xmlns:a="http://schemas.openxmlformats.org/drawingml/2006/main">
          <a:off x="5165119" y="2353752"/>
          <a:ext cx="496210" cy="1827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0.88422</cdr:x>
      <cdr:y>0.62854</cdr:y>
    </cdr:from>
    <cdr:to>
      <cdr:x>0.90339</cdr:x>
      <cdr:y>0.66395</cdr:y>
    </cdr:to>
    <cdr:sp macro="" textlink="">
      <cdr:nvSpPr>
        <cdr:cNvPr id="24" name="Arrow: Right 12">
          <a:extLst xmlns:a="http://schemas.openxmlformats.org/drawingml/2006/main">
            <a:ext uri="{FF2B5EF4-FFF2-40B4-BE49-F238E27FC236}">
              <a16:creationId xmlns:a16="http://schemas.microsoft.com/office/drawing/2014/main" xmlns="" id="{54B5FCD5-AA22-CCD3-DBCD-B3FAA696C039}"/>
            </a:ext>
          </a:extLst>
        </cdr:cNvPr>
        <cdr:cNvSpPr/>
      </cdr:nvSpPr>
      <cdr:spPr>
        <a:xfrm xmlns:a="http://schemas.openxmlformats.org/drawingml/2006/main" rot="5400000" flipV="1">
          <a:off x="7227962" y="2749477"/>
          <a:ext cx="154947"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0.11027</cdr:x>
      <cdr:y>0.08702</cdr:y>
    </cdr:from>
    <cdr:to>
      <cdr:x>0.20784</cdr:x>
      <cdr:y>0.14687</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918996" y="431605"/>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0.56012</cdr:y>
    </cdr:from>
    <cdr:to>
      <cdr:x>0.79909</cdr:x>
      <cdr:y>0.60854</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6034481" y="2778030"/>
          <a:ext cx="625412" cy="2401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0.10293</cdr:x>
      <cdr:y>0.08418</cdr:y>
    </cdr:from>
    <cdr:to>
      <cdr:x>0.12211</cdr:x>
      <cdr:y>0.11959</cdr:y>
    </cdr:to>
    <cdr:sp macro="" textlink="">
      <cdr:nvSpPr>
        <cdr:cNvPr id="7"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972913" y="339997"/>
          <a:ext cx="149196"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0.22899</cdr:x>
      <cdr:y>0.12885</cdr:y>
    </cdr:from>
    <cdr:to>
      <cdr:x>0.24817</cdr:x>
      <cdr:y>0.16426</cdr:y>
    </cdr:to>
    <cdr:sp macro="" textlink="">
      <cdr:nvSpPr>
        <cdr:cNvPr id="9"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2146521" y="528223"/>
          <a:ext cx="149196"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0.71542</cdr:x>
      <cdr:y>0.57139</cdr:y>
    </cdr:from>
    <cdr:to>
      <cdr:x>0.7346</cdr:x>
      <cdr:y>0.6068</cdr:y>
    </cdr:to>
    <cdr:sp macro="" textlink="">
      <cdr:nvSpPr>
        <cdr:cNvPr id="10" name="Arrow: Right 9">
          <a:extLst xmlns:a="http://schemas.openxmlformats.org/drawingml/2006/main">
            <a:ext uri="{FF2B5EF4-FFF2-40B4-BE49-F238E27FC236}">
              <a16:creationId xmlns:a16="http://schemas.microsoft.com/office/drawing/2014/main" xmlns="" id="{3BF0DE3C-46C7-5AB3-6723-95C049EF2ADA}"/>
            </a:ext>
          </a:extLst>
        </cdr:cNvPr>
        <cdr:cNvSpPr/>
      </cdr:nvSpPr>
      <cdr:spPr>
        <a:xfrm xmlns:a="http://schemas.openxmlformats.org/drawingml/2006/main" rot="16200000">
          <a:off x="6674380" y="2413848"/>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0.61867</cdr:x>
      <cdr:y>0.55512</cdr:y>
    </cdr:from>
    <cdr:to>
      <cdr:x>0.63785</cdr:x>
      <cdr:y>0.59053</cdr:y>
    </cdr:to>
    <cdr:sp macro="" textlink="">
      <cdr:nvSpPr>
        <cdr:cNvPr id="11" name="Arrow: Right 10">
          <a:extLst xmlns:a="http://schemas.openxmlformats.org/drawingml/2006/main">
            <a:ext uri="{FF2B5EF4-FFF2-40B4-BE49-F238E27FC236}">
              <a16:creationId xmlns:a16="http://schemas.microsoft.com/office/drawing/2014/main" xmlns="" id="{2069DF1B-87D3-7189-B4C4-DFA2B71A37EC}"/>
            </a:ext>
          </a:extLst>
        </cdr:cNvPr>
        <cdr:cNvSpPr/>
      </cdr:nvSpPr>
      <cdr:spPr>
        <a:xfrm xmlns:a="http://schemas.openxmlformats.org/drawingml/2006/main" rot="16200000">
          <a:off x="5774338" y="2324238"/>
          <a:ext cx="149196"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0.8125</cdr:x>
      <cdr:y>0.57256</cdr:y>
    </cdr:from>
    <cdr:to>
      <cdr:x>0.83168</cdr:x>
      <cdr:y>0.60797</cdr:y>
    </cdr:to>
    <cdr:sp macro="" textlink="">
      <cdr:nvSpPr>
        <cdr:cNvPr id="12" name="Arrow: Right 11">
          <a:extLst xmlns:a="http://schemas.openxmlformats.org/drawingml/2006/main">
            <a:ext uri="{FF2B5EF4-FFF2-40B4-BE49-F238E27FC236}">
              <a16:creationId xmlns:a16="http://schemas.microsoft.com/office/drawing/2014/main" xmlns="" id="{52837F2D-0691-7E49-F94A-A0FF8613C982}"/>
            </a:ext>
          </a:extLst>
        </cdr:cNvPr>
        <cdr:cNvSpPr/>
      </cdr:nvSpPr>
      <cdr:spPr>
        <a:xfrm xmlns:a="http://schemas.openxmlformats.org/drawingml/2006/main" rot="16200000">
          <a:off x="6763757" y="284760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0.90122</cdr:x>
      <cdr:y>0.57483</cdr:y>
    </cdr:from>
    <cdr:to>
      <cdr:x>0.9204</cdr:x>
      <cdr:y>0.61024</cdr:y>
    </cdr:to>
    <cdr:sp macro="" textlink="">
      <cdr:nvSpPr>
        <cdr:cNvPr id="13" name="Arrow: Right 12">
          <a:extLst xmlns:a="http://schemas.openxmlformats.org/drawingml/2006/main">
            <a:ext uri="{FF2B5EF4-FFF2-40B4-BE49-F238E27FC236}">
              <a16:creationId xmlns:a16="http://schemas.microsoft.com/office/drawing/2014/main" xmlns="" id="{B3E23A0A-4E44-37BF-8991-C46BEDBBAFD5}"/>
            </a:ext>
          </a:extLst>
        </cdr:cNvPr>
        <cdr:cNvSpPr/>
      </cdr:nvSpPr>
      <cdr:spPr>
        <a:xfrm xmlns:a="http://schemas.openxmlformats.org/drawingml/2006/main" rot="16200000">
          <a:off x="5183143" y="2078901"/>
          <a:ext cx="127537" cy="1104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0.23741</cdr:x>
      <cdr:y>0.12682</cdr:y>
    </cdr:from>
    <cdr:to>
      <cdr:x>0.33498</cdr:x>
      <cdr:y>0.17486</cdr:y>
    </cdr:to>
    <cdr:sp macro="" textlink="">
      <cdr:nvSpPr>
        <cdr:cNvPr id="14" name="Rectangle 13">
          <a:extLst xmlns:a="http://schemas.openxmlformats.org/drawingml/2006/main">
            <a:ext uri="{FF2B5EF4-FFF2-40B4-BE49-F238E27FC236}">
              <a16:creationId xmlns:a16="http://schemas.microsoft.com/office/drawing/2014/main" xmlns="" id="{DF40C718-A3E0-1AB3-8BEF-853B18AE7F7E}"/>
            </a:ext>
          </a:extLst>
        </cdr:cNvPr>
        <cdr:cNvSpPr/>
      </cdr:nvSpPr>
      <cdr:spPr>
        <a:xfrm xmlns:a="http://schemas.openxmlformats.org/drawingml/2006/main">
          <a:off x="2210225" y="534352"/>
          <a:ext cx="908351" cy="2024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0.33497</cdr:x>
      <cdr:y>0.45744</cdr:y>
    </cdr:from>
    <cdr:to>
      <cdr:x>0.42788</cdr:x>
      <cdr:y>0.56074</cdr:y>
    </cdr:to>
    <cdr:sp macro="" textlink="">
      <cdr:nvSpPr>
        <cdr:cNvPr id="15" name="Rectangle 14">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1929667" y="1647570"/>
          <a:ext cx="535238" cy="3720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30,8%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0.43526</cdr:x>
      <cdr:y>0.4583</cdr:y>
    </cdr:from>
    <cdr:to>
      <cdr:x>0.53283</cdr:x>
      <cdr:y>0.53083</cdr:y>
    </cdr:to>
    <cdr:sp macro="" textlink="">
      <cdr:nvSpPr>
        <cdr:cNvPr id="16" name="Rectangle 15">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4052177" y="1930989"/>
          <a:ext cx="908352" cy="3055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97,9%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0.53521</cdr:y>
    </cdr:from>
    <cdr:to>
      <cdr:x>0.63852</cdr:x>
      <cdr:y>0.59506</cdr:y>
    </cdr:to>
    <cdr:sp macro="" textlink="">
      <cdr:nvSpPr>
        <cdr:cNvPr id="17" name="Rectangle 16">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116261" y="1927666"/>
          <a:ext cx="562074" cy="2155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0.54469</cdr:y>
    </cdr:from>
    <cdr:to>
      <cdr:x>0.73178</cdr:x>
      <cdr:y>0.61744</cdr:y>
    </cdr:to>
    <cdr:sp macro="" textlink="">
      <cdr:nvSpPr>
        <cdr:cNvPr id="18" name="Rectangle 17">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653506" y="1961819"/>
          <a:ext cx="562074" cy="262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0.82621</cdr:x>
      <cdr:y>0.5741</cdr:y>
    </cdr:from>
    <cdr:to>
      <cdr:x>0.92378</cdr:x>
      <cdr:y>0.63395</cdr:y>
    </cdr:to>
    <cdr:sp macro="" textlink="">
      <cdr:nvSpPr>
        <cdr:cNvPr id="19" name="Rectangle 18">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6885940" y="28473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97,2%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0.90683</cdr:x>
      <cdr:y>0.56245</cdr:y>
    </cdr:from>
    <cdr:to>
      <cdr:x>1</cdr:x>
      <cdr:y>0.62035</cdr:y>
    </cdr:to>
    <cdr:sp macro="" textlink="">
      <cdr:nvSpPr>
        <cdr:cNvPr id="20" name="Rectangle 19">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224007" y="2025785"/>
          <a:ext cx="536713" cy="2085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0.53519</cdr:x>
      <cdr:y>0.54258</cdr:y>
    </cdr:from>
    <cdr:to>
      <cdr:x>0.55436</cdr:x>
      <cdr:y>0.57799</cdr:y>
    </cdr:to>
    <cdr:sp macro="" textlink="">
      <cdr:nvSpPr>
        <cdr:cNvPr id="21"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3074537" y="1962763"/>
          <a:ext cx="127537"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0.42238</cdr:x>
      <cdr:y>0.46701</cdr:y>
    </cdr:from>
    <cdr:to>
      <cdr:x>0.44156</cdr:x>
      <cdr:y>0.50242</cdr:y>
    </cdr:to>
    <cdr:sp macro="" textlink="">
      <cdr:nvSpPr>
        <cdr:cNvPr id="2" name="Arrow: Right 1">
          <a:extLst xmlns:a="http://schemas.openxmlformats.org/drawingml/2006/main">
            <a:ext uri="{FF2B5EF4-FFF2-40B4-BE49-F238E27FC236}">
              <a16:creationId xmlns:a16="http://schemas.microsoft.com/office/drawing/2014/main" xmlns="" id="{2BE655FF-102B-BD4C-1B83-DFFC6BD6B32A}"/>
            </a:ext>
          </a:extLst>
        </cdr:cNvPr>
        <cdr:cNvSpPr/>
      </cdr:nvSpPr>
      <cdr:spPr>
        <a:xfrm xmlns:a="http://schemas.openxmlformats.org/drawingml/2006/main" rot="16200000">
          <a:off x="3946919" y="1953025"/>
          <a:ext cx="149196"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0.32518</cdr:x>
      <cdr:y>0.45854</cdr:y>
    </cdr:from>
    <cdr:to>
      <cdr:x>0.34436</cdr:x>
      <cdr:y>0.49395</cdr:y>
    </cdr:to>
    <cdr:sp macro="" textlink="">
      <cdr:nvSpPr>
        <cdr:cNvPr id="22" name="Arrow: Right 21">
          <a:extLst xmlns:a="http://schemas.openxmlformats.org/drawingml/2006/main">
            <a:ext uri="{FF2B5EF4-FFF2-40B4-BE49-F238E27FC236}">
              <a16:creationId xmlns:a16="http://schemas.microsoft.com/office/drawing/2014/main" xmlns="" id="{2BE655FF-102B-BD4C-1B83-DFFC6BD6B32A}"/>
            </a:ext>
          </a:extLst>
        </cdr:cNvPr>
        <cdr:cNvSpPr/>
      </cdr:nvSpPr>
      <cdr:spPr>
        <a:xfrm xmlns:a="http://schemas.openxmlformats.org/drawingml/2006/main" rot="16200000">
          <a:off x="3042045" y="1917306"/>
          <a:ext cx="149196"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0.81622</cdr:x>
      <cdr:y>0.05278</cdr:y>
    </cdr:from>
    <cdr:to>
      <cdr:x>0.95676</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14846" y="160873"/>
          <a:ext cx="74294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31.80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0.74054</cdr:x>
      <cdr:y>0.19444</cdr:y>
    </cdr:from>
    <cdr:to>
      <cdr:x>0.84505</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914773" y="592653"/>
          <a:ext cx="55247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0.6973</cdr:x>
      <cdr:y>0.33333</cdr:y>
    </cdr:from>
    <cdr:to>
      <cdr:x>0.85225</cdr:x>
      <cdr:y>0.41428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86190" y="1015990"/>
          <a:ext cx="819136"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0.71892</cdr:x>
      <cdr:y>0.46367</cdr:y>
    </cdr:from>
    <cdr:to>
      <cdr:x>0.81982</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800475" y="1413266"/>
          <a:ext cx="533401"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25.14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0.79279</cdr:x>
      <cdr:y>0.60833</cdr:y>
    </cdr:from>
    <cdr:to>
      <cdr:x>0.91532</cdr:x>
      <cdr:y>0.68928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190999" y="1854190"/>
          <a:ext cx="647701"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28.85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DA7DC-17A6-4002-9742-8C3B7F6E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7612</Words>
  <Characters>43390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Microsoft account</cp:lastModifiedBy>
  <cp:revision>2</cp:revision>
  <cp:lastPrinted>2023-11-29T04:05:00Z</cp:lastPrinted>
  <dcterms:created xsi:type="dcterms:W3CDTF">2023-11-29T04:19:00Z</dcterms:created>
  <dcterms:modified xsi:type="dcterms:W3CDTF">2023-11-29T04:19:00Z</dcterms:modified>
</cp:coreProperties>
</file>