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7"/>
        <w:gridCol w:w="5983"/>
      </w:tblGrid>
      <w:tr w:rsidR="0029505B" w:rsidRPr="00D975C0" w:rsidTr="00F775E0">
        <w:trPr>
          <w:trHeight w:val="708"/>
        </w:trPr>
        <w:tc>
          <w:tcPr>
            <w:tcW w:w="3637" w:type="dxa"/>
          </w:tcPr>
          <w:p w:rsidR="0029505B" w:rsidRPr="00D975C0" w:rsidRDefault="005F349E" w:rsidP="005F349E">
            <w:pPr>
              <w:spacing w:before="120"/>
              <w:jc w:val="center"/>
              <w:rPr>
                <w:rFonts w:ascii="Times New Roman" w:hAnsi="Times New Roman" w:cs="Times New Roman"/>
                <w:b/>
                <w:sz w:val="26"/>
                <w:szCs w:val="26"/>
              </w:rPr>
            </w:pPr>
            <w:bookmarkStart w:id="0" w:name="_GoBack"/>
            <w:bookmarkEnd w:id="0"/>
            <w:r w:rsidRPr="00B45DFD">
              <w:rPr>
                <w:rFonts w:ascii="Times New Roman" w:hAnsi="Times New Roman" w:cs="Times New Roman"/>
                <w:b/>
                <w:noProof/>
                <w:sz w:val="26"/>
                <w:szCs w:val="26"/>
                <w:lang w:val="en-US" w:eastAsia="en-US"/>
              </w:rPr>
              <mc:AlternateContent>
                <mc:Choice Requires="wps">
                  <w:drawing>
                    <wp:anchor distT="0" distB="0" distL="114300" distR="114300" simplePos="0" relativeHeight="251656192" behindDoc="0" locked="0" layoutInCell="1" allowOverlap="1" wp14:anchorId="0C8D6DE8" wp14:editId="28BE1614">
                      <wp:simplePos x="0" y="0"/>
                      <wp:positionH relativeFrom="column">
                        <wp:posOffset>458166</wp:posOffset>
                      </wp:positionH>
                      <wp:positionV relativeFrom="paragraph">
                        <wp:posOffset>359410</wp:posOffset>
                      </wp:positionV>
                      <wp:extent cx="1176793"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1767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7100B0"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pt,28.3pt" to="128.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" strokecolor="black [3213]"/>
                  </w:pict>
                </mc:Fallback>
              </mc:AlternateContent>
            </w:r>
            <w:r w:rsidR="0029505B" w:rsidRPr="00D975C0">
              <w:rPr>
                <w:rFonts w:ascii="Times New Roman" w:hAnsi="Times New Roman" w:cs="Times New Roman"/>
                <w:b/>
                <w:sz w:val="26"/>
                <w:szCs w:val="26"/>
                <w:lang w:val="en-US"/>
              </w:rPr>
              <w:t>BỘ KẾ HOẠCH VÀ ĐẦU TƯ</w:t>
            </w:r>
            <w:r w:rsidR="0029505B" w:rsidRPr="00D975C0">
              <w:rPr>
                <w:rFonts w:ascii="Times New Roman" w:hAnsi="Times New Roman" w:cs="Times New Roman"/>
                <w:b/>
                <w:sz w:val="26"/>
                <w:szCs w:val="26"/>
              </w:rPr>
              <w:br/>
            </w:r>
          </w:p>
        </w:tc>
        <w:tc>
          <w:tcPr>
            <w:tcW w:w="5983" w:type="dxa"/>
          </w:tcPr>
          <w:p w:rsidR="0029505B" w:rsidRPr="00D975C0" w:rsidRDefault="005F349E">
            <w:pPr>
              <w:spacing w:before="120"/>
              <w:jc w:val="center"/>
              <w:rPr>
                <w:rFonts w:ascii="Times New Roman" w:hAnsi="Times New Roman" w:cs="Times New Roman"/>
                <w:sz w:val="26"/>
                <w:szCs w:val="26"/>
              </w:rPr>
            </w:pPr>
            <w:r w:rsidRPr="00B45DFD">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5C19C647" wp14:editId="63D87F1D">
                      <wp:simplePos x="0" y="0"/>
                      <wp:positionH relativeFrom="column">
                        <wp:posOffset>942340</wp:posOffset>
                      </wp:positionH>
                      <wp:positionV relativeFrom="paragraph">
                        <wp:posOffset>512445</wp:posOffset>
                      </wp:positionV>
                      <wp:extent cx="1792792"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7927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1278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40.35pt" to="215.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" strokecolor="black [3213]"/>
                  </w:pict>
                </mc:Fallback>
              </mc:AlternateContent>
            </w:r>
            <w:r w:rsidR="0029505B" w:rsidRPr="00D975C0">
              <w:rPr>
                <w:rFonts w:ascii="Times New Roman" w:hAnsi="Times New Roman" w:cs="Times New Roman"/>
                <w:b/>
                <w:sz w:val="26"/>
                <w:szCs w:val="26"/>
              </w:rPr>
              <w:t>CỘNG HÒA XÃ HỘI CHỦ NGHĨA VIỆT NAM</w:t>
            </w:r>
            <w:r w:rsidR="0029505B" w:rsidRPr="00D975C0">
              <w:rPr>
                <w:rFonts w:ascii="Times New Roman" w:hAnsi="Times New Roman" w:cs="Times New Roman"/>
                <w:b/>
                <w:sz w:val="26"/>
                <w:szCs w:val="26"/>
              </w:rPr>
              <w:br/>
              <w:t xml:space="preserve">Độc lập - Tự do - Hạnh phúc </w:t>
            </w:r>
            <w:r w:rsidR="0029505B" w:rsidRPr="00D975C0">
              <w:rPr>
                <w:rFonts w:ascii="Times New Roman" w:hAnsi="Times New Roman" w:cs="Times New Roman"/>
                <w:b/>
                <w:sz w:val="26"/>
                <w:szCs w:val="26"/>
              </w:rPr>
              <w:br/>
            </w:r>
          </w:p>
        </w:tc>
      </w:tr>
      <w:tr w:rsidR="0029505B" w:rsidRPr="00D975C0" w:rsidTr="002C3593">
        <w:trPr>
          <w:trHeight w:val="404"/>
        </w:trPr>
        <w:tc>
          <w:tcPr>
            <w:tcW w:w="3637" w:type="dxa"/>
          </w:tcPr>
          <w:p w:rsidR="0029505B" w:rsidRPr="00D975C0" w:rsidRDefault="0029505B" w:rsidP="00F775E0">
            <w:pPr>
              <w:jc w:val="center"/>
              <w:rPr>
                <w:rFonts w:ascii="Times New Roman" w:hAnsi="Times New Roman" w:cs="Times New Roman"/>
                <w:sz w:val="26"/>
                <w:szCs w:val="26"/>
                <w:lang w:val="en-US"/>
              </w:rPr>
            </w:pPr>
            <w:r w:rsidRPr="00D975C0">
              <w:rPr>
                <w:rFonts w:ascii="Times New Roman" w:hAnsi="Times New Roman" w:cs="Times New Roman"/>
                <w:sz w:val="26"/>
                <w:szCs w:val="26"/>
              </w:rPr>
              <w:t xml:space="preserve">Số: </w:t>
            </w:r>
            <w:r w:rsidR="004C1D8C">
              <w:rPr>
                <w:rFonts w:ascii="Times New Roman" w:hAnsi="Times New Roman" w:cs="Times New Roman"/>
                <w:sz w:val="26"/>
                <w:szCs w:val="26"/>
                <w:lang w:val="en-US"/>
              </w:rPr>
              <w:t xml:space="preserve">    </w:t>
            </w:r>
            <w:r w:rsidRPr="00D975C0">
              <w:rPr>
                <w:rFonts w:ascii="Times New Roman" w:hAnsi="Times New Roman" w:cs="Times New Roman"/>
                <w:sz w:val="26"/>
                <w:szCs w:val="26"/>
                <w:lang w:val="en-US"/>
              </w:rPr>
              <w:t>/</w:t>
            </w:r>
            <w:r w:rsidR="004C1D8C">
              <w:rPr>
                <w:rFonts w:ascii="Times New Roman" w:hAnsi="Times New Roman" w:cs="Times New Roman"/>
                <w:sz w:val="26"/>
                <w:szCs w:val="26"/>
                <w:lang w:val="en-US"/>
              </w:rPr>
              <w:t>2023</w:t>
            </w:r>
            <w:r w:rsidR="00471EC8">
              <w:rPr>
                <w:rFonts w:ascii="Times New Roman" w:hAnsi="Times New Roman" w:cs="Times New Roman"/>
                <w:sz w:val="26"/>
                <w:szCs w:val="26"/>
                <w:lang w:val="en-US"/>
              </w:rPr>
              <w:t>/</w:t>
            </w:r>
            <w:r w:rsidRPr="00D975C0">
              <w:rPr>
                <w:rFonts w:ascii="Times New Roman" w:hAnsi="Times New Roman" w:cs="Times New Roman"/>
                <w:sz w:val="26"/>
                <w:szCs w:val="26"/>
                <w:lang w:val="en-US"/>
              </w:rPr>
              <w:t>TT-BKHĐT</w:t>
            </w:r>
          </w:p>
        </w:tc>
        <w:tc>
          <w:tcPr>
            <w:tcW w:w="5983" w:type="dxa"/>
          </w:tcPr>
          <w:p w:rsidR="0029505B" w:rsidRPr="00D975C0" w:rsidRDefault="0029505B" w:rsidP="00F775E0">
            <w:pPr>
              <w:jc w:val="center"/>
              <w:rPr>
                <w:rFonts w:ascii="Times New Roman" w:hAnsi="Times New Roman" w:cs="Times New Roman"/>
                <w:i/>
                <w:sz w:val="26"/>
                <w:szCs w:val="26"/>
                <w:lang w:val="en-US"/>
              </w:rPr>
            </w:pPr>
            <w:r w:rsidRPr="00D975C0">
              <w:rPr>
                <w:rFonts w:ascii="Times New Roman" w:hAnsi="Times New Roman" w:cs="Times New Roman"/>
                <w:i/>
                <w:sz w:val="26"/>
                <w:szCs w:val="26"/>
                <w:lang w:val="en-US"/>
              </w:rPr>
              <w:t>Hà Nội, ngày</w:t>
            </w:r>
            <w:r w:rsidR="005F349E">
              <w:rPr>
                <w:rFonts w:ascii="Times New Roman" w:hAnsi="Times New Roman" w:cs="Times New Roman"/>
                <w:i/>
                <w:sz w:val="26"/>
                <w:szCs w:val="26"/>
                <w:lang w:val="en-US"/>
              </w:rPr>
              <w:t xml:space="preserve"> </w:t>
            </w:r>
            <w:r w:rsidR="004C1D8C">
              <w:rPr>
                <w:rFonts w:ascii="Times New Roman" w:hAnsi="Times New Roman" w:cs="Times New Roman"/>
                <w:i/>
                <w:sz w:val="26"/>
                <w:szCs w:val="26"/>
                <w:lang w:val="en-US"/>
              </w:rPr>
              <w:t xml:space="preserve">     </w:t>
            </w:r>
            <w:r w:rsidRPr="00D975C0">
              <w:rPr>
                <w:rFonts w:ascii="Times New Roman" w:hAnsi="Times New Roman" w:cs="Times New Roman"/>
                <w:i/>
                <w:sz w:val="26"/>
                <w:szCs w:val="26"/>
                <w:lang w:val="en-US"/>
              </w:rPr>
              <w:t xml:space="preserve"> tháng</w:t>
            </w:r>
            <w:r w:rsidR="005F349E">
              <w:rPr>
                <w:rFonts w:ascii="Times New Roman" w:hAnsi="Times New Roman" w:cs="Times New Roman"/>
                <w:i/>
                <w:sz w:val="26"/>
                <w:szCs w:val="26"/>
                <w:lang w:val="en-US"/>
              </w:rPr>
              <w:t xml:space="preserve"> </w:t>
            </w:r>
            <w:r w:rsidR="004C1D8C">
              <w:rPr>
                <w:rFonts w:ascii="Times New Roman" w:hAnsi="Times New Roman" w:cs="Times New Roman"/>
                <w:i/>
                <w:sz w:val="26"/>
                <w:szCs w:val="26"/>
                <w:lang w:val="en-US"/>
              </w:rPr>
              <w:t xml:space="preserve">    năm 2023</w:t>
            </w:r>
          </w:p>
        </w:tc>
      </w:tr>
    </w:tbl>
    <w:p w:rsidR="0029505B" w:rsidRPr="00F775E0" w:rsidRDefault="0029505B" w:rsidP="0029505B">
      <w:pPr>
        <w:rPr>
          <w:rFonts w:ascii="Times New Roman" w:hAnsi="Times New Roman" w:cs="Times New Roman"/>
          <w:sz w:val="40"/>
          <w:szCs w:val="28"/>
          <w:lang w:val="en-US"/>
        </w:rPr>
      </w:pPr>
    </w:p>
    <w:p w:rsidR="00F775E0" w:rsidRPr="00D975C0" w:rsidRDefault="00F775E0" w:rsidP="0029505B">
      <w:pPr>
        <w:rPr>
          <w:rFonts w:ascii="Times New Roman" w:hAnsi="Times New Roman" w:cs="Times New Roman"/>
          <w:sz w:val="28"/>
          <w:szCs w:val="28"/>
          <w:lang w:val="en-US"/>
        </w:rPr>
      </w:pPr>
    </w:p>
    <w:p w:rsidR="0029505B" w:rsidRDefault="006D0C99" w:rsidP="006D0C99">
      <w:pPr>
        <w:tabs>
          <w:tab w:val="left" w:pos="526"/>
          <w:tab w:val="center" w:pos="4536"/>
        </w:tabs>
        <w:spacing w:before="120"/>
        <w:rPr>
          <w:rFonts w:ascii="Times New Roman" w:hAnsi="Times New Roman" w:cs="Times New Roman"/>
          <w:b/>
          <w:sz w:val="28"/>
          <w:szCs w:val="28"/>
          <w:lang w:val="en-US"/>
        </w:rPr>
      </w:pPr>
      <w:bookmarkStart w:id="1" w:name="loai_1"/>
      <w:r>
        <w:rPr>
          <w:rFonts w:ascii="Times New Roman" w:hAnsi="Times New Roman" w:cs="Times New Roman"/>
          <w:b/>
          <w:noProof/>
          <w:sz w:val="28"/>
          <w:szCs w:val="28"/>
          <w:lang w:val="en-US" w:eastAsia="en-US"/>
        </w:rPr>
        <mc:AlternateContent>
          <mc:Choice Requires="wps">
            <w:drawing>
              <wp:anchor distT="0" distB="0" distL="114300" distR="114300" simplePos="0" relativeHeight="251660288" behindDoc="0" locked="0" layoutInCell="1" allowOverlap="1" wp14:anchorId="61029B23" wp14:editId="3C066947">
                <wp:simplePos x="0" y="0"/>
                <wp:positionH relativeFrom="column">
                  <wp:posOffset>136525</wp:posOffset>
                </wp:positionH>
                <wp:positionV relativeFrom="paragraph">
                  <wp:posOffset>12065</wp:posOffset>
                </wp:positionV>
                <wp:extent cx="1176655" cy="30988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1176655" cy="3098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AA91A" id="Rectangle 1" o:spid="_x0000_s1026" style="position:absolute;margin-left:10.75pt;margin-top:.95pt;width:92.65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" filled="f" strokecolor="#243f60 [1604]" strokeweight=".5pt"/>
            </w:pict>
          </mc:Fallback>
        </mc:AlternateContent>
      </w:r>
      <w:r>
        <w:rPr>
          <w:rFonts w:ascii="Times New Roman" w:hAnsi="Times New Roman" w:cs="Times New Roman"/>
          <w:b/>
          <w:sz w:val="28"/>
          <w:szCs w:val="28"/>
          <w:lang w:val="en-US"/>
        </w:rPr>
        <w:tab/>
        <w:t>DỰ THẢO</w:t>
      </w:r>
      <w:r>
        <w:rPr>
          <w:rFonts w:ascii="Times New Roman" w:hAnsi="Times New Roman" w:cs="Times New Roman"/>
          <w:b/>
          <w:sz w:val="28"/>
          <w:szCs w:val="28"/>
          <w:lang w:val="en-US"/>
        </w:rPr>
        <w:tab/>
      </w:r>
    </w:p>
    <w:p w:rsidR="004C1D8C" w:rsidRPr="00F775E0" w:rsidRDefault="0029505B" w:rsidP="00F775E0">
      <w:pPr>
        <w:spacing w:before="240"/>
        <w:jc w:val="center"/>
        <w:rPr>
          <w:rFonts w:ascii="Times New Roman" w:hAnsi="Times New Roman" w:cs="Times New Roman"/>
          <w:b/>
          <w:sz w:val="28"/>
          <w:szCs w:val="28"/>
          <w:lang w:val="en-US"/>
        </w:rPr>
      </w:pPr>
      <w:r w:rsidRPr="00D975C0">
        <w:rPr>
          <w:rFonts w:ascii="Times New Roman" w:hAnsi="Times New Roman" w:cs="Times New Roman"/>
          <w:b/>
          <w:sz w:val="28"/>
          <w:szCs w:val="28"/>
        </w:rPr>
        <w:t>THÔNG TƯ</w:t>
      </w:r>
    </w:p>
    <w:p w:rsidR="0029505B" w:rsidRDefault="00C97862" w:rsidP="009C1E23">
      <w:pPr>
        <w:spacing w:line="32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Q</w:t>
      </w:r>
      <w:r w:rsidR="004C1D8C">
        <w:rPr>
          <w:rFonts w:ascii="Times New Roman" w:hAnsi="Times New Roman" w:cs="Times New Roman"/>
          <w:b/>
          <w:sz w:val="28"/>
          <w:szCs w:val="28"/>
          <w:lang w:val="en-US"/>
        </w:rPr>
        <w:t xml:space="preserve">uy định về công tác bảo vệ bí mật nhà nước </w:t>
      </w:r>
      <w:r w:rsidR="009C1E23">
        <w:rPr>
          <w:rFonts w:ascii="Times New Roman" w:hAnsi="Times New Roman" w:cs="Times New Roman"/>
          <w:b/>
          <w:sz w:val="28"/>
          <w:szCs w:val="28"/>
          <w:lang w:val="en-US"/>
        </w:rPr>
        <w:t>của Bộ Kế hoạch và Đầu tư</w:t>
      </w:r>
    </w:p>
    <w:p w:rsidR="00B57865" w:rsidRPr="008E3B5D" w:rsidRDefault="00B57865" w:rsidP="002F144E">
      <w:pPr>
        <w:spacing w:line="320" w:lineRule="exact"/>
        <w:jc w:val="center"/>
        <w:rPr>
          <w:rFonts w:ascii="Times New Roman" w:hAnsi="Times New Roman" w:cs="Times New Roman"/>
          <w:b/>
          <w:sz w:val="28"/>
          <w:szCs w:val="28"/>
          <w:lang w:val="en-US"/>
        </w:rPr>
      </w:pPr>
      <w:r w:rsidRPr="00B45DFD">
        <w:rPr>
          <w:rFonts w:ascii="Times New Roman" w:hAnsi="Times New Roman" w:cs="Times New Roman"/>
          <w:b/>
          <w:noProof/>
          <w:sz w:val="26"/>
          <w:szCs w:val="26"/>
          <w:lang w:val="en-US" w:eastAsia="en-US"/>
        </w:rPr>
        <mc:AlternateContent>
          <mc:Choice Requires="wps">
            <w:drawing>
              <wp:anchor distT="0" distB="0" distL="114300" distR="114300" simplePos="0" relativeHeight="251661312" behindDoc="0" locked="0" layoutInCell="1" allowOverlap="1" wp14:anchorId="5D01A148" wp14:editId="229534DA">
                <wp:simplePos x="0" y="0"/>
                <wp:positionH relativeFrom="column">
                  <wp:posOffset>2275619</wp:posOffset>
                </wp:positionH>
                <wp:positionV relativeFrom="paragraph">
                  <wp:posOffset>88569</wp:posOffset>
                </wp:positionV>
                <wp:extent cx="1224501"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224501"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0BB674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2pt,6.95pt" to="275.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" strokecolor="windowText"/>
            </w:pict>
          </mc:Fallback>
        </mc:AlternateContent>
      </w:r>
    </w:p>
    <w:p w:rsidR="0029505B" w:rsidRDefault="0029505B" w:rsidP="00B57865">
      <w:pPr>
        <w:spacing w:before="24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 xml:space="preserve">Căn cứ Luật </w:t>
      </w:r>
      <w:r w:rsidR="004C1D8C">
        <w:rPr>
          <w:rFonts w:ascii="Times New Roman" w:hAnsi="Times New Roman" w:cs="Times New Roman"/>
          <w:i/>
          <w:sz w:val="28"/>
          <w:szCs w:val="28"/>
          <w:lang w:val="en-US"/>
        </w:rPr>
        <w:t>Bảo vệ bí mật nhà nước ngày 15 tháng 11 năm 2018</w:t>
      </w:r>
      <w:r w:rsidRPr="00D975C0">
        <w:rPr>
          <w:rFonts w:ascii="Times New Roman" w:hAnsi="Times New Roman" w:cs="Times New Roman"/>
          <w:i/>
          <w:sz w:val="28"/>
          <w:szCs w:val="28"/>
        </w:rPr>
        <w:t>;</w:t>
      </w:r>
    </w:p>
    <w:p w:rsidR="0081030A" w:rsidRPr="0081030A" w:rsidRDefault="0081030A" w:rsidP="00037B42">
      <w:pPr>
        <w:spacing w:before="120" w:after="120" w:line="400" w:lineRule="exact"/>
        <w:ind w:firstLine="720"/>
        <w:jc w:val="both"/>
        <w:rPr>
          <w:rFonts w:ascii="Times New Roman" w:hAnsi="Times New Roman" w:cs="Times New Roman"/>
          <w:i/>
          <w:sz w:val="28"/>
          <w:szCs w:val="28"/>
          <w:lang w:val="en-US"/>
        </w:rPr>
      </w:pPr>
      <w:r w:rsidRPr="0081030A">
        <w:rPr>
          <w:rFonts w:ascii="Times New Roman" w:hAnsi="Times New Roman" w:cs="Times New Roman"/>
          <w:i/>
          <w:sz w:val="28"/>
          <w:szCs w:val="28"/>
          <w:lang w:val="en-US"/>
        </w:rPr>
        <w:t xml:space="preserve">Căn cứ </w:t>
      </w:r>
      <w:r w:rsidR="004C1D8C">
        <w:rPr>
          <w:rFonts w:ascii="Times New Roman" w:hAnsi="Times New Roman" w:cs="Times New Roman"/>
          <w:i/>
          <w:sz w:val="28"/>
          <w:szCs w:val="28"/>
          <w:lang w:val="en-US"/>
        </w:rPr>
        <w:t>Nghị định số 26/2020/NĐ-CP ngày 28 tháng 02 năm 2020 của Chính phủ quy định chi tiết một số điều của Luật Bảo vệ bí mật nhà nước</w:t>
      </w:r>
      <w:r w:rsidRPr="0081030A">
        <w:rPr>
          <w:rFonts w:ascii="Times New Roman" w:hAnsi="Times New Roman" w:cs="Times New Roman"/>
          <w:i/>
          <w:sz w:val="28"/>
          <w:szCs w:val="28"/>
          <w:lang w:val="en-US"/>
        </w:rPr>
        <w:t>;</w:t>
      </w:r>
    </w:p>
    <w:p w:rsidR="0029505B" w:rsidRPr="00D975C0" w:rsidRDefault="0029505B" w:rsidP="00037B42">
      <w:pPr>
        <w:spacing w:before="12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Căn cứ Nghị định số</w:t>
      </w:r>
      <w:r>
        <w:rPr>
          <w:rFonts w:ascii="Times New Roman" w:hAnsi="Times New Roman" w:cs="Times New Roman"/>
          <w:i/>
          <w:sz w:val="28"/>
          <w:szCs w:val="28"/>
        </w:rPr>
        <w:t xml:space="preserve"> </w:t>
      </w:r>
      <w:r>
        <w:rPr>
          <w:rFonts w:ascii="Times New Roman" w:hAnsi="Times New Roman" w:cs="Times New Roman"/>
          <w:i/>
          <w:sz w:val="28"/>
          <w:szCs w:val="28"/>
          <w:lang w:val="en-US"/>
        </w:rPr>
        <w:t>8</w:t>
      </w:r>
      <w:r w:rsidR="004C1D8C">
        <w:rPr>
          <w:rFonts w:ascii="Times New Roman" w:hAnsi="Times New Roman" w:cs="Times New Roman"/>
          <w:i/>
          <w:sz w:val="28"/>
          <w:szCs w:val="28"/>
          <w:lang w:val="en-US"/>
        </w:rPr>
        <w:t>9</w:t>
      </w:r>
      <w:r>
        <w:rPr>
          <w:rFonts w:ascii="Times New Roman" w:hAnsi="Times New Roman" w:cs="Times New Roman"/>
          <w:i/>
          <w:sz w:val="28"/>
          <w:szCs w:val="28"/>
        </w:rPr>
        <w:t>/20</w:t>
      </w:r>
      <w:r w:rsidR="004C1D8C">
        <w:rPr>
          <w:rFonts w:ascii="Times New Roman" w:hAnsi="Times New Roman" w:cs="Times New Roman"/>
          <w:i/>
          <w:sz w:val="28"/>
          <w:szCs w:val="28"/>
          <w:lang w:val="en-US"/>
        </w:rPr>
        <w:t>22</w:t>
      </w:r>
      <w:r w:rsidRPr="00D975C0">
        <w:rPr>
          <w:rFonts w:ascii="Times New Roman" w:hAnsi="Times New Roman" w:cs="Times New Roman"/>
          <w:i/>
          <w:sz w:val="28"/>
          <w:szCs w:val="28"/>
        </w:rPr>
        <w:t xml:space="preserve">/NĐ-CP ngày </w:t>
      </w:r>
      <w:r w:rsidR="004C1D8C">
        <w:rPr>
          <w:rFonts w:ascii="Times New Roman" w:hAnsi="Times New Roman" w:cs="Times New Roman"/>
          <w:i/>
          <w:sz w:val="28"/>
          <w:szCs w:val="28"/>
          <w:lang w:val="en-US"/>
        </w:rPr>
        <w:t>28</w:t>
      </w:r>
      <w:r w:rsidRPr="00D975C0">
        <w:rPr>
          <w:rFonts w:ascii="Times New Roman" w:hAnsi="Times New Roman" w:cs="Times New Roman"/>
          <w:i/>
          <w:sz w:val="28"/>
          <w:szCs w:val="28"/>
        </w:rPr>
        <w:t xml:space="preserve"> tháng </w:t>
      </w:r>
      <w:r w:rsidR="004C1D8C">
        <w:rPr>
          <w:rFonts w:ascii="Times New Roman" w:hAnsi="Times New Roman" w:cs="Times New Roman"/>
          <w:i/>
          <w:sz w:val="28"/>
          <w:szCs w:val="28"/>
          <w:lang w:val="en-US"/>
        </w:rPr>
        <w:t>10</w:t>
      </w:r>
      <w:r>
        <w:rPr>
          <w:rFonts w:ascii="Times New Roman" w:hAnsi="Times New Roman" w:cs="Times New Roman"/>
          <w:i/>
          <w:sz w:val="28"/>
          <w:szCs w:val="28"/>
        </w:rPr>
        <w:t xml:space="preserve"> năm </w:t>
      </w:r>
      <w:r w:rsidR="004C1D8C">
        <w:rPr>
          <w:rFonts w:ascii="Times New Roman" w:hAnsi="Times New Roman" w:cs="Times New Roman"/>
          <w:i/>
          <w:sz w:val="28"/>
          <w:szCs w:val="28"/>
          <w:lang w:val="en-US"/>
        </w:rPr>
        <w:t>2022</w:t>
      </w:r>
      <w:r w:rsidRPr="00D975C0">
        <w:rPr>
          <w:rFonts w:ascii="Times New Roman" w:hAnsi="Times New Roman" w:cs="Times New Roman"/>
          <w:i/>
          <w:sz w:val="28"/>
          <w:szCs w:val="28"/>
        </w:rPr>
        <w:t xml:space="preserve"> của Chính phủ quy định chức năng, nhiệm vụ, quy</w:t>
      </w:r>
      <w:r w:rsidRPr="00D975C0">
        <w:rPr>
          <w:rFonts w:ascii="Times New Roman" w:hAnsi="Times New Roman" w:cs="Times New Roman"/>
          <w:i/>
          <w:sz w:val="28"/>
          <w:szCs w:val="28"/>
          <w:lang w:val="en-US"/>
        </w:rPr>
        <w:t>ề</w:t>
      </w:r>
      <w:r w:rsidRPr="00D975C0">
        <w:rPr>
          <w:rFonts w:ascii="Times New Roman" w:hAnsi="Times New Roman" w:cs="Times New Roman"/>
          <w:i/>
          <w:sz w:val="28"/>
          <w:szCs w:val="28"/>
        </w:rPr>
        <w:t>n hạn và cơ cấu tổ chức của Bộ Kế hoạch và Đầu tư;</w:t>
      </w:r>
    </w:p>
    <w:p w:rsidR="0029505B" w:rsidRPr="00D975C0" w:rsidRDefault="0029505B" w:rsidP="00037B42">
      <w:pPr>
        <w:spacing w:before="120" w:after="120" w:line="400" w:lineRule="exact"/>
        <w:ind w:firstLine="720"/>
        <w:jc w:val="both"/>
        <w:rPr>
          <w:rFonts w:ascii="Times New Roman" w:hAnsi="Times New Roman" w:cs="Times New Roman"/>
          <w:i/>
          <w:sz w:val="28"/>
          <w:szCs w:val="28"/>
        </w:rPr>
      </w:pPr>
      <w:r w:rsidRPr="00D975C0">
        <w:rPr>
          <w:rFonts w:ascii="Times New Roman" w:hAnsi="Times New Roman" w:cs="Times New Roman"/>
          <w:i/>
          <w:sz w:val="28"/>
          <w:szCs w:val="28"/>
        </w:rPr>
        <w:t xml:space="preserve">Theo đề nghị của </w:t>
      </w:r>
      <w:r w:rsidR="00436DFC">
        <w:rPr>
          <w:rFonts w:ascii="Times New Roman" w:hAnsi="Times New Roman" w:cs="Times New Roman"/>
          <w:i/>
          <w:sz w:val="28"/>
          <w:szCs w:val="28"/>
          <w:lang w:val="en-US"/>
        </w:rPr>
        <w:t>Chánh Văn phòng Bộ</w:t>
      </w:r>
      <w:r w:rsidRPr="00D975C0">
        <w:rPr>
          <w:rFonts w:ascii="Times New Roman" w:hAnsi="Times New Roman" w:cs="Times New Roman"/>
          <w:i/>
          <w:sz w:val="28"/>
          <w:szCs w:val="28"/>
        </w:rPr>
        <w:t>;</w:t>
      </w:r>
    </w:p>
    <w:p w:rsidR="0019290B" w:rsidRDefault="0029505B" w:rsidP="00037B42">
      <w:pPr>
        <w:spacing w:before="12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 xml:space="preserve">Bộ trưởng Bộ Kế hoạch và Đầu tư ban hành Thông tư </w:t>
      </w:r>
      <w:r w:rsidR="00436DFC">
        <w:rPr>
          <w:rFonts w:ascii="Times New Roman" w:hAnsi="Times New Roman" w:cs="Times New Roman"/>
          <w:i/>
          <w:sz w:val="28"/>
          <w:szCs w:val="28"/>
          <w:lang w:val="en-US"/>
        </w:rPr>
        <w:t xml:space="preserve">quy định về công tác bảo vệ bí mật nhà nước </w:t>
      </w:r>
      <w:r w:rsidR="00944191">
        <w:rPr>
          <w:rFonts w:ascii="Times New Roman" w:hAnsi="Times New Roman" w:cs="Times New Roman"/>
          <w:i/>
          <w:sz w:val="28"/>
          <w:szCs w:val="28"/>
          <w:lang w:val="en-US"/>
        </w:rPr>
        <w:t>của Bộ Kế hoạch và Đầu tư</w:t>
      </w:r>
      <w:r>
        <w:rPr>
          <w:rFonts w:ascii="Times New Roman" w:hAnsi="Times New Roman" w:cs="Times New Roman"/>
          <w:i/>
          <w:sz w:val="28"/>
          <w:szCs w:val="28"/>
          <w:lang w:val="en-US"/>
        </w:rPr>
        <w:t>.</w:t>
      </w:r>
    </w:p>
    <w:p w:rsidR="00C97862" w:rsidRDefault="00C97862" w:rsidP="00C97862">
      <w:pPr>
        <w:widowControl/>
        <w:spacing w:after="120"/>
        <w:jc w:val="center"/>
        <w:rPr>
          <w:rFonts w:ascii="Times New Roman" w:eastAsia="Times New Roman" w:hAnsi="Times New Roman" w:cs="Times New Roman"/>
          <w:b/>
          <w:bCs/>
          <w:lang w:val="en-US" w:eastAsia="en-US"/>
        </w:rPr>
      </w:pPr>
      <w:bookmarkStart w:id="2" w:name="chuong_1_name"/>
      <w:bookmarkEnd w:id="1"/>
    </w:p>
    <w:p w:rsidR="00C97862" w:rsidRPr="00C97862" w:rsidRDefault="00C97862" w:rsidP="00C97862">
      <w:pPr>
        <w:widowControl/>
        <w:spacing w:after="120"/>
        <w:jc w:val="center"/>
        <w:rPr>
          <w:rFonts w:ascii="Times New Roman" w:eastAsia="Times New Roman" w:hAnsi="Times New Roman" w:cs="Times New Roman"/>
          <w:color w:val="auto"/>
          <w:lang w:val="en-US" w:eastAsia="en-US"/>
        </w:rPr>
      </w:pPr>
      <w:r w:rsidRPr="00C97862">
        <w:rPr>
          <w:rFonts w:ascii="Times New Roman" w:eastAsia="Times New Roman" w:hAnsi="Times New Roman" w:cs="Times New Roman"/>
          <w:b/>
          <w:bCs/>
          <w:lang w:val="en-US" w:eastAsia="en-US"/>
        </w:rPr>
        <w:t>QUY ĐỊNH CHUNG</w:t>
      </w:r>
      <w:bookmarkEnd w:id="2"/>
    </w:p>
    <w:p w:rsidR="00C97862" w:rsidRPr="00C97862"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3" w:name="dieu_1"/>
      <w:r w:rsidRPr="00C97862">
        <w:rPr>
          <w:rFonts w:ascii="Times New Roman" w:eastAsia="Times New Roman" w:hAnsi="Times New Roman" w:cs="Times New Roman"/>
          <w:b/>
          <w:bCs/>
          <w:sz w:val="28"/>
          <w:szCs w:val="28"/>
          <w:lang w:val="en-US" w:eastAsia="en-US"/>
        </w:rPr>
        <w:t>Điều 1. Phạm vi điều chỉnh</w:t>
      </w:r>
      <w:bookmarkEnd w:id="3"/>
    </w:p>
    <w:p w:rsidR="00B4155E" w:rsidRDefault="00001911"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001911">
        <w:rPr>
          <w:rFonts w:ascii="Times New Roman" w:eastAsia="Times New Roman" w:hAnsi="Times New Roman" w:cs="Times New Roman"/>
          <w:sz w:val="28"/>
          <w:szCs w:val="28"/>
          <w:lang w:val="en-US" w:eastAsia="en-US"/>
        </w:rPr>
        <w:t xml:space="preserve">Thông tư này quy định về xác định bí mật nhà nước và độ mật của bí mật nhà nước; sao, chụp, thống kê, lưu giữ, bảo quản tài liệu, vật chứa bí mật nhà nước; vận chuyển, giao, nhận tài liệu, vật chứa bí mật nhà nước: mang tài liệu, vật chứa bí mật nhà nước ra khỏi nơi lưu giữ; cung cấp, chuyển giao bí mật nhà nước cho cơ quan, tổ chức, người Việt Nam được giao thực hiện nhiệm vụ liên quan trực tiếp đến bí mật nhà nước; cung cấp, chuyển giao bí mật nhà nước cho cơ quan, tổ chức, cá nhân nước ngoài; tổ chức hội nghị, hội thảo, cuộc họp có nội dung bí mật nhà nước; điều chỉnh độ mật; giải mật; tiêu hủy tài liệu, vật chứa bí mật nhà nước; phân công </w:t>
      </w:r>
      <w:r w:rsidR="00E5518A">
        <w:rPr>
          <w:rFonts w:ascii="Times New Roman" w:eastAsia="Times New Roman" w:hAnsi="Times New Roman" w:cs="Times New Roman"/>
          <w:sz w:val="28"/>
          <w:szCs w:val="28"/>
          <w:lang w:val="en-US" w:eastAsia="en-US"/>
        </w:rPr>
        <w:t>người</w:t>
      </w:r>
      <w:r w:rsidRPr="00001911">
        <w:rPr>
          <w:rFonts w:ascii="Times New Roman" w:eastAsia="Times New Roman" w:hAnsi="Times New Roman" w:cs="Times New Roman"/>
          <w:sz w:val="28"/>
          <w:szCs w:val="28"/>
          <w:lang w:val="en-US" w:eastAsia="en-US"/>
        </w:rPr>
        <w:t xml:space="preserve"> thực hiện nhiệm vụ bảo vệ bí mật nhà nước; chế độ báo cáo công tác bảo vệ bí mật nhà nước</w:t>
      </w:r>
      <w:r w:rsidRPr="00F46E60">
        <w:rPr>
          <w:rFonts w:ascii="Times New Roman" w:eastAsia="Times New Roman" w:hAnsi="Times New Roman" w:cs="Times New Roman"/>
          <w:sz w:val="28"/>
          <w:szCs w:val="28"/>
          <w:lang w:val="en-US" w:eastAsia="en-US"/>
        </w:rPr>
        <w:t>; trách nhiệm bảo vệ bí mật nhà nước</w:t>
      </w:r>
      <w:r w:rsidR="00944191" w:rsidRPr="00F46E60">
        <w:rPr>
          <w:rFonts w:ascii="Times New Roman" w:eastAsia="Times New Roman" w:hAnsi="Times New Roman" w:cs="Times New Roman"/>
          <w:sz w:val="28"/>
          <w:szCs w:val="28"/>
          <w:lang w:val="en-US" w:eastAsia="en-US"/>
        </w:rPr>
        <w:t xml:space="preserve"> và các nội dung có liên quan khác</w:t>
      </w:r>
      <w:r w:rsidRPr="00F46E60">
        <w:rPr>
          <w:rFonts w:ascii="Times New Roman" w:eastAsia="Times New Roman" w:hAnsi="Times New Roman" w:cs="Times New Roman"/>
          <w:sz w:val="28"/>
          <w:szCs w:val="28"/>
          <w:lang w:val="en-US" w:eastAsia="en-US"/>
        </w:rPr>
        <w:t>.</w:t>
      </w:r>
      <w:bookmarkStart w:id="4" w:name="dieu_2"/>
    </w:p>
    <w:p w:rsidR="00F46E60" w:rsidRDefault="00F46E60" w:rsidP="00C97862">
      <w:pPr>
        <w:widowControl/>
        <w:spacing w:before="120" w:line="276" w:lineRule="auto"/>
        <w:ind w:firstLine="720"/>
        <w:jc w:val="both"/>
        <w:rPr>
          <w:rFonts w:ascii="Times New Roman" w:eastAsia="Times New Roman" w:hAnsi="Times New Roman" w:cs="Times New Roman"/>
          <w:b/>
          <w:bCs/>
          <w:sz w:val="28"/>
          <w:szCs w:val="28"/>
          <w:lang w:val="en-US" w:eastAsia="en-US"/>
        </w:rPr>
      </w:pPr>
    </w:p>
    <w:p w:rsidR="00F775E0" w:rsidRDefault="00F775E0" w:rsidP="00C97862">
      <w:pPr>
        <w:widowControl/>
        <w:spacing w:before="120" w:line="276" w:lineRule="auto"/>
        <w:ind w:firstLine="720"/>
        <w:jc w:val="both"/>
        <w:rPr>
          <w:rFonts w:ascii="Times New Roman" w:eastAsia="Times New Roman" w:hAnsi="Times New Roman" w:cs="Times New Roman"/>
          <w:b/>
          <w:bCs/>
          <w:sz w:val="28"/>
          <w:szCs w:val="28"/>
          <w:lang w:val="en-US" w:eastAsia="en-US"/>
        </w:rPr>
      </w:pPr>
    </w:p>
    <w:p w:rsidR="00C97862" w:rsidRPr="00C97862"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C97862">
        <w:rPr>
          <w:rFonts w:ascii="Times New Roman" w:eastAsia="Times New Roman" w:hAnsi="Times New Roman" w:cs="Times New Roman"/>
          <w:b/>
          <w:bCs/>
          <w:sz w:val="28"/>
          <w:szCs w:val="28"/>
          <w:lang w:val="en-US" w:eastAsia="en-US"/>
        </w:rPr>
        <w:t>Điều 2. Đối tượng áp dụng</w:t>
      </w:r>
      <w:bookmarkEnd w:id="4"/>
    </w:p>
    <w:p w:rsidR="00944191" w:rsidRDefault="00944191" w:rsidP="00C97862">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Thông tư này áp dụng </w:t>
      </w:r>
      <w:r w:rsidRPr="00944191">
        <w:rPr>
          <w:rFonts w:ascii="Times New Roman" w:eastAsia="Times New Roman" w:hAnsi="Times New Roman" w:cs="Times New Roman"/>
          <w:sz w:val="28"/>
          <w:szCs w:val="28"/>
          <w:lang w:val="en-US" w:eastAsia="en-US"/>
        </w:rPr>
        <w:t xml:space="preserve">đối với các đơn vị, tổ chức chính trị, tổ chức chính trị - xã hội (sau đây gọi là </w:t>
      </w:r>
      <w:r w:rsidR="00C3547C">
        <w:rPr>
          <w:rFonts w:ascii="Times New Roman" w:eastAsia="Times New Roman" w:hAnsi="Times New Roman" w:cs="Times New Roman"/>
          <w:sz w:val="28"/>
          <w:szCs w:val="28"/>
          <w:lang w:val="en-US" w:eastAsia="en-US"/>
        </w:rPr>
        <w:t>đơn vị</w:t>
      </w:r>
      <w:r w:rsidRPr="00944191">
        <w:rPr>
          <w:rFonts w:ascii="Times New Roman" w:eastAsia="Times New Roman" w:hAnsi="Times New Roman" w:cs="Times New Roman"/>
          <w:sz w:val="28"/>
          <w:szCs w:val="28"/>
          <w:lang w:val="en-US" w:eastAsia="en-US"/>
        </w:rPr>
        <w:t>) và cán bộ, công chức, viên chức thuộc</w:t>
      </w:r>
      <w:r w:rsidR="00E91BA8">
        <w:rPr>
          <w:rFonts w:ascii="Times New Roman" w:eastAsia="Times New Roman" w:hAnsi="Times New Roman" w:cs="Times New Roman"/>
          <w:sz w:val="28"/>
          <w:szCs w:val="28"/>
          <w:lang w:val="en-US" w:eastAsia="en-US"/>
        </w:rPr>
        <w:t xml:space="preserve"> Bộ Kế hoạch và Đầu tư.</w:t>
      </w:r>
    </w:p>
    <w:p w:rsidR="00F46E60" w:rsidRDefault="00E91BA8" w:rsidP="00F46E60">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Các tổ chức chính trị thuộc cơ quan, đơn vị (</w:t>
      </w:r>
      <w:r w:rsidRPr="003A3C70">
        <w:rPr>
          <w:rFonts w:ascii="Times New Roman" w:eastAsia="Times New Roman" w:hAnsi="Times New Roman" w:cs="Times New Roman"/>
          <w:i/>
          <w:sz w:val="28"/>
          <w:szCs w:val="28"/>
          <w:lang w:val="en-US" w:eastAsia="en-US"/>
        </w:rPr>
        <w:t xml:space="preserve">Đảng uỷ, Công đoàn, </w:t>
      </w:r>
      <w:r w:rsidRPr="00944191">
        <w:rPr>
          <w:rFonts w:ascii="Times New Roman" w:eastAsia="Times New Roman" w:hAnsi="Times New Roman" w:cs="Times New Roman"/>
          <w:i/>
          <w:sz w:val="28"/>
          <w:szCs w:val="28"/>
          <w:lang w:val="en-US" w:eastAsia="en-US"/>
        </w:rPr>
        <w:t xml:space="preserve">Đoàn </w:t>
      </w:r>
      <w:r>
        <w:rPr>
          <w:rFonts w:ascii="Times New Roman" w:eastAsia="Times New Roman" w:hAnsi="Times New Roman" w:cs="Times New Roman"/>
          <w:i/>
          <w:sz w:val="28"/>
          <w:szCs w:val="28"/>
          <w:lang w:val="en-US" w:eastAsia="en-US"/>
        </w:rPr>
        <w:t>T</w:t>
      </w:r>
      <w:r w:rsidRPr="003A3C70">
        <w:rPr>
          <w:rFonts w:ascii="Times New Roman" w:eastAsia="Times New Roman" w:hAnsi="Times New Roman" w:cs="Times New Roman"/>
          <w:i/>
          <w:sz w:val="28"/>
          <w:szCs w:val="28"/>
          <w:lang w:val="en-US" w:eastAsia="en-US"/>
        </w:rPr>
        <w:t>hanh niên</w:t>
      </w:r>
      <w:r>
        <w:rPr>
          <w:rFonts w:ascii="Times New Roman" w:eastAsia="Times New Roman" w:hAnsi="Times New Roman" w:cs="Times New Roman"/>
          <w:sz w:val="28"/>
          <w:szCs w:val="28"/>
          <w:lang w:val="en-US" w:eastAsia="en-US"/>
        </w:rPr>
        <w:t>) căn cứ quy định tại Thông tư này và các quy định của Đảng, của pháp luật có liên quan để áp dụng cho phù hợp.</w:t>
      </w:r>
    </w:p>
    <w:p w:rsidR="00C97862" w:rsidRPr="00C97862" w:rsidRDefault="00C97862" w:rsidP="00C97862">
      <w:pPr>
        <w:widowControl/>
        <w:spacing w:before="120" w:line="276" w:lineRule="auto"/>
        <w:ind w:firstLine="720"/>
        <w:jc w:val="center"/>
        <w:rPr>
          <w:rFonts w:ascii="Times New Roman" w:eastAsia="Times New Roman" w:hAnsi="Times New Roman" w:cs="Times New Roman"/>
          <w:color w:val="auto"/>
          <w:sz w:val="28"/>
          <w:szCs w:val="28"/>
          <w:lang w:val="en-US" w:eastAsia="en-US"/>
        </w:rPr>
      </w:pPr>
      <w:bookmarkStart w:id="5" w:name="chuong_2"/>
      <w:r w:rsidRPr="00C97862">
        <w:rPr>
          <w:rFonts w:ascii="Times New Roman" w:eastAsia="Times New Roman" w:hAnsi="Times New Roman" w:cs="Times New Roman"/>
          <w:b/>
          <w:bCs/>
          <w:sz w:val="28"/>
          <w:szCs w:val="28"/>
          <w:lang w:val="en-US" w:eastAsia="en-US"/>
        </w:rPr>
        <w:t>Chương II</w:t>
      </w:r>
      <w:bookmarkEnd w:id="5"/>
    </w:p>
    <w:p w:rsidR="00C97862" w:rsidRPr="00C97862" w:rsidRDefault="00C97862" w:rsidP="00C97862">
      <w:pPr>
        <w:widowControl/>
        <w:spacing w:before="120" w:line="276" w:lineRule="auto"/>
        <w:ind w:firstLine="720"/>
        <w:jc w:val="center"/>
        <w:rPr>
          <w:rFonts w:ascii="Times New Roman" w:eastAsia="Times New Roman" w:hAnsi="Times New Roman" w:cs="Times New Roman"/>
          <w:color w:val="auto"/>
          <w:sz w:val="28"/>
          <w:szCs w:val="28"/>
          <w:lang w:val="en-US" w:eastAsia="en-US"/>
        </w:rPr>
      </w:pPr>
      <w:bookmarkStart w:id="6" w:name="chuong_2_name"/>
      <w:r w:rsidRPr="00C97862">
        <w:rPr>
          <w:rFonts w:ascii="Times New Roman" w:eastAsia="Times New Roman" w:hAnsi="Times New Roman" w:cs="Times New Roman"/>
          <w:b/>
          <w:bCs/>
          <w:sz w:val="28"/>
          <w:szCs w:val="28"/>
          <w:lang w:val="en-US" w:eastAsia="en-US"/>
        </w:rPr>
        <w:t>QUY ĐỊNH CỤ THỂ</w:t>
      </w:r>
      <w:bookmarkEnd w:id="6"/>
    </w:p>
    <w:p w:rsidR="00C97862" w:rsidRPr="00C97862" w:rsidRDefault="005B0B7D"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7" w:name="dieu_3"/>
      <w:r>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3</w:t>
      </w:r>
      <w:r w:rsidR="00C97862" w:rsidRPr="00C97862">
        <w:rPr>
          <w:rFonts w:ascii="Times New Roman" w:eastAsia="Times New Roman" w:hAnsi="Times New Roman" w:cs="Times New Roman"/>
          <w:b/>
          <w:bCs/>
          <w:sz w:val="28"/>
          <w:szCs w:val="28"/>
          <w:lang w:val="en-US" w:eastAsia="en-US"/>
        </w:rPr>
        <w:t>. Xác định bí mật nhà nước và độ mật của bí mật nhà nước</w:t>
      </w:r>
      <w:bookmarkEnd w:id="7"/>
    </w:p>
    <w:p w:rsidR="006B565D" w:rsidRDefault="006B565D" w:rsidP="006B565D">
      <w:pPr>
        <w:widowControl/>
        <w:spacing w:before="120" w:line="276" w:lineRule="auto"/>
        <w:ind w:firstLine="720"/>
        <w:jc w:val="both"/>
        <w:rPr>
          <w:rFonts w:ascii="Times New Roman" w:eastAsia="Times New Roman" w:hAnsi="Times New Roman" w:cs="Times New Roman"/>
          <w:sz w:val="28"/>
          <w:szCs w:val="28"/>
          <w:lang w:val="en-US" w:eastAsia="en-US"/>
        </w:rPr>
      </w:pPr>
      <w:r w:rsidRPr="006B565D">
        <w:rPr>
          <w:rFonts w:ascii="Times New Roman" w:eastAsia="Times New Roman" w:hAnsi="Times New Roman" w:cs="Times New Roman"/>
          <w:sz w:val="28"/>
          <w:szCs w:val="28"/>
          <w:lang w:val="en-US" w:eastAsia="en-US"/>
        </w:rPr>
        <w:t xml:space="preserve">1. Người đứng đầu </w:t>
      </w:r>
      <w:r w:rsidR="00796274">
        <w:rPr>
          <w:rFonts w:ascii="Times New Roman" w:eastAsia="Times New Roman" w:hAnsi="Times New Roman" w:cs="Times New Roman"/>
          <w:sz w:val="28"/>
          <w:szCs w:val="28"/>
          <w:lang w:val="en-US" w:eastAsia="en-US"/>
        </w:rPr>
        <w:t xml:space="preserve">hoặc cấp phó được uỷ quyền của </w:t>
      </w:r>
      <w:r w:rsidRPr="006B565D">
        <w:rPr>
          <w:rFonts w:ascii="Times New Roman" w:eastAsia="Times New Roman" w:hAnsi="Times New Roman" w:cs="Times New Roman"/>
          <w:sz w:val="28"/>
          <w:szCs w:val="28"/>
          <w:lang w:val="en-US" w:eastAsia="en-US"/>
        </w:rPr>
        <w:t>cơ quan, đơn vị</w:t>
      </w:r>
      <w:r w:rsidR="002E166E">
        <w:rPr>
          <w:rFonts w:ascii="Times New Roman" w:eastAsia="Times New Roman" w:hAnsi="Times New Roman" w:cs="Times New Roman"/>
          <w:sz w:val="28"/>
          <w:szCs w:val="28"/>
          <w:lang w:val="en-US" w:eastAsia="en-US"/>
        </w:rPr>
        <w:t>, tổ chức</w:t>
      </w:r>
      <w:r w:rsidRPr="006B565D">
        <w:rPr>
          <w:rFonts w:ascii="Times New Roman" w:eastAsia="Times New Roman" w:hAnsi="Times New Roman" w:cs="Times New Roman"/>
          <w:sz w:val="28"/>
          <w:szCs w:val="28"/>
          <w:lang w:val="en-US" w:eastAsia="en-US"/>
        </w:rPr>
        <w:t xml:space="preserve"> ban hành, phát hành tài liệu hoặc tạo ra vật chứa bí mật nhà nước có trách nhiệm xác định bí mật nhà nước</w:t>
      </w:r>
      <w:r>
        <w:rPr>
          <w:rFonts w:ascii="Times New Roman" w:eastAsia="Times New Roman" w:hAnsi="Times New Roman" w:cs="Times New Roman"/>
          <w:sz w:val="28"/>
          <w:szCs w:val="28"/>
          <w:lang w:val="en-US" w:eastAsia="en-US"/>
        </w:rPr>
        <w:t xml:space="preserve"> và độ mật của bí mật nhà nước.</w:t>
      </w:r>
    </w:p>
    <w:p w:rsidR="000133C9" w:rsidRDefault="00796274" w:rsidP="006B565D">
      <w:pPr>
        <w:widowControl/>
        <w:spacing w:before="120" w:line="276" w:lineRule="auto"/>
        <w:ind w:firstLine="720"/>
        <w:jc w:val="both"/>
        <w:rPr>
          <w:rFonts w:ascii="Times New Roman" w:eastAsia="Times New Roman" w:hAnsi="Times New Roman" w:cs="Times New Roman"/>
          <w:sz w:val="28"/>
          <w:szCs w:val="28"/>
          <w:lang w:val="en-US" w:eastAsia="en-US"/>
        </w:rPr>
      </w:pPr>
      <w:r w:rsidRPr="00796274">
        <w:rPr>
          <w:rFonts w:ascii="Times New Roman" w:eastAsia="Times New Roman" w:hAnsi="Times New Roman" w:cs="Times New Roman"/>
          <w:sz w:val="28"/>
          <w:szCs w:val="28"/>
          <w:lang w:val="en-US" w:eastAsia="en-US"/>
        </w:rPr>
        <w:t xml:space="preserve">Việc ủy quyền xác định bí mật nhà nước và độ mật của bí mật nhà nước phải được thể hiện trong nội quy bảo vệ bí mật nhà nước hoặc quy chế làm việc hoặc văn bản phân công công tác hằng năm của </w:t>
      </w:r>
      <w:r w:rsidR="002E166E">
        <w:rPr>
          <w:rFonts w:ascii="Times New Roman" w:eastAsia="Times New Roman" w:hAnsi="Times New Roman" w:cs="Times New Roman"/>
          <w:sz w:val="28"/>
          <w:szCs w:val="28"/>
          <w:lang w:val="en-US" w:eastAsia="en-US"/>
        </w:rPr>
        <w:t xml:space="preserve">cơ quan, </w:t>
      </w:r>
      <w:r w:rsidRPr="00796274">
        <w:rPr>
          <w:rFonts w:ascii="Times New Roman" w:eastAsia="Times New Roman" w:hAnsi="Times New Roman" w:cs="Times New Roman"/>
          <w:sz w:val="28"/>
          <w:szCs w:val="28"/>
          <w:lang w:val="en-US" w:eastAsia="en-US"/>
        </w:rPr>
        <w:t xml:space="preserve">đơn vị, trong đó xác định rõ phạm vi, nội dung, thời hạn ủy quyền. </w:t>
      </w:r>
    </w:p>
    <w:p w:rsidR="00796274" w:rsidRPr="006B565D" w:rsidRDefault="000133C9" w:rsidP="006B565D">
      <w:pPr>
        <w:widowControl/>
        <w:spacing w:before="120" w:line="276" w:lineRule="auto"/>
        <w:ind w:firstLine="720"/>
        <w:jc w:val="both"/>
        <w:rPr>
          <w:rFonts w:ascii="Times New Roman" w:eastAsia="Times New Roman" w:hAnsi="Times New Roman" w:cs="Times New Roman"/>
          <w:sz w:val="28"/>
          <w:szCs w:val="28"/>
          <w:lang w:val="en-US" w:eastAsia="en-US"/>
        </w:rPr>
      </w:pPr>
      <w:r w:rsidRPr="000133C9">
        <w:rPr>
          <w:rFonts w:ascii="Times New Roman" w:eastAsia="Times New Roman" w:hAnsi="Times New Roman" w:cs="Times New Roman"/>
          <w:sz w:val="28"/>
          <w:szCs w:val="28"/>
          <w:lang w:val="en-US" w:eastAsia="en-US"/>
        </w:rPr>
        <w:t>Cấp phó được ủy quyền phải chịu trách nhiệm trước cấp trưởng, trước pháp luật và không được ủy quyền tiếp cho người khác</w:t>
      </w:r>
      <w:r>
        <w:rPr>
          <w:rFonts w:ascii="Times New Roman" w:eastAsia="Times New Roman" w:hAnsi="Times New Roman" w:cs="Times New Roman"/>
          <w:sz w:val="28"/>
          <w:szCs w:val="28"/>
          <w:lang w:val="en-US" w:eastAsia="en-US"/>
        </w:rPr>
        <w:t>.</w:t>
      </w:r>
      <w:r w:rsidR="00796274">
        <w:rPr>
          <w:rFonts w:ascii="Times New Roman" w:eastAsia="Times New Roman" w:hAnsi="Times New Roman" w:cs="Times New Roman"/>
          <w:sz w:val="28"/>
          <w:szCs w:val="28"/>
          <w:lang w:val="en-US" w:eastAsia="en-US"/>
        </w:rPr>
        <w:t xml:space="preserve"> </w:t>
      </w:r>
    </w:p>
    <w:p w:rsidR="006B565D" w:rsidRPr="006B565D" w:rsidRDefault="006B565D" w:rsidP="006B565D">
      <w:pPr>
        <w:widowControl/>
        <w:spacing w:before="120" w:line="276" w:lineRule="auto"/>
        <w:ind w:firstLine="720"/>
        <w:jc w:val="both"/>
        <w:rPr>
          <w:rFonts w:ascii="Times New Roman" w:eastAsia="Times New Roman" w:hAnsi="Times New Roman" w:cs="Times New Roman"/>
          <w:sz w:val="28"/>
          <w:szCs w:val="28"/>
          <w:lang w:val="en-US" w:eastAsia="en-US"/>
        </w:rPr>
      </w:pPr>
      <w:r w:rsidRPr="006B565D">
        <w:rPr>
          <w:rFonts w:ascii="Times New Roman" w:eastAsia="Times New Roman" w:hAnsi="Times New Roman" w:cs="Times New Roman"/>
          <w:sz w:val="28"/>
          <w:szCs w:val="28"/>
          <w:lang w:val="en-US" w:eastAsia="en-US"/>
        </w:rPr>
        <w:t xml:space="preserve">2. Việc xác định bí mật nhà nước và độ mật của bí mật nhà nước phải căn cứ vào Danh mục bí mật nhà nước do cấp có thẩm quyền ban hành thuộc lĩnh vực </w:t>
      </w:r>
      <w:r>
        <w:rPr>
          <w:rFonts w:ascii="Times New Roman" w:eastAsia="Times New Roman" w:hAnsi="Times New Roman" w:cs="Times New Roman"/>
          <w:sz w:val="28"/>
          <w:szCs w:val="28"/>
          <w:lang w:val="en-US" w:eastAsia="en-US"/>
        </w:rPr>
        <w:t>kế hoạch, đầu tư và thống kê</w:t>
      </w:r>
      <w:r w:rsidRPr="006B565D">
        <w:rPr>
          <w:rFonts w:ascii="Times New Roman" w:eastAsia="Times New Roman" w:hAnsi="Times New Roman" w:cs="Times New Roman"/>
          <w:sz w:val="28"/>
          <w:szCs w:val="28"/>
          <w:lang w:val="en-US" w:eastAsia="en-US"/>
        </w:rPr>
        <w:t>, các lĩnh vực khác và quy định c</w:t>
      </w:r>
      <w:r>
        <w:rPr>
          <w:rFonts w:ascii="Times New Roman" w:eastAsia="Times New Roman" w:hAnsi="Times New Roman" w:cs="Times New Roman"/>
          <w:sz w:val="28"/>
          <w:szCs w:val="28"/>
          <w:lang w:val="en-US" w:eastAsia="en-US"/>
        </w:rPr>
        <w:t>ủa Luật Bảo vệ bí mật nhà nước.</w:t>
      </w:r>
    </w:p>
    <w:p w:rsidR="006B565D" w:rsidRPr="00880EAB" w:rsidRDefault="006B565D" w:rsidP="006B565D">
      <w:pPr>
        <w:widowControl/>
        <w:spacing w:before="120" w:line="276" w:lineRule="auto"/>
        <w:ind w:firstLine="720"/>
        <w:jc w:val="both"/>
        <w:rPr>
          <w:rFonts w:ascii="Times New Roman" w:eastAsia="Times New Roman" w:hAnsi="Times New Roman" w:cs="Times New Roman"/>
          <w:spacing w:val="-4"/>
          <w:sz w:val="28"/>
          <w:szCs w:val="28"/>
          <w:lang w:val="en-US" w:eastAsia="en-US"/>
        </w:rPr>
      </w:pPr>
      <w:r w:rsidRPr="00880EAB">
        <w:rPr>
          <w:rFonts w:ascii="Times New Roman" w:eastAsia="Times New Roman" w:hAnsi="Times New Roman" w:cs="Times New Roman"/>
          <w:spacing w:val="-4"/>
          <w:sz w:val="28"/>
          <w:szCs w:val="28"/>
          <w:lang w:val="en-US" w:eastAsia="en-US"/>
        </w:rPr>
        <w:t>3. Trình tự, thủ tục xác định bí mật nhà nước và độ mật của bí mật nhà nước:</w:t>
      </w:r>
    </w:p>
    <w:p w:rsidR="006B565D" w:rsidRDefault="006B565D" w:rsidP="006B565D">
      <w:pPr>
        <w:widowControl/>
        <w:spacing w:before="120" w:line="276" w:lineRule="auto"/>
        <w:ind w:firstLine="720"/>
        <w:jc w:val="both"/>
        <w:rPr>
          <w:rFonts w:ascii="Times New Roman" w:eastAsia="Times New Roman" w:hAnsi="Times New Roman" w:cs="Times New Roman"/>
          <w:sz w:val="28"/>
          <w:szCs w:val="28"/>
          <w:lang w:val="en-US" w:eastAsia="en-US"/>
        </w:rPr>
      </w:pPr>
      <w:r w:rsidRPr="006B565D">
        <w:rPr>
          <w:rFonts w:ascii="Times New Roman" w:eastAsia="Times New Roman" w:hAnsi="Times New Roman" w:cs="Times New Roman"/>
          <w:sz w:val="28"/>
          <w:szCs w:val="28"/>
          <w:lang w:val="en-US" w:eastAsia="en-US"/>
        </w:rPr>
        <w:t xml:space="preserve">a) Người soạn thảo, tạo ra thông tin thuộc danh mục bí mật nhà nước phải đề xuất </w:t>
      </w:r>
      <w:r>
        <w:rPr>
          <w:rFonts w:ascii="Times New Roman" w:eastAsia="Times New Roman" w:hAnsi="Times New Roman" w:cs="Times New Roman"/>
          <w:sz w:val="28"/>
          <w:szCs w:val="28"/>
          <w:lang w:val="en-US" w:eastAsia="en-US"/>
        </w:rPr>
        <w:t>người</w:t>
      </w:r>
      <w:r w:rsidR="002E166E">
        <w:rPr>
          <w:rFonts w:ascii="Times New Roman" w:eastAsia="Times New Roman" w:hAnsi="Times New Roman" w:cs="Times New Roman"/>
          <w:sz w:val="28"/>
          <w:szCs w:val="28"/>
          <w:lang w:val="en-US" w:eastAsia="en-US"/>
        </w:rPr>
        <w:t xml:space="preserve"> có thẩm quyền quy định tại khoản 1 Điều này</w:t>
      </w:r>
      <w:r>
        <w:rPr>
          <w:rFonts w:ascii="Times New Roman" w:eastAsia="Times New Roman" w:hAnsi="Times New Roman" w:cs="Times New Roman"/>
          <w:sz w:val="28"/>
          <w:szCs w:val="28"/>
          <w:lang w:val="en-US" w:eastAsia="en-US"/>
        </w:rPr>
        <w:t xml:space="preserve"> </w:t>
      </w:r>
      <w:r w:rsidRPr="006B565D">
        <w:rPr>
          <w:rFonts w:ascii="Times New Roman" w:eastAsia="Times New Roman" w:hAnsi="Times New Roman" w:cs="Times New Roman"/>
          <w:sz w:val="28"/>
          <w:szCs w:val="28"/>
          <w:lang w:val="en-US" w:eastAsia="en-US"/>
        </w:rPr>
        <w:t>xác định bí mật nhà nước, độ mật của bí mật nhà nước, nơi nhận, số lượng bản phát hành, được phép hoặc không được phép sao, chụp tài liệu, vật chứa bí mật nhà nước tại Tờ trình, Ph</w:t>
      </w:r>
      <w:r w:rsidR="001A3369">
        <w:rPr>
          <w:rFonts w:ascii="Times New Roman" w:eastAsia="Times New Roman" w:hAnsi="Times New Roman" w:cs="Times New Roman"/>
          <w:sz w:val="28"/>
          <w:szCs w:val="28"/>
          <w:lang w:val="en-US" w:eastAsia="en-US"/>
        </w:rPr>
        <w:t xml:space="preserve">iếu trình giải quyết công việc </w:t>
      </w:r>
      <w:r w:rsidRPr="006B565D">
        <w:rPr>
          <w:rFonts w:ascii="Times New Roman" w:eastAsia="Times New Roman" w:hAnsi="Times New Roman" w:cs="Times New Roman"/>
          <w:sz w:val="28"/>
          <w:szCs w:val="28"/>
          <w:lang w:val="en-US" w:eastAsia="en-US"/>
        </w:rPr>
        <w:t>hoặc văn bản xác định độ mật của vật, địa điểm, lời nói, hoạt động, hình thức khác chứa bí mật nhà nước</w:t>
      </w:r>
      <w:r w:rsidR="00184D14">
        <w:rPr>
          <w:rFonts w:ascii="Times New Roman" w:eastAsia="Times New Roman" w:hAnsi="Times New Roman" w:cs="Times New Roman"/>
          <w:sz w:val="28"/>
          <w:szCs w:val="28"/>
          <w:lang w:val="en-US" w:eastAsia="en-US"/>
        </w:rPr>
        <w:t>.</w:t>
      </w:r>
      <w:r w:rsidR="00710CB3">
        <w:rPr>
          <w:rFonts w:ascii="Times New Roman" w:eastAsia="Times New Roman" w:hAnsi="Times New Roman" w:cs="Times New Roman"/>
          <w:sz w:val="28"/>
          <w:szCs w:val="28"/>
          <w:lang w:val="en-US" w:eastAsia="en-US"/>
        </w:rPr>
        <w:t xml:space="preserve"> </w:t>
      </w:r>
    </w:p>
    <w:p w:rsidR="001A3369" w:rsidRPr="001A3369" w:rsidRDefault="001A3369" w:rsidP="001A3369">
      <w:pPr>
        <w:widowControl/>
        <w:spacing w:before="120" w:line="276" w:lineRule="auto"/>
        <w:ind w:firstLine="720"/>
        <w:jc w:val="both"/>
        <w:rPr>
          <w:rFonts w:ascii="Times New Roman" w:eastAsia="Times New Roman" w:hAnsi="Times New Roman" w:cs="Times New Roman"/>
          <w:sz w:val="28"/>
          <w:szCs w:val="28"/>
          <w:lang w:val="en-US" w:eastAsia="en-US"/>
        </w:rPr>
      </w:pPr>
      <w:r w:rsidRPr="001A3369">
        <w:rPr>
          <w:rFonts w:ascii="Times New Roman" w:eastAsia="Times New Roman" w:hAnsi="Times New Roman" w:cs="Times New Roman"/>
          <w:sz w:val="28"/>
          <w:szCs w:val="28"/>
          <w:lang w:val="en-US" w:eastAsia="en-US"/>
        </w:rPr>
        <w:t xml:space="preserve">b) </w:t>
      </w:r>
      <w:r w:rsidR="0054376B" w:rsidRPr="0054376B">
        <w:rPr>
          <w:rFonts w:ascii="Times New Roman" w:eastAsia="Times New Roman" w:hAnsi="Times New Roman" w:cs="Times New Roman"/>
          <w:sz w:val="28"/>
          <w:szCs w:val="28"/>
          <w:lang w:val="en-US" w:eastAsia="en-US"/>
        </w:rPr>
        <w:t xml:space="preserve">Tài liệu bí mật nhà nước phải đóng dấu “Bản số”, dấu chỉ độ mật; thể hiện nơi nhận, số lượng bản phát hành, tên người soạn thảo, được phép hoặc không được phép sao, chụp ở mục “nơi nhận” của tài liệu. Trường hợp văn bản </w:t>
      </w:r>
      <w:r w:rsidR="0054376B" w:rsidRPr="0054376B">
        <w:rPr>
          <w:rFonts w:ascii="Times New Roman" w:eastAsia="Times New Roman" w:hAnsi="Times New Roman" w:cs="Times New Roman"/>
          <w:sz w:val="28"/>
          <w:szCs w:val="28"/>
          <w:lang w:val="en-US" w:eastAsia="en-US"/>
        </w:rPr>
        <w:lastRenderedPageBreak/>
        <w:t>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chỉ độ mật theo quy định.</w:t>
      </w:r>
    </w:p>
    <w:p w:rsidR="009F5FEA" w:rsidRDefault="0054376B" w:rsidP="009F5FEA">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w:t>
      </w:r>
      <w:r w:rsidR="001A3369" w:rsidRPr="001A3369">
        <w:rPr>
          <w:rFonts w:ascii="Times New Roman" w:eastAsia="Times New Roman" w:hAnsi="Times New Roman" w:cs="Times New Roman"/>
          <w:sz w:val="28"/>
          <w:szCs w:val="28"/>
          <w:lang w:val="en-US" w:eastAsia="en-US"/>
        </w:rPr>
        <w:t>) Dự thảo văn bản có nội dung bí mật nhà nước phải được quản lý, bảo vệ như văn bản phát hành chính thức từ khi soạn thảo và tiêu hủy ngay sau khi hoàn thành việc soạn thảo, tạo ra nế</w:t>
      </w:r>
      <w:r w:rsidR="009F5FEA">
        <w:rPr>
          <w:rFonts w:ascii="Times New Roman" w:eastAsia="Times New Roman" w:hAnsi="Times New Roman" w:cs="Times New Roman"/>
          <w:sz w:val="28"/>
          <w:szCs w:val="28"/>
          <w:lang w:val="en-US" w:eastAsia="en-US"/>
        </w:rPr>
        <w:t xml:space="preserve">u không cần thiết phải lưu giữ. </w:t>
      </w:r>
    </w:p>
    <w:p w:rsidR="009F5FEA" w:rsidRPr="00B4155E" w:rsidRDefault="009F5FEA" w:rsidP="009F5FEA">
      <w:pPr>
        <w:widowControl/>
        <w:spacing w:before="120" w:line="276" w:lineRule="auto"/>
        <w:ind w:firstLine="720"/>
        <w:jc w:val="both"/>
        <w:rPr>
          <w:rFonts w:ascii="Times New Roman" w:eastAsia="Times New Roman" w:hAnsi="Times New Roman" w:cs="Times New Roman"/>
          <w:sz w:val="28"/>
          <w:szCs w:val="28"/>
          <w:lang w:val="en-US" w:eastAsia="en-US"/>
        </w:rPr>
      </w:pPr>
      <w:r w:rsidRPr="00B4155E">
        <w:rPr>
          <w:rFonts w:ascii="Times New Roman" w:eastAsia="Times New Roman" w:hAnsi="Times New Roman" w:cs="Times New Roman"/>
          <w:sz w:val="28"/>
          <w:szCs w:val="28"/>
          <w:lang w:val="en-US" w:eastAsia="en-US"/>
        </w:rPr>
        <w:t>Dự thảo văn bản có nội dung bí mật nhà nước khi gửi đi phải có văn bản yêu cầu nơi nhận có trách nhiệm bảo vệ nội dung dự thảo bảo đảm không để xảy ra lộ, mất.</w:t>
      </w:r>
    </w:p>
    <w:p w:rsidR="001A3369" w:rsidRPr="001A3369" w:rsidRDefault="0053751C" w:rsidP="00471979">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d</w:t>
      </w:r>
      <w:r w:rsidR="001A3369" w:rsidRPr="00880EAB">
        <w:rPr>
          <w:rFonts w:ascii="Times New Roman" w:eastAsia="Times New Roman" w:hAnsi="Times New Roman" w:cs="Times New Roman"/>
          <w:sz w:val="28"/>
          <w:szCs w:val="28"/>
          <w:lang w:val="en-US" w:eastAsia="en-US"/>
        </w:rPr>
        <w:t>) Người tiếp nhận thông tin thuộc danh mục bí mật nhà nước, nhưng chưa được xác định là bí mật nhà nước phải báo cáo người đứng đầu cơ quan, đơn vị và chuyển đến đơn vị có chức năng xử lý. Người được giao xử lý phải có văn bản đề xuất người đứng đầu cơ quan, đơn vị 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6B565D" w:rsidRDefault="001A3369">
      <w:pPr>
        <w:widowControl/>
        <w:spacing w:before="120" w:line="276" w:lineRule="auto"/>
        <w:ind w:firstLine="720"/>
        <w:jc w:val="both"/>
        <w:rPr>
          <w:rFonts w:ascii="Times New Roman" w:eastAsia="Times New Roman" w:hAnsi="Times New Roman" w:cs="Times New Roman"/>
          <w:sz w:val="28"/>
          <w:szCs w:val="28"/>
          <w:lang w:val="en-US" w:eastAsia="en-US"/>
        </w:rPr>
      </w:pPr>
      <w:r w:rsidRPr="001A3369">
        <w:rPr>
          <w:rFonts w:ascii="Times New Roman" w:eastAsia="Times New Roman" w:hAnsi="Times New Roman" w:cs="Times New Roman"/>
          <w:sz w:val="28"/>
          <w:szCs w:val="28"/>
          <w:lang w:val="en-US" w:eastAsia="en-US"/>
        </w:rPr>
        <w:t>4. Độ mật của bí mật nhà nước được xác định theo dấu chỉ độ mật, văn bản xác định độ mật hoặc hình thức khác phù hợp với hình thức chứa bí mật nhà nước do Bộ Công an quy định.</w:t>
      </w:r>
    </w:p>
    <w:p w:rsidR="00C97862" w:rsidRPr="005B0B7D" w:rsidRDefault="005B0B7D"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8" w:name="dieu_4"/>
      <w:r w:rsidRPr="001A627D">
        <w:rPr>
          <w:rFonts w:ascii="Times New Roman" w:eastAsia="Times New Roman" w:hAnsi="Times New Roman" w:cs="Times New Roman"/>
          <w:b/>
          <w:bCs/>
          <w:sz w:val="28"/>
          <w:szCs w:val="28"/>
          <w:lang w:val="en-US" w:eastAsia="en-US"/>
        </w:rPr>
        <w:t xml:space="preserve">Điều </w:t>
      </w:r>
      <w:r w:rsidR="00F46E60" w:rsidRPr="001A627D">
        <w:rPr>
          <w:rFonts w:ascii="Times New Roman" w:eastAsia="Times New Roman" w:hAnsi="Times New Roman" w:cs="Times New Roman"/>
          <w:b/>
          <w:bCs/>
          <w:sz w:val="28"/>
          <w:szCs w:val="28"/>
          <w:lang w:val="en-US" w:eastAsia="en-US"/>
        </w:rPr>
        <w:t>4</w:t>
      </w:r>
      <w:r w:rsidR="00C97862" w:rsidRPr="001A627D">
        <w:rPr>
          <w:rFonts w:ascii="Times New Roman" w:eastAsia="Times New Roman" w:hAnsi="Times New Roman" w:cs="Times New Roman"/>
          <w:b/>
          <w:bCs/>
          <w:sz w:val="28"/>
          <w:szCs w:val="28"/>
          <w:lang w:val="en-US" w:eastAsia="en-US"/>
        </w:rPr>
        <w:t>. Sao, chụp tài liệu, vật chứa bí mật nhà nước</w:t>
      </w:r>
      <w:bookmarkEnd w:id="8"/>
    </w:p>
    <w:p w:rsidR="00B10348" w:rsidRPr="00B10348" w:rsidRDefault="005B0B7D" w:rsidP="00B10348">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1.</w:t>
      </w:r>
      <w:r w:rsidR="00B10348">
        <w:rPr>
          <w:rFonts w:ascii="Times New Roman" w:eastAsia="Times New Roman" w:hAnsi="Times New Roman" w:cs="Times New Roman"/>
          <w:sz w:val="28"/>
          <w:szCs w:val="28"/>
          <w:lang w:val="en-US" w:eastAsia="en-US"/>
        </w:rPr>
        <w:t xml:space="preserve"> </w:t>
      </w:r>
      <w:r w:rsidR="00B10348" w:rsidRPr="00B10348">
        <w:rPr>
          <w:rFonts w:ascii="Times New Roman" w:eastAsia="Times New Roman" w:hAnsi="Times New Roman" w:cs="Times New Roman"/>
          <w:sz w:val="28"/>
          <w:szCs w:val="28"/>
          <w:lang w:val="en-US" w:eastAsia="en-US"/>
        </w:rPr>
        <w:t>Sao tài liệu bí mật nhà nước là việc chép lại hoặc tạo ra bản khác theo đúng nội dung bản gốc hoặc bản chính của tài liệu. Chụp tài liệu, vật chứa bí mật nhà nước là việc ghi lại bằng hình ảnh tài liệ</w:t>
      </w:r>
      <w:r w:rsidR="00B10348">
        <w:rPr>
          <w:rFonts w:ascii="Times New Roman" w:eastAsia="Times New Roman" w:hAnsi="Times New Roman" w:cs="Times New Roman"/>
          <w:sz w:val="28"/>
          <w:szCs w:val="28"/>
          <w:lang w:val="en-US" w:eastAsia="en-US"/>
        </w:rPr>
        <w:t>u, vật chứa bí mật nhà nước.</w:t>
      </w:r>
    </w:p>
    <w:p w:rsidR="005B0B7D" w:rsidRPr="000804B4" w:rsidRDefault="00B10348" w:rsidP="00B10348">
      <w:pPr>
        <w:widowControl/>
        <w:spacing w:before="120" w:line="276" w:lineRule="auto"/>
        <w:ind w:firstLine="720"/>
        <w:jc w:val="both"/>
        <w:rPr>
          <w:rFonts w:ascii="Times New Roman" w:eastAsia="Times New Roman" w:hAnsi="Times New Roman" w:cs="Times New Roman"/>
          <w:spacing w:val="-10"/>
          <w:sz w:val="28"/>
          <w:szCs w:val="28"/>
          <w:lang w:val="en-US" w:eastAsia="en-US"/>
        </w:rPr>
      </w:pPr>
      <w:r w:rsidRPr="000804B4">
        <w:rPr>
          <w:rFonts w:ascii="Times New Roman" w:eastAsia="Times New Roman" w:hAnsi="Times New Roman" w:cs="Times New Roman"/>
          <w:spacing w:val="-10"/>
          <w:sz w:val="28"/>
          <w:szCs w:val="28"/>
          <w:lang w:val="en-US" w:eastAsia="en-US"/>
        </w:rPr>
        <w:t>Hình thức sao tài liệu bí mật nhà nước gồm: Sao y bản chính, sao lục và trích sao.</w:t>
      </w:r>
    </w:p>
    <w:p w:rsidR="004C22B3" w:rsidRDefault="00B10348"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2</w:t>
      </w:r>
      <w:r w:rsidR="00C97862" w:rsidRPr="005B0B7D">
        <w:rPr>
          <w:rFonts w:ascii="Times New Roman" w:eastAsia="Times New Roman" w:hAnsi="Times New Roman" w:cs="Times New Roman"/>
          <w:sz w:val="28"/>
          <w:szCs w:val="28"/>
          <w:lang w:val="en-US" w:eastAsia="en-US"/>
        </w:rPr>
        <w:t xml:space="preserve">. </w:t>
      </w:r>
      <w:r w:rsidRPr="00B10348">
        <w:rPr>
          <w:rFonts w:ascii="Times New Roman" w:eastAsia="Times New Roman" w:hAnsi="Times New Roman" w:cs="Times New Roman"/>
          <w:sz w:val="28"/>
          <w:szCs w:val="28"/>
          <w:lang w:val="en-US" w:eastAsia="en-US"/>
        </w:rPr>
        <w:t>Thẩm quyền cho phép sao, chụp tài</w:t>
      </w:r>
      <w:r>
        <w:rPr>
          <w:rFonts w:ascii="Times New Roman" w:eastAsia="Times New Roman" w:hAnsi="Times New Roman" w:cs="Times New Roman"/>
          <w:sz w:val="28"/>
          <w:szCs w:val="28"/>
          <w:lang w:val="en-US" w:eastAsia="en-US"/>
        </w:rPr>
        <w:t xml:space="preserve"> liệu, vật chứa bí mật nhà nước</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a) </w:t>
      </w:r>
      <w:r w:rsidRPr="00B10348">
        <w:rPr>
          <w:rFonts w:ascii="Times New Roman" w:eastAsia="Times New Roman" w:hAnsi="Times New Roman" w:cs="Times New Roman"/>
          <w:sz w:val="28"/>
          <w:szCs w:val="28"/>
          <w:lang w:val="en-US" w:eastAsia="en-US"/>
        </w:rPr>
        <w:t xml:space="preserve">Người có thẩm quyền cho phép sao, chụp tài liệu, vật chứa bí mật nhà nước độ </w:t>
      </w:r>
      <w:r>
        <w:rPr>
          <w:rFonts w:ascii="Times New Roman" w:eastAsia="Times New Roman" w:hAnsi="Times New Roman" w:cs="Times New Roman"/>
          <w:sz w:val="28"/>
          <w:szCs w:val="28"/>
          <w:lang w:val="en-US" w:eastAsia="en-US"/>
        </w:rPr>
        <w:t>“</w:t>
      </w:r>
      <w:r w:rsidRPr="00B10348">
        <w:rPr>
          <w:rFonts w:ascii="Times New Roman" w:eastAsia="Times New Roman" w:hAnsi="Times New Roman" w:cs="Times New Roman"/>
          <w:sz w:val="28"/>
          <w:szCs w:val="28"/>
          <w:lang w:val="en-US" w:eastAsia="en-US"/>
        </w:rPr>
        <w:t>Tuyệt mật</w:t>
      </w:r>
      <w:r>
        <w:rPr>
          <w:rFonts w:ascii="Times New Roman" w:eastAsia="Times New Roman" w:hAnsi="Times New Roman" w:cs="Times New Roman"/>
          <w:sz w:val="28"/>
          <w:szCs w:val="28"/>
          <w:lang w:val="en-US" w:eastAsia="en-US"/>
        </w:rPr>
        <w:t>”</w:t>
      </w:r>
      <w:r w:rsidRPr="00B10348">
        <w:rPr>
          <w:rFonts w:ascii="Times New Roman" w:eastAsia="Times New Roman" w:hAnsi="Times New Roman" w:cs="Times New Roman"/>
          <w:sz w:val="28"/>
          <w:szCs w:val="28"/>
          <w:lang w:val="en-US" w:eastAsia="en-US"/>
        </w:rPr>
        <w:t xml:space="preserve"> bao gồm: </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B10348">
        <w:rPr>
          <w:rFonts w:ascii="Times New Roman" w:eastAsia="Times New Roman" w:hAnsi="Times New Roman" w:cs="Times New Roman"/>
          <w:sz w:val="28"/>
          <w:szCs w:val="28"/>
          <w:lang w:val="en-US" w:eastAsia="en-US"/>
        </w:rPr>
        <w:t>Bộ trưởng</w:t>
      </w:r>
      <w:r>
        <w:rPr>
          <w:rFonts w:ascii="Times New Roman" w:eastAsia="Times New Roman" w:hAnsi="Times New Roman" w:cs="Times New Roman"/>
          <w:sz w:val="28"/>
          <w:szCs w:val="28"/>
          <w:lang w:val="en-US" w:eastAsia="en-US"/>
        </w:rPr>
        <w:t xml:space="preserve"> Bộ Kế hoạch và Đầu tư;</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B10348">
        <w:rPr>
          <w:rFonts w:ascii="Times New Roman" w:eastAsia="Times New Roman" w:hAnsi="Times New Roman" w:cs="Times New Roman"/>
          <w:sz w:val="28"/>
          <w:szCs w:val="28"/>
          <w:lang w:val="en-US" w:eastAsia="en-US"/>
        </w:rPr>
        <w:t>Người đứng đầu các đơn vị thuộc Bộ, trừ người đứng đầu đơn vị sự nghiệp công lập.</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b)</w:t>
      </w:r>
      <w:r w:rsidRPr="00B10348">
        <w:rPr>
          <w:rFonts w:ascii="Times New Roman" w:eastAsia="Times New Roman" w:hAnsi="Times New Roman" w:cs="Times New Roman"/>
          <w:sz w:val="28"/>
          <w:szCs w:val="28"/>
          <w:lang w:val="en-US" w:eastAsia="en-US"/>
        </w:rPr>
        <w:t xml:space="preserve"> </w:t>
      </w:r>
      <w:r w:rsidRPr="005B0B7D">
        <w:rPr>
          <w:rFonts w:ascii="Times New Roman" w:eastAsia="Times New Roman" w:hAnsi="Times New Roman" w:cs="Times New Roman"/>
          <w:sz w:val="28"/>
          <w:szCs w:val="28"/>
          <w:lang w:val="en-US" w:eastAsia="en-US"/>
        </w:rPr>
        <w:t>Người có thẩm quyền cho phép sao, chụp tài liệu, vật chứa bí mật nhà nước độ “Tối mật” gồm:</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B10348">
        <w:rPr>
          <w:rFonts w:ascii="Times New Roman" w:eastAsia="Times New Roman" w:hAnsi="Times New Roman" w:cs="Times New Roman"/>
          <w:sz w:val="28"/>
          <w:szCs w:val="28"/>
          <w:lang w:val="en-US" w:eastAsia="en-US"/>
        </w:rPr>
        <w:t>Bộ trưởng</w:t>
      </w:r>
      <w:r>
        <w:rPr>
          <w:rFonts w:ascii="Times New Roman" w:eastAsia="Times New Roman" w:hAnsi="Times New Roman" w:cs="Times New Roman"/>
          <w:sz w:val="28"/>
          <w:szCs w:val="28"/>
          <w:lang w:val="en-US" w:eastAsia="en-US"/>
        </w:rPr>
        <w:t xml:space="preserve"> Bộ Kế hoạch và Đầu tư;</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B10348">
        <w:rPr>
          <w:rFonts w:ascii="Times New Roman" w:eastAsia="Times New Roman" w:hAnsi="Times New Roman" w:cs="Times New Roman"/>
          <w:sz w:val="28"/>
          <w:szCs w:val="28"/>
          <w:lang w:val="en-US" w:eastAsia="en-US"/>
        </w:rPr>
        <w:t>Người đứng đầu các đơn vị thuộc Bộ</w:t>
      </w:r>
      <w:r>
        <w:rPr>
          <w:rFonts w:ascii="Times New Roman" w:eastAsia="Times New Roman" w:hAnsi="Times New Roman" w:cs="Times New Roman"/>
          <w:sz w:val="28"/>
          <w:szCs w:val="28"/>
          <w:lang w:val="en-US" w:eastAsia="en-US"/>
        </w:rPr>
        <w:t>;</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sidRPr="00134CD7">
        <w:rPr>
          <w:rFonts w:ascii="Times New Roman" w:eastAsia="Times New Roman" w:hAnsi="Times New Roman" w:cs="Times New Roman"/>
          <w:sz w:val="28"/>
          <w:szCs w:val="28"/>
          <w:lang w:val="en-US" w:eastAsia="en-US"/>
        </w:rPr>
        <w:lastRenderedPageBreak/>
        <w:t>- Người đứng đầu Cục, Vụ và tương đương thuộc Tổng cục Thống kê</w:t>
      </w:r>
      <w:r w:rsidR="001A627D">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 xml:space="preserve">c) </w:t>
      </w:r>
      <w:r w:rsidRPr="005B0B7D">
        <w:rPr>
          <w:rFonts w:ascii="Times New Roman" w:eastAsia="Times New Roman" w:hAnsi="Times New Roman" w:cs="Times New Roman"/>
          <w:sz w:val="28"/>
          <w:szCs w:val="28"/>
          <w:lang w:val="en-US" w:eastAsia="en-US"/>
        </w:rPr>
        <w:t>Người có thẩm quyền cho phép sao, chụp tài liệu, vật chứa bí mật nhà nước độ “Mật” bao gồm:</w:t>
      </w:r>
    </w:p>
    <w:p w:rsidR="004C22B3" w:rsidRDefault="004C22B3" w:rsidP="004C22B3">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Những người quy định tại điểm b khoản 2 Điều này;</w:t>
      </w:r>
    </w:p>
    <w:p w:rsidR="004C22B3" w:rsidRPr="004C22B3" w:rsidRDefault="004C22B3" w:rsidP="004C22B3">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DF6B5B">
        <w:rPr>
          <w:rFonts w:ascii="Times New Roman" w:eastAsia="Times New Roman" w:hAnsi="Times New Roman" w:cs="Times New Roman"/>
          <w:sz w:val="28"/>
          <w:szCs w:val="28"/>
          <w:lang w:val="en-US" w:eastAsia="en-US"/>
        </w:rPr>
        <w:t>- Người đứng đầu các đơn vị thuộc Tổng cục Thống kê</w:t>
      </w:r>
      <w:r w:rsidR="001A627D" w:rsidRPr="00DF6B5B">
        <w:rPr>
          <w:rFonts w:ascii="Times New Roman" w:eastAsia="Times New Roman" w:hAnsi="Times New Roman" w:cs="Times New Roman"/>
          <w:sz w:val="28"/>
          <w:szCs w:val="28"/>
          <w:lang w:val="en-US" w:eastAsia="en-US"/>
        </w:rPr>
        <w:t>;</w:t>
      </w:r>
      <w:r w:rsidR="007E2B67" w:rsidRPr="00DF6B5B">
        <w:rPr>
          <w:rFonts w:ascii="Times New Roman" w:eastAsia="Times New Roman" w:hAnsi="Times New Roman" w:cs="Times New Roman"/>
          <w:sz w:val="28"/>
          <w:szCs w:val="28"/>
          <w:lang w:val="en-US" w:eastAsia="en-US"/>
        </w:rPr>
        <w:t xml:space="preserve"> </w:t>
      </w:r>
      <w:r w:rsidRPr="00DF6B5B">
        <w:rPr>
          <w:rFonts w:ascii="Times New Roman" w:eastAsia="Times New Roman" w:hAnsi="Times New Roman" w:cs="Times New Roman"/>
          <w:color w:val="auto"/>
          <w:sz w:val="28"/>
          <w:szCs w:val="28"/>
          <w:lang w:val="en-US" w:eastAsia="en-US"/>
        </w:rPr>
        <w:t>-</w:t>
      </w:r>
      <w:r w:rsidRPr="00DF6B5B">
        <w:rPr>
          <w:rFonts w:ascii="Times New Roman" w:eastAsia="Times New Roman" w:hAnsi="Times New Roman" w:cs="Times New Roman"/>
          <w:sz w:val="28"/>
          <w:szCs w:val="28"/>
          <w:lang w:val="en-US" w:eastAsia="en-US"/>
        </w:rPr>
        <w:t xml:space="preserve"> Người đứng đầu đơn vị cấp phòng thuộc các đơn vị thuộc Bộ, thuộc Cục và tương đương thuộc Tổng cục Thống kê</w:t>
      </w:r>
      <w:r w:rsidR="001A627D" w:rsidRPr="00DF6B5B">
        <w:rPr>
          <w:rFonts w:ascii="Times New Roman" w:eastAsia="Times New Roman" w:hAnsi="Times New Roman" w:cs="Times New Roman"/>
          <w:sz w:val="28"/>
          <w:szCs w:val="28"/>
          <w:lang w:val="en-US" w:eastAsia="en-US"/>
        </w:rPr>
        <w:t xml:space="preserve">. </w:t>
      </w:r>
    </w:p>
    <w:p w:rsidR="00C97862" w:rsidRPr="005B0B7D" w:rsidRDefault="00306C84"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3</w:t>
      </w:r>
      <w:r w:rsidR="00C97862" w:rsidRPr="005B0B7D">
        <w:rPr>
          <w:rFonts w:ascii="Times New Roman" w:eastAsia="Times New Roman" w:hAnsi="Times New Roman" w:cs="Times New Roman"/>
          <w:sz w:val="28"/>
          <w:szCs w:val="28"/>
          <w:lang w:val="en-US" w:eastAsia="en-US"/>
        </w:rPr>
        <w:t>. Người có thẩm quyền cho phép sao, chụp tài liệu, vật chứa bí mật nhà nước quy định tại</w:t>
      </w:r>
      <w:r>
        <w:rPr>
          <w:rFonts w:ascii="Times New Roman" w:eastAsia="Times New Roman" w:hAnsi="Times New Roman" w:cs="Times New Roman"/>
          <w:sz w:val="28"/>
          <w:szCs w:val="28"/>
          <w:lang w:val="en-US" w:eastAsia="en-US"/>
        </w:rPr>
        <w:t xml:space="preserve"> điểm a, b </w:t>
      </w:r>
      <w:r w:rsidR="00C97862" w:rsidRPr="005B0B7D">
        <w:rPr>
          <w:rFonts w:ascii="Times New Roman" w:eastAsia="Times New Roman" w:hAnsi="Times New Roman" w:cs="Times New Roman"/>
          <w:sz w:val="28"/>
          <w:szCs w:val="28"/>
          <w:lang w:val="en-US" w:eastAsia="en-US"/>
        </w:rPr>
        <w:t>khoản 2 Điều này có thể ủy quyền cho cấp phó thực hiện thẩm quyền cho phép sao, chụp tài liệu, vật chứa bí mật nhà nước.</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lang w:val="en-US" w:eastAsia="en-US"/>
        </w:rPr>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lang w:val="en-US" w:eastAsia="en-US"/>
        </w:rPr>
        <w:t>Cấp phó được ủy quyền cho phép sao, chụp tài liệu, vật chứa bí mật nhà nước phải chịu trách nhiệm về quyết định cho phép sao, chụp của mình trước cấp trư</w:t>
      </w:r>
      <w:r w:rsidR="002C3702">
        <w:rPr>
          <w:rFonts w:ascii="Times New Roman" w:eastAsia="Times New Roman" w:hAnsi="Times New Roman" w:cs="Times New Roman"/>
          <w:sz w:val="28"/>
          <w:szCs w:val="28"/>
          <w:lang w:val="en-US" w:eastAsia="en-US"/>
        </w:rPr>
        <w:t>ở</w:t>
      </w:r>
      <w:r w:rsidRPr="005B0B7D">
        <w:rPr>
          <w:rFonts w:ascii="Times New Roman" w:eastAsia="Times New Roman" w:hAnsi="Times New Roman" w:cs="Times New Roman"/>
          <w:sz w:val="28"/>
          <w:szCs w:val="28"/>
          <w:lang w:val="en-US" w:eastAsia="en-US"/>
        </w:rPr>
        <w:t>ng, trước pháp luật và không được ủy quyền tiếp cho người khác.</w:t>
      </w:r>
    </w:p>
    <w:p w:rsidR="00C97862" w:rsidRPr="003B0AE0" w:rsidRDefault="00306C84"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sidRPr="003B0AE0">
        <w:rPr>
          <w:rFonts w:ascii="Times New Roman" w:eastAsia="Times New Roman" w:hAnsi="Times New Roman" w:cs="Times New Roman"/>
          <w:spacing w:val="-4"/>
          <w:sz w:val="28"/>
          <w:szCs w:val="28"/>
          <w:lang w:val="en-US" w:eastAsia="en-US"/>
        </w:rPr>
        <w:t>4</w:t>
      </w:r>
      <w:r w:rsidR="00C97862" w:rsidRPr="003B0AE0">
        <w:rPr>
          <w:rFonts w:ascii="Times New Roman" w:eastAsia="Times New Roman" w:hAnsi="Times New Roman" w:cs="Times New Roman"/>
          <w:spacing w:val="-4"/>
          <w:sz w:val="28"/>
          <w:szCs w:val="28"/>
          <w:lang w:val="en-US" w:eastAsia="en-US"/>
        </w:rPr>
        <w:t>. Việc sao, chụp tài liệu, vật chứa bí mật nhà nước được thực hiện như sau:</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shd w:val="solid" w:color="FFFFFF" w:fill="auto"/>
          <w:lang w:val="en-US" w:eastAsia="en-US"/>
        </w:rPr>
        <w:t>a)</w:t>
      </w:r>
      <w:r w:rsidRPr="005B0B7D">
        <w:rPr>
          <w:rFonts w:ascii="Times New Roman" w:eastAsia="Times New Roman" w:hAnsi="Times New Roman" w:cs="Times New Roman"/>
          <w:sz w:val="28"/>
          <w:szCs w:val="28"/>
          <w:lang w:val="en-US" w:eastAsia="en-US"/>
        </w:rPr>
        <w:t xml:space="preserve"> Sau khi được người có thẩm quyền quy định tại khoản 2 Điều này cho phép, người được giao nhiệm vụ tiến hành việc sao, chụp tài liệu, vật chứa bí mật nhà nước.</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lang w:val="en-US" w:eastAsia="en-US"/>
        </w:rPr>
        <w:t>b) Bản sao tài liệu bí mật nhà nước đóng dấu “bản sao số” ở góc trên bên phải tại trang đầu và dấu “bản sao bí mật nhà nước” ở trang cuối của tài liệu sau khi sao, trong đó phải thể hiện số thứ tự bản sao, hình thức sao y bản chính hoặc sao lục, thời gian, số lượng, nơi nhận, thẩm quyền cho phép sao và con dấu của cơ quan, tổ chức (nếu có).</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lang w:val="en-US" w:eastAsia="en-US"/>
        </w:rPr>
        <w:t>c) Bản trích sao tài liệu bí mật nhà nước phải thực hiện theo mẫu “trích sao”, trong đó thể hiện đầy đủ nội dung trích sao, thời gian, số lượng, nơi nhận, thẩm quyền cho phép sao và con dấu của cơ quan, tổ chức (nếu có).</w:t>
      </w:r>
    </w:p>
    <w:p w:rsidR="00C97862" w:rsidRPr="005B0B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B0B7D">
        <w:rPr>
          <w:rFonts w:ascii="Times New Roman" w:eastAsia="Times New Roman" w:hAnsi="Times New Roman" w:cs="Times New Roman"/>
          <w:sz w:val="28"/>
          <w:szCs w:val="28"/>
          <w:lang w:val="en-US" w:eastAsia="en-US"/>
        </w:rPr>
        <w:t>d) Bản chụp tài liệu, vật chứa bí mật nhà nước phải có “văn bản ghi nhận việc chụp tài liệu, vật ch</w:t>
      </w:r>
      <w:r w:rsidR="002C3702">
        <w:rPr>
          <w:rFonts w:ascii="Times New Roman" w:eastAsia="Times New Roman" w:hAnsi="Times New Roman" w:cs="Times New Roman"/>
          <w:sz w:val="28"/>
          <w:szCs w:val="28"/>
          <w:lang w:val="en-US" w:eastAsia="en-US"/>
        </w:rPr>
        <w:t>ứ</w:t>
      </w:r>
      <w:r w:rsidRPr="005B0B7D">
        <w:rPr>
          <w:rFonts w:ascii="Times New Roman" w:eastAsia="Times New Roman" w:hAnsi="Times New Roman" w:cs="Times New Roman"/>
          <w:sz w:val="28"/>
          <w:szCs w:val="28"/>
          <w:lang w:val="en-US" w:eastAsia="en-US"/>
        </w:rPr>
        <w:t>a bí mật nhà nước”, trong đó phải thể hiện tên, loại tài liệu, vật chứa bí mật nhà nước, độ mật, thời gian, số lượng, nơi nhận, người thực hiện chụp tài liệu, vật chứa bí mật nhà nước, thẩm quyền cho phép chụp và con dấu của cơ quan, tổ chức (nếu có).</w:t>
      </w:r>
    </w:p>
    <w:p w:rsidR="00C97862"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5B0B7D">
        <w:rPr>
          <w:rFonts w:ascii="Times New Roman" w:eastAsia="Times New Roman" w:hAnsi="Times New Roman" w:cs="Times New Roman"/>
          <w:sz w:val="28"/>
          <w:szCs w:val="28"/>
          <w:lang w:val="en-US" w:eastAsia="en-US"/>
        </w:rPr>
        <w:t>đ) Việc sao, chụp phải ghi nhận vào “Sổ quản lý sao, chụp bí mật nhà nước” để quản lý và theo</w:t>
      </w:r>
      <w:r w:rsidR="003B0AE0">
        <w:rPr>
          <w:rFonts w:ascii="Times New Roman" w:eastAsia="Times New Roman" w:hAnsi="Times New Roman" w:cs="Times New Roman"/>
          <w:sz w:val="28"/>
          <w:szCs w:val="28"/>
          <w:lang w:val="en-US" w:eastAsia="en-US"/>
        </w:rPr>
        <w:t xml:space="preserve"> dõi.</w:t>
      </w:r>
    </w:p>
    <w:p w:rsidR="003B0AE0" w:rsidRPr="003B0AE0" w:rsidRDefault="003B0AE0" w:rsidP="003B0AE0">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lastRenderedPageBreak/>
        <w:t xml:space="preserve">5. </w:t>
      </w:r>
      <w:r w:rsidRPr="003B0AE0">
        <w:rPr>
          <w:rFonts w:ascii="Times New Roman" w:eastAsia="Times New Roman" w:hAnsi="Times New Roman" w:cs="Times New Roman"/>
          <w:sz w:val="28"/>
          <w:szCs w:val="28"/>
          <w:lang w:val="en-US" w:eastAsia="en-US"/>
        </w:rPr>
        <w:t>Người được giao thực hiện việc sao, chụp tài liệu, vật chứa bí mật nhà nước phải là công chức, viên chức</w:t>
      </w:r>
      <w:r>
        <w:rPr>
          <w:rFonts w:ascii="Times New Roman" w:eastAsia="Times New Roman" w:hAnsi="Times New Roman" w:cs="Times New Roman"/>
          <w:sz w:val="28"/>
          <w:szCs w:val="28"/>
          <w:lang w:val="en-US" w:eastAsia="en-US"/>
        </w:rPr>
        <w:t xml:space="preserve"> </w:t>
      </w:r>
      <w:r w:rsidRPr="003B0AE0">
        <w:rPr>
          <w:rFonts w:ascii="Times New Roman" w:eastAsia="Times New Roman" w:hAnsi="Times New Roman" w:cs="Times New Roman"/>
          <w:sz w:val="28"/>
          <w:szCs w:val="28"/>
          <w:lang w:val="en-US" w:eastAsia="en-US"/>
        </w:rPr>
        <w:t>có liên quan trực tiếp đến bí mật nhà nước hoặc người làm công tác</w:t>
      </w:r>
      <w:r>
        <w:rPr>
          <w:rFonts w:ascii="Times New Roman" w:eastAsia="Times New Roman" w:hAnsi="Times New Roman" w:cs="Times New Roman"/>
          <w:sz w:val="28"/>
          <w:szCs w:val="28"/>
          <w:lang w:val="en-US" w:eastAsia="en-US"/>
        </w:rPr>
        <w:t xml:space="preserve"> liên quan đến bí mật nhà nước.</w:t>
      </w:r>
    </w:p>
    <w:p w:rsidR="003B0AE0" w:rsidRDefault="003B0AE0" w:rsidP="003B0AE0">
      <w:pPr>
        <w:widowControl/>
        <w:spacing w:before="120" w:line="276" w:lineRule="auto"/>
        <w:ind w:firstLine="720"/>
        <w:jc w:val="both"/>
        <w:rPr>
          <w:rFonts w:ascii="Times New Roman" w:eastAsia="Times New Roman" w:hAnsi="Times New Roman" w:cs="Times New Roman"/>
          <w:sz w:val="28"/>
          <w:szCs w:val="28"/>
          <w:lang w:val="en-US" w:eastAsia="en-US"/>
        </w:rPr>
      </w:pPr>
      <w:r w:rsidRPr="003B0AE0">
        <w:rPr>
          <w:rFonts w:ascii="Times New Roman" w:eastAsia="Times New Roman" w:hAnsi="Times New Roman" w:cs="Times New Roman"/>
          <w:sz w:val="28"/>
          <w:szCs w:val="28"/>
          <w:lang w:val="en-US" w:eastAsia="en-US"/>
        </w:rPr>
        <w:t>Sau khi được người có thẩm quyền cho phép, người được giao nhiệm vụ tiến hành việc sao, chụp tài liệu, vật chứa bí mật nhà nước theo đúng số lượng được cho phép và tiêu hủy ngay bản dư thừa, bản hỏng.</w:t>
      </w:r>
    </w:p>
    <w:p w:rsidR="003B0AE0" w:rsidRPr="005B0B7D" w:rsidRDefault="003B0AE0" w:rsidP="003B0AE0">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 xml:space="preserve">6. </w:t>
      </w:r>
      <w:r w:rsidRPr="003B0AE0">
        <w:rPr>
          <w:rFonts w:ascii="Times New Roman" w:eastAsia="Times New Roman" w:hAnsi="Times New Roman" w:cs="Times New Roman"/>
          <w:sz w:val="28"/>
          <w:szCs w:val="28"/>
          <w:lang w:val="en-US" w:eastAsia="en-US"/>
        </w:rPr>
        <w:t>Phương tiện, thiết bị sử dụng để sao, chụp tài liệu, vật chứa bí mật nhà nước không được kết nối với mạng Internet, mạng máy tính, mạng viễn thông, trừ trường hợp thực hiện theo quy định pháp luật về cơ yếu.</w:t>
      </w:r>
    </w:p>
    <w:p w:rsidR="00C97862" w:rsidRPr="003B0AE0" w:rsidRDefault="003B0AE0"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sidRPr="003B0AE0">
        <w:rPr>
          <w:rFonts w:ascii="Times New Roman" w:eastAsia="Times New Roman" w:hAnsi="Times New Roman" w:cs="Times New Roman"/>
          <w:spacing w:val="-4"/>
          <w:sz w:val="28"/>
          <w:szCs w:val="28"/>
          <w:lang w:val="en-US" w:eastAsia="en-US"/>
        </w:rPr>
        <w:t>7</w:t>
      </w:r>
      <w:r w:rsidR="00C97862" w:rsidRPr="003B0AE0">
        <w:rPr>
          <w:rFonts w:ascii="Times New Roman" w:eastAsia="Times New Roman" w:hAnsi="Times New Roman" w:cs="Times New Roman"/>
          <w:spacing w:val="-4"/>
          <w:sz w:val="28"/>
          <w:szCs w:val="28"/>
          <w:lang w:val="en-US" w:eastAsia="en-US"/>
        </w:rPr>
        <w:t>. Việc sao, chụp điện mật thực hiện theo quy định của pháp luật về cơ yếu.</w:t>
      </w:r>
    </w:p>
    <w:p w:rsidR="00C97862" w:rsidRPr="005B0B7D" w:rsidRDefault="003B0AE0"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8</w:t>
      </w:r>
      <w:r w:rsidR="00C97862" w:rsidRPr="005B0B7D">
        <w:rPr>
          <w:rFonts w:ascii="Times New Roman" w:eastAsia="Times New Roman" w:hAnsi="Times New Roman" w:cs="Times New Roman"/>
          <w:sz w:val="28"/>
          <w:szCs w:val="28"/>
          <w:lang w:val="en-US" w:eastAsia="en-US"/>
        </w:rPr>
        <w:t xml:space="preserve">. Mẫu dấu sao, chụp; mẫu văn bản ghi nhận việc chụp bí mật nhà nước; mẫu sổ quản lý sao, chụp bí mật nhà nước thực hiện theo quy định tại Thông tư số </w:t>
      </w:r>
      <w:bookmarkStart w:id="9" w:name="tvpllink_jvsbvpjnsm_1"/>
      <w:r w:rsidR="00C97862" w:rsidRPr="005B0B7D">
        <w:rPr>
          <w:rFonts w:ascii="Times New Roman" w:eastAsia="Times New Roman" w:hAnsi="Times New Roman" w:cs="Times New Roman"/>
          <w:sz w:val="28"/>
          <w:szCs w:val="28"/>
          <w:lang w:val="en-US" w:eastAsia="en-US"/>
        </w:rPr>
        <w:t>24/2020/TT-BCA</w:t>
      </w:r>
      <w:bookmarkEnd w:id="9"/>
      <w:r w:rsidR="00C97862" w:rsidRPr="005B0B7D">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C97862" w:rsidRPr="002153D5" w:rsidRDefault="002153D5"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bookmarkStart w:id="10" w:name="dieu_5"/>
      <w:r w:rsidRPr="002153D5">
        <w:rPr>
          <w:rFonts w:ascii="Times New Roman" w:eastAsia="Times New Roman" w:hAnsi="Times New Roman" w:cs="Times New Roman"/>
          <w:b/>
          <w:bCs/>
          <w:spacing w:val="-4"/>
          <w:sz w:val="28"/>
          <w:szCs w:val="28"/>
          <w:lang w:val="en-US" w:eastAsia="en-US"/>
        </w:rPr>
        <w:t xml:space="preserve">Điều </w:t>
      </w:r>
      <w:r w:rsidR="00F46E60">
        <w:rPr>
          <w:rFonts w:ascii="Times New Roman" w:eastAsia="Times New Roman" w:hAnsi="Times New Roman" w:cs="Times New Roman"/>
          <w:b/>
          <w:bCs/>
          <w:spacing w:val="-4"/>
          <w:sz w:val="28"/>
          <w:szCs w:val="28"/>
          <w:lang w:val="en-US" w:eastAsia="en-US"/>
        </w:rPr>
        <w:t>5</w:t>
      </w:r>
      <w:r w:rsidR="00C97862" w:rsidRPr="002153D5">
        <w:rPr>
          <w:rFonts w:ascii="Times New Roman" w:eastAsia="Times New Roman" w:hAnsi="Times New Roman" w:cs="Times New Roman"/>
          <w:b/>
          <w:bCs/>
          <w:spacing w:val="-4"/>
          <w:sz w:val="28"/>
          <w:szCs w:val="28"/>
          <w:lang w:val="en-US" w:eastAsia="en-US"/>
        </w:rPr>
        <w:t>. Thống kê, lưu giữ, bảo quản tài liệu, vật chứa bí mật nhà nước</w:t>
      </w:r>
      <w:bookmarkEnd w:id="10"/>
    </w:p>
    <w:p w:rsidR="00F46E60"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0804B4">
        <w:rPr>
          <w:rFonts w:ascii="Times New Roman" w:eastAsia="Times New Roman" w:hAnsi="Times New Roman" w:cs="Times New Roman"/>
          <w:spacing w:val="-6"/>
          <w:sz w:val="28"/>
          <w:szCs w:val="28"/>
          <w:lang w:val="en-US" w:eastAsia="en-US"/>
        </w:rPr>
        <w:t xml:space="preserve">1. </w:t>
      </w:r>
      <w:r w:rsidR="00287072">
        <w:rPr>
          <w:rFonts w:ascii="Times New Roman" w:eastAsia="Times New Roman" w:hAnsi="Times New Roman" w:cs="Times New Roman"/>
          <w:spacing w:val="-6"/>
          <w:sz w:val="28"/>
          <w:szCs w:val="28"/>
          <w:lang w:val="en-US" w:eastAsia="en-US"/>
        </w:rPr>
        <w:t>Tài liệu, vật chứa bí mật nhà nước khi tiếp nhận, phát hành phải được thống kê theo trình tự thời gian và độ mật.</w:t>
      </w:r>
      <w:r w:rsidRPr="002153D5">
        <w:rPr>
          <w:rFonts w:ascii="Times New Roman" w:eastAsia="Times New Roman" w:hAnsi="Times New Roman" w:cs="Times New Roman"/>
          <w:sz w:val="28"/>
          <w:szCs w:val="28"/>
          <w:lang w:val="en-US" w:eastAsia="en-US"/>
        </w:rPr>
        <w:t xml:space="preserve">2. </w:t>
      </w:r>
      <w:r w:rsidR="00287072" w:rsidRPr="00287072">
        <w:rPr>
          <w:rFonts w:ascii="Times New Roman" w:eastAsia="Times New Roman" w:hAnsi="Times New Roman" w:cs="Times New Roman"/>
          <w:sz w:val="28"/>
          <w:szCs w:val="28"/>
          <w:lang w:val="en-US" w:eastAsia="en-US"/>
        </w:rPr>
        <w:t>Tài liệu, vật chứa bí mật nhà nước khi lưu giữ phải được đóng dấu ký hiệu bên ngoài tương ứng với độ mật của tài liệu, vật chứa bí mật nhà nước bên trong. Trường hợp tài liệu, vật chứa bí mật nhà nước trong cùng một hồ sơ có độ mật khác nhau thì đóng dấu theo độ mật cao nhất.</w:t>
      </w:r>
      <w:r w:rsidRPr="002153D5">
        <w:rPr>
          <w:rFonts w:ascii="Times New Roman" w:eastAsia="Times New Roman" w:hAnsi="Times New Roman" w:cs="Times New Roman"/>
          <w:sz w:val="28"/>
          <w:szCs w:val="28"/>
          <w:lang w:val="en-US" w:eastAsia="en-US"/>
        </w:rPr>
        <w:t xml:space="preserve">3. </w:t>
      </w:r>
      <w:r w:rsidR="00F54F0D" w:rsidRPr="00F54F0D">
        <w:rPr>
          <w:rFonts w:ascii="Times New Roman" w:eastAsia="Times New Roman" w:hAnsi="Times New Roman" w:cs="Times New Roman"/>
          <w:sz w:val="28"/>
          <w:szCs w:val="28"/>
          <w:lang w:val="en-US" w:eastAsia="en-US"/>
        </w:rPr>
        <w:t>Tài liệu, vật chứa bí mật nhà nước phải được lưu giữ, bảo quản ở nơi an toàn và có phương án bảo vệ.</w:t>
      </w:r>
      <w:bookmarkStart w:id="11" w:name="dieu_6"/>
    </w:p>
    <w:p w:rsidR="00C97862" w:rsidRPr="002153D5" w:rsidRDefault="002153D5"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6</w:t>
      </w:r>
      <w:r w:rsidR="00C97862" w:rsidRPr="002153D5">
        <w:rPr>
          <w:rFonts w:ascii="Times New Roman" w:eastAsia="Times New Roman" w:hAnsi="Times New Roman" w:cs="Times New Roman"/>
          <w:b/>
          <w:bCs/>
          <w:sz w:val="28"/>
          <w:szCs w:val="28"/>
          <w:lang w:val="en-US" w:eastAsia="en-US"/>
        </w:rPr>
        <w:t>. Vận chuyển, giao, nhận tài liệu, vật chứa bí mật nhà nước</w:t>
      </w:r>
      <w:bookmarkEnd w:id="11"/>
    </w:p>
    <w:p w:rsidR="002153D5"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2153D5">
        <w:rPr>
          <w:rFonts w:ascii="Times New Roman" w:eastAsia="Times New Roman" w:hAnsi="Times New Roman" w:cs="Times New Roman"/>
          <w:sz w:val="28"/>
          <w:szCs w:val="28"/>
          <w:lang w:val="en-US" w:eastAsia="en-US"/>
        </w:rPr>
        <w:t xml:space="preserve">1. </w:t>
      </w:r>
      <w:r w:rsidR="002153D5" w:rsidRPr="002153D5">
        <w:rPr>
          <w:rFonts w:ascii="Times New Roman" w:eastAsia="Times New Roman" w:hAnsi="Times New Roman" w:cs="Times New Roman"/>
          <w:sz w:val="28"/>
          <w:szCs w:val="28"/>
          <w:lang w:val="en-US" w:eastAsia="en-US"/>
        </w:rPr>
        <w:t xml:space="preserve">Vận chuyển, giao, nhận tài liệu, vật chứa bí mật nhà nước do người làm công tác liên quan đến bí mật nhà nước, người làm công tác giao liên hoặc văn thư của cơ quan, </w:t>
      </w:r>
      <w:r w:rsidR="00F54F0D">
        <w:rPr>
          <w:rFonts w:ascii="Times New Roman" w:eastAsia="Times New Roman" w:hAnsi="Times New Roman" w:cs="Times New Roman"/>
          <w:sz w:val="28"/>
          <w:szCs w:val="28"/>
          <w:lang w:val="en-US" w:eastAsia="en-US"/>
        </w:rPr>
        <w:t xml:space="preserve">tổ chức, </w:t>
      </w:r>
      <w:r w:rsidR="002153D5" w:rsidRPr="002153D5">
        <w:rPr>
          <w:rFonts w:ascii="Times New Roman" w:eastAsia="Times New Roman" w:hAnsi="Times New Roman" w:cs="Times New Roman"/>
          <w:sz w:val="28"/>
          <w:szCs w:val="28"/>
          <w:lang w:val="en-US" w:eastAsia="en-US"/>
        </w:rPr>
        <w:t>đơn vị thực hiện.</w:t>
      </w:r>
    </w:p>
    <w:p w:rsidR="002153D5" w:rsidRPr="002153D5" w:rsidRDefault="002153D5" w:rsidP="00F74AEC">
      <w:pPr>
        <w:widowControl/>
        <w:spacing w:before="120" w:line="276" w:lineRule="auto"/>
        <w:ind w:firstLine="720"/>
        <w:jc w:val="both"/>
        <w:rPr>
          <w:rFonts w:ascii="Times New Roman" w:eastAsia="Times New Roman" w:hAnsi="Times New Roman" w:cs="Times New Roman"/>
          <w:sz w:val="28"/>
          <w:szCs w:val="28"/>
          <w:lang w:val="en-US" w:eastAsia="en-US"/>
        </w:rPr>
      </w:pPr>
      <w:r w:rsidRPr="002153D5">
        <w:rPr>
          <w:rFonts w:ascii="Times New Roman" w:eastAsia="Times New Roman" w:hAnsi="Times New Roman" w:cs="Times New Roman"/>
          <w:sz w:val="28"/>
          <w:szCs w:val="28"/>
          <w:lang w:val="en-US" w:eastAsia="en-US"/>
        </w:rPr>
        <w:t xml:space="preserve">2. Vận chuyển, giao, nhận tài liệu, vật chứa bí mật nhà nước phải thực hiện theo </w:t>
      </w:r>
      <w:r w:rsidR="00F74AEC">
        <w:rPr>
          <w:rFonts w:ascii="Times New Roman" w:eastAsia="Times New Roman" w:hAnsi="Times New Roman" w:cs="Times New Roman"/>
          <w:sz w:val="28"/>
          <w:szCs w:val="28"/>
          <w:lang w:val="en-US" w:eastAsia="en-US"/>
        </w:rPr>
        <w:t>nguyên tắc giữ kín, niêm phong.</w:t>
      </w:r>
    </w:p>
    <w:p w:rsidR="002153D5" w:rsidRPr="002153D5" w:rsidRDefault="002153D5" w:rsidP="002153D5">
      <w:pPr>
        <w:widowControl/>
        <w:spacing w:before="120" w:line="276" w:lineRule="auto"/>
        <w:ind w:firstLine="720"/>
        <w:jc w:val="both"/>
        <w:rPr>
          <w:rFonts w:ascii="Times New Roman" w:eastAsia="Times New Roman" w:hAnsi="Times New Roman" w:cs="Times New Roman"/>
          <w:sz w:val="28"/>
          <w:szCs w:val="28"/>
          <w:lang w:val="en-US" w:eastAsia="en-US"/>
        </w:rPr>
      </w:pPr>
      <w:r w:rsidRPr="002153D5">
        <w:rPr>
          <w:rFonts w:ascii="Times New Roman" w:eastAsia="Times New Roman" w:hAnsi="Times New Roman" w:cs="Times New Roman"/>
          <w:sz w:val="28"/>
          <w:szCs w:val="28"/>
          <w:lang w:val="en-US" w:eastAsia="en-US"/>
        </w:rPr>
        <w:t>3. Vận chuyển tài liệu, vật chứa bí mật nhà nước qua dịch vụ bưu chính được thực hiện theo quy định của pháp luật về bưu chính.</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4</w:t>
      </w:r>
      <w:r w:rsidR="00C97862" w:rsidRPr="002153D5">
        <w:rPr>
          <w:rFonts w:ascii="Times New Roman" w:eastAsia="Times New Roman" w:hAnsi="Times New Roman" w:cs="Times New Roman"/>
          <w:sz w:val="28"/>
          <w:szCs w:val="28"/>
          <w:lang w:val="en-US" w:eastAsia="en-US"/>
        </w:rPr>
        <w:t>. Việc giao tài liệu, vật chứa bí mật nhà nước được thực hiện như sau:</w:t>
      </w:r>
    </w:p>
    <w:p w:rsidR="00C97862" w:rsidRPr="00B4155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B4155E">
        <w:rPr>
          <w:rFonts w:ascii="Times New Roman" w:eastAsia="Times New Roman" w:hAnsi="Times New Roman" w:cs="Times New Roman"/>
          <w:sz w:val="28"/>
          <w:szCs w:val="28"/>
          <w:lang w:val="en-US" w:eastAsia="en-US"/>
        </w:rPr>
        <w:t xml:space="preserve">a) Trước khi giao tài liệu, vật chứa bí mật nhà nước phải đăng ký vào “Sổ đăng ký bí mật nhà nước đi”. Tài liệu, vật chứa bí mật nhà nước độ “Tuyệt mật” </w:t>
      </w:r>
      <w:r w:rsidRPr="00B4155E">
        <w:rPr>
          <w:rFonts w:ascii="Times New Roman" w:eastAsia="Times New Roman" w:hAnsi="Times New Roman" w:cs="Times New Roman"/>
          <w:sz w:val="28"/>
          <w:szCs w:val="28"/>
          <w:lang w:val="en-US" w:eastAsia="en-US"/>
        </w:rPr>
        <w:lastRenderedPageBreak/>
        <w:t>chỉ ghi trích yếu khi người có thẩm quyền xác định bí mật nhà nước đ</w:t>
      </w:r>
      <w:r w:rsidR="00527D78" w:rsidRPr="00B4155E">
        <w:rPr>
          <w:rFonts w:ascii="Times New Roman" w:eastAsia="Times New Roman" w:hAnsi="Times New Roman" w:cs="Times New Roman"/>
          <w:sz w:val="28"/>
          <w:szCs w:val="28"/>
          <w:lang w:val="en-US" w:eastAsia="en-US"/>
        </w:rPr>
        <w:t>ồ</w:t>
      </w:r>
      <w:r w:rsidRPr="00B4155E">
        <w:rPr>
          <w:rFonts w:ascii="Times New Roman" w:eastAsia="Times New Roman" w:hAnsi="Times New Roman" w:cs="Times New Roman"/>
          <w:sz w:val="28"/>
          <w:szCs w:val="28"/>
          <w:lang w:val="en-US" w:eastAsia="en-US"/>
        </w:rPr>
        <w:t>ng ý bằng văn bản.</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b) Tài liệu, vật chứa bí mật nhà nước phải làm bì hoặc đóng gói riêng. Giấy làm bì phải dùng loại giấy dai, bền, khó thấm nước, không nhìn thấu qua được; hồ dán phải dính, khó bóc.</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Trường hợp tài liệu, vật chứa bí mật nhà nước độ “Tuyệt mật” phải được bảo vệ bằng hai lớp phong bì: Bì trong ghi số, ký hiệu của tài liệu, vật chứa bí mật nhà nước, tên người nhận, đóng dấu “Tuyệt mật” và được niêm phong bằng dấu của đơn vị ở ngoài bì; trường hợp gửi đích danh người có trách nhiệm giải quyết thì đóng dấu “Chỉ người có tên mới được bóc bì”. Bì ngoài ghi như gửi tài liệu thường và đóng dấu ký hiệu chữ “A”.</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Tài liệu, vật chứa bí mật nhà nước độ “Tối mật” và “Mật” được bảo vệ bằng một lớp bì, ngoài bì đóng dấu chữ “B” và chữ “C” tương ứng với độ mật của tài liệu, vật chứa bí mật nhà nước bên trong.</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c) Việc giao tài liệu, vật chứa bí mật nhà nước phải được thực hiện bằng “Sổ chuyển giao bí mật nhà nước”.</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5</w:t>
      </w:r>
      <w:r w:rsidR="00C97862" w:rsidRPr="002153D5">
        <w:rPr>
          <w:rFonts w:ascii="Times New Roman" w:eastAsia="Times New Roman" w:hAnsi="Times New Roman" w:cs="Times New Roman"/>
          <w:sz w:val="28"/>
          <w:szCs w:val="28"/>
          <w:lang w:val="en-US" w:eastAsia="en-US"/>
        </w:rPr>
        <w:t>. Việc nhận tài liệu, vật chứa bí mật nhà nước được thực hiện như sau:</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 xml:space="preserve">a) </w:t>
      </w:r>
      <w:r w:rsidR="00377BF7">
        <w:rPr>
          <w:rFonts w:ascii="Times New Roman" w:eastAsia="Times New Roman" w:hAnsi="Times New Roman" w:cs="Times New Roman"/>
          <w:sz w:val="28"/>
          <w:szCs w:val="28"/>
          <w:lang w:val="en-US" w:eastAsia="en-US"/>
        </w:rPr>
        <w:t>T</w:t>
      </w:r>
      <w:r w:rsidRPr="002153D5">
        <w:rPr>
          <w:rFonts w:ascii="Times New Roman" w:eastAsia="Times New Roman" w:hAnsi="Times New Roman" w:cs="Times New Roman"/>
          <w:sz w:val="28"/>
          <w:szCs w:val="28"/>
          <w:lang w:val="en-US" w:eastAsia="en-US"/>
        </w:rPr>
        <w:t xml:space="preserve">ài liệu, vật chứa bí mật nhà nước </w:t>
      </w:r>
      <w:r w:rsidR="00377BF7">
        <w:rPr>
          <w:rFonts w:ascii="Times New Roman" w:eastAsia="Times New Roman" w:hAnsi="Times New Roman" w:cs="Times New Roman"/>
          <w:sz w:val="28"/>
          <w:szCs w:val="28"/>
          <w:lang w:val="en-US" w:eastAsia="en-US"/>
        </w:rPr>
        <w:t xml:space="preserve">khi tiếp nhận </w:t>
      </w:r>
      <w:r w:rsidRPr="002153D5">
        <w:rPr>
          <w:rFonts w:ascii="Times New Roman" w:eastAsia="Times New Roman" w:hAnsi="Times New Roman" w:cs="Times New Roman"/>
          <w:sz w:val="28"/>
          <w:szCs w:val="28"/>
          <w:lang w:val="en-US" w:eastAsia="en-US"/>
        </w:rPr>
        <w:t xml:space="preserve">phải </w:t>
      </w:r>
      <w:r w:rsidR="00377BF7">
        <w:rPr>
          <w:rFonts w:ascii="Times New Roman" w:eastAsia="Times New Roman" w:hAnsi="Times New Roman" w:cs="Times New Roman"/>
          <w:sz w:val="28"/>
          <w:szCs w:val="28"/>
          <w:lang w:val="en-US" w:eastAsia="en-US"/>
        </w:rPr>
        <w:t xml:space="preserve">được </w:t>
      </w:r>
      <w:r w:rsidRPr="002153D5">
        <w:rPr>
          <w:rFonts w:ascii="Times New Roman" w:eastAsia="Times New Roman" w:hAnsi="Times New Roman" w:cs="Times New Roman"/>
          <w:sz w:val="28"/>
          <w:szCs w:val="28"/>
          <w:lang w:val="en-US" w:eastAsia="en-US"/>
        </w:rPr>
        <w:t>đăng ký vào “Sổ đăng ký bí mật nhà nước đến”.</w:t>
      </w:r>
    </w:p>
    <w:p w:rsidR="00C97862" w:rsidRPr="002153D5"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153D5">
        <w:rPr>
          <w:rFonts w:ascii="Times New Roman" w:eastAsia="Times New Roman" w:hAnsi="Times New Roman" w:cs="Times New Roman"/>
          <w:sz w:val="28"/>
          <w:szCs w:val="28"/>
          <w:lang w:val="en-US" w:eastAsia="en-US"/>
        </w:rPr>
        <w:t>b) Trường hợp tài liệu, vật chứa bí mật nhà nước mà phong bì có dấu “Chỉ người có tên mới được bóc bì”, ng</w:t>
      </w:r>
      <w:r w:rsidR="00527D78">
        <w:rPr>
          <w:rFonts w:ascii="Times New Roman" w:eastAsia="Times New Roman" w:hAnsi="Times New Roman" w:cs="Times New Roman"/>
          <w:sz w:val="28"/>
          <w:szCs w:val="28"/>
          <w:lang w:val="en-US" w:eastAsia="en-US"/>
        </w:rPr>
        <w:t>ười</w:t>
      </w:r>
      <w:r w:rsidRPr="002153D5">
        <w:rPr>
          <w:rFonts w:ascii="Times New Roman" w:eastAsia="Times New Roman" w:hAnsi="Times New Roman" w:cs="Times New Roman"/>
          <w:sz w:val="28"/>
          <w:szCs w:val="28"/>
          <w:lang w:val="en-US" w:eastAsia="en-US"/>
        </w:rPr>
        <w:t xml:space="preserve"> nhận vào sổ theo ký hiệu ngoài bì, không được mở bì và phải chuyển ngay đến người có tên trên phong bì. Nếu người có tên trên phong bì đi vắng và trên phong bì đóng dấu “Hỏa tốc” thì chuyển đến lãnh đạo cơ quan, đơn vị hoặc người được lãnh đạo</w:t>
      </w:r>
      <w:r w:rsidR="00377BF7">
        <w:rPr>
          <w:rFonts w:ascii="Times New Roman" w:eastAsia="Times New Roman" w:hAnsi="Times New Roman" w:cs="Times New Roman"/>
          <w:sz w:val="28"/>
          <w:szCs w:val="28"/>
          <w:lang w:val="en-US" w:eastAsia="en-US"/>
        </w:rPr>
        <w:t xml:space="preserve"> cơ quan,</w:t>
      </w:r>
      <w:r w:rsidRPr="002153D5">
        <w:rPr>
          <w:rFonts w:ascii="Times New Roman" w:eastAsia="Times New Roman" w:hAnsi="Times New Roman" w:cs="Times New Roman"/>
          <w:sz w:val="28"/>
          <w:szCs w:val="28"/>
          <w:lang w:val="en-US" w:eastAsia="en-US"/>
        </w:rPr>
        <w:t xml:space="preserve"> đơn vị ủy quyền giải quyết.</w:t>
      </w:r>
    </w:p>
    <w:p w:rsidR="00C97862" w:rsidRPr="000804B4" w:rsidRDefault="00C97862" w:rsidP="00C97862">
      <w:pPr>
        <w:widowControl/>
        <w:spacing w:before="120" w:line="276" w:lineRule="auto"/>
        <w:ind w:firstLine="720"/>
        <w:jc w:val="both"/>
        <w:rPr>
          <w:rFonts w:ascii="Times New Roman" w:eastAsia="Times New Roman" w:hAnsi="Times New Roman" w:cs="Times New Roman"/>
          <w:color w:val="auto"/>
          <w:spacing w:val="-2"/>
          <w:sz w:val="28"/>
          <w:szCs w:val="28"/>
          <w:lang w:val="en-US" w:eastAsia="en-US"/>
        </w:rPr>
      </w:pPr>
      <w:r w:rsidRPr="000804B4">
        <w:rPr>
          <w:rFonts w:ascii="Times New Roman" w:eastAsia="Times New Roman" w:hAnsi="Times New Roman" w:cs="Times New Roman"/>
          <w:spacing w:val="-2"/>
          <w:sz w:val="28"/>
          <w:szCs w:val="28"/>
          <w:lang w:val="en-US" w:eastAsia="en-US"/>
        </w:rPr>
        <w:t>c) Trường hợp tài liệu, vật chứa bí mật nhà nước được gửi đến mà không thực hiện đúng quy định bảo vệ bí mật nhà nước thì chuyển đến lãnh đạo cơ quan, đơn vị nhận tài liệu, vật chứa bí mật nhà nước hoặc người có tên trên phong bì (đối với trường hợp gửi đích danh) giải quyết, đồng thời phải thông báo cho nơi gửi biết để có biện pháp khắc phục. Nếu phát hiện tài liệu, vật ch</w:t>
      </w:r>
      <w:r w:rsidR="00527D78" w:rsidRPr="000804B4">
        <w:rPr>
          <w:rFonts w:ascii="Times New Roman" w:eastAsia="Times New Roman" w:hAnsi="Times New Roman" w:cs="Times New Roman"/>
          <w:spacing w:val="-2"/>
          <w:sz w:val="28"/>
          <w:szCs w:val="28"/>
          <w:lang w:val="en-US" w:eastAsia="en-US"/>
        </w:rPr>
        <w:t>ứ</w:t>
      </w:r>
      <w:r w:rsidRPr="000804B4">
        <w:rPr>
          <w:rFonts w:ascii="Times New Roman" w:eastAsia="Times New Roman" w:hAnsi="Times New Roman" w:cs="Times New Roman"/>
          <w:spacing w:val="-2"/>
          <w:sz w:val="28"/>
          <w:szCs w:val="28"/>
          <w:lang w:val="en-US" w:eastAsia="en-US"/>
        </w:rPr>
        <w:t>a bí mật nhà nước gửi đến có dấu hiệu bóc, mở bì hoặc bị tráo đổi, mất, hư hỏng thì người nhận phải báo cáo ng</w:t>
      </w:r>
      <w:r w:rsidR="00527D78" w:rsidRPr="000804B4">
        <w:rPr>
          <w:rFonts w:ascii="Times New Roman" w:eastAsia="Times New Roman" w:hAnsi="Times New Roman" w:cs="Times New Roman"/>
          <w:spacing w:val="-2"/>
          <w:sz w:val="28"/>
          <w:szCs w:val="28"/>
          <w:lang w:val="en-US" w:eastAsia="en-US"/>
        </w:rPr>
        <w:t>a</w:t>
      </w:r>
      <w:r w:rsidRPr="000804B4">
        <w:rPr>
          <w:rFonts w:ascii="Times New Roman" w:eastAsia="Times New Roman" w:hAnsi="Times New Roman" w:cs="Times New Roman"/>
          <w:spacing w:val="-2"/>
          <w:sz w:val="28"/>
          <w:szCs w:val="28"/>
          <w:lang w:val="en-US" w:eastAsia="en-US"/>
        </w:rPr>
        <w:t>y người đứng đầu cơ quan, đơn vị để có biện pháp xử lý.</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6</w:t>
      </w:r>
      <w:r w:rsidR="00C97862" w:rsidRPr="002153D5">
        <w:rPr>
          <w:rFonts w:ascii="Times New Roman" w:eastAsia="Times New Roman" w:hAnsi="Times New Roman" w:cs="Times New Roman"/>
          <w:sz w:val="28"/>
          <w:szCs w:val="28"/>
          <w:lang w:val="en-US" w:eastAsia="en-US"/>
        </w:rPr>
        <w:t xml:space="preserve">. Nơi gửi và nơi nhận tài liệu, vật chứa bí mật nhà nước phải đối chiếu về số lượng, kiểm tra việc đóng bì, đóng gói tài liệu, vật chứa bí mật nhà nước. </w:t>
      </w:r>
      <w:r w:rsidR="00C97862" w:rsidRPr="002153D5">
        <w:rPr>
          <w:rFonts w:ascii="Times New Roman" w:eastAsia="Times New Roman" w:hAnsi="Times New Roman" w:cs="Times New Roman"/>
          <w:sz w:val="28"/>
          <w:szCs w:val="28"/>
          <w:lang w:val="en-US" w:eastAsia="en-US"/>
        </w:rPr>
        <w:lastRenderedPageBreak/>
        <w:t>Trường hợp phát hiện thiếu số lượng, sai sót trong đóng bì, đóng gói thì nơi nhận yêu cầu nơi gửi bổ sung, xử lý trước khi vào sổ theo dõi và ký nhận.</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7</w:t>
      </w:r>
      <w:r w:rsidR="00C97862" w:rsidRPr="002153D5">
        <w:rPr>
          <w:rFonts w:ascii="Times New Roman" w:eastAsia="Times New Roman" w:hAnsi="Times New Roman" w:cs="Times New Roman"/>
          <w:sz w:val="28"/>
          <w:szCs w:val="28"/>
          <w:lang w:val="en-US" w:eastAsia="en-US"/>
        </w:rPr>
        <w:t>. Trường hợp tài liệu, vật chứa bí mật nhà nước có đóng dấu “Tài liệu thu hồi”, cơ quan, đơn vị hoặc cá nhân đã nhận tài liệu, vật chứa bí mật nhà nước phải gửi lại đúng thời hạn ghi trên văn bản. Bộ phận Văn thư phải theo dõi, thu hồi hoặc trả lại nơi gửi đúng thời hạn. Khi nhận cũng như khi trả phải tiến hành kiểm tra, đối chiếu để bảo đảm tài liệu không bị thất lạc, nhầm lẫn.</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8</w:t>
      </w:r>
      <w:r w:rsidR="00C97862" w:rsidRPr="002153D5">
        <w:rPr>
          <w:rFonts w:ascii="Times New Roman" w:eastAsia="Times New Roman" w:hAnsi="Times New Roman" w:cs="Times New Roman"/>
          <w:sz w:val="28"/>
          <w:szCs w:val="28"/>
          <w:lang w:val="en-US" w:eastAsia="en-US"/>
        </w:rPr>
        <w:t>. Việc chuyển, nhận văn bản điện tử có nội dung bí mật nhà nước trên mạng Internet, mạng máy tính (mạng nội bộ, mạng diện rộng) và mạng viễn thông được thực hiện theo quy định của pháp luật về cơ yếu.</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9</w:t>
      </w:r>
      <w:r w:rsidR="00C97862" w:rsidRPr="002153D5">
        <w:rPr>
          <w:rFonts w:ascii="Times New Roman" w:eastAsia="Times New Roman" w:hAnsi="Times New Roman" w:cs="Times New Roman"/>
          <w:sz w:val="28"/>
          <w:szCs w:val="28"/>
          <w:lang w:val="en-US" w:eastAsia="en-US"/>
        </w:rPr>
        <w:t>. Việc vận chuyển, giao nhận sản phẩm mật mã thực hiện theo quy định của pháp luật về cơ yếu.</w:t>
      </w:r>
    </w:p>
    <w:p w:rsidR="00C97862" w:rsidRPr="0065111A" w:rsidRDefault="00F74AEC" w:rsidP="00C97862">
      <w:pPr>
        <w:widowControl/>
        <w:spacing w:before="120" w:line="276" w:lineRule="auto"/>
        <w:ind w:firstLine="720"/>
        <w:jc w:val="both"/>
        <w:rPr>
          <w:rFonts w:ascii="Times New Roman" w:eastAsia="Times New Roman" w:hAnsi="Times New Roman" w:cs="Times New Roman"/>
          <w:color w:val="auto"/>
          <w:spacing w:val="-2"/>
          <w:sz w:val="28"/>
          <w:szCs w:val="28"/>
          <w:lang w:val="en-US" w:eastAsia="en-US"/>
        </w:rPr>
      </w:pPr>
      <w:r w:rsidRPr="0065111A">
        <w:rPr>
          <w:rFonts w:ascii="Times New Roman" w:eastAsia="Times New Roman" w:hAnsi="Times New Roman" w:cs="Times New Roman"/>
          <w:spacing w:val="-2"/>
          <w:sz w:val="28"/>
          <w:szCs w:val="28"/>
          <w:lang w:val="en-US" w:eastAsia="en-US"/>
        </w:rPr>
        <w:t>10</w:t>
      </w:r>
      <w:r w:rsidR="00C97862" w:rsidRPr="0065111A">
        <w:rPr>
          <w:rFonts w:ascii="Times New Roman" w:eastAsia="Times New Roman" w:hAnsi="Times New Roman" w:cs="Times New Roman"/>
          <w:spacing w:val="-2"/>
          <w:sz w:val="28"/>
          <w:szCs w:val="28"/>
          <w:lang w:val="en-US" w:eastAsia="en-US"/>
        </w:rPr>
        <w:t>. Trường hợp tài liệu, vật chứa bí mật nhà nước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trong toàn bộ thời gian sử dụng, trừ trường hợp thực hiện theo quy định của pháp luật về cơ yếu.</w:t>
      </w:r>
    </w:p>
    <w:p w:rsidR="00C97862" w:rsidRPr="002153D5"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11</w:t>
      </w:r>
      <w:r w:rsidR="00C97862" w:rsidRPr="002153D5">
        <w:rPr>
          <w:rFonts w:ascii="Times New Roman" w:eastAsia="Times New Roman" w:hAnsi="Times New Roman" w:cs="Times New Roman"/>
          <w:sz w:val="28"/>
          <w:szCs w:val="28"/>
          <w:lang w:val="en-US" w:eastAsia="en-US"/>
        </w:rPr>
        <w:t xml:space="preserve">. Mẫu sổ đăng ký bí mật nhà nước đi, mẫu sổ đăng ký bí mật nhà nước đến và mẫu sổ chuyển giao bí mật nhà nước thực hiện theo quy định tại Thông tư số </w:t>
      </w:r>
      <w:bookmarkStart w:id="12" w:name="tvpllink_jvsbvpjnsm_2"/>
      <w:r w:rsidR="00C97862" w:rsidRPr="002153D5">
        <w:rPr>
          <w:rFonts w:ascii="Times New Roman" w:eastAsia="Times New Roman" w:hAnsi="Times New Roman" w:cs="Times New Roman"/>
          <w:sz w:val="28"/>
          <w:szCs w:val="28"/>
          <w:lang w:val="en-US" w:eastAsia="en-US"/>
        </w:rPr>
        <w:t>24/2020/TT-BCA</w:t>
      </w:r>
      <w:bookmarkEnd w:id="12"/>
      <w:r w:rsidR="00C97862" w:rsidRPr="002153D5">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C97862" w:rsidRPr="00F74AEC" w:rsidRDefault="00F74AEC"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13" w:name="dieu_7"/>
      <w:r w:rsidRPr="00F74AEC">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7</w:t>
      </w:r>
      <w:r w:rsidR="00C97862" w:rsidRPr="00F74AEC">
        <w:rPr>
          <w:rFonts w:ascii="Times New Roman" w:eastAsia="Times New Roman" w:hAnsi="Times New Roman" w:cs="Times New Roman"/>
          <w:b/>
          <w:bCs/>
          <w:sz w:val="28"/>
          <w:szCs w:val="28"/>
          <w:lang w:val="en-US" w:eastAsia="en-US"/>
        </w:rPr>
        <w:t>. Mang tài liệu, vật chứa bí mật nhà nước ra khỏi nơi lưu giữ</w:t>
      </w:r>
      <w:bookmarkEnd w:id="13"/>
    </w:p>
    <w:p w:rsidR="00C97862" w:rsidRPr="00B4155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B4155E">
        <w:rPr>
          <w:rFonts w:ascii="Times New Roman" w:eastAsia="Times New Roman" w:hAnsi="Times New Roman" w:cs="Times New Roman"/>
          <w:sz w:val="28"/>
          <w:szCs w:val="28"/>
          <w:lang w:val="en-US" w:eastAsia="en-US"/>
        </w:rPr>
        <w:t>1. Việc mang tài liệu, vật chứa bí mật nhà nước ra khỏi nơi lưu giữ để phục vụ công tác ở trong nước phải được người đứng đầu hoặc cấp phó được ủy quyền của người đứng đầu cơ quan, đơn vị trực tiếp quản lý bí mật nhà nước cho phép.</w:t>
      </w:r>
    </w:p>
    <w:p w:rsidR="00C97862" w:rsidRPr="00B4155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B4155E">
        <w:rPr>
          <w:rFonts w:ascii="Times New Roman" w:eastAsia="Times New Roman" w:hAnsi="Times New Roman" w:cs="Times New Roman"/>
          <w:sz w:val="28"/>
          <w:szCs w:val="28"/>
          <w:lang w:val="en-US" w:eastAsia="en-US"/>
        </w:rPr>
        <w:t xml:space="preserve">2. Việc mang tài liệu, vật chứa bí mật nhà nước ra khỏi nơi lưu giữ để phục vụ công tác ở nước ngoài phải được Bộ trưởng Bộ Kế hoạch và Đầu tư hoặc </w:t>
      </w:r>
      <w:r w:rsidR="00F74AEC" w:rsidRPr="00B4155E">
        <w:rPr>
          <w:rFonts w:ascii="Times New Roman" w:eastAsia="Times New Roman" w:hAnsi="Times New Roman" w:cs="Times New Roman"/>
          <w:sz w:val="28"/>
          <w:szCs w:val="28"/>
          <w:lang w:val="en-US" w:eastAsia="en-US"/>
        </w:rPr>
        <w:t>Thứ trưởng</w:t>
      </w:r>
      <w:r w:rsidRPr="00B4155E">
        <w:rPr>
          <w:rFonts w:ascii="Times New Roman" w:eastAsia="Times New Roman" w:hAnsi="Times New Roman" w:cs="Times New Roman"/>
          <w:sz w:val="28"/>
          <w:szCs w:val="28"/>
          <w:lang w:val="en-US" w:eastAsia="en-US"/>
        </w:rPr>
        <w:t xml:space="preserve"> được ủy quyền cho phép</w:t>
      </w:r>
      <w:r w:rsidR="00F74AEC" w:rsidRPr="00B4155E">
        <w:rPr>
          <w:rFonts w:ascii="Times New Roman" w:eastAsia="Times New Roman" w:hAnsi="Times New Roman" w:cs="Times New Roman"/>
          <w:sz w:val="28"/>
          <w:szCs w:val="28"/>
          <w:lang w:val="en-US" w:eastAsia="en-US"/>
        </w:rPr>
        <w:t xml:space="preserve"> bằng văn bản</w:t>
      </w:r>
      <w:r w:rsidRPr="00B4155E">
        <w:rPr>
          <w:rFonts w:ascii="Times New Roman" w:eastAsia="Times New Roman" w:hAnsi="Times New Roman" w:cs="Times New Roman"/>
          <w:sz w:val="28"/>
          <w:szCs w:val="28"/>
          <w:lang w:val="en-US" w:eastAsia="en-US"/>
        </w:rPr>
        <w:t xml:space="preserve"> và phải báo cáo Trưởng đoàn công tác.</w:t>
      </w:r>
    </w:p>
    <w:p w:rsidR="00C97862" w:rsidRPr="00F74AEC"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F74AEC">
        <w:rPr>
          <w:rFonts w:ascii="Times New Roman" w:eastAsia="Times New Roman" w:hAnsi="Times New Roman" w:cs="Times New Roman"/>
          <w:sz w:val="28"/>
          <w:szCs w:val="28"/>
          <w:lang w:val="en-US" w:eastAsia="en-US"/>
        </w:rPr>
        <w:t xml:space="preserve">3. </w:t>
      </w:r>
      <w:r w:rsidR="00FB51F4">
        <w:rPr>
          <w:rFonts w:ascii="Times New Roman" w:eastAsia="Times New Roman" w:hAnsi="Times New Roman" w:cs="Times New Roman"/>
          <w:sz w:val="28"/>
          <w:szCs w:val="28"/>
          <w:lang w:val="en-US" w:eastAsia="en-US"/>
        </w:rPr>
        <w:t>Người</w:t>
      </w:r>
      <w:r w:rsidRPr="00F74AEC">
        <w:rPr>
          <w:rFonts w:ascii="Times New Roman" w:eastAsia="Times New Roman" w:hAnsi="Times New Roman" w:cs="Times New Roman"/>
          <w:sz w:val="28"/>
          <w:szCs w:val="28"/>
          <w:lang w:val="en-US" w:eastAsia="en-US"/>
        </w:rPr>
        <w:t xml:space="preserve"> mang tài liệu, vật chứa bí mật nhà nước ra khỏi nơi lưu giữ phải có văn bản xin phép người có thẩm quyền quy định tại khoản 1, khoản 2 Điều này. 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w:t>
      </w:r>
      <w:r w:rsidRPr="00F74AEC">
        <w:rPr>
          <w:rFonts w:ascii="Times New Roman" w:eastAsia="Times New Roman" w:hAnsi="Times New Roman" w:cs="Times New Roman"/>
          <w:sz w:val="28"/>
          <w:szCs w:val="28"/>
          <w:lang w:val="en-US" w:eastAsia="en-US"/>
        </w:rPr>
        <w:lastRenderedPageBreak/>
        <w:t>nước; mục đích sử dụng; thời gian, địa điểm công tác; biện pháp bảo vệ bí mật nhà nước.</w:t>
      </w:r>
    </w:p>
    <w:p w:rsidR="00C97862" w:rsidRPr="00F74AEC"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F74AEC">
        <w:rPr>
          <w:rFonts w:ascii="Times New Roman" w:eastAsia="Times New Roman" w:hAnsi="Times New Roman" w:cs="Times New Roman"/>
          <w:sz w:val="28"/>
          <w:szCs w:val="28"/>
          <w:lang w:val="en-US" w:eastAsia="en-US"/>
        </w:rPr>
        <w:t>4. Trong thời gian mang tài liệu, vật chứa bí mật nhà nước ra khỏi nơi lưu giữ, nếu phát hiện bí mật nhà nước bị lộ, bị mất, người mang tài liệu, vật chứa bí mật nhà nước phải báo cáo ng</w:t>
      </w:r>
      <w:r w:rsidR="00527D78">
        <w:rPr>
          <w:rFonts w:ascii="Times New Roman" w:eastAsia="Times New Roman" w:hAnsi="Times New Roman" w:cs="Times New Roman"/>
          <w:sz w:val="28"/>
          <w:szCs w:val="28"/>
          <w:lang w:val="en-US" w:eastAsia="en-US"/>
        </w:rPr>
        <w:t>a</w:t>
      </w:r>
      <w:r w:rsidRPr="00F74AEC">
        <w:rPr>
          <w:rFonts w:ascii="Times New Roman" w:eastAsia="Times New Roman" w:hAnsi="Times New Roman" w:cs="Times New Roman"/>
          <w:sz w:val="28"/>
          <w:szCs w:val="28"/>
          <w:lang w:val="en-US" w:eastAsia="en-US"/>
        </w:rPr>
        <w:t>y với người đứng đầu cơ quan, đơn vị trực tiếp quản lý, Trưởng đoàn công tác để có biện pháp xử lý và khắc phục hậu quả.</w:t>
      </w:r>
    </w:p>
    <w:p w:rsidR="00C97862" w:rsidRPr="00F74AEC"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F74AEC">
        <w:rPr>
          <w:rFonts w:ascii="Times New Roman" w:eastAsia="Times New Roman" w:hAnsi="Times New Roman" w:cs="Times New Roman"/>
          <w:sz w:val="28"/>
          <w:szCs w:val="28"/>
          <w:lang w:val="en-US" w:eastAsia="en-US"/>
        </w:rPr>
        <w:t>5. Tài liệu, vật chứa bí mật nhà nước mang ra khỏi nơi lưu giữ phải chứa, đựng, vận chuyển bằng phương tiện, thiết bị bảo đảm an toàn do người đứng đầu cơ quan, đơn vị quản lý bí mật nhà nước quy định và phải bảo vệ trong thời gian mang ra khỏi nơi lưu giữ. Khi kết thúc nhiệm vụ phải báo cáo người có thẩm quyền cho phép mang tài liệu, vật chứa bí mật nhà nước ra khỏi nơi lưu giữ về việc quản lý, sử dụng bí mật nhà nước và nộp lại cơ quan, đơn vị.</w:t>
      </w:r>
    </w:p>
    <w:p w:rsidR="00C97862" w:rsidRPr="00CA5514" w:rsidRDefault="00CA5514"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14" w:name="dieu_8"/>
      <w:r w:rsidRPr="00CA5514">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8</w:t>
      </w:r>
      <w:r w:rsidR="00C97862" w:rsidRPr="00CA5514">
        <w:rPr>
          <w:rFonts w:ascii="Times New Roman" w:eastAsia="Times New Roman" w:hAnsi="Times New Roman" w:cs="Times New Roman"/>
          <w:b/>
          <w:bCs/>
          <w:sz w:val="28"/>
          <w:szCs w:val="28"/>
          <w:lang w:val="en-US" w:eastAsia="en-US"/>
        </w:rPr>
        <w:t>. Cung cấp, chuyển giao bí mật nhà nước cho cơ quan, tổ chức, người Việt Nam được giao thực hiện nhiệm vụ liên quan trực tiếp đến bí mật nhà nước</w:t>
      </w:r>
      <w:bookmarkEnd w:id="14"/>
    </w:p>
    <w:p w:rsidR="00C97862" w:rsidRPr="00CA551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CA5514">
        <w:rPr>
          <w:rFonts w:ascii="Times New Roman" w:eastAsia="Times New Roman" w:hAnsi="Times New Roman" w:cs="Times New Roman"/>
          <w:sz w:val="28"/>
          <w:szCs w:val="28"/>
          <w:lang w:val="en-US" w:eastAsia="en-US"/>
        </w:rPr>
        <w:t>1. Thẩm quyền quyết định việc cung cấp, chuyển giao bí mật nhà nước cho cơ quan, tổ chức, người Việt Nam được giao thực hiện nhiệm vụ liên quan trực tiếp đến bí mật nhà nước được quy định như sau:</w:t>
      </w:r>
    </w:p>
    <w:p w:rsidR="00C97862" w:rsidRPr="001A62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CA5514">
        <w:rPr>
          <w:rFonts w:ascii="Times New Roman" w:eastAsia="Times New Roman" w:hAnsi="Times New Roman" w:cs="Times New Roman"/>
          <w:sz w:val="28"/>
          <w:szCs w:val="28"/>
          <w:lang w:val="en-US" w:eastAsia="en-US"/>
        </w:rPr>
        <w:t xml:space="preserve">a) Người có thẩm quyền theo quy định </w:t>
      </w:r>
      <w:r w:rsidRPr="001A627D">
        <w:rPr>
          <w:rFonts w:ascii="Times New Roman" w:eastAsia="Times New Roman" w:hAnsi="Times New Roman" w:cs="Times New Roman"/>
          <w:sz w:val="28"/>
          <w:szCs w:val="28"/>
          <w:lang w:val="en-US" w:eastAsia="en-US"/>
        </w:rPr>
        <w:t xml:space="preserve">tại </w:t>
      </w:r>
      <w:bookmarkStart w:id="15" w:name="tc_1"/>
      <w:r w:rsidR="00CA5514" w:rsidRPr="00DF6B5B">
        <w:rPr>
          <w:rFonts w:ascii="Times New Roman" w:eastAsia="Times New Roman" w:hAnsi="Times New Roman" w:cs="Times New Roman"/>
          <w:sz w:val="28"/>
          <w:szCs w:val="28"/>
          <w:lang w:val="en-US" w:eastAsia="en-US"/>
        </w:rPr>
        <w:t xml:space="preserve">điểm a khoản 2 Điều </w:t>
      </w:r>
      <w:r w:rsidR="00AD140D" w:rsidRPr="00DF6B5B">
        <w:rPr>
          <w:rFonts w:ascii="Times New Roman" w:eastAsia="Times New Roman" w:hAnsi="Times New Roman" w:cs="Times New Roman"/>
          <w:sz w:val="28"/>
          <w:szCs w:val="28"/>
          <w:lang w:val="en-US" w:eastAsia="en-US"/>
        </w:rPr>
        <w:t>4</w:t>
      </w:r>
      <w:r w:rsidRPr="001A627D">
        <w:rPr>
          <w:rFonts w:ascii="Times New Roman" w:eastAsia="Times New Roman" w:hAnsi="Times New Roman" w:cs="Times New Roman"/>
          <w:sz w:val="28"/>
          <w:szCs w:val="28"/>
          <w:lang w:val="en-US" w:eastAsia="en-US"/>
        </w:rPr>
        <w:t xml:space="preserve"> Thông tư này</w:t>
      </w:r>
      <w:bookmarkEnd w:id="15"/>
      <w:r w:rsidRPr="001A627D">
        <w:rPr>
          <w:rFonts w:ascii="Times New Roman" w:eastAsia="Times New Roman" w:hAnsi="Times New Roman" w:cs="Times New Roman"/>
          <w:sz w:val="28"/>
          <w:szCs w:val="28"/>
          <w:lang w:val="en-US" w:eastAsia="en-US"/>
        </w:rPr>
        <w:t xml:space="preserve"> quyết định việc cung cấp, chuyển giao bí mật nhà nước độ “Tuyệt mật”.</w:t>
      </w:r>
    </w:p>
    <w:p w:rsidR="00C97862" w:rsidRPr="001A627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1A627D">
        <w:rPr>
          <w:rFonts w:ascii="Times New Roman" w:eastAsia="Times New Roman" w:hAnsi="Times New Roman" w:cs="Times New Roman"/>
          <w:sz w:val="28"/>
          <w:szCs w:val="28"/>
          <w:lang w:val="en-US" w:eastAsia="en-US"/>
        </w:rPr>
        <w:t>b) Người có thẩm quyền theo quy định tại</w:t>
      </w:r>
      <w:r w:rsidR="00CA5514" w:rsidRPr="001A627D">
        <w:rPr>
          <w:rFonts w:ascii="Times New Roman" w:eastAsia="Times New Roman" w:hAnsi="Times New Roman" w:cs="Times New Roman"/>
          <w:sz w:val="28"/>
          <w:szCs w:val="28"/>
          <w:lang w:val="en-US" w:eastAsia="en-US"/>
        </w:rPr>
        <w:t xml:space="preserve"> </w:t>
      </w:r>
      <w:r w:rsidR="00CA5514" w:rsidRPr="00DF6B5B">
        <w:rPr>
          <w:rFonts w:ascii="Times New Roman" w:eastAsia="Times New Roman" w:hAnsi="Times New Roman" w:cs="Times New Roman"/>
          <w:sz w:val="28"/>
          <w:szCs w:val="28"/>
          <w:lang w:val="en-US" w:eastAsia="en-US"/>
        </w:rPr>
        <w:t>điểm b</w:t>
      </w:r>
      <w:r w:rsidRPr="00DF6B5B">
        <w:rPr>
          <w:rFonts w:ascii="Times New Roman" w:eastAsia="Times New Roman" w:hAnsi="Times New Roman" w:cs="Times New Roman"/>
          <w:sz w:val="28"/>
          <w:szCs w:val="28"/>
          <w:lang w:val="en-US" w:eastAsia="en-US"/>
        </w:rPr>
        <w:t xml:space="preserve"> </w:t>
      </w:r>
      <w:bookmarkStart w:id="16" w:name="tc_2"/>
      <w:r w:rsidR="00CA5514" w:rsidRPr="00DF6B5B">
        <w:rPr>
          <w:rFonts w:ascii="Times New Roman" w:eastAsia="Times New Roman" w:hAnsi="Times New Roman" w:cs="Times New Roman"/>
          <w:sz w:val="28"/>
          <w:szCs w:val="28"/>
          <w:lang w:val="en-US" w:eastAsia="en-US"/>
        </w:rPr>
        <w:t xml:space="preserve">khoản 2 Điều </w:t>
      </w:r>
      <w:r w:rsidR="00AD140D" w:rsidRPr="00DF6B5B">
        <w:rPr>
          <w:rFonts w:ascii="Times New Roman" w:eastAsia="Times New Roman" w:hAnsi="Times New Roman" w:cs="Times New Roman"/>
          <w:sz w:val="28"/>
          <w:szCs w:val="28"/>
          <w:lang w:val="en-US" w:eastAsia="en-US"/>
        </w:rPr>
        <w:t>4</w:t>
      </w:r>
      <w:r w:rsidRPr="001A627D">
        <w:rPr>
          <w:rFonts w:ascii="Times New Roman" w:eastAsia="Times New Roman" w:hAnsi="Times New Roman" w:cs="Times New Roman"/>
          <w:sz w:val="28"/>
          <w:szCs w:val="28"/>
          <w:lang w:val="en-US" w:eastAsia="en-US"/>
        </w:rPr>
        <w:t xml:space="preserve"> Thông tư này</w:t>
      </w:r>
      <w:bookmarkEnd w:id="16"/>
      <w:r w:rsidRPr="001A627D">
        <w:rPr>
          <w:rFonts w:ascii="Times New Roman" w:eastAsia="Times New Roman" w:hAnsi="Times New Roman" w:cs="Times New Roman"/>
          <w:sz w:val="28"/>
          <w:szCs w:val="28"/>
          <w:lang w:val="en-US" w:eastAsia="en-US"/>
        </w:rPr>
        <w:t xml:space="preserve"> quyết định việc cung cấp, chuyển giao bí mật nhà nước độ “Tối mật”.</w:t>
      </w:r>
    </w:p>
    <w:p w:rsidR="00C97862" w:rsidRPr="00CA551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1A627D">
        <w:rPr>
          <w:rFonts w:ascii="Times New Roman" w:eastAsia="Times New Roman" w:hAnsi="Times New Roman" w:cs="Times New Roman"/>
          <w:sz w:val="28"/>
          <w:szCs w:val="28"/>
          <w:lang w:val="en-US" w:eastAsia="en-US"/>
        </w:rPr>
        <w:t xml:space="preserve">c) Người có thẩm quyền theo quy định tại </w:t>
      </w:r>
      <w:bookmarkStart w:id="17" w:name="tc_3"/>
      <w:r w:rsidR="002E7B1E" w:rsidRPr="00DF6B5B">
        <w:rPr>
          <w:rFonts w:ascii="Times New Roman" w:eastAsia="Times New Roman" w:hAnsi="Times New Roman" w:cs="Times New Roman"/>
          <w:sz w:val="28"/>
          <w:szCs w:val="28"/>
          <w:lang w:val="en-US" w:eastAsia="en-US"/>
        </w:rPr>
        <w:t xml:space="preserve">điểm c khoản 2 Điều </w:t>
      </w:r>
      <w:r w:rsidR="00AD140D" w:rsidRPr="00DF6B5B">
        <w:rPr>
          <w:rFonts w:ascii="Times New Roman" w:eastAsia="Times New Roman" w:hAnsi="Times New Roman" w:cs="Times New Roman"/>
          <w:sz w:val="28"/>
          <w:szCs w:val="28"/>
          <w:lang w:val="en-US" w:eastAsia="en-US"/>
        </w:rPr>
        <w:t>4</w:t>
      </w:r>
      <w:r w:rsidR="002E7B1E" w:rsidRPr="001A627D">
        <w:rPr>
          <w:rFonts w:ascii="Times New Roman" w:eastAsia="Times New Roman" w:hAnsi="Times New Roman" w:cs="Times New Roman"/>
          <w:sz w:val="28"/>
          <w:szCs w:val="28"/>
          <w:lang w:val="en-US" w:eastAsia="en-US"/>
        </w:rPr>
        <w:t xml:space="preserve"> </w:t>
      </w:r>
      <w:r w:rsidRPr="001A627D">
        <w:rPr>
          <w:rFonts w:ascii="Times New Roman" w:eastAsia="Times New Roman" w:hAnsi="Times New Roman" w:cs="Times New Roman"/>
          <w:sz w:val="28"/>
          <w:szCs w:val="28"/>
          <w:lang w:val="en-US" w:eastAsia="en-US"/>
        </w:rPr>
        <w:t>Thông tư này</w:t>
      </w:r>
      <w:bookmarkEnd w:id="17"/>
      <w:r w:rsidRPr="001A627D">
        <w:rPr>
          <w:rFonts w:ascii="Times New Roman" w:eastAsia="Times New Roman" w:hAnsi="Times New Roman" w:cs="Times New Roman"/>
          <w:sz w:val="28"/>
          <w:szCs w:val="28"/>
          <w:lang w:val="en-US" w:eastAsia="en-US"/>
        </w:rPr>
        <w:t xml:space="preserve"> quyết định việc cung cấp, chuyển giao bí mật nhà nước độ “Mật”.</w:t>
      </w:r>
    </w:p>
    <w:p w:rsidR="00C97862" w:rsidRPr="00CA551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CA5514">
        <w:rPr>
          <w:rFonts w:ascii="Times New Roman" w:eastAsia="Times New Roman" w:hAnsi="Times New Roman" w:cs="Times New Roman"/>
          <w:sz w:val="28"/>
          <w:szCs w:val="28"/>
          <w:lang w:val="en-US" w:eastAsia="en-US"/>
        </w:rPr>
        <w:t>2.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C97862" w:rsidRPr="0065111A" w:rsidRDefault="00C97862" w:rsidP="00C97862">
      <w:pPr>
        <w:widowControl/>
        <w:spacing w:before="120" w:line="276" w:lineRule="auto"/>
        <w:ind w:firstLine="720"/>
        <w:jc w:val="both"/>
        <w:rPr>
          <w:rFonts w:ascii="Times New Roman" w:eastAsia="Times New Roman" w:hAnsi="Times New Roman" w:cs="Times New Roman"/>
          <w:color w:val="auto"/>
          <w:spacing w:val="-2"/>
          <w:sz w:val="28"/>
          <w:szCs w:val="28"/>
          <w:lang w:val="en-US" w:eastAsia="en-US"/>
        </w:rPr>
      </w:pPr>
      <w:r w:rsidRPr="0065111A">
        <w:rPr>
          <w:rFonts w:ascii="Times New Roman" w:eastAsia="Times New Roman" w:hAnsi="Times New Roman" w:cs="Times New Roman"/>
          <w:spacing w:val="-2"/>
          <w:sz w:val="28"/>
          <w:szCs w:val="28"/>
          <w:lang w:val="en-US" w:eastAsia="en-US"/>
        </w:rPr>
        <w:t>3. Người đề nghị cung cấp, chuyển giao bí mật nhà nước phải có văn bản gửi người có thẩm quyền quyết định việc cung cấp, chuyển giao bí mật nhà nước. Văn bản đề nghị phải ghi rõ: Họ và tên; số Căn cước công dân</w:t>
      </w:r>
      <w:r w:rsidR="00184D14">
        <w:rPr>
          <w:rFonts w:ascii="Times New Roman" w:eastAsia="Times New Roman" w:hAnsi="Times New Roman" w:cs="Times New Roman"/>
          <w:spacing w:val="-2"/>
          <w:sz w:val="28"/>
          <w:szCs w:val="28"/>
          <w:lang w:val="en-US" w:eastAsia="en-US"/>
        </w:rPr>
        <w:t xml:space="preserve"> hoặc số định danh cá nhân</w:t>
      </w:r>
      <w:r w:rsidRPr="0065111A">
        <w:rPr>
          <w:rFonts w:ascii="Times New Roman" w:eastAsia="Times New Roman" w:hAnsi="Times New Roman" w:cs="Times New Roman"/>
          <w:spacing w:val="-2"/>
          <w:sz w:val="28"/>
          <w:szCs w:val="28"/>
          <w:lang w:val="en-US" w:eastAsia="en-US"/>
        </w:rPr>
        <w:t>, Chứng minh nhân dân, Hộ chiếu, hoặc số giấy chứng minh do Quân đội, Công an cấp; địa chỉ liên lạc; vị trí công tác; bí mật nhà nước đề nghị cung cấp, chuyển giao; mục đích sử dụng và cam kết bảo vệ bí mật nhà nước.</w:t>
      </w:r>
    </w:p>
    <w:p w:rsidR="00C97862" w:rsidRPr="00CA551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CA5514">
        <w:rPr>
          <w:rFonts w:ascii="Times New Roman" w:eastAsia="Times New Roman" w:hAnsi="Times New Roman" w:cs="Times New Roman"/>
          <w:sz w:val="28"/>
          <w:szCs w:val="28"/>
          <w:shd w:val="solid" w:color="FFFFFF" w:fill="auto"/>
          <w:lang w:val="en-US" w:eastAsia="en-US"/>
        </w:rPr>
        <w:lastRenderedPageBreak/>
        <w:t>4.</w:t>
      </w:r>
      <w:r w:rsidRPr="00CA5514">
        <w:rPr>
          <w:rFonts w:ascii="Times New Roman" w:eastAsia="Times New Roman" w:hAnsi="Times New Roman" w:cs="Times New Roman"/>
          <w:sz w:val="28"/>
          <w:szCs w:val="28"/>
          <w:lang w:val="en-US" w:eastAsia="en-US"/>
        </w:rPr>
        <w:t xml:space="preserve"> Trường hợp từ chối cung cấp, chuyển giao bí mật nhà nước, người có thẩm quyền quyết định việc cung cấp, chuyển giao bí mật nhà nước phải trả lời bằng văn bản và nêu rõ lý do.</w:t>
      </w:r>
    </w:p>
    <w:p w:rsidR="00C97862" w:rsidRPr="00B4155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B4155E">
        <w:rPr>
          <w:rFonts w:ascii="Times New Roman" w:eastAsia="Times New Roman" w:hAnsi="Times New Roman" w:cs="Times New Roman"/>
          <w:sz w:val="28"/>
          <w:szCs w:val="28"/>
          <w:lang w:val="en-US" w:eastAsia="en-US"/>
        </w:rPr>
        <w:t xml:space="preserve">5. Mẫu văn bản đề nghị cung cấp, chuyển giao bí mật nhà nước thực hiện theo quy định tại Thông tư số </w:t>
      </w:r>
      <w:bookmarkStart w:id="18" w:name="tvpllink_jvsbvpjnsm_3"/>
      <w:r w:rsidRPr="00B4155E">
        <w:rPr>
          <w:rFonts w:ascii="Times New Roman" w:eastAsia="Times New Roman" w:hAnsi="Times New Roman" w:cs="Times New Roman"/>
          <w:sz w:val="28"/>
          <w:szCs w:val="28"/>
          <w:lang w:val="en-US" w:eastAsia="en-US"/>
        </w:rPr>
        <w:t>24/2020/TT-BCA</w:t>
      </w:r>
      <w:bookmarkEnd w:id="18"/>
      <w:r w:rsidRPr="00B4155E">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C97862" w:rsidRPr="002E7B1E" w:rsidRDefault="002E7B1E"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19" w:name="dieu_9"/>
      <w:r w:rsidRPr="002E7B1E">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9</w:t>
      </w:r>
      <w:r w:rsidR="00C97862" w:rsidRPr="002E7B1E">
        <w:rPr>
          <w:rFonts w:ascii="Times New Roman" w:eastAsia="Times New Roman" w:hAnsi="Times New Roman" w:cs="Times New Roman"/>
          <w:b/>
          <w:bCs/>
          <w:sz w:val="28"/>
          <w:szCs w:val="28"/>
          <w:lang w:val="en-US" w:eastAsia="en-US"/>
        </w:rPr>
        <w:t>. Cung cấp, chuyển giao bí mật nhà nước cho cơ quan, tổ chức, cá nhân nước ngoài</w:t>
      </w:r>
      <w:bookmarkEnd w:id="19"/>
    </w:p>
    <w:p w:rsidR="00C97862" w:rsidRPr="002E7B1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E7B1E">
        <w:rPr>
          <w:rFonts w:ascii="Times New Roman" w:eastAsia="Times New Roman" w:hAnsi="Times New Roman" w:cs="Times New Roman"/>
          <w:sz w:val="28"/>
          <w:szCs w:val="28"/>
          <w:lang w:val="en-US" w:eastAsia="en-US"/>
        </w:rPr>
        <w:t>1. Thẩm quyền quyết định việc cung cấp, chuyển giao bí mật nhà nước cho cơ quan, tổ chức, cá nhân nước ngoài được quy định như sau:</w:t>
      </w:r>
    </w:p>
    <w:p w:rsidR="00C97862" w:rsidRPr="002E7B1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E7B1E">
        <w:rPr>
          <w:rFonts w:ascii="Times New Roman" w:eastAsia="Times New Roman" w:hAnsi="Times New Roman" w:cs="Times New Roman"/>
          <w:sz w:val="28"/>
          <w:szCs w:val="28"/>
          <w:lang w:val="en-US" w:eastAsia="en-US"/>
        </w:rPr>
        <w:t>a) Thủ tướng Chính phủ quyết định cung cấp, chuyển giao bí mật nhà nước độ “Tuyệt mật”.</w:t>
      </w:r>
    </w:p>
    <w:p w:rsidR="00C97862" w:rsidRPr="002E7B1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E7B1E">
        <w:rPr>
          <w:rFonts w:ascii="Times New Roman" w:eastAsia="Times New Roman" w:hAnsi="Times New Roman" w:cs="Times New Roman"/>
          <w:sz w:val="28"/>
          <w:szCs w:val="28"/>
          <w:lang w:val="en-US" w:eastAsia="en-US"/>
        </w:rPr>
        <w:t>b) Bộ trưởng Bộ Kế hoạch và Đầu tư quyết định cung cấp, chuyển giao bí mật nhà nước độ “Tối mật”, độ “Mật” thuộc phạm vi quản lý.</w:t>
      </w:r>
    </w:p>
    <w:p w:rsidR="00C97862" w:rsidRPr="002E7B1E"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2E7B1E">
        <w:rPr>
          <w:rFonts w:ascii="Times New Roman" w:eastAsia="Times New Roman" w:hAnsi="Times New Roman" w:cs="Times New Roman"/>
          <w:sz w:val="28"/>
          <w:szCs w:val="28"/>
          <w:lang w:val="en-US" w:eastAsia="en-US"/>
        </w:rPr>
        <w:t>2. Bí mật nhà nước chỉ được cung cấp, chuyển giao cho cơ quan, tổ chức, cá nhân nước ngoài tham gia vào chương trình hợp tác quốc tế hoặc thi hành công vụ có liên quan đến bí mật nhà nước.</w:t>
      </w:r>
    </w:p>
    <w:p w:rsidR="00C97862" w:rsidRPr="000804B4" w:rsidRDefault="00C97862" w:rsidP="00C97862">
      <w:pPr>
        <w:widowControl/>
        <w:spacing w:before="120" w:line="276" w:lineRule="auto"/>
        <w:ind w:firstLine="720"/>
        <w:jc w:val="both"/>
        <w:rPr>
          <w:rFonts w:ascii="Times New Roman" w:eastAsia="Times New Roman" w:hAnsi="Times New Roman" w:cs="Times New Roman"/>
          <w:spacing w:val="-4"/>
          <w:sz w:val="28"/>
          <w:szCs w:val="28"/>
          <w:lang w:val="en-US" w:eastAsia="en-US"/>
        </w:rPr>
      </w:pPr>
      <w:r w:rsidRPr="000804B4">
        <w:rPr>
          <w:rFonts w:ascii="Times New Roman" w:eastAsia="Times New Roman" w:hAnsi="Times New Roman" w:cs="Times New Roman"/>
          <w:spacing w:val="-4"/>
          <w:sz w:val="28"/>
          <w:szCs w:val="28"/>
          <w:lang w:val="en-US" w:eastAsia="en-US"/>
        </w:rPr>
        <w:t>3. Cơ quan, tổ chức nước ngoài đề nghị cung cấp, chuyển giao bí mật nhà nước phải có văn bản gửi</w:t>
      </w:r>
      <w:r w:rsidR="001D1642" w:rsidRPr="000804B4">
        <w:rPr>
          <w:rFonts w:ascii="Times New Roman" w:eastAsia="Times New Roman" w:hAnsi="Times New Roman" w:cs="Times New Roman"/>
          <w:spacing w:val="-4"/>
          <w:sz w:val="28"/>
          <w:szCs w:val="28"/>
          <w:lang w:val="en-US" w:eastAsia="en-US"/>
        </w:rPr>
        <w:t xml:space="preserve"> cơ quan,</w:t>
      </w:r>
      <w:r w:rsidRPr="000804B4">
        <w:rPr>
          <w:rFonts w:ascii="Times New Roman" w:eastAsia="Times New Roman" w:hAnsi="Times New Roman" w:cs="Times New Roman"/>
          <w:spacing w:val="-4"/>
          <w:sz w:val="28"/>
          <w:szCs w:val="28"/>
          <w:lang w:val="en-US" w:eastAsia="en-US"/>
        </w:rPr>
        <w:t xml:space="preserve"> đơn vị chủ trì chương trình hợp tác quốc tế hoặc thi hành công vụ có liên quan đến bí mật nhà nước. Văn bản đề nghị phải ghi rõ: Tên cơ quan, tổ chức, </w:t>
      </w:r>
      <w:r w:rsidR="001D1642" w:rsidRPr="000804B4">
        <w:rPr>
          <w:rFonts w:ascii="Times New Roman" w:eastAsia="Times New Roman" w:hAnsi="Times New Roman" w:cs="Times New Roman"/>
          <w:spacing w:val="-4"/>
          <w:sz w:val="28"/>
          <w:szCs w:val="28"/>
          <w:lang w:val="en-US" w:eastAsia="en-US"/>
        </w:rPr>
        <w:t>người đại diện cơ quan, tổ chức</w:t>
      </w:r>
      <w:r w:rsidRPr="000804B4">
        <w:rPr>
          <w:rFonts w:ascii="Times New Roman" w:eastAsia="Times New Roman" w:hAnsi="Times New Roman" w:cs="Times New Roman"/>
          <w:spacing w:val="-4"/>
          <w:sz w:val="28"/>
          <w:szCs w:val="28"/>
          <w:lang w:val="en-US" w:eastAsia="en-US"/>
        </w:rPr>
        <w:t>;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bằng văn bản của bên cung cấp, chuyển giao.</w:t>
      </w:r>
    </w:p>
    <w:p w:rsidR="001D1642" w:rsidRPr="001D1642" w:rsidRDefault="001D1642" w:rsidP="00C97862">
      <w:pPr>
        <w:widowControl/>
        <w:spacing w:before="120" w:line="276" w:lineRule="auto"/>
        <w:ind w:firstLine="720"/>
        <w:jc w:val="both"/>
        <w:rPr>
          <w:rFonts w:ascii="Times New Roman" w:eastAsia="Times New Roman" w:hAnsi="Times New Roman" w:cs="Times New Roman"/>
          <w:color w:val="auto"/>
          <w:spacing w:val="-2"/>
          <w:sz w:val="28"/>
          <w:szCs w:val="28"/>
          <w:lang w:val="en-US" w:eastAsia="en-US"/>
        </w:rPr>
      </w:pPr>
      <w:r w:rsidRPr="001D1642">
        <w:rPr>
          <w:rFonts w:ascii="Times New Roman" w:eastAsia="Times New Roman" w:hAnsi="Times New Roman" w:cs="Times New Roman"/>
          <w:spacing w:val="-2"/>
          <w:sz w:val="28"/>
          <w:szCs w:val="28"/>
          <w:lang w:val="en-US" w:eastAsia="en-US"/>
        </w:rPr>
        <w:t>4. Cá nhân nước ngoài đề nghị cung cấp, chuyển giao bí mật nhà nước phải có văn bản gửi cơ quan, đơn vị chủ trì chương trình hợp tác quốc tế hoặc thi hành công vụ có liên quan đến bí mật nhà nước. Văn bản đề nghị phải ghi rõ họ và tên; số 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C97862" w:rsidRPr="002E7B1E" w:rsidRDefault="001D164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5</w:t>
      </w:r>
      <w:r w:rsidR="00C97862" w:rsidRPr="002E7B1E">
        <w:rPr>
          <w:rFonts w:ascii="Times New Roman" w:eastAsia="Times New Roman" w:hAnsi="Times New Roman" w:cs="Times New Roman"/>
          <w:sz w:val="28"/>
          <w:szCs w:val="28"/>
          <w:lang w:val="en-US" w:eastAsia="en-US"/>
        </w:rPr>
        <w:t>. Cơ quan, đơn vị chủ trì chương trình hợp tác quốc tế hoặc thi hành công vụ có liên quan đến bí mật nhà nước có trách nhiệm chuyển đề nghị của cơ quan, tổ chức, cá nhân nước ngoài quy định tại khoản 3</w:t>
      </w:r>
      <w:r>
        <w:rPr>
          <w:rFonts w:ascii="Times New Roman" w:eastAsia="Times New Roman" w:hAnsi="Times New Roman" w:cs="Times New Roman"/>
          <w:sz w:val="28"/>
          <w:szCs w:val="28"/>
          <w:lang w:val="en-US" w:eastAsia="en-US"/>
        </w:rPr>
        <w:t>, 4</w:t>
      </w:r>
      <w:r w:rsidR="00C97862" w:rsidRPr="002E7B1E">
        <w:rPr>
          <w:rFonts w:ascii="Times New Roman" w:eastAsia="Times New Roman" w:hAnsi="Times New Roman" w:cs="Times New Roman"/>
          <w:sz w:val="28"/>
          <w:szCs w:val="28"/>
          <w:lang w:val="en-US" w:eastAsia="en-US"/>
        </w:rPr>
        <w:t xml:space="preserve"> Điều này đến người có thẩm quyền quyết định việc cung cấp, chuyển giao bí mật nhà nước.</w:t>
      </w:r>
    </w:p>
    <w:p w:rsidR="00C97862" w:rsidRPr="002E7B1E" w:rsidRDefault="001D164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lastRenderedPageBreak/>
        <w:t>6</w:t>
      </w:r>
      <w:r w:rsidR="00C97862" w:rsidRPr="002E7B1E">
        <w:rPr>
          <w:rFonts w:ascii="Times New Roman" w:eastAsia="Times New Roman" w:hAnsi="Times New Roman" w:cs="Times New Roman"/>
          <w:sz w:val="28"/>
          <w:szCs w:val="28"/>
          <w:lang w:val="en-US" w:eastAsia="en-US"/>
        </w:rPr>
        <w:t>. Trường hợp từ chối cung cấp, chuyển giao bí mật nhà nước, người có thẩm quyền quyết định việc cung cấp, chuyển giao bí mật nhà nước phải trả lời bằng văn bản và nêu rõ lý do.</w:t>
      </w:r>
    </w:p>
    <w:p w:rsidR="00C97862" w:rsidRPr="00B4155E" w:rsidRDefault="001D164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B4155E">
        <w:rPr>
          <w:rFonts w:ascii="Times New Roman" w:eastAsia="Times New Roman" w:hAnsi="Times New Roman" w:cs="Times New Roman"/>
          <w:sz w:val="28"/>
          <w:szCs w:val="28"/>
          <w:lang w:val="en-US" w:eastAsia="en-US"/>
        </w:rPr>
        <w:t>7</w:t>
      </w:r>
      <w:r w:rsidR="00C97862" w:rsidRPr="00B4155E">
        <w:rPr>
          <w:rFonts w:ascii="Times New Roman" w:eastAsia="Times New Roman" w:hAnsi="Times New Roman" w:cs="Times New Roman"/>
          <w:sz w:val="28"/>
          <w:szCs w:val="28"/>
          <w:lang w:val="en-US" w:eastAsia="en-US"/>
        </w:rPr>
        <w:t xml:space="preserve">. Mẫu văn bản đề nghị cung cấp, chuyển giao bí mật nhà nước thực hiện theo quy định tại Thông tư số </w:t>
      </w:r>
      <w:bookmarkStart w:id="20" w:name="tvpllink_jvsbvpjnsm_4"/>
      <w:r w:rsidR="00C97862" w:rsidRPr="00B4155E">
        <w:rPr>
          <w:rFonts w:ascii="Times New Roman" w:eastAsia="Times New Roman" w:hAnsi="Times New Roman" w:cs="Times New Roman"/>
          <w:sz w:val="28"/>
          <w:szCs w:val="28"/>
          <w:lang w:val="en-US" w:eastAsia="en-US"/>
        </w:rPr>
        <w:t>24/2020/TT-BCA</w:t>
      </w:r>
      <w:bookmarkEnd w:id="20"/>
      <w:r w:rsidR="00C97862" w:rsidRPr="00B4155E">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6753F7" w:rsidRPr="00AD140D" w:rsidRDefault="001D1642" w:rsidP="00C97862">
      <w:pPr>
        <w:widowControl/>
        <w:spacing w:before="120" w:line="276" w:lineRule="auto"/>
        <w:ind w:firstLine="720"/>
        <w:jc w:val="both"/>
        <w:rPr>
          <w:rFonts w:ascii="Times New Roman" w:eastAsia="Times New Roman" w:hAnsi="Times New Roman" w:cs="Times New Roman"/>
          <w:b/>
          <w:bCs/>
          <w:spacing w:val="-8"/>
          <w:sz w:val="28"/>
          <w:szCs w:val="28"/>
          <w:lang w:val="en-US" w:eastAsia="en-US"/>
        </w:rPr>
      </w:pPr>
      <w:bookmarkStart w:id="21" w:name="dieu_10"/>
      <w:r w:rsidRPr="00AD140D">
        <w:rPr>
          <w:rFonts w:ascii="Times New Roman" w:eastAsia="Times New Roman" w:hAnsi="Times New Roman" w:cs="Times New Roman"/>
          <w:b/>
          <w:bCs/>
          <w:spacing w:val="-8"/>
          <w:sz w:val="28"/>
          <w:szCs w:val="28"/>
          <w:lang w:val="en-US" w:eastAsia="en-US"/>
        </w:rPr>
        <w:t>Điều 1</w:t>
      </w:r>
      <w:r w:rsidR="00F46E60" w:rsidRPr="00AD140D">
        <w:rPr>
          <w:rFonts w:ascii="Times New Roman" w:eastAsia="Times New Roman" w:hAnsi="Times New Roman" w:cs="Times New Roman"/>
          <w:b/>
          <w:bCs/>
          <w:spacing w:val="-8"/>
          <w:sz w:val="28"/>
          <w:szCs w:val="28"/>
          <w:lang w:val="en-US" w:eastAsia="en-US"/>
        </w:rPr>
        <w:t>0</w:t>
      </w:r>
      <w:r w:rsidR="00C97862" w:rsidRPr="00AD140D">
        <w:rPr>
          <w:rFonts w:ascii="Times New Roman" w:eastAsia="Times New Roman" w:hAnsi="Times New Roman" w:cs="Times New Roman"/>
          <w:b/>
          <w:bCs/>
          <w:spacing w:val="-8"/>
          <w:sz w:val="28"/>
          <w:szCs w:val="28"/>
          <w:lang w:val="en-US" w:eastAsia="en-US"/>
        </w:rPr>
        <w:t xml:space="preserve">. Tổ chức hội nghị, hội thảo, cuộc họp có nội dung bí mật nhà nước </w:t>
      </w:r>
      <w:bookmarkEnd w:id="21"/>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shd w:val="solid" w:color="FFFFFF" w:fill="auto"/>
          <w:lang w:val="en-US" w:eastAsia="en-US"/>
        </w:rPr>
        <w:t>1.</w:t>
      </w:r>
      <w:r w:rsidRPr="000C273D">
        <w:rPr>
          <w:rFonts w:ascii="Times New Roman" w:eastAsia="Times New Roman" w:hAnsi="Times New Roman" w:cs="Times New Roman"/>
          <w:sz w:val="28"/>
          <w:szCs w:val="28"/>
          <w:lang w:val="en-US" w:eastAsia="en-US"/>
        </w:rPr>
        <w:t xml:space="preserve"> Thẩm quyền quyết định tổ chức hội nghị, hội thảo, cuộc họp có nội dung bí mật nhà nước:</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a) Trường hợp không có yếu tố nước ngoài, người có thẩm quyền cung cấp, chuyển giao bí mật nhà nước theo từng mức độ mật quy định tại </w:t>
      </w:r>
      <w:bookmarkStart w:id="22" w:name="tc_4"/>
      <w:r w:rsidR="001D1642" w:rsidRPr="000C273D">
        <w:rPr>
          <w:rFonts w:ascii="Times New Roman" w:eastAsia="Times New Roman" w:hAnsi="Times New Roman" w:cs="Times New Roman"/>
          <w:sz w:val="28"/>
          <w:szCs w:val="28"/>
          <w:lang w:val="en-US" w:eastAsia="en-US"/>
        </w:rPr>
        <w:t>khoản 1 Điều 11</w:t>
      </w:r>
      <w:r w:rsidRPr="000C273D">
        <w:rPr>
          <w:rFonts w:ascii="Times New Roman" w:eastAsia="Times New Roman" w:hAnsi="Times New Roman" w:cs="Times New Roman"/>
          <w:sz w:val="28"/>
          <w:szCs w:val="28"/>
          <w:lang w:val="en-US" w:eastAsia="en-US"/>
        </w:rPr>
        <w:t xml:space="preserve"> Thông tư này</w:t>
      </w:r>
      <w:bookmarkEnd w:id="22"/>
      <w:r w:rsidRPr="000C273D">
        <w:rPr>
          <w:rFonts w:ascii="Times New Roman" w:eastAsia="Times New Roman" w:hAnsi="Times New Roman" w:cs="Times New Roman"/>
          <w:sz w:val="28"/>
          <w:szCs w:val="28"/>
          <w:lang w:val="en-US" w:eastAsia="en-US"/>
        </w:rPr>
        <w:t xml:space="preserve"> quyết định việc tổ chức hội nghị, hội thảo, cuộc họp.</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b) Trường hợp có yếu tố nước ngoài, người có thẩm quyền cung cấp, chuyển giao bí mật nhà nước theo từng mức độ mật quy định tại </w:t>
      </w:r>
      <w:bookmarkStart w:id="23" w:name="tc_5"/>
      <w:r w:rsidR="001D1642" w:rsidRPr="000C273D">
        <w:rPr>
          <w:rFonts w:ascii="Times New Roman" w:eastAsia="Times New Roman" w:hAnsi="Times New Roman" w:cs="Times New Roman"/>
          <w:sz w:val="28"/>
          <w:szCs w:val="28"/>
          <w:lang w:val="en-US" w:eastAsia="en-US"/>
        </w:rPr>
        <w:t>khoản 1 Điều 12</w:t>
      </w:r>
      <w:r w:rsidRPr="000C273D">
        <w:rPr>
          <w:rFonts w:ascii="Times New Roman" w:eastAsia="Times New Roman" w:hAnsi="Times New Roman" w:cs="Times New Roman"/>
          <w:sz w:val="28"/>
          <w:szCs w:val="28"/>
          <w:lang w:val="en-US" w:eastAsia="en-US"/>
        </w:rPr>
        <w:t xml:space="preserve"> Thông tư này</w:t>
      </w:r>
      <w:bookmarkEnd w:id="23"/>
      <w:r w:rsidRPr="000C273D">
        <w:rPr>
          <w:rFonts w:ascii="Times New Roman" w:eastAsia="Times New Roman" w:hAnsi="Times New Roman" w:cs="Times New Roman"/>
          <w:sz w:val="28"/>
          <w:szCs w:val="28"/>
          <w:lang w:val="en-US" w:eastAsia="en-US"/>
        </w:rPr>
        <w:t xml:space="preserve"> quyết định việc tổ chức hội nghị, hội thảo, cuộc họp.</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2. Quyết định của cấp có thẩm quyền cho phép tổ chức hội nghị, hội thảo, cuộc họp phải được thể hiện bằng văn bản.</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3. Hội nghị, hội thảo, cuộc họp có nội dung bí mật nhà nước được tổ chức trong phòng họp kín tại trụ sở làm việc của cơ quan, đơn vị. Trường hợp tổ chức ở ngoài trụ sở làm việc, người đứng đầu cơ quan, đơn vị quyết định tổ chức hội nghị, hội thảo, cuộc họp có trách nhiệm đề nghị cơ quan Bộ Công an, Công an cấp tỉnh kiểm tra an ninh, an toàn trong và ngoài khu vực diễn ra hội nghị, hội thảo, cuộc họp.</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4. Phương tiện, thiết bị sử dụng trong hội nghị, hội thảo, cuộc họp có nội dung bí mật nhà nước</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a) Hội nghị, hội thảo, cuộc họp có nội dung bí mật nhà nước phải sử dụng micro có dây và các phương tiện, thiết bị được Bộ Công an, Công an cấp tỉnh kiểm tra an ninh, an toàn trước khi lắp đặt, trừ phương tiện, thiết bị do lực lượng cơ yếu trang bị. Trường hợp hội nghị, hội thảo, cuộc họp có nội dung bí mật nhà nước tổ chức bằng hình thức truyền hình trực tuyến phải bảo vệ đường truyền theo quy định pháp luật về cơ yếu.</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b) Người tham dự không được mang thiết bị có tính năng thu, phát tín hiệu, ghi âm, ghi hình vào trong hội nghị, hội thảo, cuộc họp có nội dung bí mật nhà nước độ “Tuyệt mật”, “Tối mật”. Đối với hội nghị, hội thảo, cuộc họp có </w:t>
      </w:r>
      <w:r w:rsidRPr="000C273D">
        <w:rPr>
          <w:rFonts w:ascii="Times New Roman" w:eastAsia="Times New Roman" w:hAnsi="Times New Roman" w:cs="Times New Roman"/>
          <w:sz w:val="28"/>
          <w:szCs w:val="28"/>
          <w:lang w:val="en-US" w:eastAsia="en-US"/>
        </w:rPr>
        <w:lastRenderedPageBreak/>
        <w:t>nội dung bí mật nhà nước độ “Mật”, việc sử dụng phương tiện, thiết bị được thực hiện theo yêu cầu của người chủ trì.</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c) Trong trường hợp cần thiết, đơn vị chủ trì hội nghị, hội thảo, cuộc họp có nội dung bí mật nhà nước quyết định việc sử dụng phương tiện, thiết bị kỹ thuật để ngăn chặn hoạt động xâm nhập, thu tin từ bên ngoài; sử dụng phương tiện, thiết bị để ghi âm, ghi hình phục vụ công tác.</w:t>
      </w:r>
    </w:p>
    <w:p w:rsidR="00C97862" w:rsidRPr="008C252E" w:rsidRDefault="00C97862" w:rsidP="00C97862">
      <w:pPr>
        <w:widowControl/>
        <w:spacing w:before="120" w:line="276" w:lineRule="auto"/>
        <w:ind w:firstLine="720"/>
        <w:jc w:val="both"/>
        <w:rPr>
          <w:rFonts w:ascii="Times New Roman" w:eastAsia="Times New Roman" w:hAnsi="Times New Roman" w:cs="Times New Roman"/>
          <w:color w:val="auto"/>
          <w:spacing w:val="-6"/>
          <w:sz w:val="28"/>
          <w:szCs w:val="28"/>
          <w:lang w:val="en-US" w:eastAsia="en-US"/>
        </w:rPr>
      </w:pPr>
      <w:r w:rsidRPr="008C252E">
        <w:rPr>
          <w:rFonts w:ascii="Times New Roman" w:eastAsia="Times New Roman" w:hAnsi="Times New Roman" w:cs="Times New Roman"/>
          <w:spacing w:val="-6"/>
          <w:sz w:val="28"/>
          <w:szCs w:val="28"/>
          <w:lang w:val="en-US" w:eastAsia="en-US"/>
        </w:rPr>
        <w:t>5. Phương án bảo vệ hội nghị, hội thảo, cuộc họp có nội dung bí mật nhà nước</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shd w:val="solid" w:color="FFFFFF" w:fill="auto"/>
          <w:lang w:val="en-US" w:eastAsia="en-US"/>
        </w:rPr>
        <w:t>a)</w:t>
      </w:r>
      <w:r w:rsidRPr="000C273D">
        <w:rPr>
          <w:rFonts w:ascii="Times New Roman" w:eastAsia="Times New Roman" w:hAnsi="Times New Roman" w:cs="Times New Roman"/>
          <w:sz w:val="28"/>
          <w:szCs w:val="28"/>
          <w:lang w:val="en-US" w:eastAsia="en-US"/>
        </w:rPr>
        <w:t xml:space="preserve"> Đối với hội nghị, hội thảo, cuộc họp có nội dung bí mật nhà nước độ “Tuyệt mật”, </w:t>
      </w:r>
      <w:r w:rsidR="000C273D" w:rsidRPr="000C273D">
        <w:rPr>
          <w:rFonts w:ascii="Times New Roman" w:eastAsia="Times New Roman" w:hAnsi="Times New Roman" w:cs="Times New Roman"/>
          <w:sz w:val="28"/>
          <w:szCs w:val="28"/>
          <w:lang w:val="en-US" w:eastAsia="en-US"/>
        </w:rPr>
        <w:t>người đứng đầu đơn vị chủ trì</w:t>
      </w:r>
      <w:r w:rsidRPr="000C273D">
        <w:rPr>
          <w:rFonts w:ascii="Times New Roman" w:eastAsia="Times New Roman" w:hAnsi="Times New Roman" w:cs="Times New Roman"/>
          <w:sz w:val="28"/>
          <w:szCs w:val="28"/>
          <w:lang w:val="en-US" w:eastAsia="en-US"/>
        </w:rPr>
        <w:t xml:space="preserve"> quyết định việc bố trí lực lượng canh gác, bảo vệ bên ngoài; dự kiến các tình huống phức tạp có thể xảy ra, ảnh hưởng đến an ninh, an toàn trong quá trình tổ chức hội nghị, hội thảo, cuộc họp và phương án giải quyết, xử lý.</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b) Hội nghị, hội thảo, cuộc họp có nội dung bí mật nhà nước tổ chức từ hai ngày trở lên phải niêm phong phòng họp sau mỗi ngày tổ chức hội nghị, hội thảo, cuộc họp,</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c) Người tham dự hội nghị, hội thảo, cuộc họp có nội dung bí mật nhà nước phải </w:t>
      </w:r>
      <w:r w:rsidR="00527D78">
        <w:rPr>
          <w:rFonts w:ascii="Times New Roman" w:eastAsia="Times New Roman" w:hAnsi="Times New Roman" w:cs="Times New Roman"/>
          <w:sz w:val="28"/>
          <w:szCs w:val="28"/>
          <w:lang w:val="en-US" w:eastAsia="en-US"/>
        </w:rPr>
        <w:t>đú</w:t>
      </w:r>
      <w:r w:rsidRPr="000C273D">
        <w:rPr>
          <w:rFonts w:ascii="Times New Roman" w:eastAsia="Times New Roman" w:hAnsi="Times New Roman" w:cs="Times New Roman"/>
          <w:sz w:val="28"/>
          <w:szCs w:val="28"/>
          <w:lang w:val="en-US" w:eastAsia="en-US"/>
        </w:rPr>
        <w:t>ng thành phần theo yêu cầu của cơ quan, đơn vị chủ trì, có trách nhiệm bảo vệ, sử dụng bí mật nhà nước theo quy định tại Thông tư n</w:t>
      </w:r>
      <w:r w:rsidR="00527D78">
        <w:rPr>
          <w:rFonts w:ascii="Times New Roman" w:eastAsia="Times New Roman" w:hAnsi="Times New Roman" w:cs="Times New Roman"/>
          <w:sz w:val="28"/>
          <w:szCs w:val="28"/>
          <w:lang w:val="en-US" w:eastAsia="en-US"/>
        </w:rPr>
        <w:t>à</w:t>
      </w:r>
      <w:r w:rsidRPr="000C273D">
        <w:rPr>
          <w:rFonts w:ascii="Times New Roman" w:eastAsia="Times New Roman" w:hAnsi="Times New Roman" w:cs="Times New Roman"/>
          <w:sz w:val="28"/>
          <w:szCs w:val="28"/>
          <w:lang w:val="en-US" w:eastAsia="en-US"/>
        </w:rPr>
        <w:t>y và yêu cầu của người chủ trì hội nghị, hội thảo, cuộc họp</w:t>
      </w:r>
      <w:r w:rsidR="00527D78">
        <w:rPr>
          <w:rFonts w:ascii="Times New Roman" w:eastAsia="Times New Roman" w:hAnsi="Times New Roman" w:cs="Times New Roman"/>
          <w:sz w:val="28"/>
          <w:szCs w:val="28"/>
          <w:lang w:val="en-US" w:eastAsia="en-US"/>
        </w:rPr>
        <w:t>.</w:t>
      </w:r>
      <w:r w:rsidRPr="000C273D">
        <w:rPr>
          <w:rFonts w:ascii="Times New Roman" w:eastAsia="Times New Roman" w:hAnsi="Times New Roman" w:cs="Times New Roman"/>
          <w:sz w:val="28"/>
          <w:szCs w:val="28"/>
          <w:lang w:val="en-US" w:eastAsia="en-US"/>
        </w:rPr>
        <w:t xml:space="preserve"> Trường hợp hội nghị, hội thảo, cuộc họp có nội dung bí mật nhà nước độ “Tuyệt mật” phải có biện pháp kiểm tra việc tuân thủ quy định</w:t>
      </w:r>
      <w:r w:rsidR="00527D78">
        <w:rPr>
          <w:rFonts w:ascii="Times New Roman" w:eastAsia="Times New Roman" w:hAnsi="Times New Roman" w:cs="Times New Roman"/>
          <w:sz w:val="28"/>
          <w:szCs w:val="28"/>
          <w:lang w:val="en-US" w:eastAsia="en-US"/>
        </w:rPr>
        <w:t xml:space="preserve"> về</w:t>
      </w:r>
      <w:r w:rsidRPr="000C273D">
        <w:rPr>
          <w:rFonts w:ascii="Times New Roman" w:eastAsia="Times New Roman" w:hAnsi="Times New Roman" w:cs="Times New Roman"/>
          <w:sz w:val="28"/>
          <w:szCs w:val="28"/>
          <w:lang w:val="en-US" w:eastAsia="en-US"/>
        </w:rPr>
        <w:t xml:space="preserve"> các phương tiện, thiết bị không được mang vào phòng họp đối với người tham dự.</w:t>
      </w:r>
    </w:p>
    <w:p w:rsidR="00C97862" w:rsidRPr="000C273D" w:rsidRDefault="000C273D"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24" w:name="dieu_11"/>
      <w:r>
        <w:rPr>
          <w:rFonts w:ascii="Times New Roman" w:eastAsia="Times New Roman" w:hAnsi="Times New Roman" w:cs="Times New Roman"/>
          <w:b/>
          <w:bCs/>
          <w:sz w:val="28"/>
          <w:szCs w:val="28"/>
          <w:lang w:val="en-US" w:eastAsia="en-US"/>
        </w:rPr>
        <w:t>Điều 1</w:t>
      </w:r>
      <w:r w:rsidR="00F46E60">
        <w:rPr>
          <w:rFonts w:ascii="Times New Roman" w:eastAsia="Times New Roman" w:hAnsi="Times New Roman" w:cs="Times New Roman"/>
          <w:b/>
          <w:bCs/>
          <w:sz w:val="28"/>
          <w:szCs w:val="28"/>
          <w:lang w:val="en-US" w:eastAsia="en-US"/>
        </w:rPr>
        <w:t>1</w:t>
      </w:r>
      <w:r w:rsidR="00C97862" w:rsidRPr="000C273D">
        <w:rPr>
          <w:rFonts w:ascii="Times New Roman" w:eastAsia="Times New Roman" w:hAnsi="Times New Roman" w:cs="Times New Roman"/>
          <w:b/>
          <w:bCs/>
          <w:sz w:val="28"/>
          <w:szCs w:val="28"/>
          <w:lang w:val="en-US" w:eastAsia="en-US"/>
        </w:rPr>
        <w:t>. Điều chỉnh độ mật</w:t>
      </w:r>
      <w:bookmarkEnd w:id="24"/>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1. Điều chỉnh độ mật là việc tăng độ mật, giảm độ mật đã được xác định của bí mật nhà nước.</w:t>
      </w:r>
    </w:p>
    <w:p w:rsidR="000C273D" w:rsidRPr="000C273D"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0C273D">
        <w:rPr>
          <w:rFonts w:ascii="Times New Roman" w:eastAsia="Times New Roman" w:hAnsi="Times New Roman" w:cs="Times New Roman"/>
          <w:sz w:val="28"/>
          <w:szCs w:val="28"/>
          <w:lang w:val="en-US" w:eastAsia="en-US"/>
        </w:rPr>
        <w:t xml:space="preserve">2. </w:t>
      </w:r>
      <w:r w:rsidR="000C273D" w:rsidRPr="000C273D">
        <w:rPr>
          <w:rFonts w:ascii="Times New Roman" w:eastAsia="Times New Roman" w:hAnsi="Times New Roman" w:cs="Times New Roman"/>
          <w:sz w:val="28"/>
          <w:szCs w:val="28"/>
          <w:lang w:val="en-US" w:eastAsia="en-US"/>
        </w:rPr>
        <w:t xml:space="preserve">Việc điều chỉnh độ mật phải căn cứ vào danh mục bí mật nhà nước do cấp có thẩm quyền ban hành thuộc lĩnh vực kế hoạch, đầu tư và thống kê, các lĩnh vực khác và quy định của Luật Bảo vệ bí mật nhà nước. </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3. Người đứng đầu cơ quan, đơn vị xác định độ mật của bí mật nhà nước có thẩm quyền quyết định điều chỉnh độ mật của bí mật nhà nước.</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4. Sau khi ban hành quyết định điều chỉnh độ mật, cơ quan, đơn vị điều chỉnh độ mật phải đóng dấu hoặc có văn bản, hình thức khác xác định việc tăng độ mật, giảm độ mật.</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lastRenderedPageBreak/>
        <w:t>5. Chậm nhất 15 ngày, kể từ ngày người có thẩm quyền theo quy định tại khoản 3 Điều này quyết định điều chỉnh độ mật, đơn vị điều chỉnh độ mật phải thông báo bằng văn bản đến cơ quan, tổ chức, cá nhân có liên quan.</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Cơ quan, đơn vị nhận được thông báo về việc điều chỉnh độ mật có trách nhiệm đóng dấu hoặc có văn bản, hình thức khác xác định việc điều chỉnh độ mật tương ứng đối với bí mật nhà nước thuộc phạm vi quản lý.</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6. Mẫu dấu điều chỉnh độ mật thực hiện theo quy định tại Thông tư số </w:t>
      </w:r>
      <w:bookmarkStart w:id="25" w:name="tvpllink_jvsbvpjnsm_5"/>
      <w:r w:rsidRPr="000C273D">
        <w:rPr>
          <w:rFonts w:ascii="Times New Roman" w:eastAsia="Times New Roman" w:hAnsi="Times New Roman" w:cs="Times New Roman"/>
          <w:sz w:val="28"/>
          <w:szCs w:val="28"/>
          <w:lang w:val="en-US" w:eastAsia="en-US"/>
        </w:rPr>
        <w:t>24/2020/TT-BCA</w:t>
      </w:r>
      <w:bookmarkEnd w:id="25"/>
      <w:r w:rsidRPr="000C273D">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C97862" w:rsidRPr="000C273D" w:rsidRDefault="000C273D"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26" w:name="dieu_12"/>
      <w:r w:rsidRPr="000C273D">
        <w:rPr>
          <w:rFonts w:ascii="Times New Roman" w:eastAsia="Times New Roman" w:hAnsi="Times New Roman" w:cs="Times New Roman"/>
          <w:b/>
          <w:bCs/>
          <w:sz w:val="28"/>
          <w:szCs w:val="28"/>
          <w:lang w:val="en-US" w:eastAsia="en-US"/>
        </w:rPr>
        <w:t>Điều 1</w:t>
      </w:r>
      <w:r w:rsidR="00F46E60">
        <w:rPr>
          <w:rFonts w:ascii="Times New Roman" w:eastAsia="Times New Roman" w:hAnsi="Times New Roman" w:cs="Times New Roman"/>
          <w:b/>
          <w:bCs/>
          <w:sz w:val="28"/>
          <w:szCs w:val="28"/>
          <w:lang w:val="en-US" w:eastAsia="en-US"/>
        </w:rPr>
        <w:t>2</w:t>
      </w:r>
      <w:r w:rsidR="00C97862" w:rsidRPr="000C273D">
        <w:rPr>
          <w:rFonts w:ascii="Times New Roman" w:eastAsia="Times New Roman" w:hAnsi="Times New Roman" w:cs="Times New Roman"/>
          <w:b/>
          <w:bCs/>
          <w:sz w:val="28"/>
          <w:szCs w:val="28"/>
          <w:lang w:val="en-US" w:eastAsia="en-US"/>
        </w:rPr>
        <w:t>. Giải mật</w:t>
      </w:r>
      <w:bookmarkEnd w:id="26"/>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1. Giải mật là xóa bỏ độ mật của bí mật nhà nước.</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2. Bí mật nhà nước đương nhiên giải mật trong các trường hợp sau:</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a) Hết thời hạn bảo vệ, hết thời gian gia hạn thời hạn bảo vệ bí mật nhà nước quy định tại </w:t>
      </w:r>
      <w:bookmarkStart w:id="27" w:name="dc_1"/>
      <w:r w:rsidRPr="000C273D">
        <w:rPr>
          <w:rFonts w:ascii="Times New Roman" w:eastAsia="Times New Roman" w:hAnsi="Times New Roman" w:cs="Times New Roman"/>
          <w:sz w:val="28"/>
          <w:szCs w:val="28"/>
          <w:lang w:val="en-US" w:eastAsia="en-US"/>
        </w:rPr>
        <w:t>Điều 19, Đi</w:t>
      </w:r>
      <w:r w:rsidR="00527D78">
        <w:rPr>
          <w:rFonts w:ascii="Times New Roman" w:eastAsia="Times New Roman" w:hAnsi="Times New Roman" w:cs="Times New Roman"/>
          <w:sz w:val="28"/>
          <w:szCs w:val="28"/>
          <w:lang w:val="en-US" w:eastAsia="en-US"/>
        </w:rPr>
        <w:t>ề</w:t>
      </w:r>
      <w:r w:rsidRPr="000C273D">
        <w:rPr>
          <w:rFonts w:ascii="Times New Roman" w:eastAsia="Times New Roman" w:hAnsi="Times New Roman" w:cs="Times New Roman"/>
          <w:sz w:val="28"/>
          <w:szCs w:val="28"/>
          <w:lang w:val="en-US" w:eastAsia="en-US"/>
        </w:rPr>
        <w:t>u 20 Luật Bảo vệ bí mật nhà nước</w:t>
      </w:r>
      <w:bookmarkEnd w:id="27"/>
      <w:r w:rsidRPr="000C273D">
        <w:rPr>
          <w:rFonts w:ascii="Times New Roman" w:eastAsia="Times New Roman" w:hAnsi="Times New Roman" w:cs="Times New Roman"/>
          <w:sz w:val="28"/>
          <w:szCs w:val="28"/>
          <w:lang w:val="en-US" w:eastAsia="en-US"/>
        </w:rPr>
        <w:t>.</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b) Không còn thuộc danh mục bí mật nhà nước. Trường hợp này, cơ quan, đơn vị xác định bí mật nhà nước phải đóng dấu hoặc có văn bản, hình thức khác xác định việc giải mật và thông báo ng</w:t>
      </w:r>
      <w:r w:rsidR="00F843D3">
        <w:rPr>
          <w:rFonts w:ascii="Times New Roman" w:eastAsia="Times New Roman" w:hAnsi="Times New Roman" w:cs="Times New Roman"/>
          <w:sz w:val="28"/>
          <w:szCs w:val="28"/>
          <w:lang w:val="en-US" w:eastAsia="en-US"/>
        </w:rPr>
        <w:t>a</w:t>
      </w:r>
      <w:r w:rsidRPr="000C273D">
        <w:rPr>
          <w:rFonts w:ascii="Times New Roman" w:eastAsia="Times New Roman" w:hAnsi="Times New Roman" w:cs="Times New Roman"/>
          <w:sz w:val="28"/>
          <w:szCs w:val="28"/>
          <w:lang w:val="en-US" w:eastAsia="en-US"/>
        </w:rPr>
        <w:t>y bằng văn bản đến cơ quan, tổ chức, cá nhân có liên quan.</w:t>
      </w:r>
    </w:p>
    <w:p w:rsidR="00C97862" w:rsidRPr="0065111A" w:rsidRDefault="00C97862"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sidRPr="0065111A">
        <w:rPr>
          <w:rFonts w:ascii="Times New Roman" w:eastAsia="Times New Roman" w:hAnsi="Times New Roman" w:cs="Times New Roman"/>
          <w:spacing w:val="-4"/>
          <w:sz w:val="28"/>
          <w:szCs w:val="28"/>
          <w:lang w:val="en-US" w:eastAsia="en-US"/>
        </w:rPr>
        <w:t>3. Bí mật nhà nước được giải mật toàn bộ hoặc một phần trong trường hợp cần giải mật để đáp ứng yêu cầu thực tiễn bảo vệ lợi ích quốc gia, dân tộc, phát triển kinh tế - xã hội, quốc phòng, an ninh, hội nhập, hợp tác quốc tế. Trong trường hợp này, các cơ quan, đơn vị phải tiến hành giải mật theo trình tự, thủ tục sau:</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a) Người đứng đầu cơ quan, đơn vị xác định bí mật nhà nước thành lập Hội đồng giải mật.</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b) Hội đồng giải mật bao gồm đại diện lãnh đạo cơ quan, đơn vị xác định bí mật nhà nước làm Chủ tịch Hội đồng và đại diện cơ quan, đơn vị có liên quan.</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c) Hội đồng giải mật có trách nhiệm xem xét việc giải mật, báo cáo người đứng đầu cơ quan, đơn vị xác định bí mật nhà nước ban hành quyết định giải mật.</w:t>
      </w:r>
    </w:p>
    <w:p w:rsidR="00C97862" w:rsidRPr="000804B4" w:rsidRDefault="00C97862"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sidRPr="000804B4">
        <w:rPr>
          <w:rFonts w:ascii="Times New Roman" w:eastAsia="Times New Roman" w:hAnsi="Times New Roman" w:cs="Times New Roman"/>
          <w:spacing w:val="-4"/>
          <w:sz w:val="28"/>
          <w:szCs w:val="28"/>
          <w:lang w:val="en-US" w:eastAsia="en-US"/>
        </w:rPr>
        <w:t>d) Trường hợp giải mật một phần thì nội dung giải mật được đưa vào quyết định giải mật và chậm nhất 15 ngày kể từ ngày có quyết định giải mật, cơ quan, đơn vị tiến hành giải mật có trách nhiệm thông báo bằng văn bản cho các cơ quan, tổ chức, cá nhân có liên quan biết để thực hiện đóng dấu giải mật hoặc có văn bản xác định việc giải mật đối với tài liệu, vật chứa bí mật nhà nước do mình quản lý.</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pacing w:val="-2"/>
          <w:sz w:val="28"/>
          <w:szCs w:val="28"/>
          <w:lang w:val="en-US" w:eastAsia="en-US"/>
        </w:rPr>
      </w:pPr>
      <w:r w:rsidRPr="000C273D">
        <w:rPr>
          <w:rFonts w:ascii="Times New Roman" w:eastAsia="Times New Roman" w:hAnsi="Times New Roman" w:cs="Times New Roman"/>
          <w:spacing w:val="-2"/>
          <w:sz w:val="28"/>
          <w:szCs w:val="28"/>
          <w:lang w:val="en-US" w:eastAsia="en-US"/>
        </w:rPr>
        <w:lastRenderedPageBreak/>
        <w:t>đ) Trường hợp giải mật toàn bộ bí mật nhà nước thì sau khi quyết định giải mật</w:t>
      </w:r>
      <w:r w:rsidR="00FA6A03">
        <w:rPr>
          <w:rFonts w:ascii="Times New Roman" w:eastAsia="Times New Roman" w:hAnsi="Times New Roman" w:cs="Times New Roman"/>
          <w:spacing w:val="-2"/>
          <w:sz w:val="28"/>
          <w:szCs w:val="28"/>
          <w:lang w:val="en-US" w:eastAsia="en-US"/>
        </w:rPr>
        <w:t>, bí mật nhà nước</w:t>
      </w:r>
      <w:r w:rsidRPr="000C273D">
        <w:rPr>
          <w:rFonts w:ascii="Times New Roman" w:eastAsia="Times New Roman" w:hAnsi="Times New Roman" w:cs="Times New Roman"/>
          <w:spacing w:val="-2"/>
          <w:sz w:val="28"/>
          <w:szCs w:val="28"/>
          <w:lang w:val="en-US" w:eastAsia="en-US"/>
        </w:rPr>
        <w:t xml:space="preserve"> phải được đóng dấu giải mật hoặc có văn bản xác định việc giải mật và chậm nhất 15 ngày kể từ ngày quyết định giải mật bí mật nhà nước, cơ quan, đơn vị tiến hành giải mật có trách nhiệm thông báo bằng văn bản cho các cơ quan, tổ chức, cá nhân có liên quan biết để đóng dấu giải mật hoặc có văn bản xác định việc giải mật đối với tài liệu, vật chứa bí mật nhà nước do mình quản lý.</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e)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C97862" w:rsidRPr="000C273D"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0C273D">
        <w:rPr>
          <w:rFonts w:ascii="Times New Roman" w:eastAsia="Times New Roman" w:hAnsi="Times New Roman" w:cs="Times New Roman"/>
          <w:sz w:val="28"/>
          <w:szCs w:val="28"/>
          <w:lang w:val="en-US" w:eastAsia="en-US"/>
        </w:rPr>
        <w:t xml:space="preserve">4. Mẫu dấu giải mật thực hiện theo quy định tại Thông tư số </w:t>
      </w:r>
      <w:bookmarkStart w:id="28" w:name="tvpllink_jvsbvpjnsm_6"/>
      <w:r w:rsidRPr="000C273D">
        <w:rPr>
          <w:rFonts w:ascii="Times New Roman" w:eastAsia="Times New Roman" w:hAnsi="Times New Roman" w:cs="Times New Roman"/>
          <w:sz w:val="28"/>
          <w:szCs w:val="28"/>
          <w:lang w:val="en-US" w:eastAsia="en-US"/>
        </w:rPr>
        <w:t>24/2020/TT-BCA</w:t>
      </w:r>
      <w:bookmarkEnd w:id="28"/>
      <w:r w:rsidRPr="000C273D">
        <w:rPr>
          <w:rFonts w:ascii="Times New Roman" w:eastAsia="Times New Roman" w:hAnsi="Times New Roman" w:cs="Times New Roman"/>
          <w:sz w:val="28"/>
          <w:szCs w:val="28"/>
          <w:lang w:val="en-US" w:eastAsia="en-US"/>
        </w:rPr>
        <w:t xml:space="preserve"> ngày 10 tháng 3 năm 2020 của Bộ trưởng Bộ Công an ban hành biểu mẫu sử dụng trong công tác bảo vệ bí mật nhà nước.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29" w:name="dieu_13"/>
      <w:r w:rsidRPr="009015C4">
        <w:rPr>
          <w:rFonts w:ascii="Times New Roman" w:eastAsia="Times New Roman" w:hAnsi="Times New Roman" w:cs="Times New Roman"/>
          <w:b/>
          <w:bCs/>
          <w:sz w:val="28"/>
          <w:szCs w:val="28"/>
          <w:lang w:val="en-US" w:eastAsia="en-US"/>
        </w:rPr>
        <w:t xml:space="preserve">Điều </w:t>
      </w:r>
      <w:r w:rsidR="000C273D" w:rsidRPr="009015C4">
        <w:rPr>
          <w:rFonts w:ascii="Times New Roman" w:eastAsia="Times New Roman" w:hAnsi="Times New Roman" w:cs="Times New Roman"/>
          <w:b/>
          <w:bCs/>
          <w:sz w:val="28"/>
          <w:szCs w:val="28"/>
          <w:lang w:val="en-US" w:eastAsia="en-US"/>
        </w:rPr>
        <w:t>1</w:t>
      </w:r>
      <w:r w:rsidR="00F46E60">
        <w:rPr>
          <w:rFonts w:ascii="Times New Roman" w:eastAsia="Times New Roman" w:hAnsi="Times New Roman" w:cs="Times New Roman"/>
          <w:b/>
          <w:bCs/>
          <w:sz w:val="28"/>
          <w:szCs w:val="28"/>
          <w:lang w:val="en-US" w:eastAsia="en-US"/>
        </w:rPr>
        <w:t>3</w:t>
      </w:r>
      <w:r w:rsidRPr="009015C4">
        <w:rPr>
          <w:rFonts w:ascii="Times New Roman" w:eastAsia="Times New Roman" w:hAnsi="Times New Roman" w:cs="Times New Roman"/>
          <w:b/>
          <w:bCs/>
          <w:sz w:val="28"/>
          <w:szCs w:val="28"/>
          <w:lang w:val="en-US" w:eastAsia="en-US"/>
        </w:rPr>
        <w:t>. Tiêu hủy tài liệu, vật chứa bí mật nhà nước</w:t>
      </w:r>
      <w:bookmarkEnd w:id="29"/>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shd w:val="solid" w:color="FFFFFF" w:fill="auto"/>
          <w:lang w:val="en-US" w:eastAsia="en-US"/>
        </w:rPr>
        <w:t>1.</w:t>
      </w:r>
      <w:r w:rsidRPr="009015C4">
        <w:rPr>
          <w:rFonts w:ascii="Times New Roman" w:eastAsia="Times New Roman" w:hAnsi="Times New Roman" w:cs="Times New Roman"/>
          <w:sz w:val="28"/>
          <w:szCs w:val="28"/>
          <w:lang w:val="en-US" w:eastAsia="en-US"/>
        </w:rPr>
        <w:t xml:space="preserve"> Các trường hợp tiến hành thực hiện việc tiêu hủy tài liệu, vật chứa bí mật nhà nước gồm:</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a) Khi không cần thiết phải lưu giữ và việc tiêu hủy không gây nguy hại đến lợi ích quốc gia, dân tộc.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 xml:space="preserve">b) Nếu không </w:t>
      </w:r>
      <w:r w:rsidR="000C273D" w:rsidRPr="009015C4">
        <w:rPr>
          <w:rFonts w:ascii="Times New Roman" w:eastAsia="Times New Roman" w:hAnsi="Times New Roman" w:cs="Times New Roman"/>
          <w:sz w:val="28"/>
          <w:szCs w:val="28"/>
          <w:lang w:val="en-US" w:eastAsia="en-US"/>
        </w:rPr>
        <w:t>tiêu hủy nga</w:t>
      </w:r>
      <w:r w:rsidRPr="009015C4">
        <w:rPr>
          <w:rFonts w:ascii="Times New Roman" w:eastAsia="Times New Roman" w:hAnsi="Times New Roman" w:cs="Times New Roman"/>
          <w:sz w:val="28"/>
          <w:szCs w:val="28"/>
          <w:lang w:val="en-US" w:eastAsia="en-US"/>
        </w:rPr>
        <w:t>y sẽ gây nguy hại cho lợi ích quốc gia, dân tộc.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2. Việc tiêu hủy tài liệu, vật chứa bí mật nhà nước phải đáp ứng các yêu cầu sau đây:</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a) Không để bị lộ, bị mất bí mật nhà nước.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b) Đối với tài liệu mật là văn bản in trên giấy phải được đốt hoặc xé, nghiền nhỏ tới mức không thể chắp lại được.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c) Đối với tài liệu mật lưu trữ dưới dạng băng, đĩa mềm, phim chụp ảnh, thiết bị lưu giữ ngoài giao tiếp qua cổng USB và các phương tiện lưu trữ tương tự, việc tiêu hủy phải làm thay đổi toàn bộ hình dạng và tính năng, tác dụng để không thể phục hồi, khai thác hoặc sử dụng được.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3. Thẩm quyền tiêu hủy tài liệu, vật chứa bí mật nhà nước được quy định như sau:</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 xml:space="preserve">a) Người có thẩm quyền quy định </w:t>
      </w:r>
      <w:r w:rsidRPr="001A627D">
        <w:rPr>
          <w:rFonts w:ascii="Times New Roman" w:eastAsia="Times New Roman" w:hAnsi="Times New Roman" w:cs="Times New Roman"/>
          <w:sz w:val="28"/>
          <w:szCs w:val="28"/>
          <w:lang w:val="en-US" w:eastAsia="en-US"/>
        </w:rPr>
        <w:t xml:space="preserve">tại </w:t>
      </w:r>
      <w:bookmarkStart w:id="30" w:name="tc_6"/>
      <w:r w:rsidR="009015C4" w:rsidRPr="00DF6B5B">
        <w:rPr>
          <w:rFonts w:ascii="Times New Roman" w:eastAsia="Times New Roman" w:hAnsi="Times New Roman" w:cs="Times New Roman"/>
          <w:sz w:val="28"/>
          <w:szCs w:val="28"/>
          <w:lang w:val="en-US" w:eastAsia="en-US"/>
        </w:rPr>
        <w:t xml:space="preserve">điểm a và b khoản 2 Điều </w:t>
      </w:r>
      <w:r w:rsidR="00AD140D" w:rsidRPr="00DF6B5B">
        <w:rPr>
          <w:rFonts w:ascii="Times New Roman" w:eastAsia="Times New Roman" w:hAnsi="Times New Roman" w:cs="Times New Roman"/>
          <w:sz w:val="28"/>
          <w:szCs w:val="28"/>
          <w:lang w:val="en-US" w:eastAsia="en-US"/>
        </w:rPr>
        <w:t>4</w:t>
      </w:r>
      <w:r w:rsidRPr="00DF6B5B">
        <w:rPr>
          <w:rFonts w:ascii="Times New Roman" w:eastAsia="Times New Roman" w:hAnsi="Times New Roman" w:cs="Times New Roman"/>
          <w:sz w:val="28"/>
          <w:szCs w:val="28"/>
          <w:lang w:val="en-US" w:eastAsia="en-US"/>
        </w:rPr>
        <w:t xml:space="preserve"> Thông tư này</w:t>
      </w:r>
      <w:bookmarkEnd w:id="30"/>
      <w:r w:rsidRPr="001A627D">
        <w:rPr>
          <w:rFonts w:ascii="Times New Roman" w:eastAsia="Times New Roman" w:hAnsi="Times New Roman" w:cs="Times New Roman"/>
          <w:sz w:val="28"/>
          <w:szCs w:val="28"/>
          <w:lang w:val="en-US" w:eastAsia="en-US"/>
        </w:rPr>
        <w:t xml:space="preserve"> có thẩm quyền quyết</w:t>
      </w:r>
      <w:r w:rsidR="009015C4" w:rsidRPr="001A627D">
        <w:rPr>
          <w:rFonts w:ascii="Times New Roman" w:eastAsia="Times New Roman" w:hAnsi="Times New Roman" w:cs="Times New Roman"/>
          <w:sz w:val="28"/>
          <w:szCs w:val="28"/>
          <w:lang w:val="en-US" w:eastAsia="en-US"/>
        </w:rPr>
        <w:t xml:space="preserve"> định tiêu hủy tài liệu,</w:t>
      </w:r>
      <w:r w:rsidR="009015C4">
        <w:rPr>
          <w:rFonts w:ascii="Times New Roman" w:eastAsia="Times New Roman" w:hAnsi="Times New Roman" w:cs="Times New Roman"/>
          <w:sz w:val="28"/>
          <w:szCs w:val="28"/>
          <w:lang w:val="en-US" w:eastAsia="en-US"/>
        </w:rPr>
        <w:t xml:space="preserve"> vật chứ</w:t>
      </w:r>
      <w:r w:rsidRPr="009015C4">
        <w:rPr>
          <w:rFonts w:ascii="Times New Roman" w:eastAsia="Times New Roman" w:hAnsi="Times New Roman" w:cs="Times New Roman"/>
          <w:sz w:val="28"/>
          <w:szCs w:val="28"/>
          <w:lang w:val="en-US" w:eastAsia="en-US"/>
        </w:rPr>
        <w:t>a bí mật nhà nước.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 xml:space="preserve">b) </w:t>
      </w:r>
      <w:r w:rsidR="00901A87">
        <w:rPr>
          <w:rFonts w:ascii="Times New Roman" w:eastAsia="Times New Roman" w:hAnsi="Times New Roman" w:cs="Times New Roman"/>
          <w:sz w:val="28"/>
          <w:szCs w:val="28"/>
          <w:lang w:val="en-US" w:eastAsia="en-US"/>
        </w:rPr>
        <w:t>Người</w:t>
      </w:r>
      <w:r w:rsidRPr="009015C4">
        <w:rPr>
          <w:rFonts w:ascii="Times New Roman" w:eastAsia="Times New Roman" w:hAnsi="Times New Roman" w:cs="Times New Roman"/>
          <w:sz w:val="28"/>
          <w:szCs w:val="28"/>
          <w:lang w:val="en-US" w:eastAsia="en-US"/>
        </w:rPr>
        <w:t xml:space="preserve"> đang quản lý tài liệu, vật chứa bí mật nhà nước được quyền quyết định tiêu hủy trong trường hợp quy định tại điểm b khoản 1 Điều này và </w:t>
      </w:r>
      <w:r w:rsidRPr="009015C4">
        <w:rPr>
          <w:rFonts w:ascii="Times New Roman" w:eastAsia="Times New Roman" w:hAnsi="Times New Roman" w:cs="Times New Roman"/>
          <w:sz w:val="28"/>
          <w:szCs w:val="28"/>
          <w:lang w:val="en-US" w:eastAsia="en-US"/>
        </w:rPr>
        <w:lastRenderedPageBreak/>
        <w:t>báo cáo ng</w:t>
      </w:r>
      <w:r w:rsidR="00527D78">
        <w:rPr>
          <w:rFonts w:ascii="Times New Roman" w:eastAsia="Times New Roman" w:hAnsi="Times New Roman" w:cs="Times New Roman"/>
          <w:sz w:val="28"/>
          <w:szCs w:val="28"/>
          <w:lang w:val="en-US" w:eastAsia="en-US"/>
        </w:rPr>
        <w:t>a</w:t>
      </w:r>
      <w:r w:rsidRPr="009015C4">
        <w:rPr>
          <w:rFonts w:ascii="Times New Roman" w:eastAsia="Times New Roman" w:hAnsi="Times New Roman" w:cs="Times New Roman"/>
          <w:sz w:val="28"/>
          <w:szCs w:val="28"/>
          <w:lang w:val="en-US" w:eastAsia="en-US"/>
        </w:rPr>
        <w:t>y bằng văn bản về việc tiêu hủy với người có thẩm quyền quy định tại điểm a khoản này.</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4. Việc tiêu hủy tài liệu, vật chứa bí mật nhà nước trong trường hợp quy định tại điểm a khoản 1 Điều này được quy định như sau:</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a) Người có thẩm quyền quy định tại điểm a khoản 3 Điều này quyết định thành lập Hội đồng tiêu hủy tài liệu, vật chứa bí mật nhà nước.</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b) Hội đồng tiêu hủy tài liệu, vật chứa bí mật nhà nước bao gồm đại diện lãnh đạo cơ quan, đơn vị trực tiếp lưu giữ tài liệu, vật chứa bí mật nhà nước làm Chủ tịch Hội đồng; người trực tiếp lưu giữ tài liệu, vật chứa bí mật nhà nước và đại diện cơ quan, tổ chức có liên quan.</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c) Hội đồng tiêu hủy tài liệu, vật chứa bí mật nhà nước có trách nhiệm rà soát tài liệu, vật chứa bí mật nhà nước được đề nghị tiêu hủy, báo cáo người có thẩm quyền quy định tại điểm a khoản 3 Điều này ban hành quyết định tiêu hủy.</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d) Hội đồng tiêu hủy tài liệu mật có trách nhiệm lập biên bản thống kê đầy đủ danh mục từng tài liệu mật cần tiêu hủy, trong đó phải ghi rõ số công văn, số bản, trích yếu tài liệu. Nội dung biên bản phải phản ánh phương thức, trình tự tiến hành và người thực hiện tiêu hủy tài liệu mật theo quy định của pháp luật. Biên bản phải có chữ ký đầy đủ của các thành viên Hội đồng tiêu hủy.</w:t>
      </w:r>
    </w:p>
    <w:p w:rsidR="00C97862" w:rsidRPr="009015C4"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015C4">
        <w:rPr>
          <w:rFonts w:ascii="Times New Roman" w:eastAsia="Times New Roman" w:hAnsi="Times New Roman" w:cs="Times New Roman"/>
          <w:sz w:val="28"/>
          <w:szCs w:val="28"/>
          <w:lang w:val="en-US" w:eastAsia="en-US"/>
        </w:rPr>
        <w:t>đ) Hồ sơ tiêu hủy phải được lưu trữ bao gồm quyết định thành lập Hội đồng tiêu hủy; danh sách tài liệu, vật chứa bí mật nhà nước đề nghị tiêu hủy; biên bản h</w:t>
      </w:r>
      <w:r w:rsidR="00527D78">
        <w:rPr>
          <w:rFonts w:ascii="Times New Roman" w:eastAsia="Times New Roman" w:hAnsi="Times New Roman" w:cs="Times New Roman"/>
          <w:sz w:val="28"/>
          <w:szCs w:val="28"/>
          <w:lang w:val="en-US" w:eastAsia="en-US"/>
        </w:rPr>
        <w:t>ọ</w:t>
      </w:r>
      <w:r w:rsidRPr="009015C4">
        <w:rPr>
          <w:rFonts w:ascii="Times New Roman" w:eastAsia="Times New Roman" w:hAnsi="Times New Roman" w:cs="Times New Roman"/>
          <w:sz w:val="28"/>
          <w:szCs w:val="28"/>
          <w:lang w:val="en-US" w:eastAsia="en-US"/>
        </w:rPr>
        <w:t>p Hội đồng tiêu hủy; quyết định tiêu hủy, biên bản tiêu hủy và tài liệu khác có liên quan.</w:t>
      </w:r>
    </w:p>
    <w:p w:rsidR="00C97862" w:rsidRPr="00AD140D" w:rsidRDefault="009015C4"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bookmarkStart w:id="31" w:name="dieu_15"/>
      <w:r w:rsidRPr="00AD140D">
        <w:rPr>
          <w:rFonts w:ascii="Times New Roman" w:eastAsia="Times New Roman" w:hAnsi="Times New Roman" w:cs="Times New Roman"/>
          <w:b/>
          <w:bCs/>
          <w:spacing w:val="-4"/>
          <w:sz w:val="28"/>
          <w:szCs w:val="28"/>
          <w:lang w:val="en-US" w:eastAsia="en-US"/>
        </w:rPr>
        <w:t>Điều 1</w:t>
      </w:r>
      <w:r w:rsidR="00F46E60" w:rsidRPr="00AD140D">
        <w:rPr>
          <w:rFonts w:ascii="Times New Roman" w:eastAsia="Times New Roman" w:hAnsi="Times New Roman" w:cs="Times New Roman"/>
          <w:b/>
          <w:bCs/>
          <w:spacing w:val="-4"/>
          <w:sz w:val="28"/>
          <w:szCs w:val="28"/>
          <w:lang w:val="en-US" w:eastAsia="en-US"/>
        </w:rPr>
        <w:t>4</w:t>
      </w:r>
      <w:r w:rsidR="00C97862" w:rsidRPr="00AD140D">
        <w:rPr>
          <w:rFonts w:ascii="Times New Roman" w:eastAsia="Times New Roman" w:hAnsi="Times New Roman" w:cs="Times New Roman"/>
          <w:b/>
          <w:bCs/>
          <w:spacing w:val="-4"/>
          <w:sz w:val="28"/>
          <w:szCs w:val="28"/>
          <w:lang w:val="en-US" w:eastAsia="en-US"/>
        </w:rPr>
        <w:t xml:space="preserve">. Chế độ </w:t>
      </w:r>
      <w:r w:rsidR="00F81A81" w:rsidRPr="00AD140D">
        <w:rPr>
          <w:rFonts w:ascii="Times New Roman" w:eastAsia="Times New Roman" w:hAnsi="Times New Roman" w:cs="Times New Roman"/>
          <w:b/>
          <w:bCs/>
          <w:spacing w:val="-4"/>
          <w:sz w:val="28"/>
          <w:szCs w:val="28"/>
          <w:lang w:val="en-US" w:eastAsia="en-US"/>
        </w:rPr>
        <w:t xml:space="preserve">thông tin, </w:t>
      </w:r>
      <w:r w:rsidR="00C97862" w:rsidRPr="00AD140D">
        <w:rPr>
          <w:rFonts w:ascii="Times New Roman" w:eastAsia="Times New Roman" w:hAnsi="Times New Roman" w:cs="Times New Roman"/>
          <w:b/>
          <w:bCs/>
          <w:spacing w:val="-4"/>
          <w:sz w:val="28"/>
          <w:szCs w:val="28"/>
          <w:lang w:val="en-US" w:eastAsia="en-US"/>
        </w:rPr>
        <w:t>báo cáo</w:t>
      </w:r>
      <w:r w:rsidR="00F81A81" w:rsidRPr="00AD140D">
        <w:rPr>
          <w:rFonts w:ascii="Times New Roman" w:eastAsia="Times New Roman" w:hAnsi="Times New Roman" w:cs="Times New Roman"/>
          <w:b/>
          <w:bCs/>
          <w:spacing w:val="-4"/>
          <w:sz w:val="28"/>
          <w:szCs w:val="28"/>
          <w:lang w:val="en-US" w:eastAsia="en-US"/>
        </w:rPr>
        <w:t xml:space="preserve"> về</w:t>
      </w:r>
      <w:r w:rsidR="00C97862" w:rsidRPr="00AD140D">
        <w:rPr>
          <w:rFonts w:ascii="Times New Roman" w:eastAsia="Times New Roman" w:hAnsi="Times New Roman" w:cs="Times New Roman"/>
          <w:b/>
          <w:bCs/>
          <w:spacing w:val="-4"/>
          <w:sz w:val="28"/>
          <w:szCs w:val="28"/>
          <w:lang w:val="en-US" w:eastAsia="en-US"/>
        </w:rPr>
        <w:t xml:space="preserve"> công tác bảo vệ bí mật nhà nước</w:t>
      </w:r>
      <w:bookmarkEnd w:id="31"/>
    </w:p>
    <w:p w:rsidR="00F81A81" w:rsidRDefault="00F81A81" w:rsidP="00C97862">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1. </w:t>
      </w:r>
      <w:r w:rsidRPr="00F81A81">
        <w:rPr>
          <w:rFonts w:ascii="Times New Roman" w:eastAsia="Times New Roman" w:hAnsi="Times New Roman" w:cs="Times New Roman"/>
          <w:sz w:val="28"/>
          <w:szCs w:val="28"/>
          <w:lang w:val="en-US" w:eastAsia="en-US"/>
        </w:rPr>
        <w:t xml:space="preserve">Định kỳ một năm, các đơn vị </w:t>
      </w:r>
      <w:r w:rsidR="006B2DA0">
        <w:rPr>
          <w:rFonts w:ascii="Times New Roman" w:eastAsia="Times New Roman" w:hAnsi="Times New Roman" w:cs="Times New Roman"/>
          <w:sz w:val="28"/>
          <w:szCs w:val="28"/>
          <w:lang w:val="en-US" w:eastAsia="en-US"/>
        </w:rPr>
        <w:t xml:space="preserve">trực </w:t>
      </w:r>
      <w:r w:rsidRPr="00F81A81">
        <w:rPr>
          <w:rFonts w:ascii="Times New Roman" w:eastAsia="Times New Roman" w:hAnsi="Times New Roman" w:cs="Times New Roman"/>
          <w:sz w:val="28"/>
          <w:szCs w:val="28"/>
          <w:lang w:val="en-US" w:eastAsia="en-US"/>
        </w:rPr>
        <w:t xml:space="preserve">thuộc Bộ </w:t>
      </w:r>
      <w:r>
        <w:rPr>
          <w:rFonts w:ascii="Times New Roman" w:eastAsia="Times New Roman" w:hAnsi="Times New Roman" w:cs="Times New Roman"/>
          <w:sz w:val="28"/>
          <w:szCs w:val="28"/>
          <w:lang w:val="en-US" w:eastAsia="en-US"/>
        </w:rPr>
        <w:t>Kế hoạch và Đầu tư</w:t>
      </w:r>
      <w:r w:rsidRPr="00F81A81">
        <w:rPr>
          <w:rFonts w:ascii="Times New Roman" w:eastAsia="Times New Roman" w:hAnsi="Times New Roman" w:cs="Times New Roman"/>
          <w:sz w:val="28"/>
          <w:szCs w:val="28"/>
          <w:lang w:val="en-US" w:eastAsia="en-US"/>
        </w:rPr>
        <w:t xml:space="preserve"> báo cáo công tác bảo vệ bí mật nhà nước gửi về Văn phòng Bộ </w:t>
      </w:r>
      <w:r w:rsidR="006B2DA0">
        <w:rPr>
          <w:rFonts w:ascii="Times New Roman" w:eastAsia="Times New Roman" w:hAnsi="Times New Roman" w:cs="Times New Roman"/>
          <w:sz w:val="28"/>
          <w:szCs w:val="28"/>
          <w:lang w:val="en-US" w:eastAsia="en-US"/>
        </w:rPr>
        <w:t>Kế hoạch và Đầu tư</w:t>
      </w:r>
      <w:r w:rsidR="006B2DA0" w:rsidRPr="00F81A81">
        <w:rPr>
          <w:rFonts w:ascii="Times New Roman" w:eastAsia="Times New Roman" w:hAnsi="Times New Roman" w:cs="Times New Roman"/>
          <w:sz w:val="28"/>
          <w:szCs w:val="28"/>
          <w:lang w:val="en-US" w:eastAsia="en-US"/>
        </w:rPr>
        <w:t xml:space="preserve"> </w:t>
      </w:r>
      <w:r w:rsidRPr="00F81A81">
        <w:rPr>
          <w:rFonts w:ascii="Times New Roman" w:eastAsia="Times New Roman" w:hAnsi="Times New Roman" w:cs="Times New Roman"/>
          <w:sz w:val="28"/>
          <w:szCs w:val="28"/>
          <w:lang w:val="en-US" w:eastAsia="en-US"/>
        </w:rPr>
        <w:t>để tổng hợp, báo cáo Bộ Công an.</w:t>
      </w: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 xml:space="preserve">2. Năm năm một lần, các đơn vị </w:t>
      </w:r>
      <w:r>
        <w:rPr>
          <w:rFonts w:ascii="Times New Roman" w:eastAsia="Times New Roman" w:hAnsi="Times New Roman" w:cs="Times New Roman"/>
          <w:sz w:val="28"/>
          <w:szCs w:val="28"/>
          <w:lang w:val="en-US" w:eastAsia="en-US"/>
        </w:rPr>
        <w:t xml:space="preserve">trực </w:t>
      </w:r>
      <w:r w:rsidRPr="006B2DA0">
        <w:rPr>
          <w:rFonts w:ascii="Times New Roman" w:eastAsia="Times New Roman" w:hAnsi="Times New Roman" w:cs="Times New Roman"/>
          <w:sz w:val="28"/>
          <w:szCs w:val="28"/>
          <w:lang w:val="en-US" w:eastAsia="en-US"/>
        </w:rPr>
        <w:t xml:space="preserve">thuộc Bộ </w:t>
      </w:r>
      <w:r>
        <w:rPr>
          <w:rFonts w:ascii="Times New Roman" w:eastAsia="Times New Roman" w:hAnsi="Times New Roman" w:cs="Times New Roman"/>
          <w:sz w:val="28"/>
          <w:szCs w:val="28"/>
          <w:lang w:val="en-US" w:eastAsia="en-US"/>
        </w:rPr>
        <w:t>Kế hoạch và Đầu tư</w:t>
      </w:r>
      <w:r w:rsidRPr="006B2DA0">
        <w:rPr>
          <w:rFonts w:ascii="Times New Roman" w:eastAsia="Times New Roman" w:hAnsi="Times New Roman" w:cs="Times New Roman"/>
          <w:sz w:val="28"/>
          <w:szCs w:val="28"/>
          <w:lang w:val="en-US" w:eastAsia="en-US"/>
        </w:rPr>
        <w:t xml:space="preserve"> tổng kết tình hình, công tác bảo vệ bí mật nhà nước và gửi báo cáo về Văn phòng Bộ </w:t>
      </w:r>
      <w:r>
        <w:rPr>
          <w:rFonts w:ascii="Times New Roman" w:eastAsia="Times New Roman" w:hAnsi="Times New Roman" w:cs="Times New Roman"/>
          <w:sz w:val="28"/>
          <w:szCs w:val="28"/>
          <w:lang w:val="en-US" w:eastAsia="en-US"/>
        </w:rPr>
        <w:t>Kế hoạch và Đầu tư</w:t>
      </w:r>
      <w:r w:rsidRPr="00F81A81">
        <w:rPr>
          <w:rFonts w:ascii="Times New Roman" w:eastAsia="Times New Roman" w:hAnsi="Times New Roman" w:cs="Times New Roman"/>
          <w:sz w:val="28"/>
          <w:szCs w:val="28"/>
          <w:lang w:val="en-US" w:eastAsia="en-US"/>
        </w:rPr>
        <w:t xml:space="preserve"> </w:t>
      </w:r>
      <w:r w:rsidRPr="006B2DA0">
        <w:rPr>
          <w:rFonts w:ascii="Times New Roman" w:eastAsia="Times New Roman" w:hAnsi="Times New Roman" w:cs="Times New Roman"/>
          <w:sz w:val="28"/>
          <w:szCs w:val="28"/>
          <w:lang w:val="en-US" w:eastAsia="en-US"/>
        </w:rPr>
        <w:t>đ</w:t>
      </w:r>
      <w:r>
        <w:rPr>
          <w:rFonts w:ascii="Times New Roman" w:eastAsia="Times New Roman" w:hAnsi="Times New Roman" w:cs="Times New Roman"/>
          <w:sz w:val="28"/>
          <w:szCs w:val="28"/>
          <w:lang w:val="en-US" w:eastAsia="en-US"/>
        </w:rPr>
        <w:t>ể tổng hợp, báo cáo Bộ Công an.</w:t>
      </w: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3. Báo cáo đột xuất được thực hiện ngay sau khi xảy ra lộ, mất bí mật nhà nước hoặc phát hiện các hành vi vi phạm pháp</w:t>
      </w:r>
      <w:r>
        <w:rPr>
          <w:rFonts w:ascii="Times New Roman" w:eastAsia="Times New Roman" w:hAnsi="Times New Roman" w:cs="Times New Roman"/>
          <w:sz w:val="28"/>
          <w:szCs w:val="28"/>
          <w:lang w:val="en-US" w:eastAsia="en-US"/>
        </w:rPr>
        <w:t xml:space="preserve"> luật về bảo vệ bí mật nhà nước; </w:t>
      </w:r>
      <w:r w:rsidRPr="00C130E3">
        <w:rPr>
          <w:rFonts w:ascii="Times New Roman" w:eastAsia="Times New Roman" w:hAnsi="Times New Roman" w:cs="Times New Roman"/>
          <w:sz w:val="28"/>
          <w:szCs w:val="28"/>
          <w:lang w:val="en-US" w:eastAsia="en-US"/>
        </w:rPr>
        <w:t xml:space="preserve">khi có đoàn công tác, thanh tra, kiểm tra của cơ quan có thẩm quyền về công tác bảo vệ bí mật nhà nước hoặc </w:t>
      </w:r>
      <w:r w:rsidRPr="006B2DA0">
        <w:rPr>
          <w:rFonts w:ascii="Times New Roman" w:eastAsia="Times New Roman" w:hAnsi="Times New Roman" w:cs="Times New Roman"/>
          <w:sz w:val="28"/>
          <w:szCs w:val="28"/>
          <w:lang w:val="en-US" w:eastAsia="en-US"/>
        </w:rPr>
        <w:t xml:space="preserve">theo yêu cầu của Lãnh đạo Bộ </w:t>
      </w:r>
      <w:r>
        <w:rPr>
          <w:rFonts w:ascii="Times New Roman" w:eastAsia="Times New Roman" w:hAnsi="Times New Roman" w:cs="Times New Roman"/>
          <w:sz w:val="28"/>
          <w:szCs w:val="28"/>
          <w:lang w:val="en-US" w:eastAsia="en-US"/>
        </w:rPr>
        <w:t>Kế hoạch và Đầu tư</w:t>
      </w:r>
      <w:r w:rsidRPr="00F81A81">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và các đơn vị có liên quan.</w:t>
      </w: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lastRenderedPageBreak/>
        <w:t>4. Thời gian chốt số liệu trong chế độ báo cáo hằng năm: Tính từ ngày 15 tháng 12 năm trước kỳ báo cáo đến ngày 14 tháng 12 của kỳ báo cáo.</w:t>
      </w:r>
    </w:p>
    <w:p w:rsidR="006B2DA0" w:rsidRPr="006B2DA0" w:rsidRDefault="006B2DA0" w:rsidP="00F46E60">
      <w:pPr>
        <w:widowControl/>
        <w:spacing w:before="120" w:line="276" w:lineRule="auto"/>
        <w:jc w:val="both"/>
        <w:rPr>
          <w:rFonts w:ascii="Times New Roman" w:eastAsia="Times New Roman" w:hAnsi="Times New Roman" w:cs="Times New Roman"/>
          <w:sz w:val="28"/>
          <w:szCs w:val="28"/>
          <w:lang w:val="en-US" w:eastAsia="en-US"/>
        </w:rPr>
      </w:pP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 xml:space="preserve">5. Thời hạn gửi báo cáo hằng năm: Các đơn vị gửi báo cáo định kỳ hằng năm cho Văn phòng </w:t>
      </w:r>
      <w:r w:rsidRPr="00F81A81">
        <w:rPr>
          <w:rFonts w:ascii="Times New Roman" w:eastAsia="Times New Roman" w:hAnsi="Times New Roman" w:cs="Times New Roman"/>
          <w:sz w:val="28"/>
          <w:szCs w:val="28"/>
          <w:lang w:val="en-US" w:eastAsia="en-US"/>
        </w:rPr>
        <w:t xml:space="preserve">Bộ </w:t>
      </w:r>
      <w:r>
        <w:rPr>
          <w:rFonts w:ascii="Times New Roman" w:eastAsia="Times New Roman" w:hAnsi="Times New Roman" w:cs="Times New Roman"/>
          <w:sz w:val="28"/>
          <w:szCs w:val="28"/>
          <w:lang w:val="en-US" w:eastAsia="en-US"/>
        </w:rPr>
        <w:t>Kế hoạch và Đầu tư</w:t>
      </w:r>
      <w:r w:rsidRPr="00F81A81">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 xml:space="preserve">theo quy định. </w:t>
      </w: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 xml:space="preserve">6. Nội dung báo cáo về công tác bảo </w:t>
      </w:r>
      <w:r>
        <w:rPr>
          <w:rFonts w:ascii="Times New Roman" w:eastAsia="Times New Roman" w:hAnsi="Times New Roman" w:cs="Times New Roman"/>
          <w:sz w:val="28"/>
          <w:szCs w:val="28"/>
          <w:lang w:val="en-US" w:eastAsia="en-US"/>
        </w:rPr>
        <w:t>vệ bí mật nhà nước:</w:t>
      </w:r>
    </w:p>
    <w:p w:rsidR="006B2DA0" w:rsidRPr="00B4155E" w:rsidRDefault="006B2DA0" w:rsidP="006B2DA0">
      <w:pPr>
        <w:widowControl/>
        <w:spacing w:before="120" w:line="276" w:lineRule="auto"/>
        <w:ind w:firstLine="720"/>
        <w:jc w:val="both"/>
        <w:rPr>
          <w:rFonts w:ascii="Times New Roman" w:eastAsia="Times New Roman" w:hAnsi="Times New Roman" w:cs="Times New Roman"/>
          <w:spacing w:val="-8"/>
          <w:sz w:val="28"/>
          <w:szCs w:val="28"/>
          <w:lang w:val="en-US" w:eastAsia="en-US"/>
        </w:rPr>
      </w:pPr>
      <w:r w:rsidRPr="00B4155E">
        <w:rPr>
          <w:rFonts w:ascii="Times New Roman" w:eastAsia="Times New Roman" w:hAnsi="Times New Roman" w:cs="Times New Roman"/>
          <w:spacing w:val="-8"/>
          <w:sz w:val="28"/>
          <w:szCs w:val="28"/>
          <w:lang w:val="en-US" w:eastAsia="en-US"/>
        </w:rPr>
        <w:t>a) Phân tích, đánh giá tình hình liên quan đến công tác bảo vệ bí mật nhà nước.</w:t>
      </w:r>
    </w:p>
    <w:p w:rsidR="006B2DA0" w:rsidRPr="00B4155E" w:rsidRDefault="006B2DA0" w:rsidP="006B2DA0">
      <w:pPr>
        <w:widowControl/>
        <w:spacing w:before="120" w:line="276" w:lineRule="auto"/>
        <w:ind w:firstLine="720"/>
        <w:jc w:val="both"/>
        <w:rPr>
          <w:rFonts w:ascii="Times New Roman" w:eastAsia="Times New Roman" w:hAnsi="Times New Roman" w:cs="Times New Roman"/>
          <w:spacing w:val="-4"/>
          <w:sz w:val="28"/>
          <w:szCs w:val="28"/>
          <w:lang w:val="en-US" w:eastAsia="en-US"/>
        </w:rPr>
      </w:pPr>
      <w:r w:rsidRPr="00B4155E">
        <w:rPr>
          <w:rFonts w:ascii="Times New Roman" w:eastAsia="Times New Roman" w:hAnsi="Times New Roman" w:cs="Times New Roman"/>
          <w:spacing w:val="-4"/>
          <w:sz w:val="28"/>
          <w:szCs w:val="28"/>
          <w:lang w:val="en-US" w:eastAsia="en-US"/>
        </w:rPr>
        <w:t>b) Kết quả thực hiện công tác bảo vệ bí mật nhà nước; ưu điểm, hạn chế, khó khăn, vướng mắc, nguyên nhân và bài học kinh nghiệm trong chỉ đạo, thực hiện.</w:t>
      </w:r>
    </w:p>
    <w:p w:rsidR="006B2DA0" w:rsidRPr="006B2DA0"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c) Tình hình, số liệu các vụ lộ, mất bí mật nhà nước; nguyên nhân và</w:t>
      </w:r>
      <w:r>
        <w:rPr>
          <w:rFonts w:ascii="Times New Roman" w:eastAsia="Times New Roman" w:hAnsi="Times New Roman" w:cs="Times New Roman"/>
          <w:sz w:val="28"/>
          <w:szCs w:val="28"/>
          <w:lang w:val="en-US" w:eastAsia="en-US"/>
        </w:rPr>
        <w:t xml:space="preserve"> việc xử lý, khắc phục hậu quả.</w:t>
      </w:r>
    </w:p>
    <w:p w:rsidR="00F81A81" w:rsidRDefault="006B2DA0" w:rsidP="006B2DA0">
      <w:pPr>
        <w:widowControl/>
        <w:spacing w:before="120" w:line="276" w:lineRule="auto"/>
        <w:ind w:firstLine="720"/>
        <w:jc w:val="both"/>
        <w:rPr>
          <w:rFonts w:ascii="Times New Roman" w:eastAsia="Times New Roman" w:hAnsi="Times New Roman" w:cs="Times New Roman"/>
          <w:sz w:val="28"/>
          <w:szCs w:val="28"/>
          <w:lang w:val="en-US" w:eastAsia="en-US"/>
        </w:rPr>
      </w:pPr>
      <w:r w:rsidRPr="006B2DA0">
        <w:rPr>
          <w:rFonts w:ascii="Times New Roman" w:eastAsia="Times New Roman" w:hAnsi="Times New Roman" w:cs="Times New Roman"/>
          <w:sz w:val="28"/>
          <w:szCs w:val="28"/>
          <w:lang w:val="en-US" w:eastAsia="en-US"/>
        </w:rPr>
        <w:t>d) Dự báo tình hình; dự kiến công tác trọng tâm bảo vệ bí mật nhà nước và đề xuất, kiến nghị.</w:t>
      </w:r>
    </w:p>
    <w:p w:rsidR="001B0927" w:rsidRPr="005C6D88" w:rsidRDefault="005C6D88" w:rsidP="00C97862">
      <w:pPr>
        <w:widowControl/>
        <w:spacing w:before="120" w:line="276" w:lineRule="auto"/>
        <w:ind w:firstLine="720"/>
        <w:jc w:val="both"/>
        <w:rPr>
          <w:rFonts w:ascii="Times New Roman" w:eastAsia="Times New Roman" w:hAnsi="Times New Roman" w:cs="Times New Roman"/>
          <w:b/>
          <w:bCs/>
          <w:sz w:val="28"/>
          <w:szCs w:val="28"/>
          <w:lang w:val="en-US" w:eastAsia="en-US"/>
        </w:rPr>
      </w:pPr>
      <w:bookmarkStart w:id="32" w:name="dieu_16"/>
      <w:r w:rsidRPr="005C6D88">
        <w:rPr>
          <w:rFonts w:ascii="Times New Roman" w:eastAsia="Times New Roman" w:hAnsi="Times New Roman" w:cs="Times New Roman"/>
          <w:b/>
          <w:bCs/>
          <w:sz w:val="28"/>
          <w:szCs w:val="28"/>
          <w:lang w:val="en-US" w:eastAsia="en-US"/>
        </w:rPr>
        <w:t>Điều 1</w:t>
      </w:r>
      <w:r w:rsidR="00F46E60">
        <w:rPr>
          <w:rFonts w:ascii="Times New Roman" w:eastAsia="Times New Roman" w:hAnsi="Times New Roman" w:cs="Times New Roman"/>
          <w:b/>
          <w:bCs/>
          <w:sz w:val="28"/>
          <w:szCs w:val="28"/>
          <w:lang w:val="en-US" w:eastAsia="en-US"/>
        </w:rPr>
        <w:t>5</w:t>
      </w:r>
      <w:r w:rsidR="00C97862" w:rsidRPr="005C6D88">
        <w:rPr>
          <w:rFonts w:ascii="Times New Roman" w:eastAsia="Times New Roman" w:hAnsi="Times New Roman" w:cs="Times New Roman"/>
          <w:b/>
          <w:bCs/>
          <w:sz w:val="28"/>
          <w:szCs w:val="28"/>
          <w:lang w:val="en-US" w:eastAsia="en-US"/>
        </w:rPr>
        <w:t xml:space="preserve">. Trách nhiệm bảo vệ bí mật nhà nước </w:t>
      </w:r>
      <w:bookmarkEnd w:id="32"/>
    </w:p>
    <w:p w:rsidR="00C97862" w:rsidRPr="005C6D88"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sz w:val="28"/>
          <w:szCs w:val="28"/>
          <w:shd w:val="solid" w:color="FFFFFF" w:fill="auto"/>
          <w:lang w:val="en-US" w:eastAsia="en-US"/>
        </w:rPr>
        <w:t xml:space="preserve">1. </w:t>
      </w:r>
      <w:r w:rsidRPr="005C6D88">
        <w:rPr>
          <w:rFonts w:ascii="Times New Roman" w:eastAsia="Times New Roman" w:hAnsi="Times New Roman" w:cs="Times New Roman"/>
          <w:sz w:val="28"/>
          <w:szCs w:val="28"/>
          <w:lang w:val="en-US" w:eastAsia="en-US"/>
        </w:rPr>
        <w:t>Văn phòng Bộ Kế hoạch và Đầu tư có trách nhiệm:</w:t>
      </w:r>
    </w:p>
    <w:p w:rsidR="001B0927" w:rsidRPr="005C6D88"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5C6D88">
        <w:rPr>
          <w:rFonts w:ascii="Times New Roman" w:eastAsia="Times New Roman" w:hAnsi="Times New Roman" w:cs="Times New Roman"/>
          <w:sz w:val="28"/>
          <w:szCs w:val="28"/>
          <w:lang w:val="en-US" w:eastAsia="en-US"/>
        </w:rPr>
        <w:t xml:space="preserve">a) Làm đầu mối </w:t>
      </w:r>
      <w:r w:rsidR="001B0927" w:rsidRPr="005C6D88">
        <w:rPr>
          <w:rFonts w:ascii="Times New Roman" w:eastAsia="Times New Roman" w:hAnsi="Times New Roman" w:cs="Times New Roman"/>
          <w:sz w:val="28"/>
          <w:szCs w:val="28"/>
          <w:lang w:val="en-US" w:eastAsia="en-US"/>
        </w:rPr>
        <w:t>tổ chức thực hiện công tác bảo vệ bí mật nhà nước của Bộ Kế hoạch và Đầu tư theo quy định của pháp luật và Thông tư này</w:t>
      </w:r>
      <w:r w:rsidR="00527D78">
        <w:rPr>
          <w:rFonts w:ascii="Times New Roman" w:eastAsia="Times New Roman" w:hAnsi="Times New Roman" w:cs="Times New Roman"/>
          <w:sz w:val="28"/>
          <w:szCs w:val="28"/>
          <w:lang w:val="en-US" w:eastAsia="en-US"/>
        </w:rPr>
        <w:t>.</w:t>
      </w:r>
    </w:p>
    <w:p w:rsidR="00C97862" w:rsidRDefault="00C9786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5C6D88">
        <w:rPr>
          <w:rFonts w:ascii="Times New Roman" w:eastAsia="Times New Roman" w:hAnsi="Times New Roman" w:cs="Times New Roman"/>
          <w:sz w:val="28"/>
          <w:szCs w:val="28"/>
          <w:lang w:val="en-US" w:eastAsia="en-US"/>
        </w:rPr>
        <w:t>b) Theo dõi, đôn đốc, kiểm tra việc chấp hành các quy định của pháp luật về bảo vệ bí mật nhà nước đối với các đơn vị trực thuộc Bộ.</w:t>
      </w:r>
      <w:r w:rsidR="00C623E1">
        <w:rPr>
          <w:rFonts w:ascii="Times New Roman" w:eastAsia="Times New Roman" w:hAnsi="Times New Roman" w:cs="Times New Roman"/>
          <w:sz w:val="28"/>
          <w:szCs w:val="28"/>
          <w:lang w:val="en-US" w:eastAsia="en-US"/>
        </w:rPr>
        <w:t xml:space="preserve"> Phối hợp với Tổng cục Thống kê kiểm tra</w:t>
      </w:r>
      <w:r w:rsidR="009207C8">
        <w:rPr>
          <w:rFonts w:ascii="Times New Roman" w:eastAsia="Times New Roman" w:hAnsi="Times New Roman" w:cs="Times New Roman"/>
          <w:sz w:val="28"/>
          <w:szCs w:val="28"/>
          <w:lang w:val="en-US" w:eastAsia="en-US"/>
        </w:rPr>
        <w:t xml:space="preserve"> công tác bảo vệ bí mật nhà nước</w:t>
      </w:r>
      <w:r w:rsidR="00C623E1">
        <w:rPr>
          <w:rFonts w:ascii="Times New Roman" w:eastAsia="Times New Roman" w:hAnsi="Times New Roman" w:cs="Times New Roman"/>
          <w:sz w:val="28"/>
          <w:szCs w:val="28"/>
          <w:lang w:val="en-US" w:eastAsia="en-US"/>
        </w:rPr>
        <w:t xml:space="preserve"> tại các Cục Thống kê địa phương.</w:t>
      </w:r>
    </w:p>
    <w:p w:rsidR="00272842" w:rsidRDefault="0027284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c) Xây dựng và tổ chức thực hiện Thông tư bảo vệ bí mật nhà nước của Bộ Kế hoạch và Đầu tư.</w:t>
      </w:r>
    </w:p>
    <w:p w:rsidR="00C97862" w:rsidRPr="005C6D88" w:rsidRDefault="00272842" w:rsidP="0027284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Pr>
          <w:rFonts w:ascii="Times New Roman" w:eastAsia="Times New Roman" w:hAnsi="Times New Roman" w:cs="Times New Roman"/>
          <w:sz w:val="28"/>
          <w:szCs w:val="28"/>
          <w:lang w:val="en-US" w:eastAsia="en-US"/>
        </w:rPr>
        <w:t>d)</w:t>
      </w:r>
      <w:r w:rsidR="00C97862" w:rsidRPr="005C6D88">
        <w:rPr>
          <w:rFonts w:ascii="Times New Roman" w:eastAsia="Times New Roman" w:hAnsi="Times New Roman" w:cs="Times New Roman"/>
          <w:spacing w:val="-4"/>
          <w:sz w:val="28"/>
          <w:szCs w:val="28"/>
          <w:lang w:val="en-US" w:eastAsia="en-US"/>
        </w:rPr>
        <w:t xml:space="preserve">Chủ trì, phối hợp với các đơn vị trong Bộ xây dựng báo cáo định kỳ và đột xuất của Bộ </w:t>
      </w:r>
      <w:r w:rsidR="001B0927" w:rsidRPr="005C6D88">
        <w:rPr>
          <w:rFonts w:ascii="Times New Roman" w:eastAsia="Times New Roman" w:hAnsi="Times New Roman" w:cs="Times New Roman"/>
          <w:spacing w:val="-4"/>
          <w:sz w:val="28"/>
          <w:szCs w:val="28"/>
          <w:lang w:val="en-US" w:eastAsia="en-US"/>
        </w:rPr>
        <w:t xml:space="preserve">về công tác bảo vệ bí mật nhà nước </w:t>
      </w:r>
      <w:r w:rsidR="00C97862" w:rsidRPr="005C6D88">
        <w:rPr>
          <w:rFonts w:ascii="Times New Roman" w:eastAsia="Times New Roman" w:hAnsi="Times New Roman" w:cs="Times New Roman"/>
          <w:spacing w:val="-4"/>
          <w:sz w:val="28"/>
          <w:szCs w:val="28"/>
          <w:lang w:val="en-US" w:eastAsia="en-US"/>
        </w:rPr>
        <w:t>gửi Bộ Công an theo quy định.</w:t>
      </w:r>
    </w:p>
    <w:p w:rsidR="00C97862" w:rsidRDefault="0027284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đ</w:t>
      </w:r>
      <w:r w:rsidR="00C97862" w:rsidRPr="005C6D88">
        <w:rPr>
          <w:rFonts w:ascii="Times New Roman" w:eastAsia="Times New Roman" w:hAnsi="Times New Roman" w:cs="Times New Roman"/>
          <w:sz w:val="28"/>
          <w:szCs w:val="28"/>
          <w:lang w:val="en-US" w:eastAsia="en-US"/>
        </w:rPr>
        <w:t>) Hằng năm, căn cứ vào yêu cầu công tác bảo vệ bí mật nhà nước của các đơn vị trực thuộc Bộ, lập dự toán kinh phí bảo đảm cho công tác bảo vệ bí mật nhà nước, tổng hợp chung trong dự toán ngân sách nhà nước h</w:t>
      </w:r>
      <w:r w:rsidR="00527D78">
        <w:rPr>
          <w:rFonts w:ascii="Times New Roman" w:eastAsia="Times New Roman" w:hAnsi="Times New Roman" w:cs="Times New Roman"/>
          <w:sz w:val="28"/>
          <w:szCs w:val="28"/>
          <w:lang w:val="en-US" w:eastAsia="en-US"/>
        </w:rPr>
        <w:t>ằ</w:t>
      </w:r>
      <w:r w:rsidR="00C97862" w:rsidRPr="005C6D88">
        <w:rPr>
          <w:rFonts w:ascii="Times New Roman" w:eastAsia="Times New Roman" w:hAnsi="Times New Roman" w:cs="Times New Roman"/>
          <w:sz w:val="28"/>
          <w:szCs w:val="28"/>
          <w:lang w:val="en-US" w:eastAsia="en-US"/>
        </w:rPr>
        <w:t>ng năm của Bộ theo quy định.</w:t>
      </w:r>
    </w:p>
    <w:p w:rsidR="00272842" w:rsidRDefault="00272842" w:rsidP="00C97862">
      <w:pPr>
        <w:widowControl/>
        <w:spacing w:before="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e) Phân công cán bộ, công chức thực hiện nhiệm vụ </w:t>
      </w:r>
      <w:r w:rsidRPr="00272842">
        <w:rPr>
          <w:rFonts w:ascii="Times New Roman" w:eastAsia="Times New Roman" w:hAnsi="Times New Roman" w:cs="Times New Roman"/>
          <w:sz w:val="28"/>
          <w:szCs w:val="28"/>
          <w:lang w:val="en-US" w:eastAsia="en-US"/>
        </w:rPr>
        <w:t>chuyên trách bảo vệ bí mật nhà nước</w:t>
      </w:r>
      <w:r>
        <w:rPr>
          <w:rFonts w:ascii="Times New Roman" w:eastAsia="Times New Roman" w:hAnsi="Times New Roman" w:cs="Times New Roman"/>
          <w:sz w:val="28"/>
          <w:szCs w:val="28"/>
          <w:lang w:val="en-US" w:eastAsia="en-US"/>
        </w:rPr>
        <w:t>.</w:t>
      </w:r>
    </w:p>
    <w:p w:rsidR="001C26ED" w:rsidRPr="005C6D88" w:rsidRDefault="001C26ED"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sz w:val="28"/>
          <w:szCs w:val="28"/>
          <w:lang w:val="en-US" w:eastAsia="en-US"/>
        </w:rPr>
        <w:t>g) Phối hợp với đơn vị thuộc Bộ có liên quan tổ chức tập huấn công tác bảo vệ bí mật nhà nước.</w:t>
      </w:r>
    </w:p>
    <w:p w:rsidR="00C97862" w:rsidRPr="005C6D88"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sz w:val="28"/>
          <w:szCs w:val="28"/>
          <w:lang w:val="en-US" w:eastAsia="en-US"/>
        </w:rPr>
        <w:lastRenderedPageBreak/>
        <w:t xml:space="preserve">2. </w:t>
      </w:r>
      <w:r w:rsidR="001B0927" w:rsidRPr="005C6D88">
        <w:rPr>
          <w:rFonts w:ascii="Times New Roman" w:eastAsia="Times New Roman" w:hAnsi="Times New Roman" w:cs="Times New Roman"/>
          <w:sz w:val="28"/>
          <w:szCs w:val="28"/>
          <w:lang w:val="en-US" w:eastAsia="en-US"/>
        </w:rPr>
        <w:t>Các đơn vị thuộc Bộ Kế hoạch và Đầu tư</w:t>
      </w:r>
      <w:r w:rsidRPr="005C6D88">
        <w:rPr>
          <w:rFonts w:ascii="Times New Roman" w:eastAsia="Times New Roman" w:hAnsi="Times New Roman" w:cs="Times New Roman"/>
          <w:sz w:val="28"/>
          <w:szCs w:val="28"/>
          <w:lang w:val="en-US" w:eastAsia="en-US"/>
        </w:rPr>
        <w:t xml:space="preserve"> có trách nhiệm:</w:t>
      </w:r>
    </w:p>
    <w:p w:rsidR="00C97862" w:rsidRPr="005C6D88" w:rsidRDefault="00C97862" w:rsidP="00C97862">
      <w:pPr>
        <w:widowControl/>
        <w:spacing w:before="120" w:line="276" w:lineRule="auto"/>
        <w:ind w:firstLine="720"/>
        <w:jc w:val="both"/>
        <w:rPr>
          <w:rFonts w:ascii="Times New Roman" w:eastAsia="Times New Roman" w:hAnsi="Times New Roman" w:cs="Times New Roman"/>
          <w:color w:val="auto"/>
          <w:spacing w:val="-4"/>
          <w:sz w:val="28"/>
          <w:szCs w:val="28"/>
          <w:lang w:val="en-US" w:eastAsia="en-US"/>
        </w:rPr>
      </w:pPr>
      <w:r w:rsidRPr="005C6D88">
        <w:rPr>
          <w:rFonts w:ascii="Times New Roman" w:eastAsia="Times New Roman" w:hAnsi="Times New Roman" w:cs="Times New Roman"/>
          <w:spacing w:val="-4"/>
          <w:sz w:val="28"/>
          <w:szCs w:val="28"/>
          <w:lang w:val="en-US" w:eastAsia="en-US"/>
        </w:rPr>
        <w:t>a) Tổ chức thực hiện công tác bảo vệ bí mật nhà nước trong phạm vi quản lý.</w:t>
      </w:r>
    </w:p>
    <w:p w:rsidR="00C97862" w:rsidRPr="005C6D88"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sz w:val="28"/>
          <w:szCs w:val="28"/>
          <w:lang w:val="en-US" w:eastAsia="en-US"/>
        </w:rPr>
        <w:t>b) Thường xuyên kiểm tra, đôn đốc và chịu trách nhiệm trước pháp luật về việc thực hiện các quy định bảo vệ bí mật nhà nước trong đơn vị.</w:t>
      </w:r>
    </w:p>
    <w:p w:rsidR="00C97862" w:rsidRPr="005C6D88"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sz w:val="28"/>
          <w:szCs w:val="28"/>
          <w:lang w:val="en-US" w:eastAsia="en-US"/>
        </w:rPr>
        <w:t xml:space="preserve">c) Xây dựng nội quy bảo vệ bí mật nhà nước </w:t>
      </w:r>
      <w:r w:rsidR="005C6D88" w:rsidRPr="005C6D88">
        <w:rPr>
          <w:rFonts w:ascii="Times New Roman" w:eastAsia="Times New Roman" w:hAnsi="Times New Roman" w:cs="Times New Roman"/>
          <w:sz w:val="28"/>
          <w:szCs w:val="28"/>
          <w:lang w:val="en-US" w:eastAsia="en-US"/>
        </w:rPr>
        <w:t>tại</w:t>
      </w:r>
      <w:r w:rsidRPr="005C6D88">
        <w:rPr>
          <w:rFonts w:ascii="Times New Roman" w:eastAsia="Times New Roman" w:hAnsi="Times New Roman" w:cs="Times New Roman"/>
          <w:sz w:val="28"/>
          <w:szCs w:val="28"/>
          <w:lang w:val="en-US" w:eastAsia="en-US"/>
        </w:rPr>
        <w:t xml:space="preserve"> đơn vị.</w:t>
      </w:r>
    </w:p>
    <w:p w:rsidR="005C6D88" w:rsidRPr="005C6D88" w:rsidRDefault="005C6D88" w:rsidP="005C6D88">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color w:val="auto"/>
          <w:sz w:val="28"/>
          <w:szCs w:val="28"/>
          <w:lang w:val="en-US" w:eastAsia="en-US"/>
        </w:rPr>
        <w:t>d) Rà soát, đề xuất sửa đổi, bổ sung danh mục bí mật nhà nước thuộc lĩnh vực quản lý của đơn vị.</w:t>
      </w:r>
    </w:p>
    <w:p w:rsidR="005C6D88" w:rsidRPr="005C6D88" w:rsidRDefault="005C6D88" w:rsidP="005C6D88">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5C6D88">
        <w:rPr>
          <w:rFonts w:ascii="Times New Roman" w:eastAsia="Times New Roman" w:hAnsi="Times New Roman" w:cs="Times New Roman"/>
          <w:color w:val="auto"/>
          <w:sz w:val="28"/>
          <w:szCs w:val="28"/>
          <w:lang w:val="en-US" w:eastAsia="en-US"/>
        </w:rPr>
        <w:t xml:space="preserve">đ) Phân công </w:t>
      </w:r>
      <w:r w:rsidR="001C26ED">
        <w:rPr>
          <w:rFonts w:ascii="Times New Roman" w:eastAsia="Times New Roman" w:hAnsi="Times New Roman" w:cs="Times New Roman"/>
          <w:color w:val="auto"/>
          <w:sz w:val="28"/>
          <w:szCs w:val="28"/>
          <w:lang w:val="en-US" w:eastAsia="en-US"/>
        </w:rPr>
        <w:t>người</w:t>
      </w:r>
      <w:r w:rsidRPr="005C6D88">
        <w:rPr>
          <w:rFonts w:ascii="Times New Roman" w:eastAsia="Times New Roman" w:hAnsi="Times New Roman" w:cs="Times New Roman"/>
          <w:color w:val="auto"/>
          <w:sz w:val="28"/>
          <w:szCs w:val="28"/>
          <w:lang w:val="en-US" w:eastAsia="en-US"/>
        </w:rPr>
        <w:t xml:space="preserve"> thực hiện nhiệm vụ</w:t>
      </w:r>
      <w:r w:rsidR="001C26ED">
        <w:rPr>
          <w:rFonts w:ascii="Times New Roman" w:eastAsia="Times New Roman" w:hAnsi="Times New Roman" w:cs="Times New Roman"/>
          <w:color w:val="auto"/>
          <w:sz w:val="28"/>
          <w:szCs w:val="28"/>
          <w:lang w:val="en-US" w:eastAsia="en-US"/>
        </w:rPr>
        <w:t xml:space="preserve"> kiêm nhiệm</w:t>
      </w:r>
      <w:r w:rsidRPr="005C6D88">
        <w:rPr>
          <w:rFonts w:ascii="Times New Roman" w:eastAsia="Times New Roman" w:hAnsi="Times New Roman" w:cs="Times New Roman"/>
          <w:color w:val="auto"/>
          <w:sz w:val="28"/>
          <w:szCs w:val="28"/>
          <w:lang w:val="en-US" w:eastAsia="en-US"/>
        </w:rPr>
        <w:t xml:space="preserve"> bảo vệ bí mật nhà nước tại đơn vị.</w:t>
      </w:r>
    </w:p>
    <w:p w:rsidR="00C97862" w:rsidRPr="005C6D88" w:rsidRDefault="005C6D88"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5C6D88">
        <w:rPr>
          <w:rFonts w:ascii="Times New Roman" w:eastAsia="Times New Roman" w:hAnsi="Times New Roman" w:cs="Times New Roman"/>
          <w:sz w:val="28"/>
          <w:szCs w:val="28"/>
          <w:lang w:val="en-US" w:eastAsia="en-US"/>
        </w:rPr>
        <w:t>e</w:t>
      </w:r>
      <w:r w:rsidR="00C97862" w:rsidRPr="005C6D88">
        <w:rPr>
          <w:rFonts w:ascii="Times New Roman" w:eastAsia="Times New Roman" w:hAnsi="Times New Roman" w:cs="Times New Roman"/>
          <w:sz w:val="28"/>
          <w:szCs w:val="28"/>
          <w:lang w:val="en-US" w:eastAsia="en-US"/>
        </w:rPr>
        <w:t>) Quản lý, sử dụng kinh phí, cơ sở vật chất phục vụ công tác bảo vệ bí mật nhà nước theo quy định của pháp luật.</w:t>
      </w:r>
    </w:p>
    <w:p w:rsidR="001B0927" w:rsidRPr="005C6D88" w:rsidRDefault="005C6D88" w:rsidP="005C6D88">
      <w:pPr>
        <w:widowControl/>
        <w:spacing w:before="120" w:line="276" w:lineRule="auto"/>
        <w:ind w:firstLine="720"/>
        <w:jc w:val="both"/>
        <w:rPr>
          <w:rFonts w:ascii="Times New Roman" w:eastAsia="Times New Roman" w:hAnsi="Times New Roman" w:cs="Times New Roman"/>
          <w:sz w:val="28"/>
          <w:szCs w:val="28"/>
          <w:lang w:val="en-US" w:eastAsia="en-US"/>
        </w:rPr>
      </w:pPr>
      <w:r w:rsidRPr="005C6D88">
        <w:rPr>
          <w:rFonts w:ascii="Times New Roman" w:eastAsia="Times New Roman" w:hAnsi="Times New Roman" w:cs="Times New Roman"/>
          <w:sz w:val="28"/>
          <w:szCs w:val="28"/>
          <w:lang w:val="en-US" w:eastAsia="en-US"/>
        </w:rPr>
        <w:t>g</w:t>
      </w:r>
      <w:r w:rsidR="001B0927" w:rsidRPr="005C6D88">
        <w:rPr>
          <w:rFonts w:ascii="Times New Roman" w:eastAsia="Times New Roman" w:hAnsi="Times New Roman" w:cs="Times New Roman"/>
          <w:sz w:val="28"/>
          <w:szCs w:val="28"/>
          <w:lang w:val="en-US" w:eastAsia="en-US"/>
        </w:rPr>
        <w:t xml:space="preserve">) </w:t>
      </w:r>
      <w:r w:rsidRPr="005C6D88">
        <w:rPr>
          <w:rFonts w:ascii="Times New Roman" w:eastAsia="Times New Roman" w:hAnsi="Times New Roman" w:cs="Times New Roman"/>
          <w:color w:val="auto"/>
          <w:sz w:val="28"/>
          <w:szCs w:val="28"/>
          <w:lang w:val="en-US" w:eastAsia="en-US"/>
        </w:rPr>
        <w:t>Trung tâm Công nghệ thông tin và chuyển đổi số</w:t>
      </w:r>
      <w:r w:rsidR="001B0927" w:rsidRPr="005C6D88">
        <w:rPr>
          <w:rFonts w:ascii="Times New Roman" w:eastAsia="Times New Roman" w:hAnsi="Times New Roman" w:cs="Times New Roman"/>
          <w:color w:val="auto"/>
          <w:sz w:val="28"/>
          <w:szCs w:val="28"/>
          <w:lang w:val="en-US" w:eastAsia="en-US"/>
        </w:rPr>
        <w:t xml:space="preserve"> chủ trì, phối hợp với các đơn vị có liên quan </w:t>
      </w:r>
      <w:r w:rsidR="00527D78" w:rsidRPr="001B0927">
        <w:rPr>
          <w:rFonts w:ascii="Times New Roman" w:eastAsia="Times New Roman" w:hAnsi="Times New Roman" w:cs="Times New Roman"/>
          <w:color w:val="auto"/>
          <w:sz w:val="28"/>
          <w:szCs w:val="28"/>
          <w:lang w:val="en-US" w:eastAsia="en-US"/>
        </w:rPr>
        <w:t>bảo</w:t>
      </w:r>
      <w:r w:rsidR="00527D78" w:rsidRPr="00527D78">
        <w:rPr>
          <w:rFonts w:ascii="Times New Roman" w:eastAsia="Times New Roman" w:hAnsi="Times New Roman" w:cs="Times New Roman"/>
          <w:color w:val="auto"/>
          <w:sz w:val="28"/>
          <w:szCs w:val="28"/>
          <w:lang w:val="en-US" w:eastAsia="en-US"/>
        </w:rPr>
        <w:t xml:space="preserve"> </w:t>
      </w:r>
      <w:r w:rsidR="00527D78" w:rsidRPr="001B0927">
        <w:rPr>
          <w:rFonts w:ascii="Times New Roman" w:eastAsia="Times New Roman" w:hAnsi="Times New Roman" w:cs="Times New Roman"/>
          <w:color w:val="auto"/>
          <w:sz w:val="28"/>
          <w:szCs w:val="28"/>
          <w:lang w:val="en-US" w:eastAsia="en-US"/>
        </w:rPr>
        <w:t xml:space="preserve">đảm </w:t>
      </w:r>
      <w:r w:rsidR="001B0927" w:rsidRPr="005C6D88">
        <w:rPr>
          <w:rFonts w:ascii="Times New Roman" w:eastAsia="Times New Roman" w:hAnsi="Times New Roman" w:cs="Times New Roman"/>
          <w:color w:val="auto"/>
          <w:sz w:val="28"/>
          <w:szCs w:val="28"/>
          <w:lang w:val="en-US" w:eastAsia="en-US"/>
        </w:rPr>
        <w:t>an toàn thông tin trên môi trường máy tính và mạng máy tính. Định kỳ rà soát lại hệ thố</w:t>
      </w:r>
      <w:r w:rsidRPr="005C6D88">
        <w:rPr>
          <w:rFonts w:ascii="Times New Roman" w:eastAsia="Times New Roman" w:hAnsi="Times New Roman" w:cs="Times New Roman"/>
          <w:color w:val="auto"/>
          <w:sz w:val="28"/>
          <w:szCs w:val="28"/>
          <w:lang w:val="en-US" w:eastAsia="en-US"/>
        </w:rPr>
        <w:t xml:space="preserve">ng hạ tầng công nghệ thông tin </w:t>
      </w:r>
      <w:r w:rsidR="001B0927" w:rsidRPr="005C6D88">
        <w:rPr>
          <w:rFonts w:ascii="Times New Roman" w:eastAsia="Times New Roman" w:hAnsi="Times New Roman" w:cs="Times New Roman"/>
          <w:color w:val="auto"/>
          <w:sz w:val="28"/>
          <w:szCs w:val="28"/>
          <w:lang w:val="en-US" w:eastAsia="en-US"/>
        </w:rPr>
        <w:t xml:space="preserve">và các thiết bị liên quan nhằm </w:t>
      </w:r>
      <w:r w:rsidR="00527D78" w:rsidRPr="001B0927">
        <w:rPr>
          <w:rFonts w:ascii="Times New Roman" w:eastAsia="Times New Roman" w:hAnsi="Times New Roman" w:cs="Times New Roman"/>
          <w:color w:val="auto"/>
          <w:sz w:val="28"/>
          <w:szCs w:val="28"/>
          <w:lang w:val="en-US" w:eastAsia="en-US"/>
        </w:rPr>
        <w:t>bảo</w:t>
      </w:r>
      <w:r w:rsidR="00527D78" w:rsidRPr="00527D78">
        <w:rPr>
          <w:rFonts w:ascii="Times New Roman" w:eastAsia="Times New Roman" w:hAnsi="Times New Roman" w:cs="Times New Roman"/>
          <w:color w:val="auto"/>
          <w:sz w:val="28"/>
          <w:szCs w:val="28"/>
          <w:lang w:val="en-US" w:eastAsia="en-US"/>
        </w:rPr>
        <w:t xml:space="preserve"> </w:t>
      </w:r>
      <w:r w:rsidR="00527D78" w:rsidRPr="001B0927">
        <w:rPr>
          <w:rFonts w:ascii="Times New Roman" w:eastAsia="Times New Roman" w:hAnsi="Times New Roman" w:cs="Times New Roman"/>
          <w:color w:val="auto"/>
          <w:sz w:val="28"/>
          <w:szCs w:val="28"/>
          <w:lang w:val="en-US" w:eastAsia="en-US"/>
        </w:rPr>
        <w:t xml:space="preserve">đảm </w:t>
      </w:r>
      <w:r w:rsidR="001B0927" w:rsidRPr="005C6D88">
        <w:rPr>
          <w:rFonts w:ascii="Times New Roman" w:eastAsia="Times New Roman" w:hAnsi="Times New Roman" w:cs="Times New Roman"/>
          <w:color w:val="auto"/>
          <w:sz w:val="28"/>
          <w:szCs w:val="28"/>
          <w:lang w:val="en-US" w:eastAsia="en-US"/>
        </w:rPr>
        <w:t xml:space="preserve">an toàn và bảo mật hệ thống công nghệ thông tin của </w:t>
      </w:r>
      <w:r w:rsidRPr="005C6D88">
        <w:rPr>
          <w:rFonts w:ascii="Times New Roman" w:eastAsia="Times New Roman" w:hAnsi="Times New Roman" w:cs="Times New Roman"/>
          <w:color w:val="auto"/>
          <w:sz w:val="28"/>
          <w:szCs w:val="28"/>
          <w:lang w:val="en-US" w:eastAsia="en-US"/>
        </w:rPr>
        <w:t>Bộ Kế hoạch và Đầu tư.</w:t>
      </w:r>
    </w:p>
    <w:p w:rsidR="001B0927" w:rsidRPr="00471979" w:rsidRDefault="001B0927" w:rsidP="001B0927">
      <w:pPr>
        <w:widowControl/>
        <w:spacing w:before="120" w:line="276" w:lineRule="auto"/>
        <w:ind w:firstLine="720"/>
        <w:jc w:val="both"/>
        <w:rPr>
          <w:rFonts w:ascii="Times New Roman" w:eastAsia="Times New Roman" w:hAnsi="Times New Roman" w:cs="Times New Roman"/>
          <w:color w:val="auto"/>
          <w:sz w:val="28"/>
          <w:szCs w:val="28"/>
          <w:highlight w:val="green"/>
          <w:lang w:val="en-US" w:eastAsia="en-US"/>
        </w:rPr>
      </w:pPr>
      <w:r w:rsidRPr="005C6D88">
        <w:rPr>
          <w:rFonts w:ascii="Times New Roman" w:eastAsia="Times New Roman" w:hAnsi="Times New Roman" w:cs="Times New Roman"/>
          <w:color w:val="auto"/>
          <w:sz w:val="28"/>
          <w:szCs w:val="28"/>
          <w:lang w:val="en-US" w:eastAsia="en-US"/>
        </w:rPr>
        <w:t xml:space="preserve">Đối với Tổng cục </w:t>
      </w:r>
      <w:r w:rsidR="005C6D88" w:rsidRPr="005C6D88">
        <w:rPr>
          <w:rFonts w:ascii="Times New Roman" w:eastAsia="Times New Roman" w:hAnsi="Times New Roman" w:cs="Times New Roman"/>
          <w:color w:val="auto"/>
          <w:sz w:val="28"/>
          <w:szCs w:val="28"/>
          <w:lang w:val="en-US" w:eastAsia="en-US"/>
        </w:rPr>
        <w:t>Thống kê</w:t>
      </w:r>
      <w:r w:rsidRPr="005C6D88">
        <w:rPr>
          <w:rFonts w:ascii="Times New Roman" w:eastAsia="Times New Roman" w:hAnsi="Times New Roman" w:cs="Times New Roman"/>
          <w:color w:val="auto"/>
          <w:sz w:val="28"/>
          <w:szCs w:val="28"/>
          <w:lang w:val="en-US" w:eastAsia="en-US"/>
        </w:rPr>
        <w:t>, các đơn vị thuộc hệ thống ngành dọc đóng tại địa phương giao bộ phận phụ trách công nghệ thông tin chủ trì, phối hợp với các đơn vị có liên qu</w:t>
      </w:r>
      <w:r w:rsidRPr="001B0927">
        <w:rPr>
          <w:rFonts w:ascii="Times New Roman" w:eastAsia="Times New Roman" w:hAnsi="Times New Roman" w:cs="Times New Roman"/>
          <w:color w:val="auto"/>
          <w:sz w:val="28"/>
          <w:szCs w:val="28"/>
          <w:lang w:val="en-US" w:eastAsia="en-US"/>
        </w:rPr>
        <w:t>an bảo</w:t>
      </w:r>
      <w:r w:rsidR="00527D78" w:rsidRPr="00527D78">
        <w:rPr>
          <w:rFonts w:ascii="Times New Roman" w:eastAsia="Times New Roman" w:hAnsi="Times New Roman" w:cs="Times New Roman"/>
          <w:color w:val="auto"/>
          <w:sz w:val="28"/>
          <w:szCs w:val="28"/>
          <w:lang w:val="en-US" w:eastAsia="en-US"/>
        </w:rPr>
        <w:t xml:space="preserve"> </w:t>
      </w:r>
      <w:r w:rsidR="00527D78" w:rsidRPr="001B0927">
        <w:rPr>
          <w:rFonts w:ascii="Times New Roman" w:eastAsia="Times New Roman" w:hAnsi="Times New Roman" w:cs="Times New Roman"/>
          <w:color w:val="auto"/>
          <w:sz w:val="28"/>
          <w:szCs w:val="28"/>
          <w:lang w:val="en-US" w:eastAsia="en-US"/>
        </w:rPr>
        <w:t>đảm</w:t>
      </w:r>
      <w:r w:rsidRPr="001B0927">
        <w:rPr>
          <w:rFonts w:ascii="Times New Roman" w:eastAsia="Times New Roman" w:hAnsi="Times New Roman" w:cs="Times New Roman"/>
          <w:color w:val="auto"/>
          <w:sz w:val="28"/>
          <w:szCs w:val="28"/>
          <w:lang w:val="en-US" w:eastAsia="en-US"/>
        </w:rPr>
        <w:t xml:space="preserve"> an toàn thông tin trên môi trường máy tính và mạng máy tính.</w:t>
      </w:r>
    </w:p>
    <w:p w:rsidR="00C97862" w:rsidRPr="009E5DB3" w:rsidRDefault="00C97862" w:rsidP="005C6D88">
      <w:pPr>
        <w:widowControl/>
        <w:spacing w:before="120" w:line="276" w:lineRule="auto"/>
        <w:ind w:firstLine="720"/>
        <w:jc w:val="center"/>
        <w:rPr>
          <w:rFonts w:ascii="Times New Roman" w:eastAsia="Times New Roman" w:hAnsi="Times New Roman" w:cs="Times New Roman"/>
          <w:color w:val="auto"/>
          <w:sz w:val="28"/>
          <w:szCs w:val="28"/>
          <w:lang w:val="en-US" w:eastAsia="en-US"/>
        </w:rPr>
      </w:pPr>
      <w:bookmarkStart w:id="33" w:name="chuong_3"/>
      <w:r w:rsidRPr="009E5DB3">
        <w:rPr>
          <w:rFonts w:ascii="Times New Roman" w:eastAsia="Times New Roman" w:hAnsi="Times New Roman" w:cs="Times New Roman"/>
          <w:b/>
          <w:bCs/>
          <w:sz w:val="28"/>
          <w:szCs w:val="28"/>
          <w:lang w:val="en-US" w:eastAsia="en-US"/>
        </w:rPr>
        <w:t>Chương III</w:t>
      </w:r>
      <w:bookmarkEnd w:id="33"/>
    </w:p>
    <w:p w:rsidR="00C97862" w:rsidRPr="009E5DB3" w:rsidRDefault="00C97862" w:rsidP="005C6D88">
      <w:pPr>
        <w:widowControl/>
        <w:spacing w:before="120" w:line="276" w:lineRule="auto"/>
        <w:ind w:firstLine="720"/>
        <w:jc w:val="center"/>
        <w:rPr>
          <w:rFonts w:ascii="Times New Roman" w:eastAsia="Times New Roman" w:hAnsi="Times New Roman" w:cs="Times New Roman"/>
          <w:color w:val="auto"/>
          <w:sz w:val="28"/>
          <w:szCs w:val="28"/>
          <w:lang w:val="en-US" w:eastAsia="en-US"/>
        </w:rPr>
      </w:pPr>
      <w:bookmarkStart w:id="34" w:name="chuong_3_name"/>
      <w:r w:rsidRPr="009E5DB3">
        <w:rPr>
          <w:rFonts w:ascii="Times New Roman" w:eastAsia="Times New Roman" w:hAnsi="Times New Roman" w:cs="Times New Roman"/>
          <w:b/>
          <w:bCs/>
          <w:sz w:val="28"/>
          <w:szCs w:val="28"/>
          <w:lang w:val="en-US" w:eastAsia="en-US"/>
        </w:rPr>
        <w:t>TỔ CHỨC THỰC HIỆN</w:t>
      </w:r>
      <w:bookmarkEnd w:id="34"/>
    </w:p>
    <w:p w:rsidR="00C97862" w:rsidRPr="009E5DB3" w:rsidRDefault="005C6D88"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35" w:name="dieu_17"/>
      <w:r w:rsidRPr="009E5DB3">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16</w:t>
      </w:r>
      <w:r w:rsidR="00C97862" w:rsidRPr="009E5DB3">
        <w:rPr>
          <w:rFonts w:ascii="Times New Roman" w:eastAsia="Times New Roman" w:hAnsi="Times New Roman" w:cs="Times New Roman"/>
          <w:b/>
          <w:bCs/>
          <w:sz w:val="28"/>
          <w:szCs w:val="28"/>
          <w:lang w:val="en-US" w:eastAsia="en-US"/>
        </w:rPr>
        <w:t>. Khen thưởng, kỷ luật</w:t>
      </w:r>
      <w:bookmarkEnd w:id="35"/>
    </w:p>
    <w:p w:rsidR="00C97862" w:rsidRPr="009E5DB3"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t xml:space="preserve">1. </w:t>
      </w:r>
      <w:r w:rsidR="001C26ED">
        <w:rPr>
          <w:rFonts w:ascii="Times New Roman" w:eastAsia="Times New Roman" w:hAnsi="Times New Roman" w:cs="Times New Roman"/>
          <w:sz w:val="28"/>
          <w:szCs w:val="28"/>
          <w:lang w:val="en-US" w:eastAsia="en-US"/>
        </w:rPr>
        <w:t>Đ</w:t>
      </w:r>
      <w:r w:rsidRPr="009E5DB3">
        <w:rPr>
          <w:rFonts w:ascii="Times New Roman" w:eastAsia="Times New Roman" w:hAnsi="Times New Roman" w:cs="Times New Roman"/>
          <w:sz w:val="28"/>
          <w:szCs w:val="28"/>
          <w:lang w:val="en-US" w:eastAsia="en-US"/>
        </w:rPr>
        <w:t>ơn vị, cá nhân có thành tích xuất sắc trong công tác bảo vệ bí mật nhà nước được khen thưởng theo quy định hiện hành.</w:t>
      </w:r>
    </w:p>
    <w:p w:rsidR="00C97862" w:rsidRPr="009E5DB3"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t>2. Người làm lộ bí mật, làm mất tài liệu mật hoặc cản trở việc thực hiện công tác bảo vệ bí mật nhà nước thì tùy theo mức độ vi phạm có thể bị xử lý kỷ luật, xử phạt hành chính hoặc truy cứu trách nhiệm hình sự theo quy định của pháp luật hiện hành.</w:t>
      </w:r>
    </w:p>
    <w:p w:rsidR="00C97862" w:rsidRPr="009E5DB3" w:rsidRDefault="005C6D88"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36" w:name="dieu_18"/>
      <w:r w:rsidRPr="009E5DB3">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17</w:t>
      </w:r>
      <w:r w:rsidR="00C97862" w:rsidRPr="009E5DB3">
        <w:rPr>
          <w:rFonts w:ascii="Times New Roman" w:eastAsia="Times New Roman" w:hAnsi="Times New Roman" w:cs="Times New Roman"/>
          <w:b/>
          <w:bCs/>
          <w:sz w:val="28"/>
          <w:szCs w:val="28"/>
          <w:lang w:val="en-US" w:eastAsia="en-US"/>
        </w:rPr>
        <w:t>. Hiệu lực thi hành</w:t>
      </w:r>
      <w:bookmarkEnd w:id="36"/>
    </w:p>
    <w:p w:rsidR="00F17C15" w:rsidRPr="009E5DB3" w:rsidRDefault="00F17C15" w:rsidP="00C97862">
      <w:pPr>
        <w:widowControl/>
        <w:spacing w:before="120" w:line="276" w:lineRule="auto"/>
        <w:ind w:firstLine="720"/>
        <w:jc w:val="both"/>
        <w:rPr>
          <w:rFonts w:ascii="Times New Roman" w:eastAsia="Times New Roman" w:hAnsi="Times New Roman" w:cs="Times New Roman"/>
          <w:sz w:val="28"/>
          <w:szCs w:val="28"/>
          <w:lang w:val="en-US" w:eastAsia="en-US"/>
        </w:rPr>
      </w:pPr>
      <w:r w:rsidRPr="009E5DB3">
        <w:rPr>
          <w:rFonts w:ascii="Times New Roman" w:eastAsia="Times New Roman" w:hAnsi="Times New Roman" w:cs="Times New Roman"/>
          <w:sz w:val="28"/>
          <w:szCs w:val="28"/>
          <w:lang w:val="en-US" w:eastAsia="en-US"/>
        </w:rPr>
        <w:t xml:space="preserve">1. </w:t>
      </w:r>
      <w:r w:rsidR="00C97862" w:rsidRPr="009E5DB3">
        <w:rPr>
          <w:rFonts w:ascii="Times New Roman" w:eastAsia="Times New Roman" w:hAnsi="Times New Roman" w:cs="Times New Roman"/>
          <w:sz w:val="28"/>
          <w:szCs w:val="28"/>
          <w:lang w:val="en-US" w:eastAsia="en-US"/>
        </w:rPr>
        <w:t xml:space="preserve">Thông tư này có hiệu lực thi hành kể từ ngày </w:t>
      </w:r>
      <w:r w:rsidRPr="009E5DB3">
        <w:rPr>
          <w:rFonts w:ascii="Times New Roman" w:eastAsia="Times New Roman" w:hAnsi="Times New Roman" w:cs="Times New Roman"/>
          <w:sz w:val="28"/>
          <w:szCs w:val="28"/>
          <w:lang w:val="en-US" w:eastAsia="en-US"/>
        </w:rPr>
        <w:t xml:space="preserve">    tháng     năm 2023.</w:t>
      </w:r>
    </w:p>
    <w:p w:rsidR="00C97862" w:rsidRPr="009E5DB3" w:rsidRDefault="00F17C15"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lastRenderedPageBreak/>
        <w:t>2. Thông tư này thay thế Thông tư số 07/2020/TT-BKHĐT ngày 30 tháng 9 năm 2020 của Bộ trưởng</w:t>
      </w:r>
      <w:r w:rsidR="00C97862" w:rsidRPr="009E5DB3">
        <w:rPr>
          <w:rFonts w:ascii="Times New Roman" w:eastAsia="Times New Roman" w:hAnsi="Times New Roman" w:cs="Times New Roman"/>
          <w:sz w:val="28"/>
          <w:szCs w:val="28"/>
          <w:lang w:val="en-US" w:eastAsia="en-US"/>
        </w:rPr>
        <w:t xml:space="preserve"> Bộ Kế hoạch và Đầu tư </w:t>
      </w:r>
      <w:r w:rsidRPr="009E5DB3">
        <w:rPr>
          <w:rFonts w:ascii="Times New Roman" w:eastAsia="Times New Roman" w:hAnsi="Times New Roman" w:cs="Times New Roman"/>
          <w:sz w:val="28"/>
          <w:szCs w:val="28"/>
          <w:lang w:val="en-US" w:eastAsia="en-US"/>
        </w:rPr>
        <w:t>quy định về công tác bảo vệ bí mật nhà nước thuộc lĩnh vực kế hoạch, đầu tư và thống kê</w:t>
      </w:r>
      <w:r w:rsidR="00C97862" w:rsidRPr="009E5DB3">
        <w:rPr>
          <w:rFonts w:ascii="Times New Roman" w:eastAsia="Times New Roman" w:hAnsi="Times New Roman" w:cs="Times New Roman"/>
          <w:sz w:val="28"/>
          <w:szCs w:val="28"/>
          <w:lang w:val="en-US" w:eastAsia="en-US"/>
        </w:rPr>
        <w:t>.</w:t>
      </w:r>
    </w:p>
    <w:p w:rsidR="00C97862" w:rsidRPr="009E5DB3" w:rsidRDefault="009E5DB3"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bookmarkStart w:id="37" w:name="dieu_19"/>
      <w:r w:rsidRPr="009E5DB3">
        <w:rPr>
          <w:rFonts w:ascii="Times New Roman" w:eastAsia="Times New Roman" w:hAnsi="Times New Roman" w:cs="Times New Roman"/>
          <w:b/>
          <w:bCs/>
          <w:sz w:val="28"/>
          <w:szCs w:val="28"/>
          <w:lang w:val="en-US" w:eastAsia="en-US"/>
        </w:rPr>
        <w:t xml:space="preserve">Điều </w:t>
      </w:r>
      <w:r w:rsidR="00F46E60">
        <w:rPr>
          <w:rFonts w:ascii="Times New Roman" w:eastAsia="Times New Roman" w:hAnsi="Times New Roman" w:cs="Times New Roman"/>
          <w:b/>
          <w:bCs/>
          <w:sz w:val="28"/>
          <w:szCs w:val="28"/>
          <w:lang w:val="en-US" w:eastAsia="en-US"/>
        </w:rPr>
        <w:t>18</w:t>
      </w:r>
      <w:r w:rsidR="00C97862" w:rsidRPr="009E5DB3">
        <w:rPr>
          <w:rFonts w:ascii="Times New Roman" w:eastAsia="Times New Roman" w:hAnsi="Times New Roman" w:cs="Times New Roman"/>
          <w:b/>
          <w:bCs/>
          <w:sz w:val="28"/>
          <w:szCs w:val="28"/>
          <w:lang w:val="en-US" w:eastAsia="en-US"/>
        </w:rPr>
        <w:t>. Trách nhiệm thi hành</w:t>
      </w:r>
      <w:bookmarkEnd w:id="37"/>
    </w:p>
    <w:p w:rsidR="00C97862" w:rsidRPr="009E5DB3"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t>1. Thủ trưởng các</w:t>
      </w:r>
      <w:r w:rsidR="00F17C15" w:rsidRPr="009E5DB3">
        <w:rPr>
          <w:rFonts w:ascii="Times New Roman" w:eastAsia="Times New Roman" w:hAnsi="Times New Roman" w:cs="Times New Roman"/>
          <w:sz w:val="28"/>
          <w:szCs w:val="28"/>
          <w:lang w:val="en-US" w:eastAsia="en-US"/>
        </w:rPr>
        <w:t xml:space="preserve"> đơn vị trực thuộc Bộ </w:t>
      </w:r>
      <w:r w:rsidRPr="009E5DB3">
        <w:rPr>
          <w:rFonts w:ascii="Times New Roman" w:eastAsia="Times New Roman" w:hAnsi="Times New Roman" w:cs="Times New Roman"/>
          <w:sz w:val="28"/>
          <w:szCs w:val="28"/>
          <w:lang w:val="en-US" w:eastAsia="en-US"/>
        </w:rPr>
        <w:t>và cơ quan, đơn vị, tổ chức, cá nhân có liên quan chịu trách nhiệm thi hành Thông tư này.</w:t>
      </w:r>
    </w:p>
    <w:p w:rsidR="00C97862" w:rsidRPr="009E5DB3"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t>2. Trường hợp các văn bản quy phạm pháp luật và văn bản khác trích dẫn tại Thông tư này được sửa đổi, bổ sung hoặc thay thế bằng văn bản quy phạm pháp luật và văn bản khác thì áp dụng các Điều, khoản, điểm tương ứng tại văn bản sửa đổi, bổ sung hoặc thay thế.</w:t>
      </w:r>
    </w:p>
    <w:p w:rsidR="00C97862" w:rsidRPr="00C97862" w:rsidRDefault="00C97862" w:rsidP="00C97862">
      <w:pPr>
        <w:widowControl/>
        <w:spacing w:before="120" w:line="276" w:lineRule="auto"/>
        <w:ind w:firstLine="720"/>
        <w:jc w:val="both"/>
        <w:rPr>
          <w:rFonts w:ascii="Times New Roman" w:eastAsia="Times New Roman" w:hAnsi="Times New Roman" w:cs="Times New Roman"/>
          <w:color w:val="auto"/>
          <w:sz w:val="28"/>
          <w:szCs w:val="28"/>
          <w:lang w:val="en-US" w:eastAsia="en-US"/>
        </w:rPr>
      </w:pPr>
      <w:r w:rsidRPr="009E5DB3">
        <w:rPr>
          <w:rFonts w:ascii="Times New Roman" w:eastAsia="Times New Roman" w:hAnsi="Times New Roman" w:cs="Times New Roman"/>
          <w:sz w:val="28"/>
          <w:szCs w:val="28"/>
          <w:lang w:val="en-US" w:eastAsia="en-US"/>
        </w:rPr>
        <w:t>3. Trong quá trình thực hiện, khi có khó khăn, vướng mắc hoặc phát sinh vấn đề mới, cơ quan, tổ chức, đơn vị và cá nhân có liên quan phản ánh kịp thời về Bộ Kế hoạch và Đầu tư (qua Văn phòng Bộ) để được hướng dẫn./.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4428"/>
      </w:tblGrid>
      <w:tr w:rsidR="0029505B" w:rsidRPr="009D7D97" w:rsidTr="00142677">
        <w:trPr>
          <w:trHeight w:val="2503"/>
        </w:trPr>
        <w:tc>
          <w:tcPr>
            <w:tcW w:w="4928" w:type="dxa"/>
          </w:tcPr>
          <w:p w:rsidR="0019290B" w:rsidRDefault="0019290B" w:rsidP="002C3593">
            <w:pPr>
              <w:spacing w:before="120"/>
              <w:rPr>
                <w:rFonts w:ascii="Times New Roman" w:hAnsi="Times New Roman" w:cs="Times New Roman"/>
                <w:b/>
                <w:i/>
                <w:lang w:val="en-US"/>
              </w:rPr>
            </w:pPr>
          </w:p>
          <w:p w:rsidR="00527D78" w:rsidRDefault="0029505B" w:rsidP="00527D78">
            <w:pPr>
              <w:widowControl/>
              <w:spacing w:after="200" w:line="276" w:lineRule="auto"/>
              <w:rPr>
                <w:rFonts w:ascii="Times New Roman" w:eastAsia="Times New Roman" w:hAnsi="Times New Roman" w:cs="Times New Roman"/>
                <w:sz w:val="28"/>
                <w:szCs w:val="28"/>
                <w:lang w:val="en-US" w:eastAsia="en-US"/>
              </w:rPr>
            </w:pPr>
            <w:r w:rsidRPr="00E47C94">
              <w:rPr>
                <w:rFonts w:ascii="Times New Roman" w:hAnsi="Times New Roman" w:cs="Times New Roman"/>
                <w:b/>
                <w:i/>
              </w:rPr>
              <w:t>Nơi nhận:</w:t>
            </w:r>
            <w:r w:rsidRPr="00E47C94">
              <w:rPr>
                <w:rFonts w:ascii="Times New Roman" w:hAnsi="Times New Roman" w:cs="Times New Roman"/>
                <w:sz w:val="20"/>
                <w:szCs w:val="20"/>
              </w:rPr>
              <w:br/>
            </w:r>
            <w:r w:rsidR="00527D78" w:rsidRPr="009207C8">
              <w:rPr>
                <w:rFonts w:ascii="Times New Roman" w:eastAsia="Times New Roman" w:hAnsi="Times New Roman" w:cs="Times New Roman"/>
                <w:sz w:val="16"/>
                <w:lang w:val="en-US" w:eastAsia="en-US"/>
              </w:rPr>
              <w:t>- Các Bộ, cơ quan ngang Bộ, cơ quan thuộc CP;</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UBND các tỉnh, thành phố trực thuộc TW;</w:t>
            </w:r>
            <w:r w:rsidR="00527D78" w:rsidRPr="009207C8">
              <w:rPr>
                <w:rFonts w:ascii="Times New Roman" w:eastAsia="Times New Roman" w:hAnsi="Times New Roman" w:cs="Times New Roman"/>
                <w:sz w:val="16"/>
                <w:lang w:val="en-US" w:eastAsia="en-US"/>
              </w:rPr>
              <w:br/>
              <w:t>- Văn phòng Trung ương và các Ban của Đảng;</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Văn phòng Chủ tịch nước;</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Hội đồng Dân tộc và các Ủy ban của Quốc hội;</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Văn phòng Quốc hội;</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Văn phòng Chính phủ;</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Tòa án nhân dân tối cao;</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Viện Kiểm sát nhân dân tối cao;</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Kiểm toán Nhà nước;</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Cơ quan Trung ương của các đoàn thể;</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xml:space="preserve">- Sở Kế hoạch và Đầu tư </w:t>
            </w:r>
            <w:r w:rsidR="007E553D">
              <w:rPr>
                <w:rFonts w:ascii="Times New Roman" w:eastAsia="Times New Roman" w:hAnsi="Times New Roman" w:cs="Times New Roman"/>
                <w:sz w:val="16"/>
                <w:lang w:val="en-US" w:eastAsia="en-US"/>
              </w:rPr>
              <w:t>các tỉnh, thành phố trực thuộc T</w:t>
            </w:r>
            <w:r w:rsidR="00E2082E">
              <w:rPr>
                <w:rFonts w:ascii="Times New Roman" w:eastAsia="Times New Roman" w:hAnsi="Times New Roman" w:cs="Times New Roman"/>
                <w:sz w:val="16"/>
                <w:lang w:val="en-US" w:eastAsia="en-US"/>
              </w:rPr>
              <w:t xml:space="preserve"> </w:t>
            </w:r>
            <w:r w:rsidR="00527D78" w:rsidRPr="009207C8">
              <w:rPr>
                <w:rFonts w:ascii="Times New Roman" w:eastAsia="Times New Roman" w:hAnsi="Times New Roman" w:cs="Times New Roman"/>
                <w:sz w:val="16"/>
                <w:lang w:val="en-US" w:eastAsia="en-US"/>
              </w:rPr>
              <w:t>rung ương;</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Cục Kiểm tra văn bản QPPL (Bộ Tư pháp);</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Cổng TTĐT Chính phủ; Công báo;</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Lãnh đạo Bộ;</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Cổng TTĐT Bộ Kế hoạch và Đầu tư;</w:t>
            </w:r>
            <w:r w:rsidR="00527D78" w:rsidRPr="009207C8">
              <w:rPr>
                <w:rFonts w:ascii="Times New Roman" w:eastAsia="Times New Roman" w:hAnsi="Times New Roman" w:cs="Times New Roman"/>
                <w:color w:val="auto"/>
                <w:sz w:val="16"/>
                <w:lang w:val="en-US" w:eastAsia="en-US"/>
              </w:rPr>
              <w:br/>
            </w:r>
            <w:r w:rsidR="00527D78" w:rsidRPr="009207C8">
              <w:rPr>
                <w:rFonts w:ascii="Times New Roman" w:eastAsia="Times New Roman" w:hAnsi="Times New Roman" w:cs="Times New Roman"/>
                <w:sz w:val="16"/>
                <w:lang w:val="en-US" w:eastAsia="en-US"/>
              </w:rPr>
              <w:t>- Các đơn vị thuộc Bộ Kế hoạch và Đầu tư;</w:t>
            </w:r>
            <w:r w:rsidR="00527D78" w:rsidRPr="009207C8">
              <w:rPr>
                <w:rFonts w:ascii="Times New Roman" w:eastAsia="Times New Roman" w:hAnsi="Times New Roman" w:cs="Times New Roman"/>
                <w:color w:val="auto"/>
                <w:sz w:val="16"/>
                <w:lang w:val="en-US" w:eastAsia="en-US"/>
              </w:rPr>
              <w:br/>
            </w:r>
            <w:r w:rsidR="00611671" w:rsidRPr="009207C8">
              <w:rPr>
                <w:rFonts w:ascii="Times New Roman" w:eastAsia="Times New Roman" w:hAnsi="Times New Roman" w:cs="Times New Roman"/>
                <w:sz w:val="16"/>
                <w:lang w:val="en-US" w:eastAsia="en-US"/>
              </w:rPr>
              <w:t>- Lưu: VT, VP (</w:t>
            </w:r>
            <w:r w:rsidR="00527D78" w:rsidRPr="009207C8">
              <w:rPr>
                <w:rFonts w:ascii="Times New Roman" w:eastAsia="Times New Roman" w:hAnsi="Times New Roman" w:cs="Times New Roman"/>
                <w:sz w:val="16"/>
                <w:lang w:val="en-US" w:eastAsia="en-US"/>
              </w:rPr>
              <w:t>TH</w:t>
            </w:r>
            <w:r w:rsidR="00611671" w:rsidRPr="009207C8">
              <w:rPr>
                <w:rFonts w:ascii="Times New Roman" w:eastAsia="Times New Roman" w:hAnsi="Times New Roman" w:cs="Times New Roman"/>
                <w:sz w:val="16"/>
                <w:lang w:val="en-US" w:eastAsia="en-US"/>
              </w:rPr>
              <w:t>KS</w:t>
            </w:r>
            <w:r w:rsidR="00527D78" w:rsidRPr="009207C8">
              <w:rPr>
                <w:rFonts w:ascii="Times New Roman" w:eastAsia="Times New Roman" w:hAnsi="Times New Roman" w:cs="Times New Roman"/>
                <w:sz w:val="16"/>
                <w:lang w:val="en-US" w:eastAsia="en-US"/>
              </w:rPr>
              <w:t>).</w:t>
            </w:r>
          </w:p>
          <w:p w:rsidR="0029505B" w:rsidRPr="002C0141" w:rsidRDefault="0029505B">
            <w:pPr>
              <w:rPr>
                <w:rFonts w:ascii="Times New Roman" w:hAnsi="Times New Roman" w:cs="Times New Roman"/>
                <w:sz w:val="22"/>
                <w:szCs w:val="22"/>
                <w:lang w:val="en-US"/>
              </w:rPr>
            </w:pPr>
          </w:p>
        </w:tc>
        <w:tc>
          <w:tcPr>
            <w:tcW w:w="4428" w:type="dxa"/>
          </w:tcPr>
          <w:p w:rsidR="009800C1" w:rsidRDefault="0029505B" w:rsidP="002C3593">
            <w:pPr>
              <w:spacing w:before="120"/>
              <w:jc w:val="center"/>
              <w:rPr>
                <w:rFonts w:ascii="Times New Roman" w:hAnsi="Times New Roman" w:cs="Times New Roman"/>
                <w:b/>
                <w:sz w:val="36"/>
                <w:szCs w:val="28"/>
                <w:lang w:val="en-US"/>
              </w:rPr>
            </w:pPr>
            <w:r w:rsidRPr="00E47C94">
              <w:rPr>
                <w:rFonts w:ascii="Times New Roman" w:hAnsi="Times New Roman" w:cs="Times New Roman"/>
                <w:b/>
                <w:sz w:val="28"/>
                <w:szCs w:val="28"/>
                <w:lang w:val="en-US"/>
              </w:rPr>
              <w:t>BỘ TRƯỞNG</w:t>
            </w: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r>
          </w:p>
          <w:p w:rsidR="0029505B" w:rsidRPr="00E47C94" w:rsidRDefault="0029505B" w:rsidP="002C3593">
            <w:pPr>
              <w:spacing w:before="120"/>
              <w:jc w:val="center"/>
              <w:rPr>
                <w:rFonts w:ascii="Times New Roman" w:hAnsi="Times New Roman" w:cs="Times New Roman"/>
                <w:b/>
                <w:sz w:val="28"/>
                <w:szCs w:val="28"/>
                <w:lang w:val="en-US"/>
              </w:rPr>
            </w:pP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t>Nguyễn Chí Dũng</w:t>
            </w:r>
          </w:p>
        </w:tc>
      </w:tr>
    </w:tbl>
    <w:p w:rsidR="00BC7BF5" w:rsidRDefault="00BC7BF5" w:rsidP="00F75D35">
      <w:pPr>
        <w:widowControl/>
        <w:spacing w:after="200" w:line="276" w:lineRule="auto"/>
        <w:rPr>
          <w:rFonts w:ascii="Times New Roman" w:eastAsia="Times New Roman" w:hAnsi="Times New Roman" w:cs="Times New Roman"/>
          <w:sz w:val="28"/>
          <w:szCs w:val="28"/>
          <w:lang w:val="en-US" w:eastAsia="en-US"/>
        </w:rPr>
      </w:pPr>
    </w:p>
    <w:sectPr w:rsidR="00BC7BF5" w:rsidSect="00183A26">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B3" w:rsidRDefault="003B77B3">
      <w:r>
        <w:separator/>
      </w:r>
    </w:p>
  </w:endnote>
  <w:endnote w:type="continuationSeparator" w:id="0">
    <w:p w:rsidR="003B77B3" w:rsidRDefault="003B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63" w:rsidRPr="00F11763" w:rsidRDefault="003B77B3">
    <w:pPr>
      <w:pStyle w:val="Footer"/>
      <w:jc w:val="right"/>
      <w:rPr>
        <w:rFonts w:ascii="Times New Roman" w:hAnsi="Times New Roman" w:cs="Times New Roman"/>
      </w:rPr>
    </w:pPr>
  </w:p>
  <w:p w:rsidR="00F11763" w:rsidRDefault="003B77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B3" w:rsidRDefault="003B77B3">
      <w:r>
        <w:separator/>
      </w:r>
    </w:p>
  </w:footnote>
  <w:footnote w:type="continuationSeparator" w:id="0">
    <w:p w:rsidR="003B77B3" w:rsidRDefault="003B7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362788"/>
      <w:docPartObj>
        <w:docPartGallery w:val="Page Numbers (Top of Page)"/>
        <w:docPartUnique/>
      </w:docPartObj>
    </w:sdtPr>
    <w:sdtEndPr>
      <w:rPr>
        <w:rFonts w:ascii="Times New Roman" w:hAnsi="Times New Roman" w:cs="Times New Roman"/>
        <w:noProof/>
        <w:sz w:val="26"/>
        <w:szCs w:val="26"/>
      </w:rPr>
    </w:sdtEndPr>
    <w:sdtContent>
      <w:p w:rsidR="003277BB" w:rsidRPr="003277BB" w:rsidRDefault="003277BB">
        <w:pPr>
          <w:pStyle w:val="Header"/>
          <w:jc w:val="center"/>
          <w:rPr>
            <w:rFonts w:ascii="Times New Roman" w:hAnsi="Times New Roman" w:cs="Times New Roman"/>
            <w:sz w:val="26"/>
            <w:szCs w:val="26"/>
          </w:rPr>
        </w:pPr>
        <w:r w:rsidRPr="003277BB">
          <w:rPr>
            <w:rFonts w:ascii="Times New Roman" w:hAnsi="Times New Roman" w:cs="Times New Roman"/>
            <w:sz w:val="26"/>
            <w:szCs w:val="26"/>
          </w:rPr>
          <w:fldChar w:fldCharType="begin"/>
        </w:r>
        <w:r w:rsidRPr="003277BB">
          <w:rPr>
            <w:rFonts w:ascii="Times New Roman" w:hAnsi="Times New Roman" w:cs="Times New Roman"/>
            <w:sz w:val="26"/>
            <w:szCs w:val="26"/>
          </w:rPr>
          <w:instrText xml:space="preserve"> PAGE   \* MERGEFORMAT </w:instrText>
        </w:r>
        <w:r w:rsidRPr="003277BB">
          <w:rPr>
            <w:rFonts w:ascii="Times New Roman" w:hAnsi="Times New Roman" w:cs="Times New Roman"/>
            <w:sz w:val="26"/>
            <w:szCs w:val="26"/>
          </w:rPr>
          <w:fldChar w:fldCharType="separate"/>
        </w:r>
        <w:r w:rsidR="00A1505D">
          <w:rPr>
            <w:rFonts w:ascii="Times New Roman" w:hAnsi="Times New Roman" w:cs="Times New Roman"/>
            <w:noProof/>
            <w:sz w:val="26"/>
            <w:szCs w:val="26"/>
          </w:rPr>
          <w:t>17</w:t>
        </w:r>
        <w:r w:rsidRPr="003277BB">
          <w:rPr>
            <w:rFonts w:ascii="Times New Roman" w:hAnsi="Times New Roman" w:cs="Times New Roman"/>
            <w:noProof/>
            <w:sz w:val="26"/>
            <w:szCs w:val="26"/>
          </w:rPr>
          <w:fldChar w:fldCharType="end"/>
        </w:r>
      </w:p>
    </w:sdtContent>
  </w:sdt>
  <w:p w:rsidR="003277BB" w:rsidRDefault="003277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D7A22"/>
    <w:multiLevelType w:val="hybridMultilevel"/>
    <w:tmpl w:val="1FB6D5EE"/>
    <w:lvl w:ilvl="0" w:tplc="A37E8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5B"/>
    <w:rsid w:val="00001911"/>
    <w:rsid w:val="00006DCA"/>
    <w:rsid w:val="000133C9"/>
    <w:rsid w:val="00017CC6"/>
    <w:rsid w:val="00037B42"/>
    <w:rsid w:val="000503F1"/>
    <w:rsid w:val="000730B6"/>
    <w:rsid w:val="00077B22"/>
    <w:rsid w:val="000804B4"/>
    <w:rsid w:val="00086B2D"/>
    <w:rsid w:val="000B1644"/>
    <w:rsid w:val="000B1725"/>
    <w:rsid w:val="000C273D"/>
    <w:rsid w:val="000D2211"/>
    <w:rsid w:val="000F321F"/>
    <w:rsid w:val="00101CC4"/>
    <w:rsid w:val="00104BF2"/>
    <w:rsid w:val="001262FF"/>
    <w:rsid w:val="001269CD"/>
    <w:rsid w:val="00127DE3"/>
    <w:rsid w:val="00134CD7"/>
    <w:rsid w:val="00142677"/>
    <w:rsid w:val="00143D75"/>
    <w:rsid w:val="001508C5"/>
    <w:rsid w:val="0015167E"/>
    <w:rsid w:val="00183A26"/>
    <w:rsid w:val="00184D14"/>
    <w:rsid w:val="0019290B"/>
    <w:rsid w:val="001A3369"/>
    <w:rsid w:val="001A627D"/>
    <w:rsid w:val="001B0927"/>
    <w:rsid w:val="001B74C3"/>
    <w:rsid w:val="001C26ED"/>
    <w:rsid w:val="001D1642"/>
    <w:rsid w:val="001E2547"/>
    <w:rsid w:val="001F55AA"/>
    <w:rsid w:val="002153D5"/>
    <w:rsid w:val="002270EE"/>
    <w:rsid w:val="002521E0"/>
    <w:rsid w:val="00272842"/>
    <w:rsid w:val="00272AF5"/>
    <w:rsid w:val="0027605F"/>
    <w:rsid w:val="00285F36"/>
    <w:rsid w:val="00287072"/>
    <w:rsid w:val="0029505B"/>
    <w:rsid w:val="0029761B"/>
    <w:rsid w:val="002A3E1E"/>
    <w:rsid w:val="002A4BDD"/>
    <w:rsid w:val="002B1621"/>
    <w:rsid w:val="002B3DBC"/>
    <w:rsid w:val="002B3DEE"/>
    <w:rsid w:val="002C10C4"/>
    <w:rsid w:val="002C3702"/>
    <w:rsid w:val="002E166E"/>
    <w:rsid w:val="002E1F39"/>
    <w:rsid w:val="002E7AA1"/>
    <w:rsid w:val="002E7B1E"/>
    <w:rsid w:val="002F0405"/>
    <w:rsid w:val="002F144E"/>
    <w:rsid w:val="002F6B3C"/>
    <w:rsid w:val="003061CC"/>
    <w:rsid w:val="00306C84"/>
    <w:rsid w:val="003120CD"/>
    <w:rsid w:val="00317ACD"/>
    <w:rsid w:val="00317E6F"/>
    <w:rsid w:val="003277BB"/>
    <w:rsid w:val="0033360E"/>
    <w:rsid w:val="00335285"/>
    <w:rsid w:val="00340FF2"/>
    <w:rsid w:val="00346616"/>
    <w:rsid w:val="00354E60"/>
    <w:rsid w:val="00357F01"/>
    <w:rsid w:val="00362498"/>
    <w:rsid w:val="003734C2"/>
    <w:rsid w:val="00377BF7"/>
    <w:rsid w:val="003A1186"/>
    <w:rsid w:val="003A2A33"/>
    <w:rsid w:val="003B0AE0"/>
    <w:rsid w:val="003B0FAB"/>
    <w:rsid w:val="003B77B3"/>
    <w:rsid w:val="003E58DD"/>
    <w:rsid w:val="003F593C"/>
    <w:rsid w:val="00436DFC"/>
    <w:rsid w:val="00437DE4"/>
    <w:rsid w:val="004473BF"/>
    <w:rsid w:val="0045258A"/>
    <w:rsid w:val="00471955"/>
    <w:rsid w:val="00471979"/>
    <w:rsid w:val="00471EC8"/>
    <w:rsid w:val="004862A4"/>
    <w:rsid w:val="00494C5F"/>
    <w:rsid w:val="00495174"/>
    <w:rsid w:val="004A69E4"/>
    <w:rsid w:val="004B043A"/>
    <w:rsid w:val="004C1D8C"/>
    <w:rsid w:val="004C22B3"/>
    <w:rsid w:val="004C23C7"/>
    <w:rsid w:val="004D2DF3"/>
    <w:rsid w:val="004D608E"/>
    <w:rsid w:val="004D6401"/>
    <w:rsid w:val="0050735E"/>
    <w:rsid w:val="00521804"/>
    <w:rsid w:val="00526A3A"/>
    <w:rsid w:val="00527D78"/>
    <w:rsid w:val="00534647"/>
    <w:rsid w:val="0053751C"/>
    <w:rsid w:val="0054376B"/>
    <w:rsid w:val="005469A1"/>
    <w:rsid w:val="0055579E"/>
    <w:rsid w:val="00572CD4"/>
    <w:rsid w:val="0057544F"/>
    <w:rsid w:val="00583B77"/>
    <w:rsid w:val="00594634"/>
    <w:rsid w:val="005A5CA5"/>
    <w:rsid w:val="005A5D78"/>
    <w:rsid w:val="005B0B7D"/>
    <w:rsid w:val="005B1E48"/>
    <w:rsid w:val="005C1513"/>
    <w:rsid w:val="005C6D88"/>
    <w:rsid w:val="005C73DD"/>
    <w:rsid w:val="005D39C2"/>
    <w:rsid w:val="005D3B7A"/>
    <w:rsid w:val="005D44C3"/>
    <w:rsid w:val="005D5191"/>
    <w:rsid w:val="005D5256"/>
    <w:rsid w:val="005E5250"/>
    <w:rsid w:val="005F349E"/>
    <w:rsid w:val="0060516D"/>
    <w:rsid w:val="00611671"/>
    <w:rsid w:val="006160AD"/>
    <w:rsid w:val="00647390"/>
    <w:rsid w:val="00650801"/>
    <w:rsid w:val="0065111A"/>
    <w:rsid w:val="00655FCE"/>
    <w:rsid w:val="00673E7F"/>
    <w:rsid w:val="006753F7"/>
    <w:rsid w:val="00680F0C"/>
    <w:rsid w:val="006846CC"/>
    <w:rsid w:val="00690E42"/>
    <w:rsid w:val="006A4FCD"/>
    <w:rsid w:val="006B2DA0"/>
    <w:rsid w:val="006B565D"/>
    <w:rsid w:val="006D0BFB"/>
    <w:rsid w:val="006D0C99"/>
    <w:rsid w:val="006D2081"/>
    <w:rsid w:val="00702F34"/>
    <w:rsid w:val="0070404E"/>
    <w:rsid w:val="007057E5"/>
    <w:rsid w:val="007079B2"/>
    <w:rsid w:val="00710CB3"/>
    <w:rsid w:val="00722B75"/>
    <w:rsid w:val="00735CC5"/>
    <w:rsid w:val="007412E5"/>
    <w:rsid w:val="00764224"/>
    <w:rsid w:val="00785DFD"/>
    <w:rsid w:val="00796274"/>
    <w:rsid w:val="007A5B81"/>
    <w:rsid w:val="007B1AA4"/>
    <w:rsid w:val="007B38E6"/>
    <w:rsid w:val="007B4B74"/>
    <w:rsid w:val="007B7A94"/>
    <w:rsid w:val="007C4260"/>
    <w:rsid w:val="007C7B9B"/>
    <w:rsid w:val="007C7CF5"/>
    <w:rsid w:val="007D4800"/>
    <w:rsid w:val="007D4990"/>
    <w:rsid w:val="007D7D46"/>
    <w:rsid w:val="007E2B67"/>
    <w:rsid w:val="007E553D"/>
    <w:rsid w:val="0080510C"/>
    <w:rsid w:val="0081030A"/>
    <w:rsid w:val="00814A2D"/>
    <w:rsid w:val="008324ED"/>
    <w:rsid w:val="00846850"/>
    <w:rsid w:val="00847C31"/>
    <w:rsid w:val="0086265F"/>
    <w:rsid w:val="0087684E"/>
    <w:rsid w:val="00880EAB"/>
    <w:rsid w:val="00893468"/>
    <w:rsid w:val="008950B7"/>
    <w:rsid w:val="008A764F"/>
    <w:rsid w:val="008B0C3D"/>
    <w:rsid w:val="008B0D29"/>
    <w:rsid w:val="008B22E2"/>
    <w:rsid w:val="008B73F7"/>
    <w:rsid w:val="008C0E2F"/>
    <w:rsid w:val="008C23DE"/>
    <w:rsid w:val="008C252E"/>
    <w:rsid w:val="008D1A85"/>
    <w:rsid w:val="008D3094"/>
    <w:rsid w:val="008F041D"/>
    <w:rsid w:val="009015C4"/>
    <w:rsid w:val="00901A87"/>
    <w:rsid w:val="00902C92"/>
    <w:rsid w:val="00904D94"/>
    <w:rsid w:val="00905E08"/>
    <w:rsid w:val="009207C8"/>
    <w:rsid w:val="0092125C"/>
    <w:rsid w:val="00944191"/>
    <w:rsid w:val="00965E5A"/>
    <w:rsid w:val="00975E30"/>
    <w:rsid w:val="009800C1"/>
    <w:rsid w:val="00980492"/>
    <w:rsid w:val="00994157"/>
    <w:rsid w:val="009B59D4"/>
    <w:rsid w:val="009C1E23"/>
    <w:rsid w:val="009D2668"/>
    <w:rsid w:val="009D6308"/>
    <w:rsid w:val="009E31CA"/>
    <w:rsid w:val="009E494B"/>
    <w:rsid w:val="009E5DB3"/>
    <w:rsid w:val="009E5E97"/>
    <w:rsid w:val="009E68A7"/>
    <w:rsid w:val="009F04F8"/>
    <w:rsid w:val="009F5FCE"/>
    <w:rsid w:val="009F5FEA"/>
    <w:rsid w:val="009F7210"/>
    <w:rsid w:val="00A1505D"/>
    <w:rsid w:val="00A17128"/>
    <w:rsid w:val="00A258CD"/>
    <w:rsid w:val="00A26A22"/>
    <w:rsid w:val="00A3109C"/>
    <w:rsid w:val="00A44128"/>
    <w:rsid w:val="00A44E4E"/>
    <w:rsid w:val="00A4739F"/>
    <w:rsid w:val="00A562F0"/>
    <w:rsid w:val="00A80767"/>
    <w:rsid w:val="00A834A5"/>
    <w:rsid w:val="00A95395"/>
    <w:rsid w:val="00AA30BA"/>
    <w:rsid w:val="00AA55EB"/>
    <w:rsid w:val="00AA79F4"/>
    <w:rsid w:val="00AC488B"/>
    <w:rsid w:val="00AD140D"/>
    <w:rsid w:val="00AE7AAF"/>
    <w:rsid w:val="00AF1DFD"/>
    <w:rsid w:val="00B10348"/>
    <w:rsid w:val="00B104D6"/>
    <w:rsid w:val="00B143B1"/>
    <w:rsid w:val="00B14FA1"/>
    <w:rsid w:val="00B16B37"/>
    <w:rsid w:val="00B4155E"/>
    <w:rsid w:val="00B45DFD"/>
    <w:rsid w:val="00B57865"/>
    <w:rsid w:val="00B80EF4"/>
    <w:rsid w:val="00B828D4"/>
    <w:rsid w:val="00B95FC3"/>
    <w:rsid w:val="00BA450F"/>
    <w:rsid w:val="00BC3125"/>
    <w:rsid w:val="00BC7BF5"/>
    <w:rsid w:val="00BD1766"/>
    <w:rsid w:val="00BD3056"/>
    <w:rsid w:val="00BD6B19"/>
    <w:rsid w:val="00BD72EC"/>
    <w:rsid w:val="00BE6B48"/>
    <w:rsid w:val="00BF0DD6"/>
    <w:rsid w:val="00BF2A5B"/>
    <w:rsid w:val="00BF73D3"/>
    <w:rsid w:val="00C06FD5"/>
    <w:rsid w:val="00C130E3"/>
    <w:rsid w:val="00C3547C"/>
    <w:rsid w:val="00C5035C"/>
    <w:rsid w:val="00C623E1"/>
    <w:rsid w:val="00C644F3"/>
    <w:rsid w:val="00C710CD"/>
    <w:rsid w:val="00C858AC"/>
    <w:rsid w:val="00C92668"/>
    <w:rsid w:val="00C92B63"/>
    <w:rsid w:val="00C95CB4"/>
    <w:rsid w:val="00C97862"/>
    <w:rsid w:val="00CA0D12"/>
    <w:rsid w:val="00CA2573"/>
    <w:rsid w:val="00CA5514"/>
    <w:rsid w:val="00CB06FF"/>
    <w:rsid w:val="00CC367A"/>
    <w:rsid w:val="00CC3A23"/>
    <w:rsid w:val="00CC4D6C"/>
    <w:rsid w:val="00CC6124"/>
    <w:rsid w:val="00CD2091"/>
    <w:rsid w:val="00CF3F5B"/>
    <w:rsid w:val="00CF67D2"/>
    <w:rsid w:val="00D01926"/>
    <w:rsid w:val="00D14E1A"/>
    <w:rsid w:val="00D26ADE"/>
    <w:rsid w:val="00D3573B"/>
    <w:rsid w:val="00D41922"/>
    <w:rsid w:val="00D83DA1"/>
    <w:rsid w:val="00D84E69"/>
    <w:rsid w:val="00DD0BA5"/>
    <w:rsid w:val="00DD388B"/>
    <w:rsid w:val="00DF6B5B"/>
    <w:rsid w:val="00E118CD"/>
    <w:rsid w:val="00E15288"/>
    <w:rsid w:val="00E2082E"/>
    <w:rsid w:val="00E2095C"/>
    <w:rsid w:val="00E507EA"/>
    <w:rsid w:val="00E51CBD"/>
    <w:rsid w:val="00E5518A"/>
    <w:rsid w:val="00E61BF9"/>
    <w:rsid w:val="00E653AB"/>
    <w:rsid w:val="00E8654F"/>
    <w:rsid w:val="00E91910"/>
    <w:rsid w:val="00E91BA8"/>
    <w:rsid w:val="00EB54AA"/>
    <w:rsid w:val="00EC6071"/>
    <w:rsid w:val="00EE4DCE"/>
    <w:rsid w:val="00EF3F0F"/>
    <w:rsid w:val="00F048DF"/>
    <w:rsid w:val="00F11593"/>
    <w:rsid w:val="00F1488C"/>
    <w:rsid w:val="00F17C15"/>
    <w:rsid w:val="00F248BC"/>
    <w:rsid w:val="00F46E60"/>
    <w:rsid w:val="00F518B6"/>
    <w:rsid w:val="00F54F0D"/>
    <w:rsid w:val="00F561A7"/>
    <w:rsid w:val="00F5738F"/>
    <w:rsid w:val="00F6031D"/>
    <w:rsid w:val="00F74AEC"/>
    <w:rsid w:val="00F75D35"/>
    <w:rsid w:val="00F775E0"/>
    <w:rsid w:val="00F77948"/>
    <w:rsid w:val="00F81815"/>
    <w:rsid w:val="00F81A81"/>
    <w:rsid w:val="00F82340"/>
    <w:rsid w:val="00F843D3"/>
    <w:rsid w:val="00F90DB1"/>
    <w:rsid w:val="00F919A3"/>
    <w:rsid w:val="00F94209"/>
    <w:rsid w:val="00F9493C"/>
    <w:rsid w:val="00FA6A03"/>
    <w:rsid w:val="00FB3299"/>
    <w:rsid w:val="00FB51F4"/>
    <w:rsid w:val="00FC052B"/>
    <w:rsid w:val="00FC5317"/>
    <w:rsid w:val="00FC738E"/>
    <w:rsid w:val="00FD3D4E"/>
    <w:rsid w:val="00FE02F5"/>
    <w:rsid w:val="00FE6802"/>
    <w:rsid w:val="00FF12BA"/>
    <w:rsid w:val="00FF1423"/>
    <w:rsid w:val="00FF1BD8"/>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BCFEE-5EDE-4FB8-888E-ABA728D2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5B"/>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29505B"/>
    <w:pPr>
      <w:keepNext/>
      <w:keepLines/>
      <w:spacing w:before="120" w:after="120" w:line="276" w:lineRule="auto"/>
      <w:ind w:firstLine="720"/>
      <w:outlineLvl w:val="0"/>
    </w:pPr>
    <w:rPr>
      <w:rFonts w:ascii="Times New Roman" w:eastAsiaTheme="majorEastAsia" w:hAnsi="Times New Roman" w:cstheme="majorBidi"/>
      <w:b/>
      <w:bCs/>
      <w:color w:val="auto"/>
      <w:sz w:val="28"/>
      <w:szCs w:val="28"/>
    </w:rPr>
  </w:style>
  <w:style w:type="paragraph" w:styleId="Heading2">
    <w:name w:val="heading 2"/>
    <w:basedOn w:val="Normal"/>
    <w:next w:val="Normal"/>
    <w:link w:val="Heading2Char"/>
    <w:uiPriority w:val="9"/>
    <w:unhideWhenUsed/>
    <w:qFormat/>
    <w:rsid w:val="0029505B"/>
    <w:pPr>
      <w:keepNext/>
      <w:keepLines/>
      <w:spacing w:before="120" w:after="120" w:line="276" w:lineRule="auto"/>
      <w:ind w:firstLine="720"/>
      <w:outlineLvl w:val="1"/>
    </w:pPr>
    <w:rPr>
      <w:rFonts w:ascii="Times New Roman" w:eastAsiaTheme="majorEastAsia" w:hAnsi="Times New Roman" w:cstheme="majorBidi"/>
      <w:b/>
      <w:bCs/>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B"/>
    <w:rPr>
      <w:rFonts w:ascii="Times New Roman" w:eastAsiaTheme="majorEastAsia" w:hAnsi="Times New Roman" w:cstheme="majorBidi"/>
      <w:b/>
      <w:bCs/>
      <w:sz w:val="28"/>
      <w:szCs w:val="28"/>
      <w:lang w:val="vi-VN" w:eastAsia="vi-VN"/>
    </w:rPr>
  </w:style>
  <w:style w:type="character" w:customStyle="1" w:styleId="Heading2Char">
    <w:name w:val="Heading 2 Char"/>
    <w:basedOn w:val="DefaultParagraphFont"/>
    <w:link w:val="Heading2"/>
    <w:uiPriority w:val="9"/>
    <w:rsid w:val="0029505B"/>
    <w:rPr>
      <w:rFonts w:ascii="Times New Roman" w:eastAsiaTheme="majorEastAsia" w:hAnsi="Times New Roman" w:cstheme="majorBidi"/>
      <w:b/>
      <w:bCs/>
      <w:sz w:val="28"/>
      <w:szCs w:val="26"/>
      <w:lang w:val="vi-VN" w:eastAsia="vi-VN"/>
    </w:rPr>
  </w:style>
  <w:style w:type="table" w:styleId="TableGrid">
    <w:name w:val="Table Grid"/>
    <w:basedOn w:val="TableNormal"/>
    <w:rsid w:val="0029505B"/>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05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er">
    <w:name w:val="footer"/>
    <w:basedOn w:val="Normal"/>
    <w:link w:val="FooterChar"/>
    <w:uiPriority w:val="99"/>
    <w:unhideWhenUsed/>
    <w:rsid w:val="0029505B"/>
    <w:pPr>
      <w:tabs>
        <w:tab w:val="center" w:pos="4680"/>
        <w:tab w:val="right" w:pos="9360"/>
      </w:tabs>
    </w:pPr>
  </w:style>
  <w:style w:type="character" w:customStyle="1" w:styleId="FooterChar">
    <w:name w:val="Footer Char"/>
    <w:basedOn w:val="DefaultParagraphFont"/>
    <w:link w:val="Footer"/>
    <w:uiPriority w:val="99"/>
    <w:rsid w:val="0029505B"/>
    <w:rPr>
      <w:rFonts w:ascii="Courier New" w:eastAsia="Courier New" w:hAnsi="Courier New" w:cs="Courier New"/>
      <w:color w:val="000000"/>
      <w:sz w:val="24"/>
      <w:szCs w:val="24"/>
      <w:lang w:val="vi-VN" w:eastAsia="vi-VN"/>
    </w:rPr>
  </w:style>
  <w:style w:type="character" w:styleId="CommentReference">
    <w:name w:val="annotation reference"/>
    <w:basedOn w:val="DefaultParagraphFont"/>
    <w:uiPriority w:val="99"/>
    <w:semiHidden/>
    <w:unhideWhenUsed/>
    <w:rsid w:val="0029505B"/>
    <w:rPr>
      <w:sz w:val="16"/>
      <w:szCs w:val="16"/>
    </w:rPr>
  </w:style>
  <w:style w:type="paragraph" w:styleId="CommentText">
    <w:name w:val="annotation text"/>
    <w:basedOn w:val="Normal"/>
    <w:link w:val="CommentTextChar"/>
    <w:uiPriority w:val="99"/>
    <w:semiHidden/>
    <w:unhideWhenUsed/>
    <w:rsid w:val="0029505B"/>
    <w:rPr>
      <w:sz w:val="20"/>
      <w:szCs w:val="20"/>
    </w:rPr>
  </w:style>
  <w:style w:type="character" w:customStyle="1" w:styleId="CommentTextChar">
    <w:name w:val="Comment Text Char"/>
    <w:basedOn w:val="DefaultParagraphFont"/>
    <w:link w:val="CommentText"/>
    <w:uiPriority w:val="99"/>
    <w:semiHidden/>
    <w:rsid w:val="0029505B"/>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29505B"/>
    <w:rPr>
      <w:rFonts w:ascii="Tahoma" w:hAnsi="Tahoma" w:cs="Tahoma"/>
      <w:sz w:val="16"/>
      <w:szCs w:val="16"/>
    </w:rPr>
  </w:style>
  <w:style w:type="character" w:customStyle="1" w:styleId="BalloonTextChar">
    <w:name w:val="Balloon Text Char"/>
    <w:basedOn w:val="DefaultParagraphFont"/>
    <w:link w:val="BalloonText"/>
    <w:uiPriority w:val="99"/>
    <w:semiHidden/>
    <w:rsid w:val="0029505B"/>
    <w:rPr>
      <w:rFonts w:ascii="Tahoma" w:eastAsia="Courier New" w:hAnsi="Tahoma" w:cs="Tahoma"/>
      <w:color w:val="000000"/>
      <w:sz w:val="16"/>
      <w:szCs w:val="16"/>
      <w:lang w:val="vi-VN" w:eastAsia="vi-VN"/>
    </w:rPr>
  </w:style>
  <w:style w:type="paragraph" w:styleId="CommentSubject">
    <w:name w:val="annotation subject"/>
    <w:basedOn w:val="CommentText"/>
    <w:next w:val="CommentText"/>
    <w:link w:val="CommentSubjectChar"/>
    <w:uiPriority w:val="99"/>
    <w:semiHidden/>
    <w:unhideWhenUsed/>
    <w:rsid w:val="00526A3A"/>
    <w:rPr>
      <w:b/>
      <w:bCs/>
    </w:rPr>
  </w:style>
  <w:style w:type="character" w:customStyle="1" w:styleId="CommentSubjectChar">
    <w:name w:val="Comment Subject Char"/>
    <w:basedOn w:val="CommentTextChar"/>
    <w:link w:val="CommentSubject"/>
    <w:uiPriority w:val="99"/>
    <w:semiHidden/>
    <w:rsid w:val="00526A3A"/>
    <w:rPr>
      <w:rFonts w:ascii="Courier New" w:eastAsia="Courier New" w:hAnsi="Courier New" w:cs="Courier New"/>
      <w:b/>
      <w:bCs/>
      <w:color w:val="000000"/>
      <w:sz w:val="20"/>
      <w:szCs w:val="20"/>
      <w:lang w:val="vi-VN" w:eastAsia="vi-VN"/>
    </w:rPr>
  </w:style>
  <w:style w:type="paragraph" w:styleId="ListParagraph">
    <w:name w:val="List Paragraph"/>
    <w:basedOn w:val="Normal"/>
    <w:uiPriority w:val="34"/>
    <w:qFormat/>
    <w:rsid w:val="0019290B"/>
    <w:pPr>
      <w:ind w:left="720"/>
      <w:contextualSpacing/>
    </w:pPr>
  </w:style>
  <w:style w:type="character" w:styleId="Hyperlink">
    <w:name w:val="Hyperlink"/>
    <w:basedOn w:val="DefaultParagraphFont"/>
    <w:uiPriority w:val="99"/>
    <w:unhideWhenUsed/>
    <w:rsid w:val="005A5D78"/>
    <w:rPr>
      <w:color w:val="0000FF"/>
      <w:u w:val="single"/>
    </w:rPr>
  </w:style>
  <w:style w:type="paragraph" w:styleId="Revision">
    <w:name w:val="Revision"/>
    <w:hidden/>
    <w:uiPriority w:val="99"/>
    <w:semiHidden/>
    <w:rsid w:val="00D83DA1"/>
    <w:pPr>
      <w:spacing w:after="0" w:line="240" w:lineRule="auto"/>
    </w:pPr>
    <w:rPr>
      <w:rFonts w:ascii="Courier New" w:eastAsia="Courier New" w:hAnsi="Courier New" w:cs="Courier New"/>
      <w:color w:val="000000"/>
      <w:sz w:val="24"/>
      <w:szCs w:val="24"/>
      <w:lang w:val="vi-VN" w:eastAsia="vi-VN"/>
    </w:rPr>
  </w:style>
  <w:style w:type="paragraph" w:styleId="Header">
    <w:name w:val="header"/>
    <w:basedOn w:val="Normal"/>
    <w:link w:val="HeaderChar"/>
    <w:uiPriority w:val="99"/>
    <w:unhideWhenUsed/>
    <w:rsid w:val="003277BB"/>
    <w:pPr>
      <w:tabs>
        <w:tab w:val="center" w:pos="4680"/>
        <w:tab w:val="right" w:pos="9360"/>
      </w:tabs>
    </w:pPr>
  </w:style>
  <w:style w:type="character" w:customStyle="1" w:styleId="HeaderChar">
    <w:name w:val="Header Char"/>
    <w:basedOn w:val="DefaultParagraphFont"/>
    <w:link w:val="Header"/>
    <w:uiPriority w:val="99"/>
    <w:rsid w:val="003277BB"/>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15">
      <w:bodyDiv w:val="1"/>
      <w:marLeft w:val="0"/>
      <w:marRight w:val="0"/>
      <w:marTop w:val="0"/>
      <w:marBottom w:val="0"/>
      <w:divBdr>
        <w:top w:val="none" w:sz="0" w:space="0" w:color="auto"/>
        <w:left w:val="none" w:sz="0" w:space="0" w:color="auto"/>
        <w:bottom w:val="none" w:sz="0" w:space="0" w:color="auto"/>
        <w:right w:val="none" w:sz="0" w:space="0" w:color="auto"/>
      </w:divBdr>
    </w:div>
    <w:div w:id="91555497">
      <w:bodyDiv w:val="1"/>
      <w:marLeft w:val="0"/>
      <w:marRight w:val="0"/>
      <w:marTop w:val="0"/>
      <w:marBottom w:val="0"/>
      <w:divBdr>
        <w:top w:val="none" w:sz="0" w:space="0" w:color="auto"/>
        <w:left w:val="none" w:sz="0" w:space="0" w:color="auto"/>
        <w:bottom w:val="none" w:sz="0" w:space="0" w:color="auto"/>
        <w:right w:val="none" w:sz="0" w:space="0" w:color="auto"/>
      </w:divBdr>
    </w:div>
    <w:div w:id="284196147">
      <w:bodyDiv w:val="1"/>
      <w:marLeft w:val="0"/>
      <w:marRight w:val="0"/>
      <w:marTop w:val="0"/>
      <w:marBottom w:val="0"/>
      <w:divBdr>
        <w:top w:val="none" w:sz="0" w:space="0" w:color="auto"/>
        <w:left w:val="none" w:sz="0" w:space="0" w:color="auto"/>
        <w:bottom w:val="none" w:sz="0" w:space="0" w:color="auto"/>
        <w:right w:val="none" w:sz="0" w:space="0" w:color="auto"/>
      </w:divBdr>
    </w:div>
    <w:div w:id="336734927">
      <w:bodyDiv w:val="1"/>
      <w:marLeft w:val="0"/>
      <w:marRight w:val="0"/>
      <w:marTop w:val="0"/>
      <w:marBottom w:val="0"/>
      <w:divBdr>
        <w:top w:val="none" w:sz="0" w:space="0" w:color="auto"/>
        <w:left w:val="none" w:sz="0" w:space="0" w:color="auto"/>
        <w:bottom w:val="none" w:sz="0" w:space="0" w:color="auto"/>
        <w:right w:val="none" w:sz="0" w:space="0" w:color="auto"/>
      </w:divBdr>
    </w:div>
    <w:div w:id="491259013">
      <w:bodyDiv w:val="1"/>
      <w:marLeft w:val="0"/>
      <w:marRight w:val="0"/>
      <w:marTop w:val="0"/>
      <w:marBottom w:val="0"/>
      <w:divBdr>
        <w:top w:val="none" w:sz="0" w:space="0" w:color="auto"/>
        <w:left w:val="none" w:sz="0" w:space="0" w:color="auto"/>
        <w:bottom w:val="none" w:sz="0" w:space="0" w:color="auto"/>
        <w:right w:val="none" w:sz="0" w:space="0" w:color="auto"/>
      </w:divBdr>
    </w:div>
    <w:div w:id="523322084">
      <w:bodyDiv w:val="1"/>
      <w:marLeft w:val="0"/>
      <w:marRight w:val="0"/>
      <w:marTop w:val="0"/>
      <w:marBottom w:val="0"/>
      <w:divBdr>
        <w:top w:val="none" w:sz="0" w:space="0" w:color="auto"/>
        <w:left w:val="none" w:sz="0" w:space="0" w:color="auto"/>
        <w:bottom w:val="none" w:sz="0" w:space="0" w:color="auto"/>
        <w:right w:val="none" w:sz="0" w:space="0" w:color="auto"/>
      </w:divBdr>
    </w:div>
    <w:div w:id="548615678">
      <w:bodyDiv w:val="1"/>
      <w:marLeft w:val="0"/>
      <w:marRight w:val="0"/>
      <w:marTop w:val="0"/>
      <w:marBottom w:val="0"/>
      <w:divBdr>
        <w:top w:val="none" w:sz="0" w:space="0" w:color="auto"/>
        <w:left w:val="none" w:sz="0" w:space="0" w:color="auto"/>
        <w:bottom w:val="none" w:sz="0" w:space="0" w:color="auto"/>
        <w:right w:val="none" w:sz="0" w:space="0" w:color="auto"/>
      </w:divBdr>
    </w:div>
    <w:div w:id="603268083">
      <w:bodyDiv w:val="1"/>
      <w:marLeft w:val="0"/>
      <w:marRight w:val="0"/>
      <w:marTop w:val="0"/>
      <w:marBottom w:val="0"/>
      <w:divBdr>
        <w:top w:val="none" w:sz="0" w:space="0" w:color="auto"/>
        <w:left w:val="none" w:sz="0" w:space="0" w:color="auto"/>
        <w:bottom w:val="none" w:sz="0" w:space="0" w:color="auto"/>
        <w:right w:val="none" w:sz="0" w:space="0" w:color="auto"/>
      </w:divBdr>
    </w:div>
    <w:div w:id="613824953">
      <w:bodyDiv w:val="1"/>
      <w:marLeft w:val="0"/>
      <w:marRight w:val="0"/>
      <w:marTop w:val="0"/>
      <w:marBottom w:val="0"/>
      <w:divBdr>
        <w:top w:val="none" w:sz="0" w:space="0" w:color="auto"/>
        <w:left w:val="none" w:sz="0" w:space="0" w:color="auto"/>
        <w:bottom w:val="none" w:sz="0" w:space="0" w:color="auto"/>
        <w:right w:val="none" w:sz="0" w:space="0" w:color="auto"/>
      </w:divBdr>
    </w:div>
    <w:div w:id="654458085">
      <w:bodyDiv w:val="1"/>
      <w:marLeft w:val="0"/>
      <w:marRight w:val="0"/>
      <w:marTop w:val="0"/>
      <w:marBottom w:val="0"/>
      <w:divBdr>
        <w:top w:val="none" w:sz="0" w:space="0" w:color="auto"/>
        <w:left w:val="none" w:sz="0" w:space="0" w:color="auto"/>
        <w:bottom w:val="none" w:sz="0" w:space="0" w:color="auto"/>
        <w:right w:val="none" w:sz="0" w:space="0" w:color="auto"/>
      </w:divBdr>
    </w:div>
    <w:div w:id="744690127">
      <w:bodyDiv w:val="1"/>
      <w:marLeft w:val="0"/>
      <w:marRight w:val="0"/>
      <w:marTop w:val="0"/>
      <w:marBottom w:val="0"/>
      <w:divBdr>
        <w:top w:val="none" w:sz="0" w:space="0" w:color="auto"/>
        <w:left w:val="none" w:sz="0" w:space="0" w:color="auto"/>
        <w:bottom w:val="none" w:sz="0" w:space="0" w:color="auto"/>
        <w:right w:val="none" w:sz="0" w:space="0" w:color="auto"/>
      </w:divBdr>
    </w:div>
    <w:div w:id="749039031">
      <w:bodyDiv w:val="1"/>
      <w:marLeft w:val="0"/>
      <w:marRight w:val="0"/>
      <w:marTop w:val="0"/>
      <w:marBottom w:val="0"/>
      <w:divBdr>
        <w:top w:val="none" w:sz="0" w:space="0" w:color="auto"/>
        <w:left w:val="none" w:sz="0" w:space="0" w:color="auto"/>
        <w:bottom w:val="none" w:sz="0" w:space="0" w:color="auto"/>
        <w:right w:val="none" w:sz="0" w:space="0" w:color="auto"/>
      </w:divBdr>
    </w:div>
    <w:div w:id="1168445042">
      <w:bodyDiv w:val="1"/>
      <w:marLeft w:val="0"/>
      <w:marRight w:val="0"/>
      <w:marTop w:val="0"/>
      <w:marBottom w:val="0"/>
      <w:divBdr>
        <w:top w:val="none" w:sz="0" w:space="0" w:color="auto"/>
        <w:left w:val="none" w:sz="0" w:space="0" w:color="auto"/>
        <w:bottom w:val="none" w:sz="0" w:space="0" w:color="auto"/>
        <w:right w:val="none" w:sz="0" w:space="0" w:color="auto"/>
      </w:divBdr>
    </w:div>
    <w:div w:id="1171606774">
      <w:bodyDiv w:val="1"/>
      <w:marLeft w:val="0"/>
      <w:marRight w:val="0"/>
      <w:marTop w:val="0"/>
      <w:marBottom w:val="0"/>
      <w:divBdr>
        <w:top w:val="none" w:sz="0" w:space="0" w:color="auto"/>
        <w:left w:val="none" w:sz="0" w:space="0" w:color="auto"/>
        <w:bottom w:val="none" w:sz="0" w:space="0" w:color="auto"/>
        <w:right w:val="none" w:sz="0" w:space="0" w:color="auto"/>
      </w:divBdr>
    </w:div>
    <w:div w:id="1219243934">
      <w:bodyDiv w:val="1"/>
      <w:marLeft w:val="0"/>
      <w:marRight w:val="0"/>
      <w:marTop w:val="0"/>
      <w:marBottom w:val="0"/>
      <w:divBdr>
        <w:top w:val="none" w:sz="0" w:space="0" w:color="auto"/>
        <w:left w:val="none" w:sz="0" w:space="0" w:color="auto"/>
        <w:bottom w:val="none" w:sz="0" w:space="0" w:color="auto"/>
        <w:right w:val="none" w:sz="0" w:space="0" w:color="auto"/>
      </w:divBdr>
    </w:div>
    <w:div w:id="1432506842">
      <w:bodyDiv w:val="1"/>
      <w:marLeft w:val="0"/>
      <w:marRight w:val="0"/>
      <w:marTop w:val="0"/>
      <w:marBottom w:val="0"/>
      <w:divBdr>
        <w:top w:val="none" w:sz="0" w:space="0" w:color="auto"/>
        <w:left w:val="none" w:sz="0" w:space="0" w:color="auto"/>
        <w:bottom w:val="none" w:sz="0" w:space="0" w:color="auto"/>
        <w:right w:val="none" w:sz="0" w:space="0" w:color="auto"/>
      </w:divBdr>
    </w:div>
    <w:div w:id="1471359525">
      <w:bodyDiv w:val="1"/>
      <w:marLeft w:val="0"/>
      <w:marRight w:val="0"/>
      <w:marTop w:val="0"/>
      <w:marBottom w:val="0"/>
      <w:divBdr>
        <w:top w:val="none" w:sz="0" w:space="0" w:color="auto"/>
        <w:left w:val="none" w:sz="0" w:space="0" w:color="auto"/>
        <w:bottom w:val="none" w:sz="0" w:space="0" w:color="auto"/>
        <w:right w:val="none" w:sz="0" w:space="0" w:color="auto"/>
      </w:divBdr>
    </w:div>
    <w:div w:id="1678145356">
      <w:bodyDiv w:val="1"/>
      <w:marLeft w:val="0"/>
      <w:marRight w:val="0"/>
      <w:marTop w:val="0"/>
      <w:marBottom w:val="0"/>
      <w:divBdr>
        <w:top w:val="none" w:sz="0" w:space="0" w:color="auto"/>
        <w:left w:val="none" w:sz="0" w:space="0" w:color="auto"/>
        <w:bottom w:val="none" w:sz="0" w:space="0" w:color="auto"/>
        <w:right w:val="none" w:sz="0" w:space="0" w:color="auto"/>
      </w:divBdr>
    </w:div>
    <w:div w:id="1706714377">
      <w:bodyDiv w:val="1"/>
      <w:marLeft w:val="0"/>
      <w:marRight w:val="0"/>
      <w:marTop w:val="0"/>
      <w:marBottom w:val="0"/>
      <w:divBdr>
        <w:top w:val="none" w:sz="0" w:space="0" w:color="auto"/>
        <w:left w:val="none" w:sz="0" w:space="0" w:color="auto"/>
        <w:bottom w:val="none" w:sz="0" w:space="0" w:color="auto"/>
        <w:right w:val="none" w:sz="0" w:space="0" w:color="auto"/>
      </w:divBdr>
    </w:div>
    <w:div w:id="1952203397">
      <w:bodyDiv w:val="1"/>
      <w:marLeft w:val="0"/>
      <w:marRight w:val="0"/>
      <w:marTop w:val="0"/>
      <w:marBottom w:val="0"/>
      <w:divBdr>
        <w:top w:val="none" w:sz="0" w:space="0" w:color="auto"/>
        <w:left w:val="none" w:sz="0" w:space="0" w:color="auto"/>
        <w:bottom w:val="none" w:sz="0" w:space="0" w:color="auto"/>
        <w:right w:val="none" w:sz="0" w:space="0" w:color="auto"/>
      </w:divBdr>
    </w:div>
    <w:div w:id="1968392029">
      <w:bodyDiv w:val="1"/>
      <w:marLeft w:val="0"/>
      <w:marRight w:val="0"/>
      <w:marTop w:val="0"/>
      <w:marBottom w:val="0"/>
      <w:divBdr>
        <w:top w:val="none" w:sz="0" w:space="0" w:color="auto"/>
        <w:left w:val="none" w:sz="0" w:space="0" w:color="auto"/>
        <w:bottom w:val="none" w:sz="0" w:space="0" w:color="auto"/>
        <w:right w:val="none" w:sz="0" w:space="0" w:color="auto"/>
      </w:divBdr>
    </w:div>
    <w:div w:id="20302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A2E9-F58B-4C40-BEBC-8F79D178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ChamBT</dc:creator>
  <cp:lastModifiedBy>Minh Hau</cp:lastModifiedBy>
  <cp:revision>2</cp:revision>
  <cp:lastPrinted>2023-08-30T01:40:00Z</cp:lastPrinted>
  <dcterms:created xsi:type="dcterms:W3CDTF">2023-11-01T03:26:00Z</dcterms:created>
  <dcterms:modified xsi:type="dcterms:W3CDTF">2023-11-01T03:26:00Z</dcterms:modified>
</cp:coreProperties>
</file>