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5"/>
      </w:tblGrid>
      <w:tr w:rsidR="001E21A0" w:rsidRPr="001E21A0" w14:paraId="7E8DB248" w14:textId="77777777" w:rsidTr="001E21A0">
        <w:tc>
          <w:tcPr>
            <w:tcW w:w="9895" w:type="dxa"/>
          </w:tcPr>
          <w:p w14:paraId="04319E2C" w14:textId="14A0FEDE" w:rsidR="001E21A0" w:rsidRPr="001E21A0" w:rsidRDefault="001E21A0" w:rsidP="001E21A0">
            <w:pPr>
              <w:spacing w:before="120" w:line="288" w:lineRule="auto"/>
              <w:jc w:val="center"/>
              <w:rPr>
                <w:b/>
                <w:sz w:val="32"/>
                <w:szCs w:val="32"/>
                <w:lang w:val="en-GB"/>
              </w:rPr>
            </w:pPr>
            <w:bookmarkStart w:id="0" w:name="_GoBack"/>
            <w:bookmarkEnd w:id="0"/>
            <w:r w:rsidRPr="001E21A0">
              <w:rPr>
                <w:b/>
                <w:sz w:val="32"/>
                <w:szCs w:val="32"/>
                <w:lang w:val="en-GB"/>
              </w:rPr>
              <w:t>BỘ KẾ HOẠCH VÀ ĐẦU TƯ</w:t>
            </w:r>
          </w:p>
        </w:tc>
      </w:tr>
    </w:tbl>
    <w:p w14:paraId="5619F70F" w14:textId="1B48028D" w:rsidR="00A323A5" w:rsidRDefault="001E21A0" w:rsidP="00104AC8">
      <w:pPr>
        <w:spacing w:before="120" w:line="288" w:lineRule="auto"/>
        <w:jc w:val="center"/>
        <w:rPr>
          <w:b/>
          <w:lang w:val="en-GB"/>
        </w:rPr>
      </w:pPr>
      <w:r>
        <w:rPr>
          <w:b/>
          <w:lang w:val="en-GB"/>
        </w:rPr>
        <w:t xml:space="preserve">        </w:t>
      </w:r>
      <w:r w:rsidR="00A323A5">
        <w:rPr>
          <w:b/>
          <w:lang w:val="en-GB"/>
        </w:rPr>
        <w:t>------------------------------------------------</w:t>
      </w:r>
    </w:p>
    <w:p w14:paraId="5BA691B7" w14:textId="178E2B84" w:rsidR="00A323A5" w:rsidRDefault="001E21A0" w:rsidP="00104AC8">
      <w:pPr>
        <w:spacing w:before="120" w:line="288" w:lineRule="auto"/>
        <w:jc w:val="center"/>
        <w:rPr>
          <w:b/>
          <w:lang w:val="en-GB"/>
        </w:rPr>
      </w:pPr>
      <w:r>
        <w:rPr>
          <w:b/>
          <w:lang w:val="en-GB"/>
        </w:rPr>
        <w:t xml:space="preserve">  </w:t>
      </w:r>
    </w:p>
    <w:p w14:paraId="05E1045B" w14:textId="6BDCAFE3" w:rsidR="00A323A5" w:rsidRDefault="00A323A5" w:rsidP="00C07525">
      <w:pPr>
        <w:spacing w:before="120" w:line="288" w:lineRule="auto"/>
        <w:rPr>
          <w:b/>
          <w:lang w:val="en-GB"/>
        </w:rPr>
      </w:pPr>
    </w:p>
    <w:p w14:paraId="0C548EAE" w14:textId="22F25C64" w:rsidR="00C07525" w:rsidRDefault="00C07525" w:rsidP="00C07525">
      <w:pPr>
        <w:spacing w:before="120" w:line="288" w:lineRule="auto"/>
        <w:rPr>
          <w:b/>
          <w:lang w:val="en-GB"/>
        </w:rPr>
      </w:pPr>
    </w:p>
    <w:p w14:paraId="46CF1E20" w14:textId="12C39B80" w:rsidR="00C07525" w:rsidRDefault="00C07525" w:rsidP="00C07525">
      <w:pPr>
        <w:spacing w:before="120" w:line="288" w:lineRule="auto"/>
        <w:rPr>
          <w:b/>
          <w:lang w:val="en-GB"/>
        </w:rPr>
      </w:pPr>
    </w:p>
    <w:p w14:paraId="75314A39" w14:textId="7EF96CE8" w:rsidR="00C07525" w:rsidRDefault="00C07525" w:rsidP="00C07525">
      <w:pPr>
        <w:spacing w:before="120" w:line="288" w:lineRule="auto"/>
        <w:rPr>
          <w:b/>
          <w:lang w:val="en-GB"/>
        </w:rPr>
      </w:pPr>
    </w:p>
    <w:p w14:paraId="41D3F864" w14:textId="77777777" w:rsidR="00C07525" w:rsidRDefault="00C07525" w:rsidP="00C07525">
      <w:pPr>
        <w:spacing w:before="120" w:line="288" w:lineRule="auto"/>
        <w:rPr>
          <w:b/>
          <w:lang w:val="en-GB"/>
        </w:rPr>
      </w:pPr>
    </w:p>
    <w:p w14:paraId="1FAB396E" w14:textId="7B19EF14" w:rsidR="00A71DB0" w:rsidRPr="00C07525" w:rsidRDefault="00A71DB0" w:rsidP="00104AC8">
      <w:pPr>
        <w:spacing w:before="120" w:line="288" w:lineRule="auto"/>
        <w:jc w:val="center"/>
        <w:rPr>
          <w:b/>
          <w:sz w:val="52"/>
          <w:szCs w:val="52"/>
          <w:lang w:val="en-GB"/>
        </w:rPr>
      </w:pPr>
      <w:r w:rsidRPr="00C07525">
        <w:rPr>
          <w:b/>
          <w:sz w:val="52"/>
          <w:szCs w:val="52"/>
          <w:lang w:val="en-GB"/>
        </w:rPr>
        <w:t xml:space="preserve"> </w:t>
      </w:r>
      <w:r w:rsidR="00FA05C5" w:rsidRPr="00C07525">
        <w:rPr>
          <w:b/>
          <w:sz w:val="52"/>
          <w:szCs w:val="52"/>
          <w:lang w:val="en-GB"/>
        </w:rPr>
        <w:t>DỰ THẢO</w:t>
      </w:r>
    </w:p>
    <w:p w14:paraId="79CDEC2F" w14:textId="5EAAC0B9" w:rsidR="00FA05C5" w:rsidRPr="00FA05C5" w:rsidRDefault="00FA05C5" w:rsidP="00104AC8">
      <w:pPr>
        <w:spacing w:before="120" w:line="288" w:lineRule="auto"/>
        <w:jc w:val="center"/>
        <w:rPr>
          <w:b/>
          <w:color w:val="2F5496" w:themeColor="accent1" w:themeShade="BF"/>
          <w:sz w:val="44"/>
          <w:szCs w:val="44"/>
          <w:lang w:val="en-GB"/>
        </w:rPr>
      </w:pPr>
      <w:r w:rsidRPr="00FA05C5">
        <w:rPr>
          <w:b/>
          <w:color w:val="C00000"/>
          <w:sz w:val="44"/>
          <w:szCs w:val="44"/>
          <w:lang w:val="en-GB"/>
        </w:rPr>
        <w:t xml:space="preserve">BÁO CÁO RÀ SOÁT VÀ </w:t>
      </w:r>
      <w:r w:rsidR="00846AEA">
        <w:rPr>
          <w:b/>
          <w:color w:val="C00000"/>
          <w:sz w:val="44"/>
          <w:szCs w:val="44"/>
          <w:lang w:val="en-GB"/>
        </w:rPr>
        <w:t>ĐỀ XUẤT</w:t>
      </w:r>
      <w:r w:rsidRPr="00FA05C5">
        <w:rPr>
          <w:b/>
          <w:color w:val="C00000"/>
          <w:sz w:val="44"/>
          <w:szCs w:val="44"/>
          <w:lang w:val="en-GB"/>
        </w:rPr>
        <w:t xml:space="preserve"> LỘ TRÌNH THỰC HIỆN CÁC MỤC TIÊU PHÁT TRIỂN BỀN VỮNG CỦA VIỆT NAM ĐẾN NĂM 2030</w:t>
      </w:r>
      <w:r w:rsidRPr="00FA05C5">
        <w:rPr>
          <w:b/>
          <w:color w:val="2F5496" w:themeColor="accent1" w:themeShade="BF"/>
          <w:sz w:val="44"/>
          <w:szCs w:val="44"/>
          <w:lang w:val="en-GB"/>
        </w:rPr>
        <w:t xml:space="preserve"> </w:t>
      </w:r>
    </w:p>
    <w:p w14:paraId="7A84E024" w14:textId="77777777" w:rsidR="00EB571C" w:rsidRPr="000B56CD" w:rsidRDefault="00EB571C" w:rsidP="00104AC8">
      <w:pPr>
        <w:spacing w:before="120" w:line="288" w:lineRule="auto"/>
        <w:rPr>
          <w:b/>
          <w:lang w:val="en-GB"/>
        </w:rPr>
      </w:pPr>
    </w:p>
    <w:p w14:paraId="21E36D37" w14:textId="77777777" w:rsidR="00A323A5" w:rsidRDefault="00A323A5" w:rsidP="00BC10C2">
      <w:pPr>
        <w:spacing w:after="120" w:line="288" w:lineRule="auto"/>
        <w:ind w:firstLine="720"/>
        <w:rPr>
          <w:b/>
          <w:color w:val="0070C0"/>
          <w:lang w:val="en-GB"/>
        </w:rPr>
      </w:pPr>
    </w:p>
    <w:p w14:paraId="7CC0E3E8" w14:textId="77777777" w:rsidR="00A323A5" w:rsidRDefault="00A323A5" w:rsidP="00BC10C2">
      <w:pPr>
        <w:spacing w:after="120" w:line="288" w:lineRule="auto"/>
        <w:ind w:firstLine="720"/>
        <w:rPr>
          <w:b/>
          <w:color w:val="0070C0"/>
          <w:lang w:val="en-GB"/>
        </w:rPr>
      </w:pPr>
    </w:p>
    <w:p w14:paraId="4497CF5B" w14:textId="77777777" w:rsidR="00A323A5" w:rsidRDefault="00A323A5" w:rsidP="00BC10C2">
      <w:pPr>
        <w:spacing w:after="120" w:line="288" w:lineRule="auto"/>
        <w:ind w:firstLine="720"/>
        <w:rPr>
          <w:b/>
          <w:color w:val="0070C0"/>
          <w:lang w:val="en-GB"/>
        </w:rPr>
      </w:pPr>
    </w:p>
    <w:p w14:paraId="0121DFD0" w14:textId="77777777" w:rsidR="00A323A5" w:rsidRDefault="00A323A5" w:rsidP="00BC10C2">
      <w:pPr>
        <w:spacing w:after="120" w:line="288" w:lineRule="auto"/>
        <w:ind w:firstLine="720"/>
        <w:rPr>
          <w:b/>
          <w:color w:val="0070C0"/>
          <w:lang w:val="en-GB"/>
        </w:rPr>
      </w:pPr>
    </w:p>
    <w:p w14:paraId="2753795C" w14:textId="77777777" w:rsidR="00A323A5" w:rsidRDefault="00A323A5" w:rsidP="00BC10C2">
      <w:pPr>
        <w:spacing w:after="120" w:line="288" w:lineRule="auto"/>
        <w:ind w:firstLine="720"/>
        <w:rPr>
          <w:b/>
          <w:color w:val="0070C0"/>
          <w:lang w:val="en-GB"/>
        </w:rPr>
      </w:pPr>
    </w:p>
    <w:p w14:paraId="0D5BE5F1" w14:textId="77777777" w:rsidR="00A323A5" w:rsidRDefault="00A323A5" w:rsidP="00BC10C2">
      <w:pPr>
        <w:spacing w:after="120" w:line="288" w:lineRule="auto"/>
        <w:ind w:firstLine="720"/>
        <w:rPr>
          <w:b/>
          <w:color w:val="0070C0"/>
          <w:lang w:val="en-GB"/>
        </w:rPr>
      </w:pPr>
    </w:p>
    <w:p w14:paraId="5E41FB1C" w14:textId="77777777" w:rsidR="00A323A5" w:rsidRDefault="00A323A5" w:rsidP="00BC10C2">
      <w:pPr>
        <w:spacing w:after="120" w:line="288" w:lineRule="auto"/>
        <w:ind w:firstLine="720"/>
        <w:rPr>
          <w:b/>
          <w:color w:val="0070C0"/>
          <w:lang w:val="en-GB"/>
        </w:rPr>
      </w:pPr>
    </w:p>
    <w:p w14:paraId="615DB31D" w14:textId="77777777" w:rsidR="00A323A5" w:rsidRDefault="00A323A5" w:rsidP="00BC10C2">
      <w:pPr>
        <w:spacing w:after="120" w:line="288" w:lineRule="auto"/>
        <w:ind w:firstLine="720"/>
        <w:rPr>
          <w:b/>
          <w:color w:val="0070C0"/>
          <w:lang w:val="en-GB"/>
        </w:rPr>
      </w:pPr>
    </w:p>
    <w:p w14:paraId="1378EA30" w14:textId="2A96A3F3" w:rsidR="00FA05C5" w:rsidRDefault="00FA05C5" w:rsidP="001151F3">
      <w:pPr>
        <w:spacing w:after="120" w:line="288" w:lineRule="auto"/>
        <w:ind w:firstLine="720"/>
        <w:jc w:val="center"/>
        <w:rPr>
          <w:b/>
          <w:color w:val="1F3864" w:themeColor="accent1" w:themeShade="80"/>
          <w:lang w:val="en-GB"/>
        </w:rPr>
      </w:pPr>
      <w:r>
        <w:rPr>
          <w:b/>
          <w:color w:val="1F3864" w:themeColor="accent1" w:themeShade="80"/>
          <w:lang w:val="en-GB"/>
        </w:rPr>
        <w:br w:type="page"/>
      </w:r>
    </w:p>
    <w:p w14:paraId="587481A4" w14:textId="107FD772" w:rsidR="00A323A5" w:rsidRPr="007329C6" w:rsidRDefault="00A323A5" w:rsidP="00BC10C2">
      <w:pPr>
        <w:spacing w:after="120" w:line="288" w:lineRule="auto"/>
        <w:ind w:firstLine="720"/>
        <w:rPr>
          <w:b/>
          <w:color w:val="1F3864" w:themeColor="accent1" w:themeShade="80"/>
          <w:sz w:val="32"/>
          <w:szCs w:val="32"/>
          <w:lang w:val="en-GB"/>
        </w:rPr>
      </w:pPr>
      <w:r w:rsidRPr="007329C6">
        <w:rPr>
          <w:b/>
          <w:color w:val="1F3864" w:themeColor="accent1" w:themeShade="80"/>
          <w:sz w:val="32"/>
          <w:szCs w:val="32"/>
          <w:lang w:val="en-GB"/>
        </w:rPr>
        <w:lastRenderedPageBreak/>
        <w:t>BẢNG VIẾT TẮT</w:t>
      </w:r>
    </w:p>
    <w:p w14:paraId="7D57FEDC" w14:textId="7D63077E" w:rsidR="00A323A5" w:rsidRPr="007329C6" w:rsidRDefault="00A323A5" w:rsidP="00BC10C2">
      <w:pPr>
        <w:spacing w:after="120" w:line="288" w:lineRule="auto"/>
        <w:ind w:firstLine="720"/>
        <w:rPr>
          <w:b/>
          <w:color w:val="1F3864" w:themeColor="accent1" w:themeShade="80"/>
          <w:sz w:val="32"/>
          <w:szCs w:val="32"/>
          <w:lang w:val="en-GB"/>
        </w:rPr>
      </w:pPr>
      <w:r w:rsidRPr="007329C6">
        <w:rPr>
          <w:b/>
          <w:color w:val="1F3864" w:themeColor="accent1" w:themeShade="80"/>
          <w:sz w:val="32"/>
          <w:szCs w:val="32"/>
          <w:lang w:val="en-GB"/>
        </w:rPr>
        <w:t>DANH MỤC BẢNG</w:t>
      </w:r>
    </w:p>
    <w:p w14:paraId="1CB5722C" w14:textId="77777777" w:rsidR="008354BB" w:rsidRDefault="008354BB">
      <w:pPr>
        <w:spacing w:after="160" w:line="259" w:lineRule="auto"/>
        <w:rPr>
          <w:b/>
          <w:color w:val="1F3864" w:themeColor="accent1" w:themeShade="80"/>
          <w:lang w:val="en-GB"/>
        </w:rPr>
      </w:pPr>
      <w:r>
        <w:rPr>
          <w:b/>
          <w:color w:val="1F3864" w:themeColor="accent1" w:themeShade="80"/>
          <w:lang w:val="en-GB"/>
        </w:rPr>
        <w:br w:type="page"/>
      </w:r>
    </w:p>
    <w:p w14:paraId="190BCBBC" w14:textId="54780DC7" w:rsidR="00A71DB0" w:rsidRPr="007329C6" w:rsidRDefault="00A71DB0" w:rsidP="00BC10C2">
      <w:pPr>
        <w:spacing w:after="120" w:line="288" w:lineRule="auto"/>
        <w:ind w:firstLine="720"/>
        <w:rPr>
          <w:color w:val="1F3864" w:themeColor="accent1" w:themeShade="80"/>
          <w:sz w:val="32"/>
          <w:szCs w:val="32"/>
          <w:lang w:val="en-GB"/>
        </w:rPr>
      </w:pPr>
      <w:r w:rsidRPr="007329C6">
        <w:rPr>
          <w:b/>
          <w:color w:val="1F3864" w:themeColor="accent1" w:themeShade="80"/>
          <w:sz w:val="32"/>
          <w:szCs w:val="32"/>
          <w:lang w:val="en-GB"/>
        </w:rPr>
        <w:lastRenderedPageBreak/>
        <w:t>MỤC LỤC</w:t>
      </w:r>
    </w:p>
    <w:sdt>
      <w:sdtPr>
        <w:rPr>
          <w:rFonts w:ascii="Times New Roman" w:eastAsia="Times New Roman" w:hAnsi="Times New Roman" w:cs="Times New Roman"/>
          <w:color w:val="auto"/>
          <w:sz w:val="28"/>
          <w:szCs w:val="28"/>
        </w:rPr>
        <w:id w:val="-890878130"/>
        <w:docPartObj>
          <w:docPartGallery w:val="Table of Contents"/>
          <w:docPartUnique/>
        </w:docPartObj>
      </w:sdtPr>
      <w:sdtEndPr>
        <w:rPr>
          <w:b/>
          <w:bCs/>
          <w:noProof/>
        </w:rPr>
      </w:sdtEndPr>
      <w:sdtContent>
        <w:p w14:paraId="2091A19D" w14:textId="6B03A66F" w:rsidR="00E8576D" w:rsidRDefault="00E8576D">
          <w:pPr>
            <w:pStyle w:val="TOCHeading"/>
          </w:pPr>
        </w:p>
        <w:p w14:paraId="613040E7" w14:textId="512F7634" w:rsidR="00BF3B0A" w:rsidRDefault="00E8576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7247704" w:history="1">
            <w:r w:rsidR="00BF3B0A" w:rsidRPr="00F1711A">
              <w:rPr>
                <w:rStyle w:val="Hyperlink"/>
                <w:noProof/>
              </w:rPr>
              <w:t>PHẦN 1: MỞ ĐẦU</w:t>
            </w:r>
            <w:r w:rsidR="00BF3B0A">
              <w:rPr>
                <w:noProof/>
                <w:webHidden/>
              </w:rPr>
              <w:tab/>
            </w:r>
            <w:r w:rsidR="00BF3B0A">
              <w:rPr>
                <w:noProof/>
                <w:webHidden/>
              </w:rPr>
              <w:fldChar w:fldCharType="begin"/>
            </w:r>
            <w:r w:rsidR="00BF3B0A">
              <w:rPr>
                <w:noProof/>
                <w:webHidden/>
              </w:rPr>
              <w:instrText xml:space="preserve"> PAGEREF _Toc117247704 \h </w:instrText>
            </w:r>
            <w:r w:rsidR="00BF3B0A">
              <w:rPr>
                <w:noProof/>
                <w:webHidden/>
              </w:rPr>
            </w:r>
            <w:r w:rsidR="00BF3B0A">
              <w:rPr>
                <w:noProof/>
                <w:webHidden/>
              </w:rPr>
              <w:fldChar w:fldCharType="separate"/>
            </w:r>
            <w:r w:rsidR="005D5E55">
              <w:rPr>
                <w:noProof/>
                <w:webHidden/>
              </w:rPr>
              <w:t>4</w:t>
            </w:r>
            <w:r w:rsidR="00BF3B0A">
              <w:rPr>
                <w:noProof/>
                <w:webHidden/>
              </w:rPr>
              <w:fldChar w:fldCharType="end"/>
            </w:r>
          </w:hyperlink>
        </w:p>
        <w:p w14:paraId="1336D13C" w14:textId="3044BDC1" w:rsidR="00BF3B0A" w:rsidRDefault="00BF3B0A">
          <w:pPr>
            <w:pStyle w:val="TOC2"/>
            <w:rPr>
              <w:rFonts w:asciiTheme="minorHAnsi" w:eastAsiaTheme="minorEastAsia" w:hAnsiTheme="minorHAnsi" w:cstheme="minorBidi"/>
              <w:sz w:val="22"/>
              <w:szCs w:val="22"/>
            </w:rPr>
          </w:pPr>
          <w:hyperlink w:anchor="_Toc117247705" w:history="1">
            <w:r w:rsidRPr="00F1711A">
              <w:rPr>
                <w:rStyle w:val="Hyperlink"/>
                <w:b/>
                <w:bCs/>
              </w:rPr>
              <w:t>1. Tính cấp thiết phải rà soát, cập nhật Lộ trình thực hiện các mục tiêu phát triển bền vững của Việt Nam đến năm 2025 và 2030</w:t>
            </w:r>
            <w:r>
              <w:rPr>
                <w:webHidden/>
              </w:rPr>
              <w:tab/>
            </w:r>
            <w:r>
              <w:rPr>
                <w:webHidden/>
              </w:rPr>
              <w:fldChar w:fldCharType="begin"/>
            </w:r>
            <w:r>
              <w:rPr>
                <w:webHidden/>
              </w:rPr>
              <w:instrText xml:space="preserve"> PAGEREF _Toc117247705 \h </w:instrText>
            </w:r>
            <w:r>
              <w:rPr>
                <w:webHidden/>
              </w:rPr>
            </w:r>
            <w:r>
              <w:rPr>
                <w:webHidden/>
              </w:rPr>
              <w:fldChar w:fldCharType="separate"/>
            </w:r>
            <w:r w:rsidR="005D5E55">
              <w:rPr>
                <w:webHidden/>
              </w:rPr>
              <w:t>4</w:t>
            </w:r>
            <w:r>
              <w:rPr>
                <w:webHidden/>
              </w:rPr>
              <w:fldChar w:fldCharType="end"/>
            </w:r>
          </w:hyperlink>
        </w:p>
        <w:p w14:paraId="3905B32E" w14:textId="55905323" w:rsidR="00BF3B0A" w:rsidRDefault="00BF3B0A">
          <w:pPr>
            <w:pStyle w:val="TOC2"/>
            <w:rPr>
              <w:rFonts w:asciiTheme="minorHAnsi" w:eastAsiaTheme="minorEastAsia" w:hAnsiTheme="minorHAnsi" w:cstheme="minorBidi"/>
              <w:sz w:val="22"/>
              <w:szCs w:val="22"/>
            </w:rPr>
          </w:pPr>
          <w:hyperlink w:anchor="_Toc117247706" w:history="1">
            <w:r w:rsidRPr="00F1711A">
              <w:rPr>
                <w:rStyle w:val="Hyperlink"/>
                <w:b/>
                <w:bCs/>
              </w:rPr>
              <w:t>2. Cách tiếp cận rà soát, cập nhật Lộ trình</w:t>
            </w:r>
            <w:r>
              <w:rPr>
                <w:webHidden/>
              </w:rPr>
              <w:tab/>
            </w:r>
            <w:r>
              <w:rPr>
                <w:webHidden/>
              </w:rPr>
              <w:fldChar w:fldCharType="begin"/>
            </w:r>
            <w:r>
              <w:rPr>
                <w:webHidden/>
              </w:rPr>
              <w:instrText xml:space="preserve"> PAGEREF _Toc117247706 \h </w:instrText>
            </w:r>
            <w:r>
              <w:rPr>
                <w:webHidden/>
              </w:rPr>
            </w:r>
            <w:r>
              <w:rPr>
                <w:webHidden/>
              </w:rPr>
              <w:fldChar w:fldCharType="separate"/>
            </w:r>
            <w:r w:rsidR="005D5E55">
              <w:rPr>
                <w:webHidden/>
              </w:rPr>
              <w:t>6</w:t>
            </w:r>
            <w:r>
              <w:rPr>
                <w:webHidden/>
              </w:rPr>
              <w:fldChar w:fldCharType="end"/>
            </w:r>
          </w:hyperlink>
        </w:p>
        <w:p w14:paraId="2AB7B105" w14:textId="4CD68E7A" w:rsidR="00BF3B0A" w:rsidRDefault="00BF3B0A">
          <w:pPr>
            <w:pStyle w:val="TOC2"/>
            <w:rPr>
              <w:rFonts w:asciiTheme="minorHAnsi" w:eastAsiaTheme="minorEastAsia" w:hAnsiTheme="minorHAnsi" w:cstheme="minorBidi"/>
              <w:sz w:val="22"/>
              <w:szCs w:val="22"/>
            </w:rPr>
          </w:pPr>
          <w:hyperlink w:anchor="_Toc117247707" w:history="1">
            <w:r w:rsidRPr="00F1711A">
              <w:rPr>
                <w:rStyle w:val="Hyperlink"/>
                <w:b/>
                <w:bCs/>
              </w:rPr>
              <w:t>3. Quá trình xây dựng Dự thảo Lộ trình</w:t>
            </w:r>
            <w:r>
              <w:rPr>
                <w:webHidden/>
              </w:rPr>
              <w:tab/>
            </w:r>
            <w:r>
              <w:rPr>
                <w:webHidden/>
              </w:rPr>
              <w:fldChar w:fldCharType="begin"/>
            </w:r>
            <w:r>
              <w:rPr>
                <w:webHidden/>
              </w:rPr>
              <w:instrText xml:space="preserve"> PAGEREF _Toc117247707 \h </w:instrText>
            </w:r>
            <w:r>
              <w:rPr>
                <w:webHidden/>
              </w:rPr>
            </w:r>
            <w:r>
              <w:rPr>
                <w:webHidden/>
              </w:rPr>
              <w:fldChar w:fldCharType="separate"/>
            </w:r>
            <w:r w:rsidR="005D5E55">
              <w:rPr>
                <w:webHidden/>
              </w:rPr>
              <w:t>7</w:t>
            </w:r>
            <w:r>
              <w:rPr>
                <w:webHidden/>
              </w:rPr>
              <w:fldChar w:fldCharType="end"/>
            </w:r>
          </w:hyperlink>
        </w:p>
        <w:p w14:paraId="640EE754" w14:textId="41805127" w:rsidR="00BF3B0A" w:rsidRDefault="00BF3B0A">
          <w:pPr>
            <w:pStyle w:val="TOC2"/>
            <w:rPr>
              <w:rFonts w:asciiTheme="minorHAnsi" w:eastAsiaTheme="minorEastAsia" w:hAnsiTheme="minorHAnsi" w:cstheme="minorBidi"/>
              <w:sz w:val="22"/>
              <w:szCs w:val="22"/>
            </w:rPr>
          </w:pPr>
          <w:hyperlink w:anchor="_Toc117247708" w:history="1">
            <w:r w:rsidRPr="00F1711A">
              <w:rPr>
                <w:rStyle w:val="Hyperlink"/>
                <w:b/>
                <w:bCs/>
              </w:rPr>
              <w:t>4. Một số hạn chế, khó khăn</w:t>
            </w:r>
            <w:r>
              <w:rPr>
                <w:webHidden/>
              </w:rPr>
              <w:tab/>
            </w:r>
            <w:r>
              <w:rPr>
                <w:webHidden/>
              </w:rPr>
              <w:fldChar w:fldCharType="begin"/>
            </w:r>
            <w:r>
              <w:rPr>
                <w:webHidden/>
              </w:rPr>
              <w:instrText xml:space="preserve"> PAGEREF _Toc117247708 \h </w:instrText>
            </w:r>
            <w:r>
              <w:rPr>
                <w:webHidden/>
              </w:rPr>
            </w:r>
            <w:r>
              <w:rPr>
                <w:webHidden/>
              </w:rPr>
              <w:fldChar w:fldCharType="separate"/>
            </w:r>
            <w:r w:rsidR="005D5E55">
              <w:rPr>
                <w:webHidden/>
              </w:rPr>
              <w:t>8</w:t>
            </w:r>
            <w:r>
              <w:rPr>
                <w:webHidden/>
              </w:rPr>
              <w:fldChar w:fldCharType="end"/>
            </w:r>
          </w:hyperlink>
        </w:p>
        <w:p w14:paraId="2ACD6B8A" w14:textId="50999858" w:rsidR="00BF3B0A" w:rsidRDefault="00BF3B0A">
          <w:pPr>
            <w:pStyle w:val="TOC1"/>
            <w:tabs>
              <w:tab w:val="right" w:leader="dot" w:pos="9350"/>
            </w:tabs>
            <w:rPr>
              <w:rFonts w:asciiTheme="minorHAnsi" w:eastAsiaTheme="minorEastAsia" w:hAnsiTheme="minorHAnsi" w:cstheme="minorBidi"/>
              <w:noProof/>
              <w:sz w:val="22"/>
              <w:szCs w:val="22"/>
            </w:rPr>
          </w:pPr>
          <w:hyperlink w:anchor="_Toc117247709" w:history="1">
            <w:r w:rsidRPr="00F1711A">
              <w:rPr>
                <w:rStyle w:val="Hyperlink"/>
                <w:noProof/>
              </w:rPr>
              <w:t>PHẦN 2: ĐỀ XUẤT CÁC CHỈ TIÊU ĐƯA VÀO LỘ TRÌNH</w:t>
            </w:r>
            <w:r>
              <w:rPr>
                <w:noProof/>
                <w:webHidden/>
              </w:rPr>
              <w:tab/>
            </w:r>
            <w:r>
              <w:rPr>
                <w:noProof/>
                <w:webHidden/>
              </w:rPr>
              <w:fldChar w:fldCharType="begin"/>
            </w:r>
            <w:r>
              <w:rPr>
                <w:noProof/>
                <w:webHidden/>
              </w:rPr>
              <w:instrText xml:space="preserve"> PAGEREF _Toc117247709 \h </w:instrText>
            </w:r>
            <w:r>
              <w:rPr>
                <w:noProof/>
                <w:webHidden/>
              </w:rPr>
            </w:r>
            <w:r>
              <w:rPr>
                <w:noProof/>
                <w:webHidden/>
              </w:rPr>
              <w:fldChar w:fldCharType="separate"/>
            </w:r>
            <w:r w:rsidR="005D5E55">
              <w:rPr>
                <w:noProof/>
                <w:webHidden/>
              </w:rPr>
              <w:t>9</w:t>
            </w:r>
            <w:r>
              <w:rPr>
                <w:noProof/>
                <w:webHidden/>
              </w:rPr>
              <w:fldChar w:fldCharType="end"/>
            </w:r>
          </w:hyperlink>
        </w:p>
        <w:p w14:paraId="25A367CC" w14:textId="697954D5" w:rsidR="00BF3B0A" w:rsidRDefault="00BF3B0A">
          <w:pPr>
            <w:pStyle w:val="TOC2"/>
            <w:rPr>
              <w:rFonts w:asciiTheme="minorHAnsi" w:eastAsiaTheme="minorEastAsia" w:hAnsiTheme="minorHAnsi" w:cstheme="minorBidi"/>
              <w:sz w:val="22"/>
              <w:szCs w:val="22"/>
            </w:rPr>
          </w:pPr>
          <w:hyperlink w:anchor="_Toc117247710" w:history="1">
            <w:r w:rsidRPr="00F1711A">
              <w:rPr>
                <w:rStyle w:val="Hyperlink"/>
                <w:b/>
                <w:bCs/>
              </w:rPr>
              <w:t>Bảng 1: Đề xuất danh mục các chỉ tiêu đưa vào Lộ trình thực hiện các mục tiêu phát triển bền vững đến năm 2025 và 2030</w:t>
            </w:r>
            <w:r>
              <w:rPr>
                <w:webHidden/>
              </w:rPr>
              <w:tab/>
            </w:r>
            <w:r>
              <w:rPr>
                <w:webHidden/>
              </w:rPr>
              <w:fldChar w:fldCharType="begin"/>
            </w:r>
            <w:r>
              <w:rPr>
                <w:webHidden/>
              </w:rPr>
              <w:instrText xml:space="preserve"> PAGEREF _Toc117247710 \h </w:instrText>
            </w:r>
            <w:r>
              <w:rPr>
                <w:webHidden/>
              </w:rPr>
            </w:r>
            <w:r>
              <w:rPr>
                <w:webHidden/>
              </w:rPr>
              <w:fldChar w:fldCharType="separate"/>
            </w:r>
            <w:r w:rsidR="005D5E55">
              <w:rPr>
                <w:webHidden/>
              </w:rPr>
              <w:t>12</w:t>
            </w:r>
            <w:r>
              <w:rPr>
                <w:webHidden/>
              </w:rPr>
              <w:fldChar w:fldCharType="end"/>
            </w:r>
          </w:hyperlink>
        </w:p>
        <w:p w14:paraId="08D1CEB6" w14:textId="300E6D4F" w:rsidR="00BF3B0A" w:rsidRDefault="00BF3B0A">
          <w:pPr>
            <w:pStyle w:val="TOC1"/>
            <w:tabs>
              <w:tab w:val="right" w:leader="dot" w:pos="9350"/>
            </w:tabs>
            <w:rPr>
              <w:rFonts w:asciiTheme="minorHAnsi" w:eastAsiaTheme="minorEastAsia" w:hAnsiTheme="minorHAnsi" w:cstheme="minorBidi"/>
              <w:noProof/>
              <w:sz w:val="22"/>
              <w:szCs w:val="22"/>
            </w:rPr>
          </w:pPr>
          <w:hyperlink w:anchor="_Toc117247711" w:history="1">
            <w:r w:rsidRPr="00F1711A">
              <w:rPr>
                <w:rStyle w:val="Hyperlink"/>
                <w:noProof/>
              </w:rPr>
              <w:t>PHẦN 2: ĐỀ XUẤT LỘ TRÌNH THỰC HIỆN CÁC MỤC TIÊU PHÁT TRIỂN BỀN VỮNG VIỆT NAM ĐẾN NĂM 2025 VÀ 2030</w:t>
            </w:r>
            <w:r>
              <w:rPr>
                <w:noProof/>
                <w:webHidden/>
              </w:rPr>
              <w:tab/>
            </w:r>
            <w:r>
              <w:rPr>
                <w:noProof/>
                <w:webHidden/>
              </w:rPr>
              <w:fldChar w:fldCharType="begin"/>
            </w:r>
            <w:r>
              <w:rPr>
                <w:noProof/>
                <w:webHidden/>
              </w:rPr>
              <w:instrText xml:space="preserve"> PAGEREF _Toc117247711 \h </w:instrText>
            </w:r>
            <w:r>
              <w:rPr>
                <w:noProof/>
                <w:webHidden/>
              </w:rPr>
            </w:r>
            <w:r>
              <w:rPr>
                <w:noProof/>
                <w:webHidden/>
              </w:rPr>
              <w:fldChar w:fldCharType="separate"/>
            </w:r>
            <w:r w:rsidR="005D5E55">
              <w:rPr>
                <w:noProof/>
                <w:webHidden/>
              </w:rPr>
              <w:t>38</w:t>
            </w:r>
            <w:r>
              <w:rPr>
                <w:noProof/>
                <w:webHidden/>
              </w:rPr>
              <w:fldChar w:fldCharType="end"/>
            </w:r>
          </w:hyperlink>
        </w:p>
        <w:p w14:paraId="73F3C82C" w14:textId="4FBB9F30" w:rsidR="00BF3B0A" w:rsidRDefault="00BF3B0A">
          <w:pPr>
            <w:pStyle w:val="TOC2"/>
            <w:rPr>
              <w:rFonts w:asciiTheme="minorHAnsi" w:eastAsiaTheme="minorEastAsia" w:hAnsiTheme="minorHAnsi" w:cstheme="minorBidi"/>
              <w:sz w:val="22"/>
              <w:szCs w:val="22"/>
            </w:rPr>
          </w:pPr>
          <w:hyperlink w:anchor="_Toc117247712" w:history="1">
            <w:r w:rsidRPr="00F1711A">
              <w:rPr>
                <w:rStyle w:val="Hyperlink"/>
                <w:b/>
                <w:bCs/>
              </w:rPr>
              <w:t>Bảng 2: Đề xuất Lộ trình thực hiện các mục tiêu phát triển bền vững đến năm 2025 và 2030</w:t>
            </w:r>
            <w:r>
              <w:rPr>
                <w:webHidden/>
              </w:rPr>
              <w:tab/>
            </w:r>
            <w:r>
              <w:rPr>
                <w:webHidden/>
              </w:rPr>
              <w:fldChar w:fldCharType="begin"/>
            </w:r>
            <w:r>
              <w:rPr>
                <w:webHidden/>
              </w:rPr>
              <w:instrText xml:space="preserve"> PAGEREF _Toc117247712 \h </w:instrText>
            </w:r>
            <w:r>
              <w:rPr>
                <w:webHidden/>
              </w:rPr>
            </w:r>
            <w:r>
              <w:rPr>
                <w:webHidden/>
              </w:rPr>
              <w:fldChar w:fldCharType="separate"/>
            </w:r>
            <w:r w:rsidR="005D5E55">
              <w:rPr>
                <w:webHidden/>
              </w:rPr>
              <w:t>41</w:t>
            </w:r>
            <w:r>
              <w:rPr>
                <w:webHidden/>
              </w:rPr>
              <w:fldChar w:fldCharType="end"/>
            </w:r>
          </w:hyperlink>
        </w:p>
        <w:p w14:paraId="6A5338B1" w14:textId="2A2491EF" w:rsidR="00BF3B0A" w:rsidRDefault="00BF3B0A">
          <w:pPr>
            <w:pStyle w:val="TOC1"/>
            <w:tabs>
              <w:tab w:val="right" w:leader="dot" w:pos="9350"/>
            </w:tabs>
            <w:rPr>
              <w:rFonts w:asciiTheme="minorHAnsi" w:eastAsiaTheme="minorEastAsia" w:hAnsiTheme="minorHAnsi" w:cstheme="minorBidi"/>
              <w:noProof/>
              <w:sz w:val="22"/>
              <w:szCs w:val="22"/>
            </w:rPr>
          </w:pPr>
          <w:hyperlink w:anchor="_Toc117247713" w:history="1">
            <w:r w:rsidRPr="00F1711A">
              <w:rPr>
                <w:rStyle w:val="Hyperlink"/>
                <w:noProof/>
              </w:rPr>
              <w:t>PHỤ LỤC 1</w:t>
            </w:r>
            <w:r>
              <w:rPr>
                <w:noProof/>
                <w:webHidden/>
              </w:rPr>
              <w:tab/>
            </w:r>
            <w:r>
              <w:rPr>
                <w:noProof/>
                <w:webHidden/>
              </w:rPr>
              <w:fldChar w:fldCharType="begin"/>
            </w:r>
            <w:r>
              <w:rPr>
                <w:noProof/>
                <w:webHidden/>
              </w:rPr>
              <w:instrText xml:space="preserve"> PAGEREF _Toc117247713 \h </w:instrText>
            </w:r>
            <w:r>
              <w:rPr>
                <w:noProof/>
                <w:webHidden/>
              </w:rPr>
            </w:r>
            <w:r>
              <w:rPr>
                <w:noProof/>
                <w:webHidden/>
              </w:rPr>
              <w:fldChar w:fldCharType="separate"/>
            </w:r>
            <w:r w:rsidR="005D5E55">
              <w:rPr>
                <w:noProof/>
                <w:webHidden/>
              </w:rPr>
              <w:t>86</w:t>
            </w:r>
            <w:r>
              <w:rPr>
                <w:noProof/>
                <w:webHidden/>
              </w:rPr>
              <w:fldChar w:fldCharType="end"/>
            </w:r>
          </w:hyperlink>
        </w:p>
        <w:p w14:paraId="15B2D01F" w14:textId="762410D8" w:rsidR="00BF3B0A" w:rsidRDefault="00BF3B0A">
          <w:pPr>
            <w:pStyle w:val="TOC1"/>
            <w:tabs>
              <w:tab w:val="right" w:leader="dot" w:pos="9350"/>
            </w:tabs>
            <w:rPr>
              <w:rFonts w:asciiTheme="minorHAnsi" w:eastAsiaTheme="minorEastAsia" w:hAnsiTheme="minorHAnsi" w:cstheme="minorBidi"/>
              <w:noProof/>
              <w:sz w:val="22"/>
              <w:szCs w:val="22"/>
            </w:rPr>
          </w:pPr>
          <w:hyperlink w:anchor="_Toc117247714" w:history="1">
            <w:r w:rsidRPr="00F1711A">
              <w:rPr>
                <w:rStyle w:val="Hyperlink"/>
                <w:noProof/>
              </w:rPr>
              <w:t>PHỤ LỤC 2</w:t>
            </w:r>
            <w:r>
              <w:rPr>
                <w:noProof/>
                <w:webHidden/>
              </w:rPr>
              <w:tab/>
            </w:r>
            <w:r>
              <w:rPr>
                <w:noProof/>
                <w:webHidden/>
              </w:rPr>
              <w:fldChar w:fldCharType="begin"/>
            </w:r>
            <w:r>
              <w:rPr>
                <w:noProof/>
                <w:webHidden/>
              </w:rPr>
              <w:instrText xml:space="preserve"> PAGEREF _Toc117247714 \h </w:instrText>
            </w:r>
            <w:r>
              <w:rPr>
                <w:noProof/>
                <w:webHidden/>
              </w:rPr>
            </w:r>
            <w:r>
              <w:rPr>
                <w:noProof/>
                <w:webHidden/>
              </w:rPr>
              <w:fldChar w:fldCharType="separate"/>
            </w:r>
            <w:r w:rsidR="005D5E55">
              <w:rPr>
                <w:noProof/>
                <w:webHidden/>
              </w:rPr>
              <w:t>138</w:t>
            </w:r>
            <w:r>
              <w:rPr>
                <w:noProof/>
                <w:webHidden/>
              </w:rPr>
              <w:fldChar w:fldCharType="end"/>
            </w:r>
          </w:hyperlink>
        </w:p>
        <w:p w14:paraId="0DF1BF02" w14:textId="7C33A439" w:rsidR="00E8576D" w:rsidRDefault="00E8576D">
          <w:r>
            <w:rPr>
              <w:b/>
              <w:bCs/>
              <w:noProof/>
            </w:rPr>
            <w:fldChar w:fldCharType="end"/>
          </w:r>
        </w:p>
      </w:sdtContent>
    </w:sdt>
    <w:p w14:paraId="732F119A" w14:textId="77777777" w:rsidR="00A323A5" w:rsidRDefault="00A323A5" w:rsidP="00BC10C2">
      <w:pPr>
        <w:spacing w:after="120" w:line="288" w:lineRule="auto"/>
        <w:ind w:firstLine="720"/>
        <w:jc w:val="both"/>
        <w:rPr>
          <w:b/>
          <w:color w:val="0070C0"/>
        </w:rPr>
      </w:pPr>
    </w:p>
    <w:p w14:paraId="6A33986B" w14:textId="77777777" w:rsidR="00A323A5" w:rsidRDefault="00A323A5" w:rsidP="00BC10C2">
      <w:pPr>
        <w:spacing w:after="120" w:line="288" w:lineRule="auto"/>
        <w:ind w:firstLine="720"/>
        <w:jc w:val="both"/>
        <w:rPr>
          <w:b/>
          <w:color w:val="0070C0"/>
        </w:rPr>
      </w:pPr>
    </w:p>
    <w:p w14:paraId="7B12A370" w14:textId="77777777" w:rsidR="00A323A5" w:rsidRDefault="00A323A5" w:rsidP="00BC10C2">
      <w:pPr>
        <w:spacing w:after="120" w:line="288" w:lineRule="auto"/>
        <w:ind w:firstLine="720"/>
        <w:jc w:val="both"/>
        <w:rPr>
          <w:b/>
          <w:color w:val="0070C0"/>
        </w:rPr>
      </w:pPr>
    </w:p>
    <w:p w14:paraId="3544522C" w14:textId="77777777" w:rsidR="00A323A5" w:rsidRDefault="00A323A5" w:rsidP="00BC10C2">
      <w:pPr>
        <w:spacing w:after="120" w:line="288" w:lineRule="auto"/>
        <w:ind w:firstLine="720"/>
        <w:jc w:val="both"/>
        <w:rPr>
          <w:b/>
          <w:color w:val="0070C0"/>
        </w:rPr>
      </w:pPr>
    </w:p>
    <w:p w14:paraId="1C48935A" w14:textId="535FBABA" w:rsidR="00A323A5" w:rsidRDefault="00A323A5" w:rsidP="00BC10C2">
      <w:pPr>
        <w:spacing w:after="120" w:line="288" w:lineRule="auto"/>
        <w:ind w:firstLine="720"/>
        <w:jc w:val="both"/>
        <w:rPr>
          <w:b/>
          <w:color w:val="0070C0"/>
        </w:rPr>
      </w:pPr>
    </w:p>
    <w:p w14:paraId="1A8B4844" w14:textId="3E73F0E7" w:rsidR="0097530B" w:rsidRDefault="0097530B" w:rsidP="00BC10C2">
      <w:pPr>
        <w:spacing w:after="120" w:line="288" w:lineRule="auto"/>
        <w:ind w:firstLine="720"/>
        <w:jc w:val="both"/>
        <w:rPr>
          <w:b/>
          <w:color w:val="0070C0"/>
        </w:rPr>
      </w:pPr>
    </w:p>
    <w:p w14:paraId="00EDA48A" w14:textId="102C357C" w:rsidR="0097530B" w:rsidRDefault="0097530B" w:rsidP="00BC10C2">
      <w:pPr>
        <w:spacing w:after="120" w:line="288" w:lineRule="auto"/>
        <w:ind w:firstLine="720"/>
        <w:jc w:val="both"/>
        <w:rPr>
          <w:b/>
          <w:color w:val="0070C0"/>
        </w:rPr>
      </w:pPr>
    </w:p>
    <w:p w14:paraId="0B0C991C" w14:textId="77777777" w:rsidR="0097530B" w:rsidRDefault="0097530B" w:rsidP="00BC10C2">
      <w:pPr>
        <w:spacing w:after="120" w:line="288" w:lineRule="auto"/>
        <w:ind w:firstLine="720"/>
        <w:jc w:val="both"/>
        <w:rPr>
          <w:b/>
          <w:color w:val="0070C0"/>
        </w:rPr>
      </w:pPr>
    </w:p>
    <w:p w14:paraId="0090F2B0" w14:textId="77777777" w:rsidR="00A323A5" w:rsidRDefault="00A323A5" w:rsidP="00BC10C2">
      <w:pPr>
        <w:spacing w:after="120" w:line="288" w:lineRule="auto"/>
        <w:ind w:firstLine="720"/>
        <w:jc w:val="both"/>
        <w:rPr>
          <w:b/>
          <w:color w:val="0070C0"/>
        </w:rPr>
      </w:pPr>
    </w:p>
    <w:p w14:paraId="58E4F223" w14:textId="77777777" w:rsidR="00A323A5" w:rsidRDefault="00A323A5" w:rsidP="00BC10C2">
      <w:pPr>
        <w:spacing w:after="120" w:line="288" w:lineRule="auto"/>
        <w:ind w:firstLine="720"/>
        <w:jc w:val="both"/>
        <w:rPr>
          <w:b/>
          <w:color w:val="0070C0"/>
        </w:rPr>
      </w:pPr>
    </w:p>
    <w:p w14:paraId="20AE9FDA" w14:textId="7ADF6261" w:rsidR="00A323A5" w:rsidRPr="002C5C08" w:rsidRDefault="007329C6" w:rsidP="002C5C08">
      <w:pPr>
        <w:pStyle w:val="Heading1"/>
        <w:jc w:val="center"/>
        <w:rPr>
          <w:rFonts w:ascii="Times New Roman" w:hAnsi="Times New Roman"/>
          <w:color w:val="4472C4" w:themeColor="accent1"/>
        </w:rPr>
      </w:pPr>
      <w:bookmarkStart w:id="1" w:name="_Toc117247704"/>
      <w:r w:rsidRPr="002C5C08">
        <w:rPr>
          <w:rFonts w:ascii="Times New Roman" w:hAnsi="Times New Roman"/>
          <w:color w:val="4472C4" w:themeColor="accent1"/>
        </w:rPr>
        <w:lastRenderedPageBreak/>
        <w:t>PHẦN</w:t>
      </w:r>
      <w:r w:rsidR="00AF5A72" w:rsidRPr="002C5C08">
        <w:rPr>
          <w:rFonts w:ascii="Times New Roman" w:hAnsi="Times New Roman"/>
          <w:color w:val="4472C4" w:themeColor="accent1"/>
        </w:rPr>
        <w:t xml:space="preserve"> 1: </w:t>
      </w:r>
      <w:r w:rsidR="00A323A5" w:rsidRPr="002C5C08">
        <w:rPr>
          <w:rFonts w:ascii="Times New Roman" w:hAnsi="Times New Roman"/>
          <w:color w:val="4472C4" w:themeColor="accent1"/>
        </w:rPr>
        <w:t>MỞ ĐẦU</w:t>
      </w:r>
      <w:bookmarkEnd w:id="1"/>
    </w:p>
    <w:p w14:paraId="6576673A" w14:textId="176F3771" w:rsidR="00E30F0A" w:rsidRPr="002C5C08" w:rsidRDefault="004470AE" w:rsidP="002C5C08">
      <w:pPr>
        <w:pStyle w:val="Heading2"/>
        <w:spacing w:after="240" w:line="276" w:lineRule="auto"/>
        <w:rPr>
          <w:rFonts w:ascii="Times New Roman" w:hAnsi="Times New Roman" w:cs="Times New Roman"/>
          <w:b/>
          <w:bCs/>
          <w:sz w:val="28"/>
          <w:szCs w:val="28"/>
        </w:rPr>
      </w:pPr>
      <w:bookmarkStart w:id="2" w:name="_Toc117247705"/>
      <w:r w:rsidRPr="002C5C08">
        <w:rPr>
          <w:rFonts w:ascii="Times New Roman" w:hAnsi="Times New Roman" w:cs="Times New Roman"/>
          <w:b/>
          <w:bCs/>
          <w:sz w:val="28"/>
          <w:szCs w:val="28"/>
        </w:rPr>
        <w:t xml:space="preserve">1. </w:t>
      </w:r>
      <w:r w:rsidR="00A71DB0" w:rsidRPr="002C5C08">
        <w:rPr>
          <w:rFonts w:ascii="Times New Roman" w:hAnsi="Times New Roman" w:cs="Times New Roman"/>
          <w:b/>
          <w:bCs/>
          <w:sz w:val="28"/>
          <w:szCs w:val="28"/>
        </w:rPr>
        <w:t>Tính cấp thiết</w:t>
      </w:r>
      <w:r w:rsidR="00E30F0A" w:rsidRPr="002C5C08">
        <w:rPr>
          <w:rFonts w:ascii="Times New Roman" w:hAnsi="Times New Roman" w:cs="Times New Roman"/>
          <w:b/>
          <w:bCs/>
          <w:sz w:val="28"/>
          <w:szCs w:val="28"/>
        </w:rPr>
        <w:t xml:space="preserve"> phải rà soát, </w:t>
      </w:r>
      <w:r w:rsidRPr="002C5C08">
        <w:rPr>
          <w:rFonts w:ascii="Times New Roman" w:hAnsi="Times New Roman" w:cs="Times New Roman"/>
          <w:b/>
          <w:bCs/>
          <w:sz w:val="28"/>
          <w:szCs w:val="28"/>
        </w:rPr>
        <w:t>cập nhật Lộ trình thực hiện các mục tiêu phát triển bền vững của Việt Nam đến năm 2025 và 2030</w:t>
      </w:r>
      <w:bookmarkEnd w:id="2"/>
    </w:p>
    <w:p w14:paraId="42F30A8E" w14:textId="77777777" w:rsidR="00481EBB" w:rsidRPr="00295F6D" w:rsidRDefault="00481EBB" w:rsidP="002C5C08">
      <w:pPr>
        <w:spacing w:after="240" w:line="288" w:lineRule="auto"/>
        <w:ind w:firstLine="720"/>
        <w:jc w:val="both"/>
      </w:pPr>
      <w:r w:rsidRPr="00295F6D">
        <w:t xml:space="preserve">Phát triển bền vững là nhu cầu cấp bách và xu thế tất yếu trong tiến trình phát triển của xã hội loài người. Tại Hội nghị thượng đỉnh của Liên </w:t>
      </w:r>
      <w:r>
        <w:rPr>
          <w:lang w:val="vi-VN"/>
        </w:rPr>
        <w:t>h</w:t>
      </w:r>
      <w:r w:rsidRPr="00295F6D">
        <w:t xml:space="preserve">ợp </w:t>
      </w:r>
      <w:r>
        <w:rPr>
          <w:lang w:val="vi-VN"/>
        </w:rPr>
        <w:t>q</w:t>
      </w:r>
      <w:r w:rsidRPr="00295F6D">
        <w:t xml:space="preserve">uốc diễn ra từ ngày 25 đến 27 tháng 9 năm 2015 tại New York, Hoa Kỳ, Chương trình nghị sự 2030 vì sự phát bền vững (sau đây gọi tắt là Chương trình nghị sự 2030) đã được các nước thành viên Liên </w:t>
      </w:r>
      <w:r>
        <w:rPr>
          <w:lang w:val="vi-VN"/>
        </w:rPr>
        <w:t>h</w:t>
      </w:r>
      <w:r w:rsidRPr="00295F6D">
        <w:t xml:space="preserve">ợp </w:t>
      </w:r>
      <w:r>
        <w:rPr>
          <w:lang w:val="vi-VN"/>
        </w:rPr>
        <w:t>q</w:t>
      </w:r>
      <w:r w:rsidRPr="00295F6D">
        <w:t xml:space="preserve">uốc đồng thuận thông qua. </w:t>
      </w:r>
    </w:p>
    <w:p w14:paraId="3C388C05" w14:textId="0E3D5E2B" w:rsidR="00481EBB" w:rsidRDefault="00481EBB" w:rsidP="00481EBB">
      <w:pPr>
        <w:spacing w:after="120" w:line="288" w:lineRule="auto"/>
        <w:ind w:firstLine="720"/>
        <w:jc w:val="both"/>
      </w:pPr>
      <w:r w:rsidRPr="00295F6D">
        <w:t xml:space="preserve">Thực hiện cam kết quốc tế, Thủ tướng Chính phủ đã ban hành Kế hoạch hành động quốc gia thực hiện Chương trình nghị sự 2030 </w:t>
      </w:r>
      <w:r>
        <w:rPr>
          <w:lang w:val="vi-VN"/>
        </w:rPr>
        <w:t xml:space="preserve">tại </w:t>
      </w:r>
      <w:r w:rsidRPr="00295F6D">
        <w:t>Quyết định 622/QĐ-TTg ngày 10 tháng 5 năm 2017. Kế hoạch hành động</w:t>
      </w:r>
      <w:r>
        <w:rPr>
          <w:lang w:val="vi-VN"/>
        </w:rPr>
        <w:t xml:space="preserve"> quốc gia</w:t>
      </w:r>
      <w:r w:rsidRPr="00295F6D">
        <w:t xml:space="preserve"> đã xác định 17 mục tiêu phát triển bền vững đến năm 2030 với 115 mục tiêu cụ thể và phân công trách nhiệm </w:t>
      </w:r>
      <w:r>
        <w:rPr>
          <w:lang w:val="vi-VN"/>
        </w:rPr>
        <w:t xml:space="preserve">cụ thể </w:t>
      </w:r>
      <w:r w:rsidRPr="00295F6D">
        <w:t xml:space="preserve">cho các bộ, ngành, địa phương trong việc thực hiện Kế hoạch hành động. Một trong những nhiệm vụ quan trọng </w:t>
      </w:r>
      <w:r>
        <w:rPr>
          <w:lang w:val="vi-VN"/>
        </w:rPr>
        <w:t xml:space="preserve">đề ra trong </w:t>
      </w:r>
      <w:r w:rsidRPr="00295F6D">
        <w:rPr>
          <w:lang w:val="vi-VN"/>
        </w:rPr>
        <w:t>Kế hoạch hành động quốc gia</w:t>
      </w:r>
      <w:r>
        <w:rPr>
          <w:lang w:val="vi-VN"/>
        </w:rPr>
        <w:t xml:space="preserve"> đó là xây dựng Lộ trình</w:t>
      </w:r>
      <w:r w:rsidRPr="00295F6D">
        <w:rPr>
          <w:lang w:val="vi-VN"/>
        </w:rPr>
        <w:t xml:space="preserve"> thực hiện các mục tiêu phát triển bền vững</w:t>
      </w:r>
      <w:r>
        <w:rPr>
          <w:lang w:val="vi-VN"/>
        </w:rPr>
        <w:t xml:space="preserve"> đến năm 2030, làm </w:t>
      </w:r>
      <w:r w:rsidRPr="00295F6D">
        <w:rPr>
          <w:lang w:val="vi-VN"/>
        </w:rPr>
        <w:t xml:space="preserve">thước đo </w:t>
      </w:r>
      <w:r w:rsidRPr="00481EBB">
        <w:t>để</w:t>
      </w:r>
      <w:r w:rsidRPr="00295F6D">
        <w:rPr>
          <w:lang w:val="vi-VN"/>
        </w:rPr>
        <w:t xml:space="preserve"> đánh giá việc thực hiện các mục tiêu </w:t>
      </w:r>
      <w:r>
        <w:t>phát triển bền vững Việt nam.</w:t>
      </w:r>
    </w:p>
    <w:p w14:paraId="20FB4D58" w14:textId="0461EFC8" w:rsidR="00622FAF" w:rsidRDefault="00622FAF" w:rsidP="00481EBB">
      <w:pPr>
        <w:spacing w:after="120" w:line="288" w:lineRule="auto"/>
        <w:ind w:firstLine="720"/>
        <w:jc w:val="both"/>
      </w:pPr>
      <w:r w:rsidRPr="00622FAF">
        <w:t>Tiếp theo Quyết định số 622/QĐ-TTg ngày 07/05/2017 của Thủ tướng Chính phủ ban hành Kế hoạch hành động quốc gia thực hiện Chương trình nghị sự 2030 của Việt nam, Thủ tướng Chính phủ đã ký ban hành Quyết định số 681/QĐ-TTg ngày 04/06/2019 phê duyệt Lộ trình thực hiện các mục tiêu phát triển bền vững Việt nam đến 2030. Quyết định 681 đưa ra 119 chỉ tiêu nhằm giám sát tiến độ thực hiện các mục tiêu phát triển bền vững của Việt nam, chia theo 3 mốc cần đạt đến năm 2020, 2025 và 2030</w:t>
      </w:r>
      <w:r>
        <w:t xml:space="preserve">. Bộ Kế hoạch và Đầu tư cũng đã ban hành Thông tư 03 ngày 19/01/2019 của Bộ trưởng Kế hoạch và Đầu tư về chỉ tiêu thống kê phát triển bền vững của Việt nam. </w:t>
      </w:r>
    </w:p>
    <w:p w14:paraId="2D459D3B" w14:textId="7B837F03" w:rsidR="00622FAF" w:rsidRPr="00622FAF" w:rsidRDefault="00622FAF" w:rsidP="00622FAF">
      <w:pPr>
        <w:spacing w:after="120" w:line="288" w:lineRule="auto"/>
        <w:ind w:firstLine="720"/>
        <w:jc w:val="both"/>
      </w:pPr>
      <w:r w:rsidRPr="00622FAF">
        <w:t xml:space="preserve">Tuy nhiên, sau một thời gian thực hiện Quyết định 681 và trong bối cảnh hiện nay, </w:t>
      </w:r>
      <w:r>
        <w:t xml:space="preserve">việc thực hiện lộ trình gặp phải một số vấn đề đòi hỏi </w:t>
      </w:r>
      <w:r w:rsidRPr="00622FAF">
        <w:t xml:space="preserve">cần </w:t>
      </w:r>
      <w:r>
        <w:t xml:space="preserve">phải </w:t>
      </w:r>
      <w:r w:rsidRPr="00622FAF">
        <w:t>rà soát, cập nhật lại lộ trình thực hiện các mục tiêu phát triển bền vững đến năm 2025 và năm 2030 với những lý do sau đây:</w:t>
      </w:r>
    </w:p>
    <w:p w14:paraId="62ADB3E7" w14:textId="7E30CB5A" w:rsidR="00622FAF" w:rsidRDefault="00622FAF" w:rsidP="00622FAF">
      <w:pPr>
        <w:spacing w:after="120" w:line="288" w:lineRule="auto"/>
        <w:ind w:firstLine="720"/>
        <w:jc w:val="both"/>
        <w:rPr>
          <w:bCs/>
          <w:spacing w:val="-2"/>
        </w:rPr>
      </w:pPr>
      <w:r>
        <w:rPr>
          <w:rFonts w:eastAsia="Calibri"/>
        </w:rPr>
        <w:t xml:space="preserve">- Đại dịch Covid-19 xảy ra trong 2 năm 2020 -2021 đã có những tác động tiêu cực không nhỏ và lâu dài tới tiến trình thực hiện các mục tiêu phát triển bền vững của Việt nam, dẫn đến chúng ta chưa đạt được nhiều chỉ tiêu đặt ra tới năm 2020 theo </w:t>
      </w:r>
      <w:r>
        <w:rPr>
          <w:rFonts w:eastAsia="Calibri"/>
        </w:rPr>
        <w:lastRenderedPageBreak/>
        <w:t>Quyết định 681</w:t>
      </w:r>
      <w:r w:rsidR="00481EBB">
        <w:rPr>
          <w:rFonts w:eastAsia="Calibri"/>
        </w:rPr>
        <w:t>.</w:t>
      </w:r>
      <w:r>
        <w:rPr>
          <w:rFonts w:eastAsia="Calibri"/>
        </w:rPr>
        <w:t xml:space="preserve"> Mặc dù tình hình trong nước đã có dấu hiệu phục hồi mạnh mẽ trong năm 2022 nhưng bối cảnh quốc tế và trong nước còn tiềm ẩn nhiều bất ổn, dẫn đến dự báo tiến trình thực hiện các mục tiêu phát triển bền vững sẽ còn tiếp tục chịu ảnh hưởng trong những năm tới.    </w:t>
      </w:r>
    </w:p>
    <w:p w14:paraId="3CDB8C18" w14:textId="59076D79" w:rsidR="00622FAF" w:rsidRPr="00A323A5" w:rsidRDefault="00622FAF" w:rsidP="00622FAF">
      <w:pPr>
        <w:spacing w:after="120" w:line="288" w:lineRule="auto"/>
        <w:ind w:firstLine="720"/>
        <w:jc w:val="both"/>
      </w:pPr>
      <w:r w:rsidRPr="00A323A5">
        <w:t>- Các chiến lược</w:t>
      </w:r>
      <w:r>
        <w:t xml:space="preserve"> phát triển kinh tế xã hội giai đoạn 2021-2030 </w:t>
      </w:r>
      <w:r w:rsidRPr="00A323A5">
        <w:t xml:space="preserve">và kế hoạch </w:t>
      </w:r>
      <w:r>
        <w:t xml:space="preserve">phát triển kinh tế xã hội 2021-2025 </w:t>
      </w:r>
      <w:r w:rsidRPr="00A323A5">
        <w:t xml:space="preserve">đã được </w:t>
      </w:r>
      <w:r>
        <w:t xml:space="preserve">Quốc hội thông qua tại Nghị </w:t>
      </w:r>
      <w:r w:rsidRPr="00622FAF">
        <w:t xml:space="preserve">quyết </w:t>
      </w:r>
      <w:r w:rsidR="00481EBB" w:rsidRPr="00E73432">
        <w:rPr>
          <w:rFonts w:eastAsia="Calibri"/>
        </w:rPr>
        <w:t>NQ16/2021/QH15</w:t>
      </w:r>
      <w:r>
        <w:t xml:space="preserve"> </w:t>
      </w:r>
      <w:r w:rsidRPr="00A323A5">
        <w:t>cập nhật</w:t>
      </w:r>
      <w:r>
        <w:t xml:space="preserve"> nhiều mục tiêu cho giai đoạn 2021</w:t>
      </w:r>
      <w:r w:rsidRPr="00A323A5">
        <w:t>-2030</w:t>
      </w:r>
      <w:r>
        <w:t xml:space="preserve">. Thời gian qua, Chính phủ, Thủ tướng Chính phủ cũng đã ký ban hành nhiều Chiến lược, Kế hoạch hành động, Chương trình thuộc các lĩnh vực, ngành; trong đó đã điều chỉnh và cập nhật nhiều mục tiêu liên quan tới phát triển bền vững cần đạt tới năm 2025 và 2030. Điều này đòi hỏi các </w:t>
      </w:r>
      <w:r w:rsidR="002326BF">
        <w:t xml:space="preserve">chỉ tiêu </w:t>
      </w:r>
      <w:r>
        <w:t xml:space="preserve">và lộ trình tương ứng </w:t>
      </w:r>
      <w:r w:rsidR="002326BF">
        <w:t xml:space="preserve">liên quan tới mục tiêu PTBV </w:t>
      </w:r>
      <w:r>
        <w:t>nêu trong Quyết định 681 cần được điều chỉnh cho phù hợp</w:t>
      </w:r>
      <w:r w:rsidRPr="00A323A5">
        <w:t xml:space="preserve">. </w:t>
      </w:r>
    </w:p>
    <w:p w14:paraId="4D9A5321" w14:textId="58270944" w:rsidR="00622FAF" w:rsidRPr="00A323A5" w:rsidRDefault="00622FAF" w:rsidP="00622FAF">
      <w:pPr>
        <w:spacing w:after="120" w:line="288" w:lineRule="auto"/>
        <w:ind w:firstLine="720"/>
        <w:jc w:val="both"/>
      </w:pPr>
      <w:r w:rsidRPr="00A323A5">
        <w:t>-</w:t>
      </w:r>
      <w:r w:rsidR="00881C9C">
        <w:t xml:space="preserve"> C</w:t>
      </w:r>
      <w:r>
        <w:t xml:space="preserve">uộc cánh mạng công nghiệp 4.0, </w:t>
      </w:r>
      <w:r w:rsidRPr="00A323A5">
        <w:t>đổi mới sáng tạo</w:t>
      </w:r>
      <w:r>
        <w:t xml:space="preserve">, </w:t>
      </w:r>
      <w:r w:rsidRPr="00A323A5">
        <w:t xml:space="preserve">các tiến bộ của khoa học và công nghệ </w:t>
      </w:r>
      <w:r>
        <w:t xml:space="preserve">trong giai đoạn hiện nay </w:t>
      </w:r>
      <w:r w:rsidRPr="00A323A5">
        <w:t>với nhiều thay đổi</w:t>
      </w:r>
      <w:r>
        <w:t xml:space="preserve"> </w:t>
      </w:r>
      <w:r w:rsidRPr="00A323A5">
        <w:t xml:space="preserve">đã có những tác động </w:t>
      </w:r>
      <w:r w:rsidR="00881C9C">
        <w:t xml:space="preserve">không nhỏ </w:t>
      </w:r>
      <w:r w:rsidRPr="00A323A5">
        <w:t xml:space="preserve">tới việc thực hiện các mục tiêu </w:t>
      </w:r>
      <w:r>
        <w:t xml:space="preserve">phát triển bền vững. Một số chỉ tiêu và lộ trình đặt ra nêu trong Quyết định 681 giờ đã không còn phù hợp nên cần được thay bằng </w:t>
      </w:r>
      <w:r w:rsidRPr="00A323A5">
        <w:t>các chỉ tiêu phù hợp</w:t>
      </w:r>
      <w:r w:rsidR="00881C9C">
        <w:t xml:space="preserve"> hơn</w:t>
      </w:r>
      <w:r w:rsidRPr="00A323A5">
        <w:t>.</w:t>
      </w:r>
    </w:p>
    <w:p w14:paraId="3473EDBC" w14:textId="77777777" w:rsidR="00622FAF" w:rsidRDefault="00622FAF" w:rsidP="00622FAF">
      <w:pPr>
        <w:spacing w:after="120" w:line="288" w:lineRule="auto"/>
        <w:ind w:firstLine="720"/>
        <w:jc w:val="both"/>
      </w:pPr>
      <w:r w:rsidRPr="00A323A5">
        <w:t>-</w:t>
      </w:r>
      <w:r>
        <w:t xml:space="preserve"> Thực tiễn những năm qua cho thấy, m</w:t>
      </w:r>
      <w:r w:rsidRPr="00A323A5">
        <w:t xml:space="preserve">ột số </w:t>
      </w:r>
      <w:r>
        <w:t xml:space="preserve">mục tiêu và lộ trình </w:t>
      </w:r>
      <w:r w:rsidRPr="00A323A5">
        <w:t xml:space="preserve">đặt ra </w:t>
      </w:r>
      <w:r>
        <w:t>trong Quyết định 681</w:t>
      </w:r>
      <w:r w:rsidRPr="00A323A5">
        <w:t xml:space="preserve">quá cao, </w:t>
      </w:r>
      <w:r>
        <w:t xml:space="preserve">lại chịu tác động mạnh của hai năm Covid-19 dẫn đến khả năng sẽ không thể đạt được mục tiêu lộ trình đặt ra đến năm 2025 và 2030, </w:t>
      </w:r>
      <w:r w:rsidRPr="00A323A5">
        <w:t xml:space="preserve">cần được đánh giá lại và đề xuất </w:t>
      </w:r>
      <w:r>
        <w:t>mới l</w:t>
      </w:r>
      <w:r w:rsidRPr="00A323A5">
        <w:t xml:space="preserve">ộ trình </w:t>
      </w:r>
      <w:r>
        <w:t xml:space="preserve">cần đạt </w:t>
      </w:r>
      <w:r w:rsidRPr="00A323A5">
        <w:t>phù hợp</w:t>
      </w:r>
      <w:r>
        <w:t xml:space="preserve"> hơn cho giai đoạn tiếp theo</w:t>
      </w:r>
      <w:r w:rsidRPr="00A323A5">
        <w:t xml:space="preserve">. </w:t>
      </w:r>
    </w:p>
    <w:p w14:paraId="5E74097B" w14:textId="77777777" w:rsidR="00622FAF" w:rsidRPr="00A323A5" w:rsidRDefault="00622FAF" w:rsidP="00622FAF">
      <w:pPr>
        <w:spacing w:after="120" w:line="288" w:lineRule="auto"/>
        <w:ind w:firstLine="720"/>
        <w:jc w:val="both"/>
      </w:pPr>
      <w:r>
        <w:t>- Hiện tại, m</w:t>
      </w:r>
      <w:r w:rsidRPr="00A323A5">
        <w:t xml:space="preserve">ột số </w:t>
      </w:r>
      <w:r>
        <w:t xml:space="preserve">chỉ tiêu </w:t>
      </w:r>
      <w:r w:rsidRPr="00A323A5">
        <w:t xml:space="preserve">đưa vào </w:t>
      </w:r>
      <w:r>
        <w:t xml:space="preserve">Quyết định 681 </w:t>
      </w:r>
      <w:r w:rsidRPr="00A323A5">
        <w:t xml:space="preserve">nhưng không có </w:t>
      </w:r>
      <w:r>
        <w:t xml:space="preserve">thông tin và </w:t>
      </w:r>
      <w:r w:rsidRPr="00A323A5">
        <w:t>số liệu để theo dõi, đánh giá</w:t>
      </w:r>
      <w:r>
        <w:t>, khiến các bộ ngành gặp nhiều khó khăn vướng mắc trong quá trình thu thập thông tin, xây dựng Báo cáo tiến độ thực hiện các mục tiêu theo lộ trình hàng năm để gửi cho Bộ Kế hoạch và Đầu tư tổng hợp trình Chính phủ.</w:t>
      </w:r>
    </w:p>
    <w:p w14:paraId="0C321618" w14:textId="6EC47557" w:rsidR="00506D51" w:rsidRPr="00A323A5" w:rsidRDefault="00622FAF" w:rsidP="00622FAF">
      <w:pPr>
        <w:spacing w:after="120" w:line="288" w:lineRule="auto"/>
        <w:ind w:firstLine="720"/>
        <w:jc w:val="both"/>
      </w:pPr>
      <w:r w:rsidRPr="00A323A5">
        <w:t xml:space="preserve">- </w:t>
      </w:r>
      <w:r>
        <w:t>Cần rà soát để đ</w:t>
      </w:r>
      <w:r w:rsidRPr="00A323A5">
        <w:t>ảm bảo tính</w:t>
      </w:r>
      <w:r>
        <w:t xml:space="preserve"> thống nhất,</w:t>
      </w:r>
      <w:r w:rsidRPr="00A323A5">
        <w:t xml:space="preserve"> hài hòa giữa các chỉ tiêu</w:t>
      </w:r>
      <w:r>
        <w:t xml:space="preserve"> </w:t>
      </w:r>
      <w:r w:rsidRPr="00A323A5">
        <w:t xml:space="preserve">trong </w:t>
      </w:r>
      <w:r>
        <w:t xml:space="preserve">Quyết định 681 </w:t>
      </w:r>
      <w:r w:rsidRPr="00A323A5">
        <w:t>và các chỉ tiêu thống kê</w:t>
      </w:r>
      <w:r>
        <w:t xml:space="preserve"> quốc gia theo Luật thống kê, các chỉ tiêu </w:t>
      </w:r>
      <w:r w:rsidRPr="00A323A5">
        <w:t>phát triển bền vững ban hành tại Thông tư 03</w:t>
      </w:r>
      <w:r>
        <w:t xml:space="preserve"> của Bộ trưởng Kế hoạch và Đầu tư</w:t>
      </w:r>
      <w:r w:rsidRPr="00A323A5">
        <w:t xml:space="preserve"> trong mối tương quan về khả năng so sánh với các chỉ tiêu phát triển bền vững toàn cầu</w:t>
      </w:r>
      <w:r>
        <w:t xml:space="preserve"> (SDG</w:t>
      </w:r>
      <w:r w:rsidR="002326BF">
        <w:t>I</w:t>
      </w:r>
      <w:r>
        <w:t>s)</w:t>
      </w:r>
      <w:r w:rsidRPr="00A323A5">
        <w:t>.</w:t>
      </w:r>
      <w:r w:rsidR="00DB2EEA" w:rsidRPr="00A323A5">
        <w:t xml:space="preserve"> </w:t>
      </w:r>
    </w:p>
    <w:p w14:paraId="61F87C35" w14:textId="77777777" w:rsidR="001E21A0" w:rsidRPr="002C5C08" w:rsidRDefault="00506D51" w:rsidP="002C5C08">
      <w:pPr>
        <w:pStyle w:val="Heading2"/>
        <w:spacing w:after="240" w:line="276" w:lineRule="auto"/>
        <w:rPr>
          <w:rFonts w:ascii="Times New Roman" w:hAnsi="Times New Roman" w:cs="Times New Roman"/>
          <w:b/>
          <w:bCs/>
          <w:sz w:val="28"/>
          <w:szCs w:val="28"/>
        </w:rPr>
      </w:pPr>
      <w:bookmarkStart w:id="3" w:name="_Toc117247706"/>
      <w:r w:rsidRPr="002C5C08">
        <w:rPr>
          <w:rFonts w:ascii="Times New Roman" w:hAnsi="Times New Roman" w:cs="Times New Roman"/>
          <w:b/>
          <w:bCs/>
          <w:sz w:val="28"/>
          <w:szCs w:val="28"/>
        </w:rPr>
        <w:lastRenderedPageBreak/>
        <w:t xml:space="preserve">2. </w:t>
      </w:r>
      <w:r w:rsidR="001E21A0" w:rsidRPr="002C5C08">
        <w:rPr>
          <w:rFonts w:ascii="Times New Roman" w:hAnsi="Times New Roman" w:cs="Times New Roman"/>
          <w:b/>
          <w:bCs/>
          <w:sz w:val="28"/>
          <w:szCs w:val="28"/>
        </w:rPr>
        <w:t>Cách tiếp cận rà soát, cập nhật Lộ trình</w:t>
      </w:r>
      <w:bookmarkEnd w:id="3"/>
      <w:r w:rsidR="001E21A0" w:rsidRPr="002C5C08">
        <w:rPr>
          <w:rFonts w:ascii="Times New Roman" w:hAnsi="Times New Roman" w:cs="Times New Roman"/>
          <w:b/>
          <w:bCs/>
          <w:sz w:val="28"/>
          <w:szCs w:val="28"/>
        </w:rPr>
        <w:t xml:space="preserve"> </w:t>
      </w:r>
    </w:p>
    <w:p w14:paraId="1D72C40D" w14:textId="77777777" w:rsidR="001E21A0" w:rsidRDefault="001E21A0" w:rsidP="00846AEA">
      <w:pPr>
        <w:spacing w:after="120" w:line="276" w:lineRule="auto"/>
        <w:ind w:firstLine="709"/>
        <w:jc w:val="both"/>
      </w:pPr>
      <w:r>
        <w:t xml:space="preserve">Việc rà soát, cập nhật </w:t>
      </w:r>
      <w:r>
        <w:rPr>
          <w:lang w:val="vi-VN"/>
        </w:rPr>
        <w:t>L</w:t>
      </w:r>
      <w:r>
        <w:t xml:space="preserve">ộ trình thực hiện các mục tiêu phát triển bền vững Việt Nam đến năm 2030 được thực hiện theo hai </w:t>
      </w:r>
      <w:r>
        <w:rPr>
          <w:lang w:val="vi-VN"/>
        </w:rPr>
        <w:t>bước</w:t>
      </w:r>
      <w:r>
        <w:t xml:space="preserve">: </w:t>
      </w:r>
    </w:p>
    <w:p w14:paraId="56D7E06B" w14:textId="77777777" w:rsidR="001E21A0" w:rsidRPr="003F2B61" w:rsidRDefault="001E21A0" w:rsidP="00846AEA">
      <w:pPr>
        <w:spacing w:after="120" w:line="276" w:lineRule="auto"/>
        <w:ind w:firstLine="709"/>
        <w:jc w:val="both"/>
        <w:rPr>
          <w:b/>
          <w:bCs/>
          <w:i/>
          <w:iCs/>
          <w:lang w:val="vi-VN"/>
        </w:rPr>
      </w:pPr>
      <w:r w:rsidRPr="003F2B61">
        <w:rPr>
          <w:b/>
          <w:bCs/>
          <w:i/>
          <w:iCs/>
          <w:lang w:val="vi-VN"/>
        </w:rPr>
        <w:t>(i</w:t>
      </w:r>
      <w:r>
        <w:rPr>
          <w:b/>
          <w:bCs/>
          <w:i/>
          <w:iCs/>
          <w:lang w:val="vi-VN"/>
        </w:rPr>
        <w:t>) Bước thứ nhất</w:t>
      </w:r>
      <w:r>
        <w:rPr>
          <w:b/>
          <w:bCs/>
          <w:i/>
          <w:iCs/>
        </w:rPr>
        <w:t xml:space="preserve"> </w:t>
      </w:r>
      <w:r>
        <w:rPr>
          <w:b/>
          <w:bCs/>
          <w:i/>
          <w:iCs/>
          <w:lang w:val="vi-VN"/>
        </w:rPr>
        <w:t>-</w:t>
      </w:r>
      <w:r w:rsidRPr="003F2B61">
        <w:rPr>
          <w:b/>
          <w:bCs/>
          <w:i/>
          <w:iCs/>
          <w:lang w:val="vi-VN"/>
        </w:rPr>
        <w:t>Rà soát và đề xuất danh mục các chỉ tiêu</w:t>
      </w:r>
    </w:p>
    <w:p w14:paraId="32C93D77" w14:textId="77777777" w:rsidR="001E21A0" w:rsidRPr="003F2B61" w:rsidRDefault="001E21A0" w:rsidP="00846AEA">
      <w:pPr>
        <w:spacing w:after="120" w:line="276" w:lineRule="auto"/>
        <w:ind w:firstLine="709"/>
        <w:jc w:val="both"/>
        <w:rPr>
          <w:lang w:val="vi-VN"/>
        </w:rPr>
      </w:pPr>
      <w:r>
        <w:t xml:space="preserve">Rà soát các chỉ tiêu </w:t>
      </w:r>
      <w:r>
        <w:rPr>
          <w:lang w:val="vi-VN"/>
        </w:rPr>
        <w:t>tại</w:t>
      </w:r>
      <w:r>
        <w:t xml:space="preserve"> Quyết định 681</w:t>
      </w:r>
      <w:r>
        <w:rPr>
          <w:lang w:val="vi-VN"/>
        </w:rPr>
        <w:t>/QĐ-TTg</w:t>
      </w:r>
      <w:r>
        <w:t xml:space="preserve">, từ đó đề xuất các chỉ tiêu </w:t>
      </w:r>
      <w:r w:rsidRPr="00070A0E">
        <w:t>giữ nguyên theo Quyết định 681/QĐ-TTg</w:t>
      </w:r>
      <w:r>
        <w:t xml:space="preserve">, các chỉ tiêu cần điều chỉnh tên gọi cho phù hợp, các chỉ tiêu cần loại bỏ khỏi danh sách và đề xuất các chỉ tiêu mới cần đưa vào danh mục để xây dựng </w:t>
      </w:r>
      <w:r>
        <w:rPr>
          <w:lang w:val="vi-VN"/>
        </w:rPr>
        <w:t>L</w:t>
      </w:r>
      <w:r>
        <w:t>ộ trình cập nhật đến 2030.</w:t>
      </w:r>
      <w:r>
        <w:rPr>
          <w:lang w:val="vi-VN"/>
        </w:rPr>
        <w:t xml:space="preserve"> </w:t>
      </w:r>
      <w:r>
        <w:t xml:space="preserve">Danh mục các chỉ tiêu được đề xuất đưa vào </w:t>
      </w:r>
      <w:r>
        <w:rPr>
          <w:lang w:val="vi-VN"/>
        </w:rPr>
        <w:t>L</w:t>
      </w:r>
      <w:r>
        <w:t xml:space="preserve">ộ trình cập nhật cần bảo đảm các yêu cầu sau: </w:t>
      </w:r>
    </w:p>
    <w:p w14:paraId="6D47DAD7" w14:textId="77777777" w:rsidR="001E21A0" w:rsidRDefault="001E21A0" w:rsidP="00846AEA">
      <w:pPr>
        <w:spacing w:after="120" w:line="276" w:lineRule="auto"/>
        <w:ind w:firstLine="709"/>
        <w:jc w:val="both"/>
      </w:pPr>
      <w:r>
        <w:rPr>
          <w:lang w:val="vi-VN"/>
        </w:rPr>
        <w:t xml:space="preserve">- </w:t>
      </w:r>
      <w:r w:rsidRPr="00070A0E">
        <w:t>Phù hợp với nội dung của Kế hoạch hành động quốc gia thực hiện Chương trình nghị sự 2030 vì sự phát triển bền vững (Quyết định 622/QĐ-TTg ngày 10</w:t>
      </w:r>
      <w:r>
        <w:rPr>
          <w:lang w:val="vi-VN"/>
        </w:rPr>
        <w:t xml:space="preserve"> tháng </w:t>
      </w:r>
      <w:r w:rsidRPr="00070A0E">
        <w:t>5</w:t>
      </w:r>
      <w:r>
        <w:rPr>
          <w:lang w:val="vi-VN"/>
        </w:rPr>
        <w:t xml:space="preserve"> năm </w:t>
      </w:r>
      <w:r w:rsidRPr="00070A0E">
        <w:t>2017 của Thủ tướng Chính phủ)</w:t>
      </w:r>
      <w:r>
        <w:rPr>
          <w:lang w:val="vi-VN"/>
        </w:rPr>
        <w:t>.</w:t>
      </w:r>
    </w:p>
    <w:p w14:paraId="78A3576C" w14:textId="77777777" w:rsidR="001E21A0" w:rsidRDefault="001E21A0" w:rsidP="00846AEA">
      <w:pPr>
        <w:spacing w:after="120" w:line="276" w:lineRule="auto"/>
        <w:ind w:firstLine="709"/>
        <w:jc w:val="both"/>
      </w:pPr>
      <w:r>
        <w:rPr>
          <w:lang w:val="vi-VN"/>
        </w:rPr>
        <w:t xml:space="preserve">- </w:t>
      </w:r>
      <w:r>
        <w:t xml:space="preserve">Phù hợp với </w:t>
      </w:r>
      <w:r>
        <w:rPr>
          <w:lang w:val="vi-VN"/>
        </w:rPr>
        <w:t xml:space="preserve">mục tiêu, chỉ tiêu trong </w:t>
      </w:r>
      <w:r w:rsidRPr="00263A9C">
        <w:t xml:space="preserve">Chiến lược, Kế hoạch phát triển kinh tế-xã hội quốc gia và các chiến lược, kế hoạch, chương trình của các ngành, lĩnh vực cho thời kỳ 2021-2030 </w:t>
      </w:r>
      <w:r>
        <w:rPr>
          <w:lang w:val="vi-VN"/>
        </w:rPr>
        <w:t xml:space="preserve">được </w:t>
      </w:r>
      <w:r>
        <w:t>ban hành thời gian gần đây</w:t>
      </w:r>
      <w:r>
        <w:rPr>
          <w:lang w:val="vi-VN"/>
        </w:rPr>
        <w:t>.</w:t>
      </w:r>
      <w:r>
        <w:t xml:space="preserve"> </w:t>
      </w:r>
    </w:p>
    <w:p w14:paraId="2D5DCB0A" w14:textId="77777777" w:rsidR="001E21A0" w:rsidRPr="003F2B61" w:rsidRDefault="001E21A0" w:rsidP="00846AEA">
      <w:pPr>
        <w:spacing w:after="120" w:line="276" w:lineRule="auto"/>
        <w:ind w:firstLine="709"/>
        <w:jc w:val="both"/>
        <w:rPr>
          <w:lang w:val="vi-VN"/>
        </w:rPr>
      </w:pPr>
      <w:r>
        <w:rPr>
          <w:lang w:val="vi-VN"/>
        </w:rPr>
        <w:t xml:space="preserve">- </w:t>
      </w:r>
      <w:r>
        <w:t>Phù hợp với</w:t>
      </w:r>
      <w:r w:rsidRPr="00503000">
        <w:t xml:space="preserve"> </w:t>
      </w:r>
      <w:r>
        <w:rPr>
          <w:lang w:val="vi-VN"/>
        </w:rPr>
        <w:t>B</w:t>
      </w:r>
      <w:r w:rsidRPr="00503000">
        <w:t xml:space="preserve">ộ chỉ tiêu thống kê phát triển bền vững của Việt Nam </w:t>
      </w:r>
      <w:r>
        <w:rPr>
          <w:lang w:val="vi-VN"/>
        </w:rPr>
        <w:t xml:space="preserve">ban hành tại </w:t>
      </w:r>
      <w:r w:rsidRPr="00503000">
        <w:t>Thông tư 03/2019/TT-BKHĐT ngày 22</w:t>
      </w:r>
      <w:r>
        <w:rPr>
          <w:lang w:val="vi-VN"/>
        </w:rPr>
        <w:t xml:space="preserve"> tháng </w:t>
      </w:r>
      <w:r w:rsidRPr="00503000">
        <w:t>01</w:t>
      </w:r>
      <w:r>
        <w:rPr>
          <w:lang w:val="vi-VN"/>
        </w:rPr>
        <w:t xml:space="preserve"> năm </w:t>
      </w:r>
      <w:r w:rsidRPr="00503000">
        <w:t>2019 của Bộ Kế hoạch và Đầu tư</w:t>
      </w:r>
      <w:r>
        <w:rPr>
          <w:lang w:val="vi-VN"/>
        </w:rPr>
        <w:t xml:space="preserve"> và hệ thống</w:t>
      </w:r>
      <w:r w:rsidRPr="00070A0E">
        <w:t xml:space="preserve"> chỉ tiêu</w:t>
      </w:r>
      <w:r>
        <w:t xml:space="preserve"> thống kê quốc gia</w:t>
      </w:r>
      <w:r>
        <w:rPr>
          <w:lang w:val="vi-VN"/>
        </w:rPr>
        <w:t>,</w:t>
      </w:r>
      <w:r>
        <w:t xml:space="preserve"> ngành</w:t>
      </w:r>
      <w:r>
        <w:rPr>
          <w:lang w:val="vi-VN"/>
        </w:rPr>
        <w:t xml:space="preserve">, lĩnh vực và có khả năng </w:t>
      </w:r>
      <w:r w:rsidRPr="00503000">
        <w:rPr>
          <w:lang w:val="vi-VN"/>
        </w:rPr>
        <w:t>thu thập số liệu định kỳ để theo dõi, đánh gi</w:t>
      </w:r>
      <w:r>
        <w:rPr>
          <w:lang w:val="vi-VN"/>
        </w:rPr>
        <w:t>á.</w:t>
      </w:r>
    </w:p>
    <w:p w14:paraId="0242FB67" w14:textId="77777777" w:rsidR="001E21A0" w:rsidRDefault="001E21A0" w:rsidP="00846AEA">
      <w:pPr>
        <w:spacing w:after="120" w:line="276" w:lineRule="auto"/>
        <w:ind w:firstLine="709"/>
        <w:jc w:val="both"/>
      </w:pPr>
      <w:r w:rsidRPr="003F2B61">
        <w:rPr>
          <w:b/>
          <w:bCs/>
          <w:i/>
          <w:iCs/>
          <w:lang w:val="vi-VN"/>
        </w:rPr>
        <w:t xml:space="preserve">(ii) </w:t>
      </w:r>
      <w:r>
        <w:rPr>
          <w:b/>
          <w:bCs/>
          <w:i/>
          <w:iCs/>
          <w:lang w:val="vi-VN"/>
        </w:rPr>
        <w:t>Bước thứ hai</w:t>
      </w:r>
      <w:r>
        <w:rPr>
          <w:b/>
          <w:bCs/>
          <w:i/>
          <w:iCs/>
        </w:rPr>
        <w:t xml:space="preserve"> </w:t>
      </w:r>
      <w:r>
        <w:rPr>
          <w:b/>
          <w:bCs/>
          <w:i/>
          <w:iCs/>
          <w:lang w:val="vi-VN"/>
        </w:rPr>
        <w:t>-</w:t>
      </w:r>
      <w:r w:rsidRPr="003F2B61">
        <w:rPr>
          <w:b/>
          <w:bCs/>
          <w:i/>
          <w:iCs/>
          <w:lang w:val="vi-VN"/>
        </w:rPr>
        <w:t xml:space="preserve">Đề xuất </w:t>
      </w:r>
      <w:r>
        <w:rPr>
          <w:b/>
          <w:bCs/>
          <w:i/>
          <w:iCs/>
          <w:lang w:val="vi-VN"/>
        </w:rPr>
        <w:t>Lộ trình</w:t>
      </w:r>
      <w:r w:rsidRPr="003F2B61">
        <w:rPr>
          <w:b/>
          <w:bCs/>
          <w:i/>
          <w:iCs/>
          <w:lang w:val="vi-VN"/>
        </w:rPr>
        <w:t xml:space="preserve"> cần đạt của các chỉ tiêu đến năm 2025 và 2030</w:t>
      </w:r>
      <w:r>
        <w:rPr>
          <w:lang w:val="vi-VN"/>
        </w:rPr>
        <w:t xml:space="preserve"> </w:t>
      </w:r>
    </w:p>
    <w:p w14:paraId="5EB35DCE" w14:textId="77777777" w:rsidR="001E21A0" w:rsidRDefault="001E21A0" w:rsidP="00846AEA">
      <w:pPr>
        <w:spacing w:after="120" w:line="276" w:lineRule="auto"/>
        <w:ind w:firstLine="709"/>
        <w:jc w:val="both"/>
      </w:pPr>
      <w:r>
        <w:t xml:space="preserve">Dựa vào danh mục các chỉ tiêu </w:t>
      </w:r>
      <w:r>
        <w:rPr>
          <w:lang w:val="vi-VN"/>
        </w:rPr>
        <w:t xml:space="preserve">được xác định ở bước 1, tiến hành </w:t>
      </w:r>
      <w:r>
        <w:t>đ</w:t>
      </w:r>
      <w:r w:rsidRPr="00070A0E">
        <w:t xml:space="preserve">ề xuất </w:t>
      </w:r>
      <w:r>
        <w:t>Lộ trình cần đạt được</w:t>
      </w:r>
      <w:r>
        <w:rPr>
          <w:lang w:val="vi-VN"/>
        </w:rPr>
        <w:t xml:space="preserve"> của các chỉ tiêu này</w:t>
      </w:r>
      <w:r>
        <w:t xml:space="preserve"> </w:t>
      </w:r>
      <w:r w:rsidRPr="00070A0E">
        <w:t>đến năm 2025</w:t>
      </w:r>
      <w:r>
        <w:t xml:space="preserve"> và</w:t>
      </w:r>
      <w:r w:rsidRPr="00070A0E">
        <w:t xml:space="preserve"> 2030</w:t>
      </w:r>
      <w:r>
        <w:t xml:space="preserve">. </w:t>
      </w:r>
      <w:r>
        <w:rPr>
          <w:lang w:val="vi-VN"/>
        </w:rPr>
        <w:t xml:space="preserve">Việc đề xuất Lộ trình </w:t>
      </w:r>
      <w:r w:rsidRPr="00070A0E">
        <w:t>căn cứ vào:</w:t>
      </w:r>
    </w:p>
    <w:p w14:paraId="22229B4E" w14:textId="289D5C5B" w:rsidR="001E21A0" w:rsidRDefault="001E21A0" w:rsidP="00846AEA">
      <w:pPr>
        <w:spacing w:after="120" w:line="276" w:lineRule="auto"/>
        <w:ind w:firstLine="709"/>
        <w:jc w:val="both"/>
      </w:pPr>
      <w:r>
        <w:rPr>
          <w:lang w:val="vi-VN"/>
        </w:rPr>
        <w:t xml:space="preserve">- </w:t>
      </w:r>
      <w:r w:rsidRPr="00070A0E">
        <w:t>Tình hình thực hiện các chỉ tiêu</w:t>
      </w:r>
      <w:r>
        <w:t xml:space="preserve"> </w:t>
      </w:r>
      <w:r w:rsidRPr="00070A0E">
        <w:t>trong giai đoạn 2016-2021</w:t>
      </w:r>
      <w:r>
        <w:rPr>
          <w:lang w:val="vi-VN"/>
        </w:rPr>
        <w:t>.</w:t>
      </w:r>
      <w:r w:rsidRPr="00070A0E">
        <w:t xml:space="preserve"> </w:t>
      </w:r>
    </w:p>
    <w:p w14:paraId="24ACC64C" w14:textId="77777777" w:rsidR="001E21A0" w:rsidRDefault="001E21A0" w:rsidP="00846AEA">
      <w:pPr>
        <w:spacing w:after="120" w:line="276" w:lineRule="auto"/>
        <w:ind w:firstLine="709"/>
        <w:jc w:val="both"/>
      </w:pPr>
      <w:r>
        <w:rPr>
          <w:lang w:val="vi-VN"/>
        </w:rPr>
        <w:t xml:space="preserve">- Các </w:t>
      </w:r>
      <w:r w:rsidRPr="00335AD0">
        <w:t>mục tiêu, chỉ tiêu trong Chiến lược, Kế hoạch phát triển kinh tế-xã hội quốc gia và các chiến lược, kế hoạch, chương trình của các ngành, lĩnh vực cho thời kỳ 2021-2030</w:t>
      </w:r>
      <w:r>
        <w:rPr>
          <w:lang w:val="vi-VN"/>
        </w:rPr>
        <w:t>.</w:t>
      </w:r>
    </w:p>
    <w:p w14:paraId="14BFCC1F" w14:textId="77777777" w:rsidR="001E21A0" w:rsidRDefault="001E21A0" w:rsidP="00846AEA">
      <w:pPr>
        <w:spacing w:after="120" w:line="276" w:lineRule="auto"/>
        <w:ind w:firstLine="720"/>
        <w:jc w:val="both"/>
      </w:pPr>
      <w:r>
        <w:rPr>
          <w:lang w:val="vi-VN"/>
        </w:rPr>
        <w:t xml:space="preserve">- </w:t>
      </w:r>
      <w:r w:rsidRPr="00070A0E">
        <w:t>Đề xuất của Bộ, ngành, cơ quan</w:t>
      </w:r>
      <w:r>
        <w:t xml:space="preserve"> và tham vấn chuyên gia</w:t>
      </w:r>
    </w:p>
    <w:p w14:paraId="30EE90A1" w14:textId="3D6E53D2" w:rsidR="005B05F7" w:rsidRPr="002C5C08" w:rsidRDefault="008179D3" w:rsidP="002C5C08">
      <w:pPr>
        <w:pStyle w:val="Heading2"/>
        <w:spacing w:after="240" w:line="276" w:lineRule="auto"/>
        <w:rPr>
          <w:rFonts w:ascii="Times New Roman" w:hAnsi="Times New Roman" w:cs="Times New Roman"/>
          <w:b/>
          <w:bCs/>
          <w:sz w:val="28"/>
          <w:szCs w:val="28"/>
        </w:rPr>
      </w:pPr>
      <w:bookmarkStart w:id="4" w:name="_Toc117247707"/>
      <w:r w:rsidRPr="002C5C08">
        <w:rPr>
          <w:rFonts w:ascii="Times New Roman" w:hAnsi="Times New Roman" w:cs="Times New Roman"/>
          <w:b/>
          <w:bCs/>
          <w:sz w:val="28"/>
          <w:szCs w:val="28"/>
        </w:rPr>
        <w:lastRenderedPageBreak/>
        <w:t xml:space="preserve">3. </w:t>
      </w:r>
      <w:r w:rsidR="001E21A0" w:rsidRPr="002C5C08">
        <w:rPr>
          <w:rFonts w:ascii="Times New Roman" w:hAnsi="Times New Roman" w:cs="Times New Roman"/>
          <w:b/>
          <w:bCs/>
          <w:sz w:val="28"/>
          <w:szCs w:val="28"/>
        </w:rPr>
        <w:t>Quá trình xây dựng Dự thảo Lộ trình</w:t>
      </w:r>
      <w:bookmarkEnd w:id="4"/>
    </w:p>
    <w:p w14:paraId="49E2E976" w14:textId="77777777" w:rsidR="001E21A0" w:rsidRDefault="001E21A0" w:rsidP="00846AEA">
      <w:pPr>
        <w:spacing w:after="120" w:line="276" w:lineRule="auto"/>
        <w:ind w:firstLine="709"/>
        <w:jc w:val="both"/>
        <w:rPr>
          <w:bCs/>
          <w:spacing w:val="-2"/>
        </w:rPr>
      </w:pPr>
      <w:bookmarkStart w:id="5" w:name="_Hlk116459924"/>
      <w:r>
        <w:rPr>
          <w:bCs/>
          <w:spacing w:val="-2"/>
          <w:lang w:val="vi-VN"/>
        </w:rPr>
        <w:t xml:space="preserve">Thực hiện </w:t>
      </w:r>
      <w:r>
        <w:rPr>
          <w:bCs/>
          <w:spacing w:val="-2"/>
        </w:rPr>
        <w:t xml:space="preserve">nhiệm vụ được giao, Bộ Kế hoạch và Đầu tư đã chủ trì, phối hợp với các Bộ, </w:t>
      </w:r>
      <w:r w:rsidRPr="001E21A0">
        <w:t>ngành</w:t>
      </w:r>
      <w:r>
        <w:rPr>
          <w:bCs/>
          <w:spacing w:val="-2"/>
        </w:rPr>
        <w:t xml:space="preserve">, địa phương và các cơ quan liên quan rà soát, cập nhật và xây dựng, hoàn thiện Dự thảo Lộ </w:t>
      </w:r>
      <w:r w:rsidRPr="001E21A0">
        <w:t>trình</w:t>
      </w:r>
      <w:r>
        <w:rPr>
          <w:bCs/>
          <w:spacing w:val="-2"/>
        </w:rPr>
        <w:t xml:space="preserve"> thực hiện các mục tiêu phát triển bền vững đến năm 2030, cụ thể như sau:</w:t>
      </w:r>
    </w:p>
    <w:p w14:paraId="21232CE2" w14:textId="77777777" w:rsidR="001E21A0" w:rsidRDefault="001E21A0" w:rsidP="00846AEA">
      <w:pPr>
        <w:tabs>
          <w:tab w:val="left" w:pos="720"/>
        </w:tabs>
        <w:spacing w:after="120" w:line="276" w:lineRule="auto"/>
        <w:ind w:firstLine="709"/>
        <w:jc w:val="both"/>
        <w:rPr>
          <w:bCs/>
          <w:spacing w:val="-2"/>
        </w:rPr>
      </w:pPr>
      <w:r>
        <w:rPr>
          <w:bCs/>
          <w:spacing w:val="-2"/>
        </w:rPr>
        <w:t xml:space="preserve">a. Gửi </w:t>
      </w:r>
      <w:r>
        <w:rPr>
          <w:bCs/>
          <w:spacing w:val="-2"/>
          <w:lang w:val="vi-VN"/>
        </w:rPr>
        <w:t xml:space="preserve">công văn số 5527/BKHĐT-KHGDTNMT ngày 08 tháng 8 năm 2022 </w:t>
      </w:r>
      <w:r>
        <w:rPr>
          <w:bCs/>
          <w:spacing w:val="-2"/>
        </w:rPr>
        <w:t>tới các</w:t>
      </w:r>
      <w:r>
        <w:rPr>
          <w:bCs/>
          <w:spacing w:val="-2"/>
          <w:lang w:val="vi-VN"/>
        </w:rPr>
        <w:t xml:space="preserve"> Bộ, ngành, cơ quan liên quan đề nghị </w:t>
      </w:r>
      <w:r w:rsidRPr="00566FAE">
        <w:rPr>
          <w:bCs/>
          <w:spacing w:val="-2"/>
          <w:lang w:val="vi-VN"/>
        </w:rPr>
        <w:t xml:space="preserve">rà soát, đề xuất </w:t>
      </w:r>
      <w:r>
        <w:rPr>
          <w:bCs/>
          <w:spacing w:val="-2"/>
          <w:lang w:val="vi-VN"/>
        </w:rPr>
        <w:t>Lộ trình</w:t>
      </w:r>
      <w:r w:rsidRPr="00566FAE">
        <w:rPr>
          <w:bCs/>
          <w:spacing w:val="-2"/>
          <w:lang w:val="vi-VN"/>
        </w:rPr>
        <w:t xml:space="preserve"> thực hiện các mục tiêu phát triển bền vững đến năm 2030</w:t>
      </w:r>
      <w:r>
        <w:rPr>
          <w:bCs/>
          <w:spacing w:val="-2"/>
          <w:lang w:val="vi-VN"/>
        </w:rPr>
        <w:t>. Tính đến ngày 15 tháng 10 năm 2022, Bộ Kế hoạch và Đầu tư đã nhận được công văn của 1</w:t>
      </w:r>
      <w:r>
        <w:rPr>
          <w:bCs/>
          <w:spacing w:val="-2"/>
        </w:rPr>
        <w:t>3</w:t>
      </w:r>
      <w:r>
        <w:rPr>
          <w:bCs/>
          <w:spacing w:val="-2"/>
          <w:lang w:val="vi-VN"/>
        </w:rPr>
        <w:t>/2</w:t>
      </w:r>
      <w:r>
        <w:rPr>
          <w:bCs/>
          <w:spacing w:val="-2"/>
        </w:rPr>
        <w:t>3</w:t>
      </w:r>
      <w:r>
        <w:rPr>
          <w:bCs/>
          <w:spacing w:val="-2"/>
          <w:lang w:val="vi-VN"/>
        </w:rPr>
        <w:t xml:space="preserve"> Bộ, ngành, cơ quan</w:t>
      </w:r>
      <w:r>
        <w:rPr>
          <w:rStyle w:val="FootnoteReference"/>
          <w:bCs/>
          <w:spacing w:val="-2"/>
          <w:lang w:val="vi-VN"/>
        </w:rPr>
        <w:footnoteReference w:id="1"/>
      </w:r>
      <w:r>
        <w:rPr>
          <w:bCs/>
          <w:spacing w:val="-2"/>
        </w:rPr>
        <w:t xml:space="preserve">. </w:t>
      </w:r>
    </w:p>
    <w:p w14:paraId="5D7DABD9" w14:textId="77777777" w:rsidR="001E21A0" w:rsidRDefault="001E21A0" w:rsidP="00846AEA">
      <w:pPr>
        <w:tabs>
          <w:tab w:val="left" w:pos="720"/>
        </w:tabs>
        <w:spacing w:after="120" w:line="276" w:lineRule="auto"/>
        <w:ind w:firstLine="709"/>
        <w:jc w:val="both"/>
        <w:rPr>
          <w:bCs/>
          <w:spacing w:val="-2"/>
        </w:rPr>
      </w:pPr>
      <w:r>
        <w:rPr>
          <w:bCs/>
          <w:spacing w:val="-2"/>
        </w:rPr>
        <w:t xml:space="preserve">b. Tổ chức </w:t>
      </w:r>
      <w:r w:rsidRPr="00065C23">
        <w:rPr>
          <w:bCs/>
          <w:spacing w:val="-2"/>
        </w:rPr>
        <w:t xml:space="preserve">Hội thảo 3 miền (Bắc, Trung, Nam) để tham vấn các địa phương </w:t>
      </w:r>
      <w:r>
        <w:rPr>
          <w:bCs/>
          <w:spacing w:val="-2"/>
        </w:rPr>
        <w:t xml:space="preserve">và </w:t>
      </w:r>
      <w:r w:rsidRPr="00065C23">
        <w:rPr>
          <w:bCs/>
          <w:spacing w:val="-2"/>
        </w:rPr>
        <w:t xml:space="preserve">làm việc với </w:t>
      </w:r>
      <w:r>
        <w:rPr>
          <w:bCs/>
          <w:spacing w:val="-2"/>
        </w:rPr>
        <w:t xml:space="preserve">các Bộ, ngành và cơ quan được giao chủ trì thực hiện các chỉ tiêu tại </w:t>
      </w:r>
      <w:r w:rsidRPr="00065C23">
        <w:rPr>
          <w:bCs/>
          <w:spacing w:val="-2"/>
        </w:rPr>
        <w:t>Quyết định 681</w:t>
      </w:r>
      <w:r>
        <w:rPr>
          <w:bCs/>
          <w:spacing w:val="-2"/>
        </w:rPr>
        <w:t xml:space="preserve">/QĐ-TTg để </w:t>
      </w:r>
      <w:r w:rsidRPr="00065C23">
        <w:rPr>
          <w:bCs/>
          <w:spacing w:val="-2"/>
        </w:rPr>
        <w:t>tìm hiểu những khó khăn</w:t>
      </w:r>
      <w:r>
        <w:rPr>
          <w:bCs/>
          <w:spacing w:val="-2"/>
        </w:rPr>
        <w:t>,</w:t>
      </w:r>
      <w:r w:rsidRPr="00065C23">
        <w:rPr>
          <w:bCs/>
          <w:spacing w:val="-2"/>
        </w:rPr>
        <w:t xml:space="preserve"> vướng mắc trong quá trình thực hiện </w:t>
      </w:r>
      <w:r>
        <w:rPr>
          <w:bCs/>
          <w:spacing w:val="-2"/>
        </w:rPr>
        <w:t>Lộ trình và các chỉ tiêu thống kê phát triển bền vững Việt Nam</w:t>
      </w:r>
      <w:r w:rsidRPr="00065C23">
        <w:rPr>
          <w:bCs/>
          <w:spacing w:val="-2"/>
        </w:rPr>
        <w:t xml:space="preserve">; đề xuất sửa đổi, bổ sung các chỉ tiêu và </w:t>
      </w:r>
      <w:r>
        <w:rPr>
          <w:bCs/>
          <w:spacing w:val="-2"/>
        </w:rPr>
        <w:t>Lộ trình</w:t>
      </w:r>
      <w:r w:rsidRPr="00065C23">
        <w:rPr>
          <w:bCs/>
          <w:spacing w:val="-2"/>
        </w:rPr>
        <w:t xml:space="preserve"> thực hiện</w:t>
      </w:r>
      <w:r>
        <w:rPr>
          <w:bCs/>
          <w:spacing w:val="-2"/>
        </w:rPr>
        <w:t xml:space="preserve"> các mục tiêu phát triển bền vững</w:t>
      </w:r>
      <w:r w:rsidRPr="00065C23">
        <w:rPr>
          <w:bCs/>
          <w:spacing w:val="-2"/>
        </w:rPr>
        <w:t xml:space="preserve"> đến năm 2030</w:t>
      </w:r>
      <w:r>
        <w:rPr>
          <w:rStyle w:val="FootnoteReference"/>
          <w:bCs/>
          <w:spacing w:val="-2"/>
        </w:rPr>
        <w:footnoteReference w:id="2"/>
      </w:r>
      <w:r>
        <w:rPr>
          <w:bCs/>
          <w:spacing w:val="-2"/>
        </w:rPr>
        <w:t>.</w:t>
      </w:r>
    </w:p>
    <w:p w14:paraId="39368431" w14:textId="77777777" w:rsidR="001E21A0" w:rsidRDefault="001E21A0" w:rsidP="00846AEA">
      <w:pPr>
        <w:tabs>
          <w:tab w:val="left" w:pos="720"/>
        </w:tabs>
        <w:spacing w:after="120" w:line="276" w:lineRule="auto"/>
        <w:ind w:firstLine="709"/>
        <w:jc w:val="both"/>
        <w:rPr>
          <w:bCs/>
          <w:spacing w:val="-2"/>
        </w:rPr>
      </w:pPr>
      <w:r>
        <w:rPr>
          <w:bCs/>
          <w:spacing w:val="-2"/>
        </w:rPr>
        <w:t>c. Trên cơ sở Báo cáo của các Bộ, ngành, cơ quan; kết quả tham vấn, làm việc với các Bộ, ngành, địa phương; Báo cáo quốc gia năm 2020 về tiến độ 5 năm thực hiện các mục tiêu phát triển bền vững và Báo cáo đánh giá tình hình thực hiện các mục tiêu phát triển bền vững năm 2021, xây dựng Dự thảo Tờ trình Thủ tướng Chính phủ, Quyết định của Thủ tướng Chính phủ ban hành Lộ trình và Báo cáo nghiên cứu, rà soát đề xuất Lộ trình thực hiện các mục tiêu phát triển bền vững đến năm 2030.</w:t>
      </w:r>
    </w:p>
    <w:p w14:paraId="7B7A15E7" w14:textId="1141F504" w:rsidR="001E21A0" w:rsidRDefault="001E21A0" w:rsidP="00846AEA">
      <w:pPr>
        <w:tabs>
          <w:tab w:val="left" w:pos="720"/>
        </w:tabs>
        <w:spacing w:after="120" w:line="276" w:lineRule="auto"/>
        <w:ind w:firstLine="709"/>
        <w:jc w:val="both"/>
        <w:rPr>
          <w:bCs/>
          <w:spacing w:val="-2"/>
        </w:rPr>
      </w:pPr>
      <w:r>
        <w:rPr>
          <w:bCs/>
          <w:spacing w:val="-2"/>
        </w:rPr>
        <w:t xml:space="preserve">d. Gửi công văn xin ý kiến chính thức các bộ, ngành và địa phương về hồ sơ trình Thủ tướng Chính phủ ban hành Lộ trình thực hiện các mục tiêu phát triển bền vững đến năm 2030. </w:t>
      </w:r>
    </w:p>
    <w:p w14:paraId="15A73169" w14:textId="77777777" w:rsidR="001E21A0" w:rsidRDefault="001E21A0" w:rsidP="00846AEA">
      <w:pPr>
        <w:tabs>
          <w:tab w:val="left" w:pos="720"/>
        </w:tabs>
        <w:spacing w:after="120" w:line="276" w:lineRule="auto"/>
        <w:ind w:firstLine="709"/>
        <w:jc w:val="both"/>
        <w:rPr>
          <w:bCs/>
          <w:spacing w:val="-2"/>
        </w:rPr>
      </w:pPr>
      <w:r>
        <w:rPr>
          <w:bCs/>
          <w:spacing w:val="-2"/>
        </w:rPr>
        <w:lastRenderedPageBreak/>
        <w:t xml:space="preserve">e. Tổng hợp, hoàn thiện </w:t>
      </w:r>
      <w:r w:rsidRPr="00A87ACE">
        <w:rPr>
          <w:bCs/>
          <w:spacing w:val="-2"/>
        </w:rPr>
        <w:t xml:space="preserve">hồ sơ trình Thủ tướng Chính phủ ban hành </w:t>
      </w:r>
      <w:r>
        <w:rPr>
          <w:bCs/>
          <w:spacing w:val="-2"/>
        </w:rPr>
        <w:t>Lộ trình</w:t>
      </w:r>
      <w:r w:rsidRPr="00A87ACE">
        <w:rPr>
          <w:bCs/>
          <w:spacing w:val="-2"/>
        </w:rPr>
        <w:t xml:space="preserve"> thực hiện các mục tiêu phát triển bền vững đến năm 2030</w:t>
      </w:r>
      <w:r>
        <w:rPr>
          <w:bCs/>
          <w:spacing w:val="-2"/>
        </w:rPr>
        <w:t xml:space="preserve"> trên cơ sở ý kiến góp ý của các Bộ, ngành, cơ quan và địa phương.</w:t>
      </w:r>
    </w:p>
    <w:p w14:paraId="4A4DEF72" w14:textId="15D8D77F" w:rsidR="00923CC1" w:rsidRPr="002C5C08" w:rsidRDefault="00281E30" w:rsidP="002C5C08">
      <w:pPr>
        <w:pStyle w:val="Heading2"/>
        <w:spacing w:after="240" w:line="276" w:lineRule="auto"/>
        <w:rPr>
          <w:rFonts w:ascii="Times New Roman" w:hAnsi="Times New Roman" w:cs="Times New Roman"/>
          <w:b/>
          <w:bCs/>
          <w:sz w:val="28"/>
          <w:szCs w:val="28"/>
        </w:rPr>
      </w:pPr>
      <w:bookmarkStart w:id="6" w:name="_Toc117247708"/>
      <w:bookmarkEnd w:id="5"/>
      <w:r>
        <w:rPr>
          <w:rFonts w:ascii="Times New Roman" w:hAnsi="Times New Roman" w:cs="Times New Roman"/>
          <w:b/>
          <w:bCs/>
          <w:sz w:val="28"/>
          <w:szCs w:val="28"/>
        </w:rPr>
        <w:t>4</w:t>
      </w:r>
      <w:r w:rsidR="00923CC1" w:rsidRPr="002C5C08">
        <w:rPr>
          <w:rFonts w:ascii="Times New Roman" w:hAnsi="Times New Roman" w:cs="Times New Roman"/>
          <w:b/>
          <w:bCs/>
          <w:sz w:val="28"/>
          <w:szCs w:val="28"/>
        </w:rPr>
        <w:t>. Một số hạn chế, khó khăn</w:t>
      </w:r>
      <w:bookmarkEnd w:id="6"/>
      <w:r w:rsidR="00923CC1" w:rsidRPr="002C5C08">
        <w:rPr>
          <w:rFonts w:ascii="Times New Roman" w:hAnsi="Times New Roman" w:cs="Times New Roman"/>
          <w:b/>
          <w:bCs/>
          <w:sz w:val="28"/>
          <w:szCs w:val="28"/>
        </w:rPr>
        <w:t xml:space="preserve"> </w:t>
      </w:r>
    </w:p>
    <w:p w14:paraId="1340B2E9" w14:textId="53380D65" w:rsidR="000A77AD" w:rsidRDefault="005F5C04" w:rsidP="00846AEA">
      <w:pPr>
        <w:tabs>
          <w:tab w:val="left" w:pos="720"/>
        </w:tabs>
        <w:spacing w:before="240" w:after="120" w:line="276" w:lineRule="auto"/>
        <w:jc w:val="both"/>
        <w:rPr>
          <w:bCs/>
          <w:spacing w:val="-2"/>
        </w:rPr>
      </w:pPr>
      <w:r>
        <w:rPr>
          <w:bCs/>
          <w:spacing w:val="-2"/>
        </w:rPr>
        <w:tab/>
      </w:r>
      <w:r w:rsidR="00863883">
        <w:rPr>
          <w:bCs/>
          <w:spacing w:val="-2"/>
        </w:rPr>
        <w:t xml:space="preserve">115 </w:t>
      </w:r>
      <w:r w:rsidRPr="005F5C04">
        <w:rPr>
          <w:bCs/>
          <w:spacing w:val="-2"/>
        </w:rPr>
        <w:t xml:space="preserve">mục tiêu </w:t>
      </w:r>
      <w:r>
        <w:rPr>
          <w:bCs/>
          <w:spacing w:val="-2"/>
        </w:rPr>
        <w:t xml:space="preserve">phát triển bền vững của Việt </w:t>
      </w:r>
      <w:r w:rsidR="00281E30">
        <w:rPr>
          <w:bCs/>
          <w:spacing w:val="-2"/>
        </w:rPr>
        <w:t>N</w:t>
      </w:r>
      <w:r>
        <w:rPr>
          <w:bCs/>
          <w:spacing w:val="-2"/>
        </w:rPr>
        <w:t>am</w:t>
      </w:r>
      <w:r w:rsidR="00863883">
        <w:rPr>
          <w:bCs/>
          <w:spacing w:val="-2"/>
        </w:rPr>
        <w:t xml:space="preserve"> nêu tại Quyết định 622/QĐ-TTG của Thủ tướng Chính phủ về Kế </w:t>
      </w:r>
      <w:r w:rsidR="00D5500C">
        <w:rPr>
          <w:bCs/>
          <w:spacing w:val="-2"/>
        </w:rPr>
        <w:t>hoạch</w:t>
      </w:r>
      <w:r w:rsidR="00863883">
        <w:rPr>
          <w:bCs/>
          <w:spacing w:val="-2"/>
        </w:rPr>
        <w:t xml:space="preserve"> hành động quốc gia thực hiện Chương trình Nghị sự 2030 của Việt </w:t>
      </w:r>
      <w:r w:rsidR="00281E30">
        <w:rPr>
          <w:bCs/>
          <w:spacing w:val="-2"/>
        </w:rPr>
        <w:t>N</w:t>
      </w:r>
      <w:r w:rsidR="00863883">
        <w:rPr>
          <w:bCs/>
          <w:spacing w:val="-2"/>
        </w:rPr>
        <w:t>am</w:t>
      </w:r>
      <w:r>
        <w:rPr>
          <w:bCs/>
          <w:spacing w:val="-2"/>
        </w:rPr>
        <w:t xml:space="preserve"> </w:t>
      </w:r>
      <w:r w:rsidR="00392D60">
        <w:rPr>
          <w:bCs/>
          <w:spacing w:val="-2"/>
        </w:rPr>
        <w:t xml:space="preserve">liên quan tới nhiều ngành lĩnh vực. Các mục tiêu này </w:t>
      </w:r>
      <w:r>
        <w:rPr>
          <w:bCs/>
          <w:spacing w:val="-2"/>
        </w:rPr>
        <w:t xml:space="preserve">không chỉ </w:t>
      </w:r>
      <w:r w:rsidR="00392D60">
        <w:rPr>
          <w:bCs/>
          <w:spacing w:val="-2"/>
        </w:rPr>
        <w:t>liên quan tới</w:t>
      </w:r>
      <w:r>
        <w:rPr>
          <w:bCs/>
          <w:spacing w:val="-2"/>
        </w:rPr>
        <w:t xml:space="preserve"> lĩnh vực kinh tế, xã hội, môi trường mà còn</w:t>
      </w:r>
      <w:r w:rsidR="00392D60">
        <w:rPr>
          <w:bCs/>
          <w:spacing w:val="-2"/>
        </w:rPr>
        <w:t xml:space="preserve"> liên quan tới</w:t>
      </w:r>
      <w:r>
        <w:rPr>
          <w:bCs/>
          <w:spacing w:val="-2"/>
        </w:rPr>
        <w:t xml:space="preserve"> nhiều lĩnh vực khác có tính xuyên suốt</w:t>
      </w:r>
      <w:r w:rsidR="00863883">
        <w:rPr>
          <w:bCs/>
          <w:spacing w:val="-2"/>
        </w:rPr>
        <w:t xml:space="preserve"> (như lĩnh vực trẻ em, giới, sự tham gia của cộng đồng, toàn xã hội vào quá trình hoạch định chính sách và phát triển đất nước…). Ngoài ra, </w:t>
      </w:r>
      <w:r w:rsidR="00392D60">
        <w:rPr>
          <w:bCs/>
          <w:spacing w:val="-2"/>
        </w:rPr>
        <w:t xml:space="preserve">mỗi mục tiêu </w:t>
      </w:r>
      <w:r w:rsidR="00863883">
        <w:rPr>
          <w:bCs/>
          <w:spacing w:val="-2"/>
        </w:rPr>
        <w:t xml:space="preserve">cụ thể </w:t>
      </w:r>
      <w:r w:rsidR="00392D60">
        <w:rPr>
          <w:bCs/>
          <w:spacing w:val="-2"/>
        </w:rPr>
        <w:t>đều gắn kết và liên quan mật thiết với nhiều mục tiêu</w:t>
      </w:r>
      <w:r w:rsidR="00863883">
        <w:rPr>
          <w:bCs/>
          <w:spacing w:val="-2"/>
        </w:rPr>
        <w:t xml:space="preserve"> cụ thể</w:t>
      </w:r>
      <w:r w:rsidR="00392D60">
        <w:rPr>
          <w:bCs/>
          <w:spacing w:val="-2"/>
        </w:rPr>
        <w:t xml:space="preserve"> khác nhau</w:t>
      </w:r>
      <w:r w:rsidR="00863883">
        <w:rPr>
          <w:bCs/>
          <w:spacing w:val="-2"/>
        </w:rPr>
        <w:t xml:space="preserve">, đòi hỏi sự lồng ghép, hợp tác </w:t>
      </w:r>
      <w:r w:rsidR="000A77AD">
        <w:rPr>
          <w:bCs/>
          <w:spacing w:val="-2"/>
        </w:rPr>
        <w:t>và gắn</w:t>
      </w:r>
      <w:r w:rsidR="00863883">
        <w:rPr>
          <w:bCs/>
          <w:spacing w:val="-2"/>
        </w:rPr>
        <w:t xml:space="preserve"> kết chính sách với nhiều ngành lĩnh vực</w:t>
      </w:r>
      <w:r w:rsidR="000A77AD">
        <w:rPr>
          <w:bCs/>
          <w:spacing w:val="-2"/>
        </w:rPr>
        <w:t xml:space="preserve">, điều này đòi hỏi các chỉ tiêu và lộ trình phản ánh </w:t>
      </w:r>
      <w:r w:rsidR="000A77AD" w:rsidRPr="00D5500C">
        <w:rPr>
          <w:bCs/>
          <w:spacing w:val="-2"/>
        </w:rPr>
        <w:t>tính đa ngành, đa lĩnh lực.</w:t>
      </w:r>
      <w:r w:rsidR="000A77AD">
        <w:rPr>
          <w:bCs/>
          <w:spacing w:val="-2"/>
        </w:rPr>
        <w:t xml:space="preserve"> </w:t>
      </w:r>
    </w:p>
    <w:p w14:paraId="39FDA975" w14:textId="75DD7052" w:rsidR="004977EB" w:rsidRDefault="000A77AD" w:rsidP="00846AEA">
      <w:pPr>
        <w:tabs>
          <w:tab w:val="left" w:pos="720"/>
        </w:tabs>
        <w:spacing w:before="240" w:after="120" w:line="276" w:lineRule="auto"/>
        <w:jc w:val="both"/>
        <w:rPr>
          <w:bCs/>
          <w:spacing w:val="-2"/>
        </w:rPr>
      </w:pPr>
      <w:r>
        <w:rPr>
          <w:bCs/>
          <w:spacing w:val="-2"/>
        </w:rPr>
        <w:tab/>
      </w:r>
      <w:r w:rsidR="004977EB">
        <w:rPr>
          <w:bCs/>
          <w:spacing w:val="-2"/>
        </w:rPr>
        <w:t>Dự thảo Lộ trình còn m</w:t>
      </w:r>
      <w:r>
        <w:rPr>
          <w:bCs/>
          <w:spacing w:val="-2"/>
        </w:rPr>
        <w:t>ột</w:t>
      </w:r>
      <w:r w:rsidR="004977EB">
        <w:rPr>
          <w:bCs/>
          <w:spacing w:val="-2"/>
        </w:rPr>
        <w:t xml:space="preserve"> số hạn chế</w:t>
      </w:r>
      <w:r w:rsidR="00CE110E">
        <w:rPr>
          <w:bCs/>
          <w:spacing w:val="-2"/>
        </w:rPr>
        <w:t>, khó khăn</w:t>
      </w:r>
      <w:r w:rsidR="004977EB">
        <w:rPr>
          <w:bCs/>
          <w:spacing w:val="-2"/>
        </w:rPr>
        <w:t xml:space="preserve"> sau đây:</w:t>
      </w:r>
    </w:p>
    <w:p w14:paraId="0571E939" w14:textId="4B2AE29D" w:rsidR="00471E74" w:rsidRDefault="004977EB" w:rsidP="00846AEA">
      <w:pPr>
        <w:pStyle w:val="ListParagraph"/>
        <w:numPr>
          <w:ilvl w:val="0"/>
          <w:numId w:val="11"/>
        </w:numPr>
        <w:tabs>
          <w:tab w:val="left" w:pos="720"/>
        </w:tabs>
        <w:spacing w:before="240" w:after="120" w:line="276" w:lineRule="auto"/>
        <w:jc w:val="both"/>
        <w:rPr>
          <w:bCs/>
          <w:spacing w:val="-2"/>
        </w:rPr>
      </w:pPr>
      <w:r>
        <w:rPr>
          <w:bCs/>
          <w:spacing w:val="-2"/>
        </w:rPr>
        <w:t>Các mục tiêu được đề xuất đưa vào Lộ tr</w:t>
      </w:r>
      <w:r w:rsidR="000A77AD">
        <w:rPr>
          <w:bCs/>
          <w:spacing w:val="-2"/>
        </w:rPr>
        <w:t>ình</w:t>
      </w:r>
      <w:r>
        <w:rPr>
          <w:bCs/>
          <w:spacing w:val="-2"/>
        </w:rPr>
        <w:t xml:space="preserve"> đến năm 2025 và 2030 chưa thể phản ánh hết các khía cạnh của mục tiêu phát triển bền vững </w:t>
      </w:r>
      <w:r w:rsidR="00471E74">
        <w:rPr>
          <w:bCs/>
          <w:spacing w:val="-2"/>
        </w:rPr>
        <w:t>nêu tại Quyết định 622/QĐ-TTg</w:t>
      </w:r>
      <w:r>
        <w:rPr>
          <w:bCs/>
          <w:spacing w:val="-2"/>
        </w:rPr>
        <w:t xml:space="preserve">. </w:t>
      </w:r>
      <w:r w:rsidR="000A77AD">
        <w:rPr>
          <w:bCs/>
          <w:spacing w:val="-2"/>
        </w:rPr>
        <w:t xml:space="preserve">Điều này là không thể do các chỉ tiêu đưa ra phải bảo đảm </w:t>
      </w:r>
      <w:r w:rsidR="0046670D">
        <w:rPr>
          <w:bCs/>
          <w:spacing w:val="-2"/>
        </w:rPr>
        <w:t>các tiêu chí như đề cập ở mục 2 ở trên;</w:t>
      </w:r>
    </w:p>
    <w:p w14:paraId="6D19123C" w14:textId="58532312" w:rsidR="00CE110E" w:rsidRDefault="00CE110E" w:rsidP="00846AEA">
      <w:pPr>
        <w:pStyle w:val="ListParagraph"/>
        <w:numPr>
          <w:ilvl w:val="0"/>
          <w:numId w:val="11"/>
        </w:numPr>
        <w:tabs>
          <w:tab w:val="left" w:pos="720"/>
        </w:tabs>
        <w:spacing w:before="240" w:after="120" w:line="276" w:lineRule="auto"/>
        <w:jc w:val="both"/>
        <w:rPr>
          <w:bCs/>
          <w:spacing w:val="-2"/>
        </w:rPr>
      </w:pPr>
      <w:r>
        <w:rPr>
          <w:bCs/>
          <w:spacing w:val="-2"/>
        </w:rPr>
        <w:t>Việc theo dõi, giám sát tiến trình thực hiện Lộ trình gặp nhiều khó khăn do thiếu số liệu và thông tin cập nhật. Điều này hy vọng sẽ được cải thiện trong thời gian tới khi hệ thống thống kê quốc gia được nâng cấp và hoàn thiện dần.</w:t>
      </w:r>
    </w:p>
    <w:p w14:paraId="08754208" w14:textId="08C4A345" w:rsidR="00D34DA4" w:rsidRDefault="00D34DA4" w:rsidP="00846AEA">
      <w:pPr>
        <w:pStyle w:val="ListParagraph"/>
        <w:numPr>
          <w:ilvl w:val="0"/>
          <w:numId w:val="11"/>
        </w:numPr>
        <w:tabs>
          <w:tab w:val="left" w:pos="720"/>
        </w:tabs>
        <w:spacing w:before="240" w:after="120" w:line="276" w:lineRule="auto"/>
        <w:jc w:val="both"/>
        <w:rPr>
          <w:bCs/>
          <w:spacing w:val="-2"/>
        </w:rPr>
      </w:pPr>
      <w:r>
        <w:rPr>
          <w:bCs/>
          <w:spacing w:val="-2"/>
        </w:rPr>
        <w:t xml:space="preserve">Một số mục tiêu trong danh mục đưa vào </w:t>
      </w:r>
      <w:r w:rsidR="00281E30">
        <w:rPr>
          <w:bCs/>
          <w:spacing w:val="-2"/>
        </w:rPr>
        <w:t>L</w:t>
      </w:r>
      <w:r>
        <w:rPr>
          <w:bCs/>
          <w:spacing w:val="-2"/>
        </w:rPr>
        <w:t>ộ trình mang tính tổng hợp cao,  đòi hỏi sự phối hợp giữa các bộ ngành.</w:t>
      </w:r>
    </w:p>
    <w:p w14:paraId="351F4A8A" w14:textId="77777777" w:rsidR="00D34DA4" w:rsidRDefault="00D34DA4" w:rsidP="00D34DA4">
      <w:pPr>
        <w:pStyle w:val="ListParagraph"/>
        <w:tabs>
          <w:tab w:val="left" w:pos="720"/>
        </w:tabs>
        <w:spacing w:before="240" w:after="120" w:line="276" w:lineRule="auto"/>
        <w:ind w:left="1080"/>
        <w:jc w:val="both"/>
        <w:rPr>
          <w:bCs/>
          <w:spacing w:val="-2"/>
        </w:rPr>
      </w:pPr>
    </w:p>
    <w:p w14:paraId="739C838C" w14:textId="77777777" w:rsidR="00A323A5" w:rsidRDefault="00A323A5" w:rsidP="00846AEA">
      <w:pPr>
        <w:spacing w:after="120" w:line="288" w:lineRule="auto"/>
        <w:ind w:firstLine="720"/>
        <w:jc w:val="both"/>
        <w:rPr>
          <w:rFonts w:eastAsia="Calibri"/>
          <w:b/>
          <w:color w:val="0070C0"/>
        </w:rPr>
      </w:pPr>
    </w:p>
    <w:p w14:paraId="751F1BDD" w14:textId="7D032CF1" w:rsidR="00A323A5" w:rsidRDefault="00A323A5" w:rsidP="00846AEA">
      <w:pPr>
        <w:spacing w:after="120" w:line="288" w:lineRule="auto"/>
        <w:ind w:firstLine="720"/>
        <w:jc w:val="both"/>
        <w:rPr>
          <w:rFonts w:eastAsia="Calibri"/>
          <w:b/>
          <w:color w:val="0070C0"/>
        </w:rPr>
      </w:pPr>
    </w:p>
    <w:p w14:paraId="7DE00452" w14:textId="4E911451" w:rsidR="00A323A5" w:rsidRDefault="00A323A5" w:rsidP="00846AEA">
      <w:pPr>
        <w:spacing w:after="120" w:line="288" w:lineRule="auto"/>
        <w:ind w:firstLine="720"/>
        <w:jc w:val="both"/>
        <w:rPr>
          <w:rFonts w:eastAsia="Calibri"/>
          <w:b/>
          <w:color w:val="0070C0"/>
        </w:rPr>
      </w:pPr>
    </w:p>
    <w:p w14:paraId="2EC548C2" w14:textId="6767D01C" w:rsidR="00A323A5" w:rsidRDefault="00A323A5" w:rsidP="00846AEA">
      <w:pPr>
        <w:spacing w:after="120" w:line="288" w:lineRule="auto"/>
        <w:ind w:firstLine="720"/>
        <w:jc w:val="both"/>
        <w:rPr>
          <w:rFonts w:eastAsia="Calibri"/>
          <w:b/>
          <w:color w:val="0070C0"/>
        </w:rPr>
      </w:pPr>
    </w:p>
    <w:p w14:paraId="449523EA" w14:textId="7AB84270" w:rsidR="0032669F" w:rsidRDefault="0032669F">
      <w:pPr>
        <w:spacing w:after="160" w:line="259" w:lineRule="auto"/>
        <w:rPr>
          <w:rFonts w:eastAsia="Calibri"/>
          <w:b/>
          <w:color w:val="2F5496" w:themeColor="accent1" w:themeShade="BF"/>
          <w:sz w:val="32"/>
          <w:szCs w:val="32"/>
        </w:rPr>
      </w:pPr>
    </w:p>
    <w:p w14:paraId="36B679C3" w14:textId="48A38794" w:rsidR="001E3890" w:rsidRPr="002C5C08" w:rsidRDefault="00AF5A72" w:rsidP="002C5C08">
      <w:pPr>
        <w:pStyle w:val="Heading1"/>
        <w:jc w:val="center"/>
        <w:rPr>
          <w:rFonts w:ascii="Times New Roman" w:hAnsi="Times New Roman"/>
          <w:color w:val="4472C4" w:themeColor="accent1"/>
        </w:rPr>
      </w:pPr>
      <w:bookmarkStart w:id="7" w:name="_Toc117247709"/>
      <w:r w:rsidRPr="002C5C08">
        <w:rPr>
          <w:rFonts w:ascii="Times New Roman" w:hAnsi="Times New Roman"/>
          <w:color w:val="4472C4" w:themeColor="accent1"/>
        </w:rPr>
        <w:lastRenderedPageBreak/>
        <w:t>PHẦN 2: ĐỀ XUẤT CÁC CHỈ TIÊU ĐƯA VÀO LỘ TRÌNH</w:t>
      </w:r>
      <w:bookmarkEnd w:id="7"/>
      <w:r w:rsidR="00A323A5" w:rsidRPr="002C5C08">
        <w:rPr>
          <w:rFonts w:ascii="Times New Roman" w:hAnsi="Times New Roman"/>
          <w:color w:val="4472C4" w:themeColor="accent1"/>
        </w:rPr>
        <w:t xml:space="preserve"> </w:t>
      </w:r>
    </w:p>
    <w:p w14:paraId="69D36D6D" w14:textId="77777777" w:rsidR="005B5D8C" w:rsidRDefault="005B5D8C" w:rsidP="00AF5A72">
      <w:pPr>
        <w:spacing w:before="120" w:line="288" w:lineRule="auto"/>
        <w:ind w:firstLine="720"/>
        <w:jc w:val="both"/>
        <w:rPr>
          <w:rFonts w:eastAsia="Calibri"/>
          <w:bCs/>
        </w:rPr>
      </w:pPr>
      <w:r>
        <w:rPr>
          <w:rFonts w:eastAsia="Calibri"/>
          <w:bCs/>
        </w:rPr>
        <w:t>Việc đề xuất các chỉ tiêu đưa vào Lộ trình căn cứ vào:</w:t>
      </w:r>
    </w:p>
    <w:p w14:paraId="212D0A9A" w14:textId="4F0A9A8B" w:rsidR="005B5D8C" w:rsidRDefault="005B5D8C" w:rsidP="005B5D8C">
      <w:pPr>
        <w:spacing w:before="120" w:line="288" w:lineRule="auto"/>
        <w:ind w:firstLine="720"/>
        <w:jc w:val="both"/>
        <w:rPr>
          <w:rFonts w:eastAsia="Calibri"/>
          <w:bCs/>
        </w:rPr>
      </w:pPr>
      <w:r>
        <w:rPr>
          <w:rFonts w:eastAsia="Calibri"/>
          <w:bCs/>
        </w:rPr>
        <w:t>+ R</w:t>
      </w:r>
      <w:r w:rsidR="00AF5A72">
        <w:rPr>
          <w:rFonts w:eastAsia="Calibri"/>
          <w:bCs/>
        </w:rPr>
        <w:t xml:space="preserve">à soát </w:t>
      </w:r>
      <w:r w:rsidR="002C39FD">
        <w:rPr>
          <w:rFonts w:eastAsia="Calibri"/>
          <w:bCs/>
        </w:rPr>
        <w:t>tình hình</w:t>
      </w:r>
      <w:r w:rsidR="00AF5A72">
        <w:rPr>
          <w:rFonts w:eastAsia="Calibri"/>
          <w:bCs/>
        </w:rPr>
        <w:t xml:space="preserve"> thực hiện </w:t>
      </w:r>
      <w:r>
        <w:rPr>
          <w:rFonts w:eastAsia="Calibri"/>
          <w:bCs/>
        </w:rPr>
        <w:t>L</w:t>
      </w:r>
      <w:r w:rsidR="00AF5A72">
        <w:rPr>
          <w:rFonts w:eastAsia="Calibri"/>
          <w:bCs/>
        </w:rPr>
        <w:t>ộ trình theo các chỉ tiêu nêu tại Quyết định 681</w:t>
      </w:r>
      <w:r>
        <w:rPr>
          <w:rFonts w:eastAsia="Calibri"/>
          <w:bCs/>
        </w:rPr>
        <w:t>/QĐ-TTg</w:t>
      </w:r>
      <w:r w:rsidR="00E356F0">
        <w:rPr>
          <w:rFonts w:eastAsia="Calibri"/>
          <w:bCs/>
        </w:rPr>
        <w:t xml:space="preserve">, xem những chỉ tiêu nào đã </w:t>
      </w:r>
      <w:r w:rsidR="002C39FD">
        <w:rPr>
          <w:rFonts w:eastAsia="Calibri"/>
          <w:bCs/>
        </w:rPr>
        <w:t>hoàn thành, chỉ tiêu nào còn thách thức, chỉ tiêu nào sẽ khó</w:t>
      </w:r>
      <w:r w:rsidR="00EB1156">
        <w:rPr>
          <w:rFonts w:eastAsia="Calibri"/>
          <w:bCs/>
        </w:rPr>
        <w:t xml:space="preserve"> đạt như t</w:t>
      </w:r>
      <w:r w:rsidR="002C39FD">
        <w:rPr>
          <w:rFonts w:eastAsia="Calibri"/>
          <w:bCs/>
        </w:rPr>
        <w:t xml:space="preserve">iến độ đề ra đến 2025 và 2030; tình hình thu thập số liệu và thông tin liên quan tới </w:t>
      </w:r>
      <w:r w:rsidR="00EB1156">
        <w:rPr>
          <w:rFonts w:eastAsia="Calibri"/>
          <w:bCs/>
        </w:rPr>
        <w:t xml:space="preserve">các </w:t>
      </w:r>
      <w:r w:rsidR="002C39FD">
        <w:rPr>
          <w:rFonts w:eastAsia="Calibri"/>
          <w:bCs/>
        </w:rPr>
        <w:t>chỉ tiêu</w:t>
      </w:r>
      <w:r w:rsidR="00EB1156">
        <w:rPr>
          <w:rFonts w:eastAsia="Calibri"/>
          <w:bCs/>
        </w:rPr>
        <w:t xml:space="preserve"> của các bộ ngành</w:t>
      </w:r>
      <w:r w:rsidR="00753FF0">
        <w:rPr>
          <w:rFonts w:eastAsia="Calibri"/>
          <w:bCs/>
        </w:rPr>
        <w:t>, từ đó đề xuất vẫn giữ hay bỏ các chỉ tiêu không còn phù hợp ra khỏi danh mục đưa vào Lộ trình</w:t>
      </w:r>
      <w:r w:rsidR="00EB1156">
        <w:rPr>
          <w:rFonts w:eastAsia="Calibri"/>
          <w:bCs/>
        </w:rPr>
        <w:t>… Kết quả rà soát, phân tích tình hình thực hiện các chỉ tiêu tại Quyết định 681 được tổng hợp tại Phụ Lục 1.</w:t>
      </w:r>
      <w:r w:rsidR="00C66347">
        <w:rPr>
          <w:rFonts w:eastAsia="Calibri"/>
          <w:bCs/>
        </w:rPr>
        <w:t xml:space="preserve"> </w:t>
      </w:r>
      <w:r w:rsidR="002C39FD">
        <w:rPr>
          <w:rFonts w:eastAsia="Calibri"/>
          <w:bCs/>
        </w:rPr>
        <w:t xml:space="preserve">  </w:t>
      </w:r>
    </w:p>
    <w:p w14:paraId="4DF9A9F3" w14:textId="09D9C19F" w:rsidR="00E356F0" w:rsidRDefault="00E356F0" w:rsidP="005B5D8C">
      <w:pPr>
        <w:spacing w:before="120" w:line="288" w:lineRule="auto"/>
        <w:ind w:firstLine="720"/>
        <w:jc w:val="both"/>
        <w:rPr>
          <w:rFonts w:eastAsia="Calibri"/>
          <w:bCs/>
        </w:rPr>
      </w:pPr>
      <w:r>
        <w:rPr>
          <w:rFonts w:eastAsia="Calibri"/>
          <w:bCs/>
        </w:rPr>
        <w:t xml:space="preserve">+ Tập hợp các chỉ tiêu và mục tiêu đến năm 2025 và 2030 đã được nêu tại các văn bản pháp qui được Chính phủ, Thủ tướng Chính phủ ban hành thời gian gần đây và có liên quan tới các mục tiêu phát triển bền vững Việt </w:t>
      </w:r>
      <w:r w:rsidR="00281E30">
        <w:rPr>
          <w:rFonts w:eastAsia="Calibri"/>
          <w:bCs/>
        </w:rPr>
        <w:t>N</w:t>
      </w:r>
      <w:r>
        <w:rPr>
          <w:rFonts w:eastAsia="Calibri"/>
          <w:bCs/>
        </w:rPr>
        <w:t>am và Quyết định 681/QĐ-TTg</w:t>
      </w:r>
      <w:r w:rsidR="00753FF0">
        <w:rPr>
          <w:rFonts w:eastAsia="Calibri"/>
          <w:bCs/>
        </w:rPr>
        <w:t xml:space="preserve"> để có cơ sở kiến nghị chỉnh sửa tên gọi chỉ tiêu </w:t>
      </w:r>
      <w:r w:rsidR="00F71D82">
        <w:rPr>
          <w:rFonts w:eastAsia="Calibri"/>
          <w:bCs/>
        </w:rPr>
        <w:t xml:space="preserve">hiện đang sử dụng </w:t>
      </w:r>
      <w:r w:rsidR="00753FF0">
        <w:rPr>
          <w:rFonts w:eastAsia="Calibri"/>
          <w:bCs/>
        </w:rPr>
        <w:t xml:space="preserve">hay bổ sung thêm chỉ tiêu </w:t>
      </w:r>
      <w:r w:rsidR="00896427">
        <w:rPr>
          <w:rFonts w:eastAsia="Calibri"/>
          <w:bCs/>
        </w:rPr>
        <w:t>mới thay thế</w:t>
      </w:r>
      <w:r w:rsidR="00C66347">
        <w:rPr>
          <w:rFonts w:eastAsia="Calibri"/>
          <w:bCs/>
        </w:rPr>
        <w:t xml:space="preserve">. </w:t>
      </w:r>
      <w:r w:rsidR="00753FF0">
        <w:rPr>
          <w:rFonts w:eastAsia="Calibri"/>
          <w:bCs/>
        </w:rPr>
        <w:t xml:space="preserve">Danh mục các văn bản </w:t>
      </w:r>
      <w:r w:rsidR="00896427">
        <w:rPr>
          <w:rFonts w:eastAsia="Calibri"/>
          <w:bCs/>
        </w:rPr>
        <w:t xml:space="preserve">pháp qui </w:t>
      </w:r>
      <w:r w:rsidR="00753FF0">
        <w:rPr>
          <w:rFonts w:eastAsia="Calibri"/>
          <w:bCs/>
        </w:rPr>
        <w:t xml:space="preserve">đã được sử dụng để rà soát </w:t>
      </w:r>
      <w:r w:rsidR="00896427">
        <w:rPr>
          <w:rFonts w:eastAsia="Calibri"/>
          <w:bCs/>
        </w:rPr>
        <w:t>được trình bày tại Phụ lục 2, chia theo các lĩnh vực: Kinh tế, Xã hội, Môi trường và các lĩnh vực khác.</w:t>
      </w:r>
    </w:p>
    <w:p w14:paraId="1F0E5840" w14:textId="74D09BE1" w:rsidR="00F11517" w:rsidRDefault="00E356F0" w:rsidP="00E356F0">
      <w:pPr>
        <w:spacing w:before="120" w:line="288" w:lineRule="auto"/>
        <w:ind w:firstLine="720"/>
        <w:jc w:val="both"/>
        <w:rPr>
          <w:rFonts w:eastAsia="Calibri"/>
          <w:bCs/>
        </w:rPr>
      </w:pPr>
      <w:r>
        <w:rPr>
          <w:rFonts w:eastAsia="Calibri"/>
          <w:bCs/>
        </w:rPr>
        <w:t>+ S</w:t>
      </w:r>
      <w:r w:rsidR="00AF5A72">
        <w:rPr>
          <w:rFonts w:eastAsia="Calibri"/>
          <w:bCs/>
        </w:rPr>
        <w:t>o sánh</w:t>
      </w:r>
      <w:r w:rsidR="00F11517">
        <w:rPr>
          <w:rFonts w:eastAsia="Calibri"/>
          <w:bCs/>
        </w:rPr>
        <w:t xml:space="preserve"> sự phù hợp và tương thích của</w:t>
      </w:r>
      <w:r>
        <w:rPr>
          <w:rFonts w:eastAsia="Calibri"/>
          <w:bCs/>
        </w:rPr>
        <w:t xml:space="preserve"> các chỉ tiêu</w:t>
      </w:r>
      <w:r w:rsidR="00F11517">
        <w:rPr>
          <w:rFonts w:eastAsia="Calibri"/>
          <w:bCs/>
        </w:rPr>
        <w:t xml:space="preserve"> nêu tại Quyết định 681, các chỉ tiêu nêu tại các văn bản pháp qui với các chỉ tiêu tương ứng trong</w:t>
      </w:r>
      <w:r w:rsidR="00AF5A72">
        <w:rPr>
          <w:rFonts w:eastAsia="Calibri"/>
          <w:bCs/>
        </w:rPr>
        <w:t xml:space="preserve"> Hệ thống chỉ tiêu thống kê quốc gia</w:t>
      </w:r>
      <w:r>
        <w:rPr>
          <w:rFonts w:eastAsia="Calibri"/>
          <w:bCs/>
        </w:rPr>
        <w:t xml:space="preserve">, </w:t>
      </w:r>
      <w:r w:rsidR="00AF5A72">
        <w:rPr>
          <w:rFonts w:eastAsia="Calibri"/>
          <w:bCs/>
        </w:rPr>
        <w:t xml:space="preserve">các chỉ tiêu </w:t>
      </w:r>
      <w:r>
        <w:rPr>
          <w:rFonts w:eastAsia="Calibri"/>
          <w:bCs/>
        </w:rPr>
        <w:t>phát triển bền vững</w:t>
      </w:r>
      <w:r w:rsidR="00AF5A72">
        <w:rPr>
          <w:rFonts w:eastAsia="Calibri"/>
          <w:bCs/>
        </w:rPr>
        <w:t xml:space="preserve"> theo Thông tư 03</w:t>
      </w:r>
      <w:r>
        <w:rPr>
          <w:rFonts w:eastAsia="Calibri"/>
          <w:bCs/>
        </w:rPr>
        <w:t>/TT-BKHĐT</w:t>
      </w:r>
      <w:r w:rsidR="00F11517">
        <w:rPr>
          <w:rFonts w:eastAsia="Calibri"/>
          <w:bCs/>
        </w:rPr>
        <w:t xml:space="preserve"> để từ đó đề xuất chỉnh sửa tên gọi chỉ tiêu </w:t>
      </w:r>
      <w:r w:rsidR="00341D86">
        <w:rPr>
          <w:rFonts w:eastAsia="Calibri"/>
          <w:bCs/>
        </w:rPr>
        <w:t>đưa vào Lộ trình</w:t>
      </w:r>
      <w:r w:rsidR="00F11517">
        <w:rPr>
          <w:rFonts w:eastAsia="Calibri"/>
          <w:bCs/>
        </w:rPr>
        <w:t xml:space="preserve"> cho thống nhất.</w:t>
      </w:r>
    </w:p>
    <w:p w14:paraId="35E82A02" w14:textId="75A1576D" w:rsidR="007B7E1C" w:rsidRDefault="00F11517" w:rsidP="00E356F0">
      <w:pPr>
        <w:spacing w:before="120" w:line="288" w:lineRule="auto"/>
        <w:ind w:firstLine="720"/>
        <w:jc w:val="both"/>
        <w:rPr>
          <w:rFonts w:eastAsia="Calibri"/>
          <w:bCs/>
        </w:rPr>
      </w:pPr>
      <w:r>
        <w:rPr>
          <w:rFonts w:eastAsia="Calibri"/>
          <w:bCs/>
        </w:rPr>
        <w:t xml:space="preserve">+ </w:t>
      </w:r>
      <w:r w:rsidR="00AF5A72">
        <w:rPr>
          <w:rFonts w:eastAsia="Calibri"/>
          <w:bCs/>
        </w:rPr>
        <w:t xml:space="preserve"> </w:t>
      </w:r>
      <w:r w:rsidR="007B7E1C">
        <w:rPr>
          <w:rFonts w:eastAsia="Calibri"/>
          <w:bCs/>
        </w:rPr>
        <w:t>Đề xuất của Bộ ngành có liên quan đối với các chỉ tiêu được Quyết định 681/QĐ-TTg giao chủ trì.</w:t>
      </w:r>
    </w:p>
    <w:p w14:paraId="7356CEA8" w14:textId="73B0906C" w:rsidR="007B7E1C" w:rsidRDefault="007B7E1C" w:rsidP="00E356F0">
      <w:pPr>
        <w:spacing w:before="120" w:line="288" w:lineRule="auto"/>
        <w:ind w:firstLine="720"/>
        <w:jc w:val="both"/>
        <w:rPr>
          <w:rFonts w:eastAsia="Calibri"/>
          <w:bCs/>
        </w:rPr>
      </w:pPr>
      <w:r>
        <w:rPr>
          <w:rFonts w:eastAsia="Calibri"/>
          <w:bCs/>
        </w:rPr>
        <w:t xml:space="preserve">Trên cơ sở những thông tin nêu trên, danh mục chỉ tiêu được đề xuất đưa vào Lộ trình tới năm 2025 và 2030 </w:t>
      </w:r>
      <w:r w:rsidR="00107D48">
        <w:rPr>
          <w:rFonts w:eastAsia="Calibri"/>
          <w:bCs/>
        </w:rPr>
        <w:t xml:space="preserve">gồm </w:t>
      </w:r>
      <w:r w:rsidR="00107D48">
        <w:rPr>
          <w:bCs/>
          <w:spacing w:val="-2"/>
        </w:rPr>
        <w:t>122 chỉ tiêu được phân bổ trong 76/115 mục tiêu cụ thể thuộc 17 mục tiêu chung về phát triển bền vững Việt Nam. So với Quyết định 681/QĐ-TTg tăng thêm 3 chỉ tiêu, trong đó có 69 chỉ tiêu giữ như tên gọi cũ, 42 chỉ tiêu điều chỉnh tên gọi, bỏ 10 chỉ tiêu và bổ sung mới 11 chỉ tiêu. Cụ thể như sau</w:t>
      </w:r>
      <w:r w:rsidR="00107D48">
        <w:rPr>
          <w:rFonts w:eastAsia="Calibri"/>
          <w:bCs/>
        </w:rPr>
        <w:t xml:space="preserve">: </w:t>
      </w:r>
    </w:p>
    <w:p w14:paraId="10792D5C" w14:textId="0158559D" w:rsidR="005E1F66" w:rsidRDefault="005E1F66" w:rsidP="00DF2193">
      <w:pPr>
        <w:spacing w:before="120" w:line="288" w:lineRule="auto"/>
        <w:ind w:firstLine="720"/>
        <w:jc w:val="both"/>
        <w:rPr>
          <w:bCs/>
          <w:spacing w:val="-2"/>
        </w:rPr>
      </w:pPr>
      <w:r w:rsidRPr="00ED54E1">
        <w:rPr>
          <w:b/>
          <w:spacing w:val="-2"/>
        </w:rPr>
        <w:t xml:space="preserve">Mục tiêu 1: Chấm dứt mọi hình thức nghèo ở mọi nơi </w:t>
      </w:r>
      <w:r w:rsidRPr="003F2B61">
        <w:rPr>
          <w:bCs/>
          <w:spacing w:val="-2"/>
        </w:rPr>
        <w:t>gồm 5 chỉ tiêu</w:t>
      </w:r>
      <w:r w:rsidRPr="006A67CF">
        <w:rPr>
          <w:bCs/>
          <w:spacing w:val="-2"/>
        </w:rPr>
        <w:t>.</w:t>
      </w:r>
      <w:r>
        <w:rPr>
          <w:bCs/>
          <w:spacing w:val="-2"/>
        </w:rPr>
        <w:t xml:space="preserve"> Trong đó, so với Quyết định 681/QĐ-TTg có 4 chỉ tiêu vẫn giữ tên như cũ, 1 chỉ tiêu điều chỉnh tên gọi.</w:t>
      </w:r>
    </w:p>
    <w:p w14:paraId="13CDE6D6" w14:textId="5960D59C" w:rsidR="005E1F66" w:rsidRDefault="005E1F66" w:rsidP="00DF2193">
      <w:pPr>
        <w:tabs>
          <w:tab w:val="left" w:pos="720"/>
        </w:tabs>
        <w:spacing w:before="240" w:after="120" w:line="276" w:lineRule="auto"/>
        <w:ind w:firstLine="709"/>
        <w:rPr>
          <w:bCs/>
          <w:spacing w:val="-2"/>
        </w:rPr>
      </w:pPr>
      <w:r w:rsidRPr="00ED54E1">
        <w:rPr>
          <w:b/>
          <w:spacing w:val="-2"/>
        </w:rPr>
        <w:lastRenderedPageBreak/>
        <w:t>Mục tiêu 2: Xóa đói, bảo đảm an ninh lương thực, cải thiện dinh dưỡng và thúc đẩy phát triển nông nghiệp bền vững</w:t>
      </w:r>
      <w:r>
        <w:rPr>
          <w:bCs/>
          <w:spacing w:val="-2"/>
        </w:rPr>
        <w:t xml:space="preserve"> gồm 6 chỉ tiêu.  So với Quyết định 681/QĐ-TTg có 4 chỉ tiêu giữ tên gọi như cũ, 1 chỉ tiêu điều chỉnh tên gọi, bỏ 1 chỉ tiêu và bổ sung mới 1 chỉ tiêu.</w:t>
      </w:r>
    </w:p>
    <w:p w14:paraId="5D1D4CFF" w14:textId="28FBA7CB" w:rsidR="005E1F66" w:rsidRDefault="005E1F66" w:rsidP="005E1F66">
      <w:pPr>
        <w:tabs>
          <w:tab w:val="left" w:pos="720"/>
        </w:tabs>
        <w:spacing w:before="240" w:after="120" w:line="276" w:lineRule="auto"/>
        <w:ind w:firstLine="709"/>
        <w:rPr>
          <w:bCs/>
          <w:spacing w:val="-2"/>
        </w:rPr>
      </w:pPr>
      <w:r w:rsidRPr="00F92A6B">
        <w:rPr>
          <w:b/>
          <w:spacing w:val="-2"/>
        </w:rPr>
        <w:t>Mục tiêu 3: Bảo đảm cuộc sống khỏe mạnh và tăng cường phúc lợi cho mọi người ở mọi lứa tuổi</w:t>
      </w:r>
      <w:r>
        <w:rPr>
          <w:bCs/>
          <w:spacing w:val="-2"/>
        </w:rPr>
        <w:t xml:space="preserve"> gồm 17 chỉ tiêu. So với Quyết định 681/QĐ-TTg có 10 chỉ tiêu giữ nguyên như cũ, 7 chỉ tiêu điều chỉnh tên gọi.</w:t>
      </w:r>
    </w:p>
    <w:p w14:paraId="1A17209B" w14:textId="7F819345" w:rsidR="00107D48" w:rsidRDefault="005E1F66" w:rsidP="005E1F66">
      <w:pPr>
        <w:tabs>
          <w:tab w:val="left" w:pos="720"/>
        </w:tabs>
        <w:spacing w:before="240" w:after="120" w:line="276" w:lineRule="auto"/>
        <w:ind w:firstLine="709"/>
        <w:rPr>
          <w:bCs/>
          <w:spacing w:val="-2"/>
        </w:rPr>
      </w:pPr>
      <w:r w:rsidRPr="00F92A6B">
        <w:rPr>
          <w:b/>
          <w:spacing w:val="-2"/>
        </w:rPr>
        <w:t>Mục tiêu 4: Đảm bảo nền giáo dục có chất lượng, công bằng, toàn diện và thúc đẩy các cơ hội học tập suốt đời cho tất cả mọi người</w:t>
      </w:r>
      <w:r>
        <w:rPr>
          <w:bCs/>
          <w:spacing w:val="-2"/>
        </w:rPr>
        <w:t xml:space="preserve"> gồm 17 chỉ tiêu. So với Quyết định 681/QĐ-TTg có 5 chỉ tiêu giữ tên gọi như cũ, 11 chỉ tiêu điều chỉnh tên gọi, bỏ bớt 2 chỉ tiêu và bổ sung 1 chỉ tiêu mới.</w:t>
      </w:r>
    </w:p>
    <w:p w14:paraId="044A89E4" w14:textId="315EAB76" w:rsidR="00107D48" w:rsidRDefault="00107D48" w:rsidP="00107D48">
      <w:pPr>
        <w:tabs>
          <w:tab w:val="left" w:pos="720"/>
        </w:tabs>
        <w:spacing w:before="240" w:after="120" w:line="276" w:lineRule="auto"/>
        <w:ind w:firstLine="709"/>
        <w:jc w:val="both"/>
        <w:rPr>
          <w:bCs/>
          <w:spacing w:val="-2"/>
        </w:rPr>
      </w:pPr>
      <w:r w:rsidRPr="00F92A6B">
        <w:rPr>
          <w:b/>
          <w:spacing w:val="-2"/>
        </w:rPr>
        <w:t>Mục tiêu 5: Đạt được bình đẳng về giới, tăng quyền và tạo cơ hội cho phụ nữ và trẻ em gái</w:t>
      </w:r>
      <w:r>
        <w:rPr>
          <w:bCs/>
          <w:spacing w:val="-2"/>
        </w:rPr>
        <w:t xml:space="preserve"> gồm 8 chỉ tiêu, giảm 1 chỉ tiêu so với Quyết định 681/QĐ-TTg. Trong đó có 5 chỉ tiêu giữ nguyên tên gọi, 3 chỉ tiêu điều chỉnh tên gọi.</w:t>
      </w:r>
    </w:p>
    <w:p w14:paraId="3A98B06B" w14:textId="17E494AD" w:rsidR="00107D48" w:rsidRDefault="00107D48" w:rsidP="00107D48">
      <w:pPr>
        <w:tabs>
          <w:tab w:val="left" w:pos="720"/>
        </w:tabs>
        <w:spacing w:before="240" w:after="120" w:line="276" w:lineRule="auto"/>
        <w:ind w:firstLine="709"/>
        <w:jc w:val="both"/>
        <w:rPr>
          <w:bCs/>
          <w:spacing w:val="-2"/>
        </w:rPr>
      </w:pPr>
      <w:r w:rsidRPr="00F92A6B">
        <w:rPr>
          <w:b/>
          <w:spacing w:val="-2"/>
        </w:rPr>
        <w:t>Mục tiêu 6: Đảm bảo đầy đủ và quản lý bền vững tài nguyên nước và hệ thống vệ sinh cho tất cả mọi người</w:t>
      </w:r>
      <w:r>
        <w:rPr>
          <w:bCs/>
          <w:spacing w:val="-2"/>
        </w:rPr>
        <w:t xml:space="preserve"> gồm 9 chỉ tiêu. So với Quyết định 681/QĐ-TTg có 5 chỉ tiêu giữa nguyên tên gọi, 2 chỉ tiêu chỉnh sửa tên gọi và bổ sung thêm 2 chỉ tiêu mới.</w:t>
      </w:r>
    </w:p>
    <w:p w14:paraId="0EB4C261" w14:textId="176508B3" w:rsidR="00107D48" w:rsidRDefault="00107D48" w:rsidP="00107D48">
      <w:pPr>
        <w:tabs>
          <w:tab w:val="left" w:pos="720"/>
        </w:tabs>
        <w:spacing w:before="240" w:after="120" w:line="276" w:lineRule="auto"/>
        <w:ind w:firstLine="709"/>
        <w:jc w:val="both"/>
        <w:rPr>
          <w:bCs/>
          <w:spacing w:val="-2"/>
        </w:rPr>
      </w:pPr>
      <w:r w:rsidRPr="00F92A6B">
        <w:rPr>
          <w:b/>
          <w:spacing w:val="-2"/>
        </w:rPr>
        <w:t>Mục tiêu 7: Đảm bảo khả năng tiếp cận nguồn năng lượng bền vững, đáng tin cậy và có khả năng chi trả cho tất cả mọi người</w:t>
      </w:r>
      <w:r>
        <w:rPr>
          <w:bCs/>
          <w:spacing w:val="-2"/>
        </w:rPr>
        <w:t xml:space="preserve"> gồm 4 chỉ tiêu. So với Quyết định 681/QĐ-TTg có 3 chỉ tiêu vẫn giữ nguyên tên gọi, 1 chỉ tiêu chỉnh sửa tên gọi.</w:t>
      </w:r>
    </w:p>
    <w:p w14:paraId="4791BDFB" w14:textId="1A0B8AC1" w:rsidR="00107D48" w:rsidRDefault="00107D48" w:rsidP="00107D48">
      <w:pPr>
        <w:tabs>
          <w:tab w:val="left" w:pos="720"/>
        </w:tabs>
        <w:spacing w:before="240" w:after="120" w:line="276" w:lineRule="auto"/>
        <w:ind w:firstLine="709"/>
        <w:jc w:val="both"/>
        <w:rPr>
          <w:bCs/>
          <w:spacing w:val="-2"/>
        </w:rPr>
      </w:pPr>
      <w:r w:rsidRPr="00F92A6B">
        <w:rPr>
          <w:b/>
          <w:spacing w:val="-2"/>
        </w:rPr>
        <w:t>Mục tiêu 8: Đảm bảo khả năng tiếp cận nguồn năng lượng bền vững, đáng tin cậy và có khả năng chi trả cho tất cả mọi người</w:t>
      </w:r>
      <w:r>
        <w:rPr>
          <w:bCs/>
          <w:spacing w:val="-2"/>
        </w:rPr>
        <w:t xml:space="preserve"> gồm 14 chỉ tiêu. So với Quyết định 681/QĐ-TTg có 6 chỉ tiêu giữ nguyên tên gọi, 5 chỉ tiêu chỉnh sửa tên gọi, bổ sung mới 3 chỉ tiêu và bỏ 1 chỉ tiêu. </w:t>
      </w:r>
    </w:p>
    <w:p w14:paraId="3D322F9C" w14:textId="16547DF1" w:rsidR="00107D48" w:rsidRDefault="00107D48" w:rsidP="00107D48">
      <w:pPr>
        <w:tabs>
          <w:tab w:val="left" w:pos="720"/>
        </w:tabs>
        <w:spacing w:before="240" w:after="120" w:line="276" w:lineRule="auto"/>
        <w:ind w:firstLine="709"/>
        <w:jc w:val="both"/>
        <w:rPr>
          <w:bCs/>
          <w:spacing w:val="-2"/>
        </w:rPr>
      </w:pPr>
      <w:r w:rsidRPr="00F92A6B">
        <w:rPr>
          <w:b/>
          <w:spacing w:val="-2"/>
        </w:rPr>
        <w:t>Mục tiêu 9: Xây dựng cơ sở hạ tầng có khả năng chống chịu cao, thúc đẩy công nghiệp hóa bao trùm và bền vững, tăng cường đổi mới</w:t>
      </w:r>
      <w:r>
        <w:rPr>
          <w:bCs/>
          <w:spacing w:val="-2"/>
        </w:rPr>
        <w:t xml:space="preserve"> gồm 9 chỉ tiêu. So với Quyết định 681/QĐ-TTg có 7 chỉ tiêu giữ nguyên tên gọi, 1 chỉ tiêu điều chỉnh tên gọi, bổ sung 1 chỉ tiêu và loại bỏ 1 chỉ tiêu.</w:t>
      </w:r>
    </w:p>
    <w:p w14:paraId="49593CF4" w14:textId="574DE0D7" w:rsidR="00107D48" w:rsidRDefault="00107D48" w:rsidP="00107D48">
      <w:pPr>
        <w:tabs>
          <w:tab w:val="left" w:pos="720"/>
        </w:tabs>
        <w:spacing w:before="240" w:after="120" w:line="276" w:lineRule="auto"/>
        <w:ind w:firstLine="709"/>
        <w:jc w:val="both"/>
        <w:rPr>
          <w:bCs/>
          <w:spacing w:val="-2"/>
        </w:rPr>
      </w:pPr>
      <w:r w:rsidRPr="00F92A6B">
        <w:rPr>
          <w:b/>
          <w:spacing w:val="-2"/>
        </w:rPr>
        <w:lastRenderedPageBreak/>
        <w:t>Mục tiêu 10: Giảm bất bình đẳng trong xã hội</w:t>
      </w:r>
      <w:r>
        <w:rPr>
          <w:bCs/>
          <w:spacing w:val="-2"/>
        </w:rPr>
        <w:t xml:space="preserve"> gồm 1 chỉ tiêu được điều chỉnh tên gọi</w:t>
      </w:r>
      <w:r w:rsidR="00A511F2">
        <w:rPr>
          <w:bCs/>
          <w:spacing w:val="-2"/>
        </w:rPr>
        <w:t xml:space="preserve"> so với Quyết định 681/QĐ-TTg</w:t>
      </w:r>
      <w:r>
        <w:rPr>
          <w:bCs/>
          <w:spacing w:val="-2"/>
        </w:rPr>
        <w:t>.</w:t>
      </w:r>
    </w:p>
    <w:p w14:paraId="7F8428D7" w14:textId="54FD09B3" w:rsidR="00107D48" w:rsidRDefault="00107D48" w:rsidP="00107D48">
      <w:pPr>
        <w:tabs>
          <w:tab w:val="left" w:pos="720"/>
        </w:tabs>
        <w:spacing w:before="240" w:after="120" w:line="276" w:lineRule="auto"/>
        <w:ind w:firstLine="709"/>
        <w:jc w:val="both"/>
        <w:rPr>
          <w:bCs/>
          <w:spacing w:val="-2"/>
        </w:rPr>
      </w:pPr>
      <w:r w:rsidRPr="00F92A6B">
        <w:rPr>
          <w:b/>
          <w:spacing w:val="-2"/>
        </w:rPr>
        <w:t>Mục tiêu 11: Phát triển đô thị, nông thôn bền vững, có khả năng chống chịu; đảm bảo môi trường sống và làm việc an toàn; phân bổ hợp lý dân cư và lao động theo vùng</w:t>
      </w:r>
      <w:r>
        <w:rPr>
          <w:bCs/>
          <w:spacing w:val="-2"/>
        </w:rPr>
        <w:t xml:space="preserve"> gồm 5 chỉ tiêu. So với Quyết định 681/QĐ-TTg có 2 chỉ tiêu vẫn giữ nguyên, 2 chỉ tiêu điều chỉnh tên gọi và bổ sung thêm 1 chỉ tiêu mới.</w:t>
      </w:r>
    </w:p>
    <w:p w14:paraId="0C1FB5E5" w14:textId="0A69EDE6" w:rsidR="00107D48" w:rsidRDefault="00107D48" w:rsidP="00107D48">
      <w:pPr>
        <w:tabs>
          <w:tab w:val="left" w:pos="720"/>
        </w:tabs>
        <w:spacing w:before="240" w:after="120" w:line="276" w:lineRule="auto"/>
        <w:ind w:firstLine="709"/>
        <w:jc w:val="both"/>
        <w:rPr>
          <w:bCs/>
          <w:spacing w:val="-2"/>
        </w:rPr>
      </w:pPr>
      <w:r w:rsidRPr="00F92A6B">
        <w:rPr>
          <w:b/>
          <w:spacing w:val="-2"/>
        </w:rPr>
        <w:t>Mục tiêu 12: Đảm bảo mô hình sản xuất và tiêu dùng bền vững</w:t>
      </w:r>
      <w:r>
        <w:rPr>
          <w:bCs/>
          <w:spacing w:val="-2"/>
        </w:rPr>
        <w:t xml:space="preserve"> gồm 7 chỉ tiêu. So với Quyết định 681/QĐ-TTg có 6 chỉ tiêu giữ nguyên và 1 chỉ tiêu điều chỉnh tên gọi.</w:t>
      </w:r>
    </w:p>
    <w:p w14:paraId="3791DA59" w14:textId="00015BA9" w:rsidR="00107D48" w:rsidRDefault="003A1F63" w:rsidP="006A7179">
      <w:pPr>
        <w:tabs>
          <w:tab w:val="left" w:pos="720"/>
        </w:tabs>
        <w:spacing w:before="240" w:after="120" w:line="276" w:lineRule="auto"/>
        <w:ind w:firstLine="709"/>
        <w:jc w:val="both"/>
        <w:rPr>
          <w:bCs/>
          <w:spacing w:val="-2"/>
        </w:rPr>
      </w:pPr>
      <w:r w:rsidRPr="00F92A6B">
        <w:rPr>
          <w:b/>
          <w:spacing w:val="-2"/>
        </w:rPr>
        <w:t>Mục tiêu 13: Ứng phó kịp thời, hiệu quả với biến đổi khí hậu và thiên tai</w:t>
      </w:r>
      <w:r>
        <w:rPr>
          <w:bCs/>
          <w:spacing w:val="-2"/>
        </w:rPr>
        <w:t xml:space="preserve"> gồm 4 chỉ tiêu. So với Quyết định 681/QĐ-TTg có 1 chỉ tiêu giữ nguyên, 1 chỉ tiêu điều chỉnh tên gọi và bổ sung mới 2 chỉ tiêu</w:t>
      </w:r>
      <w:r w:rsidR="00107D48">
        <w:rPr>
          <w:bCs/>
          <w:spacing w:val="-2"/>
        </w:rPr>
        <w:t>.</w:t>
      </w:r>
    </w:p>
    <w:p w14:paraId="71725F19" w14:textId="6261CA30" w:rsidR="00107D48" w:rsidRDefault="00107D48" w:rsidP="00107D48">
      <w:pPr>
        <w:tabs>
          <w:tab w:val="left" w:pos="720"/>
        </w:tabs>
        <w:spacing w:before="240" w:after="120" w:line="276" w:lineRule="auto"/>
        <w:ind w:firstLine="709"/>
        <w:jc w:val="both"/>
        <w:rPr>
          <w:bCs/>
          <w:spacing w:val="-2"/>
        </w:rPr>
      </w:pPr>
      <w:r w:rsidRPr="00F92A6B">
        <w:rPr>
          <w:b/>
          <w:spacing w:val="-2"/>
        </w:rPr>
        <w:t>Mục tiêu 14: Bảo tồn và sử dụng bền vững đại dương, biển và nguồn lợi biển để phát triển bền vững</w:t>
      </w:r>
      <w:r>
        <w:rPr>
          <w:bCs/>
          <w:spacing w:val="-2"/>
        </w:rPr>
        <w:t xml:space="preserve"> gồm 3 chỉ tiêu, giảm 1 chỉ tiêu so với Quyết định 681/QĐ-TTg, 2 chỉ tiêu vẫn giữ tên gọi như cũ, 1 chỉ tiêu điều chỉnh tên gọi;</w:t>
      </w:r>
    </w:p>
    <w:p w14:paraId="4BB728F5" w14:textId="14C80D7D" w:rsidR="00107D48" w:rsidRDefault="00107D48" w:rsidP="00107D48">
      <w:pPr>
        <w:tabs>
          <w:tab w:val="left" w:pos="720"/>
        </w:tabs>
        <w:spacing w:before="240" w:after="120" w:line="276" w:lineRule="auto"/>
        <w:ind w:firstLine="709"/>
        <w:jc w:val="both"/>
        <w:rPr>
          <w:bCs/>
          <w:spacing w:val="-2"/>
        </w:rPr>
      </w:pPr>
      <w:r w:rsidRPr="00F92A6B">
        <w:rPr>
          <w:b/>
          <w:spacing w:val="-2"/>
        </w:rPr>
        <w:t>Mục tiêu 15: Bảo vệ và phát triển rừng bền vững, bảo tồn đa dạng sinh học, phát triển dịch vụ hệ sinh thái, chống sa mạc hoá, ngăn chặn suy thoái và phục hồi tài nguyên đất</w:t>
      </w:r>
      <w:r>
        <w:rPr>
          <w:bCs/>
          <w:spacing w:val="-2"/>
        </w:rPr>
        <w:t xml:space="preserve"> gồm 5 chỉ tiêu vẫn giữ nguyên như trong Quyết định 681/QĐ-TTg.</w:t>
      </w:r>
    </w:p>
    <w:p w14:paraId="4CAB27FA" w14:textId="5905B9B1" w:rsidR="00107D48" w:rsidRDefault="00107D48" w:rsidP="00107D48">
      <w:pPr>
        <w:tabs>
          <w:tab w:val="left" w:pos="720"/>
        </w:tabs>
        <w:spacing w:before="240" w:after="120" w:line="276" w:lineRule="auto"/>
        <w:ind w:firstLine="709"/>
        <w:jc w:val="both"/>
        <w:rPr>
          <w:bCs/>
          <w:spacing w:val="-2"/>
        </w:rPr>
      </w:pPr>
      <w:r w:rsidRPr="00F92A6B">
        <w:rPr>
          <w:b/>
          <w:spacing w:val="-2"/>
        </w:rPr>
        <w:t>Mục tiêu 16: 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r>
        <w:rPr>
          <w:bCs/>
          <w:spacing w:val="-2"/>
        </w:rPr>
        <w:t xml:space="preserve"> gồm 5 chỉ tiêu, giảm 3 chỉ tiêu so với Quyết định 681/QĐ-TTg, có 3 chỉ tiêu vẫn giữ tên gọi như cũ và 2 chỉ tiêu chỉnh lại tên gọi. </w:t>
      </w:r>
    </w:p>
    <w:p w14:paraId="5D298E04" w14:textId="251D4CA0" w:rsidR="00107D48" w:rsidRDefault="00107D48" w:rsidP="00107D48">
      <w:pPr>
        <w:tabs>
          <w:tab w:val="left" w:pos="720"/>
        </w:tabs>
        <w:spacing w:before="240" w:after="120" w:line="276" w:lineRule="auto"/>
        <w:ind w:firstLine="709"/>
        <w:jc w:val="both"/>
        <w:rPr>
          <w:bCs/>
          <w:spacing w:val="-2"/>
        </w:rPr>
      </w:pPr>
      <w:r w:rsidRPr="000819A7">
        <w:rPr>
          <w:b/>
          <w:spacing w:val="-2"/>
        </w:rPr>
        <w:t xml:space="preserve">Mục tiêu 17: Tăng cường phương thức thực hiện và thúc đẩy đối tác toàn cầu vì sự phát triển bền vững </w:t>
      </w:r>
      <w:r>
        <w:rPr>
          <w:bCs/>
          <w:spacing w:val="-2"/>
        </w:rPr>
        <w:t>gồm 2 chỉ tiêu vẫn giữ tên gọi như trong Quyết định 681/QĐ-TTg.</w:t>
      </w:r>
    </w:p>
    <w:p w14:paraId="665F4A0D" w14:textId="628AF5F7" w:rsidR="00AF5A72" w:rsidRDefault="00AF5A72" w:rsidP="00AF5A72">
      <w:pPr>
        <w:spacing w:before="120" w:line="288" w:lineRule="auto"/>
        <w:ind w:firstLine="720"/>
        <w:jc w:val="both"/>
        <w:rPr>
          <w:rFonts w:eastAsia="Calibri"/>
          <w:iCs/>
        </w:rPr>
      </w:pPr>
      <w:r>
        <w:rPr>
          <w:rFonts w:eastAsia="Calibri"/>
          <w:iCs/>
        </w:rPr>
        <w:t xml:space="preserve">Những đề xuất cụ thể về </w:t>
      </w:r>
      <w:r w:rsidR="00585B64">
        <w:rPr>
          <w:rFonts w:eastAsia="Calibri"/>
          <w:iCs/>
        </w:rPr>
        <w:t xml:space="preserve">chỉ tiêu đưa vào Lộ trình </w:t>
      </w:r>
      <w:r w:rsidR="005C5F19">
        <w:rPr>
          <w:rFonts w:eastAsia="Calibri"/>
          <w:iCs/>
        </w:rPr>
        <w:t>và lý</w:t>
      </w:r>
      <w:r>
        <w:rPr>
          <w:rFonts w:eastAsia="Calibri"/>
          <w:iCs/>
        </w:rPr>
        <w:t xml:space="preserve"> giải lý do </w:t>
      </w:r>
      <w:r w:rsidR="00585B64">
        <w:rPr>
          <w:rFonts w:eastAsia="Calibri"/>
          <w:iCs/>
        </w:rPr>
        <w:t xml:space="preserve">đề xuất </w:t>
      </w:r>
      <w:r w:rsidR="005C5F19">
        <w:rPr>
          <w:rFonts w:eastAsia="Calibri"/>
          <w:iCs/>
        </w:rPr>
        <w:t xml:space="preserve">các chỉ tiêu đó </w:t>
      </w:r>
      <w:r>
        <w:rPr>
          <w:rFonts w:eastAsia="Calibri"/>
          <w:iCs/>
        </w:rPr>
        <w:t xml:space="preserve">được trình bày tại </w:t>
      </w:r>
      <w:r w:rsidR="00585B64">
        <w:rPr>
          <w:rFonts w:eastAsia="Calibri"/>
          <w:iCs/>
        </w:rPr>
        <w:t>Bảng 1 dưới đây</w:t>
      </w:r>
      <w:r>
        <w:rPr>
          <w:rFonts w:eastAsia="Calibri"/>
          <w:iCs/>
        </w:rPr>
        <w:t xml:space="preserve">. </w:t>
      </w:r>
    </w:p>
    <w:p w14:paraId="13D5C9A0" w14:textId="77777777" w:rsidR="00DE45D4" w:rsidRDefault="00DE45D4" w:rsidP="00AF5A72">
      <w:pPr>
        <w:spacing w:before="120" w:line="288" w:lineRule="auto"/>
        <w:ind w:firstLine="720"/>
        <w:jc w:val="both"/>
        <w:rPr>
          <w:rFonts w:eastAsia="Calibri"/>
          <w:iCs/>
        </w:rPr>
      </w:pPr>
    </w:p>
    <w:p w14:paraId="28F36692" w14:textId="77777777" w:rsidR="00281E30" w:rsidRDefault="00281E30" w:rsidP="002C5C08">
      <w:pPr>
        <w:pStyle w:val="Heading2"/>
        <w:spacing w:after="240" w:line="276" w:lineRule="auto"/>
        <w:jc w:val="center"/>
        <w:rPr>
          <w:rFonts w:ascii="Times New Roman" w:hAnsi="Times New Roman" w:cs="Times New Roman"/>
          <w:b/>
          <w:bCs/>
          <w:sz w:val="28"/>
          <w:szCs w:val="28"/>
        </w:rPr>
        <w:sectPr w:rsidR="00281E30" w:rsidSect="00953545">
          <w:footerReference w:type="default" r:id="rId8"/>
          <w:pgSz w:w="12240" w:h="15840" w:code="1"/>
          <w:pgMar w:top="1134" w:right="1134" w:bottom="1134" w:left="1701" w:header="720" w:footer="720" w:gutter="0"/>
          <w:cols w:space="720"/>
          <w:docGrid w:linePitch="360"/>
        </w:sectPr>
      </w:pPr>
    </w:p>
    <w:p w14:paraId="46DDA135" w14:textId="5E9F8663" w:rsidR="00DE45D4" w:rsidRPr="002C5C08" w:rsidRDefault="002C5C08" w:rsidP="002C5C08">
      <w:pPr>
        <w:pStyle w:val="Heading2"/>
        <w:spacing w:after="240" w:line="276" w:lineRule="auto"/>
        <w:jc w:val="center"/>
        <w:rPr>
          <w:rFonts w:ascii="Times New Roman" w:hAnsi="Times New Roman" w:cs="Times New Roman"/>
          <w:b/>
          <w:bCs/>
          <w:sz w:val="28"/>
          <w:szCs w:val="28"/>
        </w:rPr>
      </w:pPr>
      <w:bookmarkStart w:id="8" w:name="_Toc117247710"/>
      <w:r w:rsidRPr="002C5C08">
        <w:rPr>
          <w:rFonts w:ascii="Times New Roman" w:hAnsi="Times New Roman" w:cs="Times New Roman"/>
          <w:b/>
          <w:bCs/>
          <w:sz w:val="28"/>
          <w:szCs w:val="28"/>
        </w:rPr>
        <w:lastRenderedPageBreak/>
        <w:t>Bảng 1: Đề xuất danh mục các chỉ tiêu đưa vào Lộ trình thực hiện các mục tiêu phát triển bền vững đến năm 2025 và 2030</w:t>
      </w:r>
      <w:bookmarkEnd w:id="8"/>
    </w:p>
    <w:p w14:paraId="68506D08" w14:textId="77777777" w:rsidR="00DE45D4" w:rsidRPr="001A1928" w:rsidRDefault="00DE45D4" w:rsidP="00AF5A72">
      <w:pPr>
        <w:spacing w:before="120" w:line="288" w:lineRule="auto"/>
        <w:ind w:firstLine="720"/>
        <w:jc w:val="both"/>
        <w:rPr>
          <w:rFonts w:eastAsia="Calibri"/>
          <w:b/>
          <w:bCs/>
          <w:iCs/>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204"/>
        <w:gridCol w:w="645"/>
        <w:gridCol w:w="630"/>
        <w:gridCol w:w="810"/>
        <w:gridCol w:w="871"/>
        <w:gridCol w:w="864"/>
        <w:gridCol w:w="605"/>
        <w:gridCol w:w="682"/>
        <w:gridCol w:w="3443"/>
        <w:gridCol w:w="2653"/>
      </w:tblGrid>
      <w:tr w:rsidR="00281E30" w:rsidRPr="00281E30" w14:paraId="5E1F587B" w14:textId="77777777" w:rsidTr="00281E30">
        <w:trPr>
          <w:trHeight w:val="870"/>
          <w:jc w:val="center"/>
        </w:trPr>
        <w:tc>
          <w:tcPr>
            <w:tcW w:w="756" w:type="dxa"/>
            <w:vMerge w:val="restart"/>
            <w:shd w:val="clear" w:color="000000" w:fill="D9E1F2"/>
            <w:vAlign w:val="center"/>
            <w:hideMark/>
          </w:tcPr>
          <w:p w14:paraId="74D65207" w14:textId="77777777" w:rsidR="00281E30" w:rsidRPr="00281E30" w:rsidRDefault="00281E30" w:rsidP="00281E30">
            <w:pPr>
              <w:jc w:val="center"/>
              <w:rPr>
                <w:b/>
                <w:bCs/>
                <w:color w:val="000000"/>
                <w:sz w:val="22"/>
                <w:szCs w:val="22"/>
              </w:rPr>
            </w:pPr>
            <w:r w:rsidRPr="00281E30">
              <w:rPr>
                <w:b/>
                <w:bCs/>
                <w:color w:val="000000"/>
                <w:sz w:val="22"/>
                <w:szCs w:val="22"/>
              </w:rPr>
              <w:t>Mã Mục tiêu</w:t>
            </w:r>
          </w:p>
        </w:tc>
        <w:tc>
          <w:tcPr>
            <w:tcW w:w="3204" w:type="dxa"/>
            <w:vMerge w:val="restart"/>
            <w:shd w:val="clear" w:color="000000" w:fill="D9E1F2"/>
            <w:vAlign w:val="center"/>
            <w:hideMark/>
          </w:tcPr>
          <w:p w14:paraId="5D15DC4A" w14:textId="77777777" w:rsidR="00281E30" w:rsidRPr="00281E30" w:rsidRDefault="00281E30" w:rsidP="00281E30">
            <w:pPr>
              <w:jc w:val="center"/>
              <w:rPr>
                <w:b/>
                <w:bCs/>
                <w:color w:val="000000"/>
                <w:sz w:val="22"/>
                <w:szCs w:val="22"/>
              </w:rPr>
            </w:pPr>
            <w:r w:rsidRPr="00281E30">
              <w:rPr>
                <w:b/>
                <w:bCs/>
                <w:color w:val="000000"/>
                <w:sz w:val="22"/>
                <w:szCs w:val="22"/>
              </w:rPr>
              <w:t xml:space="preserve">Mục tiêu theo QĐ 622 và chỉ tiêu theo QĐ 681 </w:t>
            </w:r>
          </w:p>
        </w:tc>
        <w:tc>
          <w:tcPr>
            <w:tcW w:w="645" w:type="dxa"/>
            <w:vMerge w:val="restart"/>
            <w:shd w:val="clear" w:color="000000" w:fill="D9E1F2"/>
            <w:vAlign w:val="center"/>
            <w:hideMark/>
          </w:tcPr>
          <w:p w14:paraId="2AB0E591" w14:textId="77777777" w:rsidR="00281E30" w:rsidRPr="00281E30" w:rsidRDefault="00281E30" w:rsidP="00281E30">
            <w:pPr>
              <w:jc w:val="center"/>
              <w:rPr>
                <w:b/>
                <w:bCs/>
                <w:color w:val="000000"/>
                <w:sz w:val="22"/>
                <w:szCs w:val="22"/>
              </w:rPr>
            </w:pPr>
            <w:r w:rsidRPr="00281E30">
              <w:rPr>
                <w:b/>
                <w:bCs/>
                <w:color w:val="000000"/>
                <w:sz w:val="22"/>
                <w:szCs w:val="22"/>
              </w:rPr>
              <w:t>Mã chỉ tiêu theo QĐ 681</w:t>
            </w:r>
          </w:p>
        </w:tc>
        <w:tc>
          <w:tcPr>
            <w:tcW w:w="630" w:type="dxa"/>
            <w:vMerge w:val="restart"/>
            <w:shd w:val="clear" w:color="000000" w:fill="D9E1F2"/>
            <w:vAlign w:val="center"/>
            <w:hideMark/>
          </w:tcPr>
          <w:p w14:paraId="5F63A79E" w14:textId="77777777" w:rsidR="00281E30" w:rsidRPr="00281E30" w:rsidRDefault="00281E30" w:rsidP="00281E30">
            <w:pPr>
              <w:jc w:val="center"/>
              <w:rPr>
                <w:b/>
                <w:bCs/>
                <w:color w:val="000000"/>
                <w:sz w:val="22"/>
                <w:szCs w:val="22"/>
              </w:rPr>
            </w:pPr>
            <w:r w:rsidRPr="00281E30">
              <w:rPr>
                <w:b/>
                <w:bCs/>
                <w:color w:val="000000"/>
                <w:sz w:val="22"/>
                <w:szCs w:val="22"/>
              </w:rPr>
              <w:t>Mã chỉ tiêu theo TT 03</w:t>
            </w:r>
          </w:p>
        </w:tc>
        <w:tc>
          <w:tcPr>
            <w:tcW w:w="3150" w:type="dxa"/>
            <w:gridSpan w:val="4"/>
            <w:shd w:val="clear" w:color="000000" w:fill="D9E1F2"/>
            <w:vAlign w:val="center"/>
            <w:hideMark/>
          </w:tcPr>
          <w:p w14:paraId="0D223E3B" w14:textId="77777777" w:rsidR="00281E30" w:rsidRPr="00281E30" w:rsidRDefault="00281E30" w:rsidP="00281E30">
            <w:pPr>
              <w:jc w:val="center"/>
              <w:rPr>
                <w:b/>
                <w:bCs/>
                <w:color w:val="000000"/>
                <w:sz w:val="22"/>
                <w:szCs w:val="22"/>
              </w:rPr>
            </w:pPr>
            <w:r w:rsidRPr="00281E30">
              <w:rPr>
                <w:b/>
                <w:bCs/>
                <w:color w:val="000000"/>
                <w:sz w:val="22"/>
                <w:szCs w:val="22"/>
              </w:rPr>
              <w:t>Đề xuất chỉ tiêu cho lộ trình tới 2025 và 2030</w:t>
            </w:r>
          </w:p>
        </w:tc>
        <w:tc>
          <w:tcPr>
            <w:tcW w:w="682" w:type="dxa"/>
            <w:vMerge w:val="restart"/>
            <w:shd w:val="clear" w:color="000000" w:fill="D9E1F2"/>
            <w:vAlign w:val="center"/>
            <w:hideMark/>
          </w:tcPr>
          <w:p w14:paraId="75BA0B23" w14:textId="77777777" w:rsidR="00281E30" w:rsidRPr="00281E30" w:rsidRDefault="00281E30" w:rsidP="00281E30">
            <w:pPr>
              <w:jc w:val="center"/>
              <w:rPr>
                <w:b/>
                <w:bCs/>
                <w:color w:val="000000"/>
                <w:sz w:val="22"/>
                <w:szCs w:val="22"/>
              </w:rPr>
            </w:pPr>
            <w:r w:rsidRPr="00281E30">
              <w:rPr>
                <w:b/>
                <w:bCs/>
                <w:color w:val="000000"/>
                <w:sz w:val="22"/>
                <w:szCs w:val="22"/>
              </w:rPr>
              <w:t xml:space="preserve"> Mã chỉ tiêu đề xuất</w:t>
            </w:r>
          </w:p>
        </w:tc>
        <w:tc>
          <w:tcPr>
            <w:tcW w:w="3443" w:type="dxa"/>
            <w:vMerge w:val="restart"/>
            <w:shd w:val="clear" w:color="000000" w:fill="D9E1F2"/>
            <w:vAlign w:val="center"/>
            <w:hideMark/>
          </w:tcPr>
          <w:p w14:paraId="7D4A3645" w14:textId="77777777" w:rsidR="00281E30" w:rsidRPr="00281E30" w:rsidRDefault="00281E30" w:rsidP="00281E30">
            <w:pPr>
              <w:jc w:val="center"/>
              <w:rPr>
                <w:b/>
                <w:bCs/>
                <w:color w:val="000000"/>
                <w:sz w:val="22"/>
                <w:szCs w:val="22"/>
              </w:rPr>
            </w:pPr>
            <w:r w:rsidRPr="00281E30">
              <w:rPr>
                <w:b/>
                <w:bCs/>
                <w:color w:val="000000"/>
                <w:sz w:val="22"/>
                <w:szCs w:val="22"/>
              </w:rPr>
              <w:t xml:space="preserve"> Tên chỉ tiêu dự kiến đưa vào Lộ trình đến 2025 và 2030</w:t>
            </w:r>
          </w:p>
        </w:tc>
        <w:tc>
          <w:tcPr>
            <w:tcW w:w="2653" w:type="dxa"/>
            <w:vMerge w:val="restart"/>
            <w:shd w:val="clear" w:color="000000" w:fill="D9E1F2"/>
            <w:vAlign w:val="center"/>
            <w:hideMark/>
          </w:tcPr>
          <w:p w14:paraId="2310FF50" w14:textId="77777777" w:rsidR="00281E30" w:rsidRPr="00281E30" w:rsidRDefault="00281E30" w:rsidP="00281E30">
            <w:pPr>
              <w:jc w:val="center"/>
              <w:rPr>
                <w:b/>
                <w:bCs/>
                <w:color w:val="000000"/>
                <w:sz w:val="22"/>
                <w:szCs w:val="22"/>
              </w:rPr>
            </w:pPr>
            <w:r w:rsidRPr="00281E30">
              <w:rPr>
                <w:b/>
                <w:bCs/>
                <w:color w:val="000000"/>
                <w:sz w:val="22"/>
                <w:szCs w:val="22"/>
              </w:rPr>
              <w:t>Lý do điều chỉnh/thay đổi/bổ sung chỉ tiêu đưa vào lộ trình</w:t>
            </w:r>
          </w:p>
        </w:tc>
      </w:tr>
      <w:tr w:rsidR="00281E30" w:rsidRPr="00281E30" w14:paraId="523B9D19" w14:textId="77777777" w:rsidTr="00281E30">
        <w:trPr>
          <w:trHeight w:val="380"/>
          <w:jc w:val="center"/>
        </w:trPr>
        <w:tc>
          <w:tcPr>
            <w:tcW w:w="756" w:type="dxa"/>
            <w:vMerge/>
            <w:vAlign w:val="center"/>
            <w:hideMark/>
          </w:tcPr>
          <w:p w14:paraId="73925E44" w14:textId="77777777" w:rsidR="00281E30" w:rsidRPr="00281E30" w:rsidRDefault="00281E30" w:rsidP="00281E30">
            <w:pPr>
              <w:rPr>
                <w:b/>
                <w:bCs/>
                <w:color w:val="000000"/>
                <w:sz w:val="24"/>
                <w:szCs w:val="24"/>
              </w:rPr>
            </w:pPr>
          </w:p>
        </w:tc>
        <w:tc>
          <w:tcPr>
            <w:tcW w:w="3204" w:type="dxa"/>
            <w:vMerge/>
            <w:vAlign w:val="center"/>
            <w:hideMark/>
          </w:tcPr>
          <w:p w14:paraId="51375302" w14:textId="77777777" w:rsidR="00281E30" w:rsidRPr="00281E30" w:rsidRDefault="00281E30" w:rsidP="00281E30">
            <w:pPr>
              <w:rPr>
                <w:b/>
                <w:bCs/>
                <w:color w:val="000000"/>
                <w:sz w:val="24"/>
                <w:szCs w:val="24"/>
              </w:rPr>
            </w:pPr>
          </w:p>
        </w:tc>
        <w:tc>
          <w:tcPr>
            <w:tcW w:w="645" w:type="dxa"/>
            <w:vMerge/>
            <w:vAlign w:val="center"/>
            <w:hideMark/>
          </w:tcPr>
          <w:p w14:paraId="52785AC1" w14:textId="77777777" w:rsidR="00281E30" w:rsidRPr="00281E30" w:rsidRDefault="00281E30" w:rsidP="00281E30">
            <w:pPr>
              <w:rPr>
                <w:b/>
                <w:bCs/>
                <w:color w:val="000000"/>
                <w:sz w:val="24"/>
                <w:szCs w:val="24"/>
              </w:rPr>
            </w:pPr>
          </w:p>
        </w:tc>
        <w:tc>
          <w:tcPr>
            <w:tcW w:w="630" w:type="dxa"/>
            <w:vMerge/>
            <w:vAlign w:val="center"/>
            <w:hideMark/>
          </w:tcPr>
          <w:p w14:paraId="6E3E6E95" w14:textId="77777777" w:rsidR="00281E30" w:rsidRPr="00281E30" w:rsidRDefault="00281E30" w:rsidP="00281E30">
            <w:pPr>
              <w:rPr>
                <w:b/>
                <w:bCs/>
                <w:color w:val="000000"/>
                <w:sz w:val="24"/>
                <w:szCs w:val="24"/>
              </w:rPr>
            </w:pPr>
          </w:p>
        </w:tc>
        <w:tc>
          <w:tcPr>
            <w:tcW w:w="810" w:type="dxa"/>
            <w:vMerge w:val="restart"/>
            <w:shd w:val="clear" w:color="000000" w:fill="D9E1F2"/>
            <w:vAlign w:val="center"/>
            <w:hideMark/>
          </w:tcPr>
          <w:p w14:paraId="6C254D7A" w14:textId="77777777" w:rsidR="00281E30" w:rsidRPr="00281E30" w:rsidRDefault="00281E30" w:rsidP="00281E30">
            <w:pPr>
              <w:jc w:val="center"/>
              <w:rPr>
                <w:b/>
                <w:bCs/>
                <w:color w:val="000000"/>
                <w:sz w:val="22"/>
                <w:szCs w:val="22"/>
              </w:rPr>
            </w:pPr>
            <w:r w:rsidRPr="00281E30">
              <w:rPr>
                <w:b/>
                <w:bCs/>
                <w:color w:val="000000"/>
                <w:sz w:val="22"/>
                <w:szCs w:val="22"/>
              </w:rPr>
              <w:t>Giữ nguyên theo QĐ 681</w:t>
            </w:r>
          </w:p>
        </w:tc>
        <w:tc>
          <w:tcPr>
            <w:tcW w:w="2340" w:type="dxa"/>
            <w:gridSpan w:val="3"/>
            <w:shd w:val="clear" w:color="000000" w:fill="D9E1F2"/>
            <w:vAlign w:val="center"/>
            <w:hideMark/>
          </w:tcPr>
          <w:p w14:paraId="6E1A2B31" w14:textId="77777777" w:rsidR="00281E30" w:rsidRPr="00281E30" w:rsidRDefault="00281E30" w:rsidP="00281E30">
            <w:pPr>
              <w:jc w:val="center"/>
              <w:rPr>
                <w:b/>
                <w:bCs/>
                <w:color w:val="000000"/>
                <w:sz w:val="22"/>
                <w:szCs w:val="22"/>
              </w:rPr>
            </w:pPr>
            <w:r w:rsidRPr="00281E30">
              <w:rPr>
                <w:b/>
                <w:bCs/>
                <w:color w:val="000000"/>
                <w:sz w:val="22"/>
                <w:szCs w:val="22"/>
              </w:rPr>
              <w:t>THAY ĐỔI</w:t>
            </w:r>
          </w:p>
        </w:tc>
        <w:tc>
          <w:tcPr>
            <w:tcW w:w="682" w:type="dxa"/>
            <w:vMerge/>
            <w:vAlign w:val="center"/>
            <w:hideMark/>
          </w:tcPr>
          <w:p w14:paraId="7CF7E9F6" w14:textId="77777777" w:rsidR="00281E30" w:rsidRPr="00281E30" w:rsidRDefault="00281E30" w:rsidP="00281E30">
            <w:pPr>
              <w:rPr>
                <w:b/>
                <w:bCs/>
                <w:color w:val="000000"/>
                <w:sz w:val="24"/>
                <w:szCs w:val="24"/>
              </w:rPr>
            </w:pPr>
          </w:p>
        </w:tc>
        <w:tc>
          <w:tcPr>
            <w:tcW w:w="3443" w:type="dxa"/>
            <w:vMerge/>
            <w:vAlign w:val="center"/>
            <w:hideMark/>
          </w:tcPr>
          <w:p w14:paraId="4DD7899D" w14:textId="77777777" w:rsidR="00281E30" w:rsidRPr="00281E30" w:rsidRDefault="00281E30" w:rsidP="00281E30">
            <w:pPr>
              <w:rPr>
                <w:b/>
                <w:bCs/>
                <w:color w:val="000000"/>
                <w:sz w:val="24"/>
                <w:szCs w:val="24"/>
              </w:rPr>
            </w:pPr>
          </w:p>
        </w:tc>
        <w:tc>
          <w:tcPr>
            <w:tcW w:w="2653" w:type="dxa"/>
            <w:vMerge/>
            <w:vAlign w:val="center"/>
            <w:hideMark/>
          </w:tcPr>
          <w:p w14:paraId="60C720A1" w14:textId="77777777" w:rsidR="00281E30" w:rsidRPr="00281E30" w:rsidRDefault="00281E30" w:rsidP="00281E30">
            <w:pPr>
              <w:rPr>
                <w:b/>
                <w:bCs/>
                <w:color w:val="000000"/>
                <w:sz w:val="24"/>
                <w:szCs w:val="24"/>
              </w:rPr>
            </w:pPr>
          </w:p>
        </w:tc>
      </w:tr>
      <w:tr w:rsidR="00281E30" w:rsidRPr="00281E30" w14:paraId="3EDABB2B" w14:textId="77777777" w:rsidTr="00281E30">
        <w:trPr>
          <w:trHeight w:val="1550"/>
          <w:jc w:val="center"/>
        </w:trPr>
        <w:tc>
          <w:tcPr>
            <w:tcW w:w="756" w:type="dxa"/>
            <w:vMerge/>
            <w:vAlign w:val="center"/>
            <w:hideMark/>
          </w:tcPr>
          <w:p w14:paraId="5406B567" w14:textId="77777777" w:rsidR="00281E30" w:rsidRPr="00281E30" w:rsidRDefault="00281E30" w:rsidP="00281E30">
            <w:pPr>
              <w:rPr>
                <w:b/>
                <w:bCs/>
                <w:color w:val="000000"/>
                <w:sz w:val="24"/>
                <w:szCs w:val="24"/>
              </w:rPr>
            </w:pPr>
          </w:p>
        </w:tc>
        <w:tc>
          <w:tcPr>
            <w:tcW w:w="3204" w:type="dxa"/>
            <w:vMerge/>
            <w:vAlign w:val="center"/>
            <w:hideMark/>
          </w:tcPr>
          <w:p w14:paraId="206A0AC9" w14:textId="77777777" w:rsidR="00281E30" w:rsidRPr="00281E30" w:rsidRDefault="00281E30" w:rsidP="00281E30">
            <w:pPr>
              <w:rPr>
                <w:b/>
                <w:bCs/>
                <w:color w:val="000000"/>
                <w:sz w:val="24"/>
                <w:szCs w:val="24"/>
              </w:rPr>
            </w:pPr>
          </w:p>
        </w:tc>
        <w:tc>
          <w:tcPr>
            <w:tcW w:w="645" w:type="dxa"/>
            <w:vMerge/>
            <w:vAlign w:val="center"/>
            <w:hideMark/>
          </w:tcPr>
          <w:p w14:paraId="1F2C76BF" w14:textId="77777777" w:rsidR="00281E30" w:rsidRPr="00281E30" w:rsidRDefault="00281E30" w:rsidP="00281E30">
            <w:pPr>
              <w:rPr>
                <w:b/>
                <w:bCs/>
                <w:color w:val="000000"/>
                <w:sz w:val="24"/>
                <w:szCs w:val="24"/>
              </w:rPr>
            </w:pPr>
          </w:p>
        </w:tc>
        <w:tc>
          <w:tcPr>
            <w:tcW w:w="630" w:type="dxa"/>
            <w:vMerge/>
            <w:vAlign w:val="center"/>
            <w:hideMark/>
          </w:tcPr>
          <w:p w14:paraId="07D439EF" w14:textId="77777777" w:rsidR="00281E30" w:rsidRPr="00281E30" w:rsidRDefault="00281E30" w:rsidP="00281E30">
            <w:pPr>
              <w:rPr>
                <w:b/>
                <w:bCs/>
                <w:color w:val="000000"/>
                <w:sz w:val="24"/>
                <w:szCs w:val="24"/>
              </w:rPr>
            </w:pPr>
          </w:p>
        </w:tc>
        <w:tc>
          <w:tcPr>
            <w:tcW w:w="810" w:type="dxa"/>
            <w:vMerge/>
            <w:vAlign w:val="center"/>
            <w:hideMark/>
          </w:tcPr>
          <w:p w14:paraId="73BF304E" w14:textId="77777777" w:rsidR="00281E30" w:rsidRPr="00281E30" w:rsidRDefault="00281E30" w:rsidP="00281E30">
            <w:pPr>
              <w:rPr>
                <w:b/>
                <w:bCs/>
                <w:color w:val="000000"/>
                <w:sz w:val="22"/>
                <w:szCs w:val="22"/>
              </w:rPr>
            </w:pPr>
          </w:p>
        </w:tc>
        <w:tc>
          <w:tcPr>
            <w:tcW w:w="871" w:type="dxa"/>
            <w:shd w:val="clear" w:color="000000" w:fill="D9E1F2"/>
            <w:vAlign w:val="center"/>
            <w:hideMark/>
          </w:tcPr>
          <w:p w14:paraId="08AD202B" w14:textId="77777777" w:rsidR="00281E30" w:rsidRPr="00281E30" w:rsidRDefault="00281E30" w:rsidP="00281E30">
            <w:pPr>
              <w:jc w:val="center"/>
              <w:rPr>
                <w:b/>
                <w:bCs/>
                <w:color w:val="000000"/>
                <w:sz w:val="22"/>
                <w:szCs w:val="22"/>
              </w:rPr>
            </w:pPr>
            <w:r w:rsidRPr="00281E30">
              <w:rPr>
                <w:b/>
                <w:bCs/>
                <w:color w:val="000000"/>
                <w:sz w:val="22"/>
                <w:szCs w:val="22"/>
              </w:rPr>
              <w:t>Điều chỉnh tên chỉ tiêu</w:t>
            </w:r>
          </w:p>
        </w:tc>
        <w:tc>
          <w:tcPr>
            <w:tcW w:w="864" w:type="dxa"/>
            <w:shd w:val="clear" w:color="000000" w:fill="D9E1F2"/>
            <w:vAlign w:val="center"/>
            <w:hideMark/>
          </w:tcPr>
          <w:p w14:paraId="74B7C099" w14:textId="77777777" w:rsidR="00281E30" w:rsidRPr="00281E30" w:rsidRDefault="00281E30" w:rsidP="00281E30">
            <w:pPr>
              <w:jc w:val="center"/>
              <w:rPr>
                <w:b/>
                <w:bCs/>
                <w:color w:val="000000"/>
                <w:sz w:val="22"/>
                <w:szCs w:val="22"/>
              </w:rPr>
            </w:pPr>
            <w:r w:rsidRPr="00281E30">
              <w:rPr>
                <w:b/>
                <w:bCs/>
                <w:color w:val="000000"/>
                <w:sz w:val="22"/>
                <w:szCs w:val="22"/>
              </w:rPr>
              <w:t>Bỏ chỉ tiêu khỏi danh mục</w:t>
            </w:r>
          </w:p>
        </w:tc>
        <w:tc>
          <w:tcPr>
            <w:tcW w:w="605" w:type="dxa"/>
            <w:shd w:val="clear" w:color="000000" w:fill="D9E1F2"/>
            <w:vAlign w:val="center"/>
            <w:hideMark/>
          </w:tcPr>
          <w:p w14:paraId="4864A983" w14:textId="77777777" w:rsidR="00281E30" w:rsidRPr="00281E30" w:rsidRDefault="00281E30" w:rsidP="00281E30">
            <w:pPr>
              <w:jc w:val="center"/>
              <w:rPr>
                <w:b/>
                <w:bCs/>
                <w:color w:val="000000"/>
                <w:sz w:val="22"/>
                <w:szCs w:val="22"/>
              </w:rPr>
            </w:pPr>
            <w:r w:rsidRPr="00281E30">
              <w:rPr>
                <w:b/>
                <w:bCs/>
                <w:color w:val="000000"/>
                <w:sz w:val="22"/>
                <w:szCs w:val="22"/>
              </w:rPr>
              <w:t>Bổ sung chỉ tiêu mới</w:t>
            </w:r>
          </w:p>
        </w:tc>
        <w:tc>
          <w:tcPr>
            <w:tcW w:w="682" w:type="dxa"/>
            <w:vMerge/>
            <w:vAlign w:val="center"/>
            <w:hideMark/>
          </w:tcPr>
          <w:p w14:paraId="58C7F136" w14:textId="77777777" w:rsidR="00281E30" w:rsidRPr="00281E30" w:rsidRDefault="00281E30" w:rsidP="00281E30">
            <w:pPr>
              <w:rPr>
                <w:b/>
                <w:bCs/>
                <w:color w:val="000000"/>
                <w:sz w:val="24"/>
                <w:szCs w:val="24"/>
              </w:rPr>
            </w:pPr>
          </w:p>
        </w:tc>
        <w:tc>
          <w:tcPr>
            <w:tcW w:w="3443" w:type="dxa"/>
            <w:vMerge/>
            <w:vAlign w:val="center"/>
            <w:hideMark/>
          </w:tcPr>
          <w:p w14:paraId="097D90AB" w14:textId="77777777" w:rsidR="00281E30" w:rsidRPr="00281E30" w:rsidRDefault="00281E30" w:rsidP="00281E30">
            <w:pPr>
              <w:rPr>
                <w:b/>
                <w:bCs/>
                <w:color w:val="000000"/>
                <w:sz w:val="24"/>
                <w:szCs w:val="24"/>
              </w:rPr>
            </w:pPr>
          </w:p>
        </w:tc>
        <w:tc>
          <w:tcPr>
            <w:tcW w:w="2653" w:type="dxa"/>
            <w:vMerge/>
            <w:vAlign w:val="center"/>
            <w:hideMark/>
          </w:tcPr>
          <w:p w14:paraId="3123A0C0" w14:textId="77777777" w:rsidR="00281E30" w:rsidRPr="00281E30" w:rsidRDefault="00281E30" w:rsidP="00281E30">
            <w:pPr>
              <w:rPr>
                <w:b/>
                <w:bCs/>
                <w:color w:val="000000"/>
                <w:sz w:val="24"/>
                <w:szCs w:val="24"/>
              </w:rPr>
            </w:pPr>
          </w:p>
        </w:tc>
      </w:tr>
      <w:tr w:rsidR="00281E30" w:rsidRPr="00281E30" w14:paraId="2D3E17E7" w14:textId="77777777" w:rsidTr="00281E30">
        <w:trPr>
          <w:trHeight w:val="430"/>
          <w:jc w:val="center"/>
        </w:trPr>
        <w:tc>
          <w:tcPr>
            <w:tcW w:w="756" w:type="dxa"/>
            <w:shd w:val="clear" w:color="000000" w:fill="FFF2CC"/>
            <w:vAlign w:val="center"/>
            <w:hideMark/>
          </w:tcPr>
          <w:p w14:paraId="684B3D28" w14:textId="77777777" w:rsidR="00281E30" w:rsidRPr="00281E30" w:rsidRDefault="00281E30" w:rsidP="00281E30">
            <w:pPr>
              <w:jc w:val="center"/>
              <w:rPr>
                <w:b/>
                <w:bCs/>
                <w:color w:val="000000"/>
                <w:sz w:val="22"/>
                <w:szCs w:val="22"/>
              </w:rPr>
            </w:pPr>
            <w:r w:rsidRPr="00281E30">
              <w:rPr>
                <w:b/>
                <w:bCs/>
                <w:color w:val="000000"/>
                <w:sz w:val="22"/>
                <w:szCs w:val="22"/>
              </w:rPr>
              <w:t>1</w:t>
            </w:r>
          </w:p>
        </w:tc>
        <w:tc>
          <w:tcPr>
            <w:tcW w:w="3204" w:type="dxa"/>
            <w:shd w:val="clear" w:color="000000" w:fill="FFF2CC"/>
            <w:vAlign w:val="center"/>
            <w:hideMark/>
          </w:tcPr>
          <w:p w14:paraId="29760DE3" w14:textId="77777777" w:rsidR="00281E30" w:rsidRPr="00281E30" w:rsidRDefault="00281E30" w:rsidP="00281E30">
            <w:pPr>
              <w:jc w:val="center"/>
              <w:rPr>
                <w:b/>
                <w:bCs/>
                <w:color w:val="000000"/>
                <w:sz w:val="22"/>
                <w:szCs w:val="22"/>
              </w:rPr>
            </w:pPr>
            <w:r w:rsidRPr="00281E30">
              <w:rPr>
                <w:b/>
                <w:bCs/>
                <w:color w:val="000000"/>
                <w:sz w:val="22"/>
                <w:szCs w:val="22"/>
              </w:rPr>
              <w:t>2</w:t>
            </w:r>
          </w:p>
        </w:tc>
        <w:tc>
          <w:tcPr>
            <w:tcW w:w="645" w:type="dxa"/>
            <w:shd w:val="clear" w:color="000000" w:fill="FFF2CC"/>
            <w:vAlign w:val="center"/>
            <w:hideMark/>
          </w:tcPr>
          <w:p w14:paraId="30FF7596" w14:textId="77777777" w:rsidR="00281E30" w:rsidRPr="00281E30" w:rsidRDefault="00281E30" w:rsidP="00281E30">
            <w:pPr>
              <w:jc w:val="center"/>
              <w:rPr>
                <w:b/>
                <w:bCs/>
                <w:color w:val="000000"/>
                <w:sz w:val="22"/>
                <w:szCs w:val="22"/>
              </w:rPr>
            </w:pPr>
            <w:r w:rsidRPr="00281E30">
              <w:rPr>
                <w:b/>
                <w:bCs/>
                <w:color w:val="000000"/>
                <w:sz w:val="22"/>
                <w:szCs w:val="22"/>
              </w:rPr>
              <w:t>3</w:t>
            </w:r>
          </w:p>
        </w:tc>
        <w:tc>
          <w:tcPr>
            <w:tcW w:w="630" w:type="dxa"/>
            <w:shd w:val="clear" w:color="000000" w:fill="FFF2CC"/>
            <w:vAlign w:val="center"/>
            <w:hideMark/>
          </w:tcPr>
          <w:p w14:paraId="534ED734" w14:textId="77777777" w:rsidR="00281E30" w:rsidRPr="00281E30" w:rsidRDefault="00281E30" w:rsidP="00281E30">
            <w:pPr>
              <w:jc w:val="center"/>
              <w:rPr>
                <w:b/>
                <w:bCs/>
                <w:color w:val="000000"/>
                <w:sz w:val="22"/>
                <w:szCs w:val="22"/>
              </w:rPr>
            </w:pPr>
            <w:r w:rsidRPr="00281E30">
              <w:rPr>
                <w:b/>
                <w:bCs/>
                <w:color w:val="000000"/>
                <w:sz w:val="22"/>
                <w:szCs w:val="22"/>
              </w:rPr>
              <w:t>4</w:t>
            </w:r>
          </w:p>
        </w:tc>
        <w:tc>
          <w:tcPr>
            <w:tcW w:w="810" w:type="dxa"/>
            <w:shd w:val="clear" w:color="000000" w:fill="FFF2CC"/>
            <w:vAlign w:val="center"/>
            <w:hideMark/>
          </w:tcPr>
          <w:p w14:paraId="12A2CC52" w14:textId="77777777" w:rsidR="00281E30" w:rsidRPr="00281E30" w:rsidRDefault="00281E30" w:rsidP="00281E30">
            <w:pPr>
              <w:jc w:val="center"/>
              <w:rPr>
                <w:b/>
                <w:bCs/>
                <w:color w:val="000000"/>
                <w:sz w:val="22"/>
                <w:szCs w:val="22"/>
              </w:rPr>
            </w:pPr>
            <w:r w:rsidRPr="00281E30">
              <w:rPr>
                <w:b/>
                <w:bCs/>
                <w:color w:val="000000"/>
                <w:sz w:val="22"/>
                <w:szCs w:val="22"/>
              </w:rPr>
              <w:t>5</w:t>
            </w:r>
          </w:p>
        </w:tc>
        <w:tc>
          <w:tcPr>
            <w:tcW w:w="871" w:type="dxa"/>
            <w:shd w:val="clear" w:color="000000" w:fill="FFF2CC"/>
            <w:vAlign w:val="center"/>
            <w:hideMark/>
          </w:tcPr>
          <w:p w14:paraId="0A8524E2" w14:textId="77777777" w:rsidR="00281E30" w:rsidRPr="00281E30" w:rsidRDefault="00281E30" w:rsidP="00281E30">
            <w:pPr>
              <w:jc w:val="center"/>
              <w:rPr>
                <w:b/>
                <w:bCs/>
                <w:color w:val="000000"/>
                <w:sz w:val="22"/>
                <w:szCs w:val="22"/>
              </w:rPr>
            </w:pPr>
            <w:r w:rsidRPr="00281E30">
              <w:rPr>
                <w:b/>
                <w:bCs/>
                <w:color w:val="000000"/>
                <w:sz w:val="22"/>
                <w:szCs w:val="22"/>
              </w:rPr>
              <w:t>6</w:t>
            </w:r>
          </w:p>
        </w:tc>
        <w:tc>
          <w:tcPr>
            <w:tcW w:w="864" w:type="dxa"/>
            <w:shd w:val="clear" w:color="000000" w:fill="FFF2CC"/>
            <w:vAlign w:val="center"/>
            <w:hideMark/>
          </w:tcPr>
          <w:p w14:paraId="30E4A355" w14:textId="77777777" w:rsidR="00281E30" w:rsidRPr="00281E30" w:rsidRDefault="00281E30" w:rsidP="00281E30">
            <w:pPr>
              <w:jc w:val="center"/>
              <w:rPr>
                <w:b/>
                <w:bCs/>
                <w:color w:val="000000"/>
                <w:sz w:val="22"/>
                <w:szCs w:val="22"/>
              </w:rPr>
            </w:pPr>
            <w:r w:rsidRPr="00281E30">
              <w:rPr>
                <w:b/>
                <w:bCs/>
                <w:color w:val="000000"/>
                <w:sz w:val="22"/>
                <w:szCs w:val="22"/>
              </w:rPr>
              <w:t>7</w:t>
            </w:r>
          </w:p>
        </w:tc>
        <w:tc>
          <w:tcPr>
            <w:tcW w:w="605" w:type="dxa"/>
            <w:shd w:val="clear" w:color="000000" w:fill="FFF2CC"/>
            <w:vAlign w:val="center"/>
            <w:hideMark/>
          </w:tcPr>
          <w:p w14:paraId="4E5AB451" w14:textId="77777777" w:rsidR="00281E30" w:rsidRPr="00281E30" w:rsidRDefault="00281E30" w:rsidP="00281E30">
            <w:pPr>
              <w:jc w:val="center"/>
              <w:rPr>
                <w:b/>
                <w:bCs/>
                <w:color w:val="000000"/>
                <w:sz w:val="22"/>
                <w:szCs w:val="22"/>
              </w:rPr>
            </w:pPr>
            <w:r w:rsidRPr="00281E30">
              <w:rPr>
                <w:b/>
                <w:bCs/>
                <w:color w:val="000000"/>
                <w:sz w:val="22"/>
                <w:szCs w:val="22"/>
              </w:rPr>
              <w:t>8</w:t>
            </w:r>
          </w:p>
        </w:tc>
        <w:tc>
          <w:tcPr>
            <w:tcW w:w="682" w:type="dxa"/>
            <w:shd w:val="clear" w:color="000000" w:fill="FFF2CC"/>
            <w:vAlign w:val="center"/>
            <w:hideMark/>
          </w:tcPr>
          <w:p w14:paraId="08C4695C" w14:textId="77777777" w:rsidR="00281E30" w:rsidRPr="00281E30" w:rsidRDefault="00281E30" w:rsidP="00281E30">
            <w:pPr>
              <w:jc w:val="center"/>
              <w:rPr>
                <w:b/>
                <w:bCs/>
                <w:color w:val="000000"/>
                <w:sz w:val="22"/>
                <w:szCs w:val="22"/>
              </w:rPr>
            </w:pPr>
            <w:r w:rsidRPr="00281E30">
              <w:rPr>
                <w:b/>
                <w:bCs/>
                <w:color w:val="000000"/>
                <w:sz w:val="22"/>
                <w:szCs w:val="22"/>
              </w:rPr>
              <w:t>9</w:t>
            </w:r>
          </w:p>
        </w:tc>
        <w:tc>
          <w:tcPr>
            <w:tcW w:w="3443" w:type="dxa"/>
            <w:shd w:val="clear" w:color="000000" w:fill="FFF2CC"/>
            <w:vAlign w:val="center"/>
            <w:hideMark/>
          </w:tcPr>
          <w:p w14:paraId="720AB168" w14:textId="77777777" w:rsidR="00281E30" w:rsidRPr="00281E30" w:rsidRDefault="00281E30" w:rsidP="00281E30">
            <w:pPr>
              <w:jc w:val="center"/>
              <w:rPr>
                <w:b/>
                <w:bCs/>
                <w:color w:val="000000"/>
                <w:sz w:val="22"/>
                <w:szCs w:val="22"/>
              </w:rPr>
            </w:pPr>
            <w:r w:rsidRPr="00281E30">
              <w:rPr>
                <w:b/>
                <w:bCs/>
                <w:color w:val="000000"/>
                <w:sz w:val="22"/>
                <w:szCs w:val="22"/>
              </w:rPr>
              <w:t>10</w:t>
            </w:r>
          </w:p>
        </w:tc>
        <w:tc>
          <w:tcPr>
            <w:tcW w:w="2653" w:type="dxa"/>
            <w:shd w:val="clear" w:color="000000" w:fill="FFF2CC"/>
            <w:vAlign w:val="center"/>
            <w:hideMark/>
          </w:tcPr>
          <w:p w14:paraId="1F44CB75" w14:textId="77777777" w:rsidR="00281E30" w:rsidRPr="00281E30" w:rsidRDefault="00281E30" w:rsidP="00281E30">
            <w:pPr>
              <w:jc w:val="center"/>
              <w:rPr>
                <w:b/>
                <w:bCs/>
                <w:color w:val="000000"/>
                <w:sz w:val="22"/>
                <w:szCs w:val="22"/>
              </w:rPr>
            </w:pPr>
            <w:r w:rsidRPr="00281E30">
              <w:rPr>
                <w:b/>
                <w:bCs/>
                <w:color w:val="000000"/>
                <w:sz w:val="22"/>
                <w:szCs w:val="22"/>
              </w:rPr>
              <w:t>11</w:t>
            </w:r>
          </w:p>
        </w:tc>
      </w:tr>
      <w:tr w:rsidR="00281E30" w:rsidRPr="00281E30" w14:paraId="3E6928C5" w14:textId="77777777" w:rsidTr="00281E30">
        <w:trPr>
          <w:trHeight w:val="490"/>
          <w:jc w:val="center"/>
        </w:trPr>
        <w:tc>
          <w:tcPr>
            <w:tcW w:w="756" w:type="dxa"/>
            <w:shd w:val="clear" w:color="000000" w:fill="A9D08E"/>
            <w:vAlign w:val="center"/>
            <w:hideMark/>
          </w:tcPr>
          <w:p w14:paraId="4227CEF0" w14:textId="77777777" w:rsidR="00281E30" w:rsidRPr="00281E30" w:rsidRDefault="00281E30" w:rsidP="00281E30">
            <w:pPr>
              <w:jc w:val="right"/>
              <w:rPr>
                <w:b/>
                <w:bCs/>
                <w:color w:val="000000"/>
              </w:rPr>
            </w:pPr>
            <w:r w:rsidRPr="00281E30">
              <w:rPr>
                <w:b/>
                <w:bCs/>
                <w:color w:val="000000"/>
              </w:rPr>
              <w:t>1</w:t>
            </w:r>
          </w:p>
        </w:tc>
        <w:tc>
          <w:tcPr>
            <w:tcW w:w="14407" w:type="dxa"/>
            <w:gridSpan w:val="10"/>
            <w:shd w:val="clear" w:color="000000" w:fill="A9D08E"/>
            <w:vAlign w:val="center"/>
            <w:hideMark/>
          </w:tcPr>
          <w:p w14:paraId="0C3A94BF" w14:textId="77777777" w:rsidR="00281E30" w:rsidRPr="00281E30" w:rsidRDefault="00281E30" w:rsidP="00281E30">
            <w:pPr>
              <w:jc w:val="center"/>
              <w:rPr>
                <w:b/>
                <w:bCs/>
                <w:color w:val="000000"/>
              </w:rPr>
            </w:pPr>
            <w:r w:rsidRPr="00281E30">
              <w:rPr>
                <w:b/>
                <w:bCs/>
                <w:color w:val="000000"/>
              </w:rPr>
              <w:t>Chấm dứt mọi hình thức nghèo ở mọi nơi</w:t>
            </w:r>
          </w:p>
        </w:tc>
      </w:tr>
      <w:tr w:rsidR="00281E30" w:rsidRPr="00281E30" w14:paraId="707D3660" w14:textId="77777777" w:rsidTr="00281E30">
        <w:trPr>
          <w:trHeight w:val="730"/>
          <w:jc w:val="center"/>
        </w:trPr>
        <w:tc>
          <w:tcPr>
            <w:tcW w:w="756" w:type="dxa"/>
            <w:shd w:val="clear" w:color="auto" w:fill="auto"/>
            <w:vAlign w:val="center"/>
            <w:hideMark/>
          </w:tcPr>
          <w:p w14:paraId="634DEF0C" w14:textId="77777777" w:rsidR="00281E30" w:rsidRPr="00281E30" w:rsidRDefault="00281E30" w:rsidP="00281E30">
            <w:pPr>
              <w:jc w:val="right"/>
              <w:rPr>
                <w:b/>
                <w:bCs/>
                <w:color w:val="000000"/>
                <w:sz w:val="24"/>
                <w:szCs w:val="24"/>
              </w:rPr>
            </w:pPr>
            <w:r w:rsidRPr="00281E30">
              <w:rPr>
                <w:b/>
                <w:bCs/>
                <w:color w:val="000000"/>
                <w:sz w:val="24"/>
                <w:szCs w:val="24"/>
              </w:rPr>
              <w:t>1.1</w:t>
            </w:r>
          </w:p>
        </w:tc>
        <w:tc>
          <w:tcPr>
            <w:tcW w:w="14407" w:type="dxa"/>
            <w:gridSpan w:val="10"/>
            <w:shd w:val="clear" w:color="auto" w:fill="auto"/>
            <w:vAlign w:val="center"/>
            <w:hideMark/>
          </w:tcPr>
          <w:p w14:paraId="3FD88543" w14:textId="77777777" w:rsidR="00281E30" w:rsidRPr="00281E30" w:rsidRDefault="00281E30" w:rsidP="00281E30">
            <w:pPr>
              <w:rPr>
                <w:b/>
                <w:bCs/>
                <w:color w:val="000000"/>
                <w:sz w:val="24"/>
                <w:szCs w:val="24"/>
              </w:rPr>
            </w:pPr>
            <w:r w:rsidRPr="00281E30">
              <w:rPr>
                <w:b/>
                <w:bCs/>
                <w:color w:val="000000"/>
                <w:sz w:val="24"/>
                <w:szCs w:val="24"/>
              </w:rPr>
              <w:t>Đến năm 2020, xóa bỏ tình trạng nghèo cùng cực cho tất cả mọi người ở mọi nơi, sử dụng chuẩn nghèo với mức thu nhập bình quân đầu người thấp hơn 1,25 đô la Mỹ sức mua tương đương (giá 2005)/ngày; đến năm 2030, giảm ít nhất một nửa tỷ lệ nghèo theo tiêu chí nghèo đa chiều của quốc gia  (Mục tiêu 1.1 và Mục tiêu 1.2 toàn cầu)</w:t>
            </w:r>
          </w:p>
        </w:tc>
      </w:tr>
      <w:tr w:rsidR="00281E30" w:rsidRPr="00281E30" w14:paraId="05C31AB9" w14:textId="77777777" w:rsidTr="00281E30">
        <w:trPr>
          <w:trHeight w:val="1220"/>
          <w:jc w:val="center"/>
        </w:trPr>
        <w:tc>
          <w:tcPr>
            <w:tcW w:w="756" w:type="dxa"/>
            <w:shd w:val="clear" w:color="auto" w:fill="auto"/>
            <w:vAlign w:val="center"/>
            <w:hideMark/>
          </w:tcPr>
          <w:p w14:paraId="0E9BF551"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101EE265" w14:textId="77777777" w:rsidR="00281E30" w:rsidRPr="00281E30" w:rsidRDefault="00281E30" w:rsidP="00281E30">
            <w:pPr>
              <w:rPr>
                <w:color w:val="000000"/>
                <w:sz w:val="22"/>
                <w:szCs w:val="22"/>
              </w:rPr>
            </w:pPr>
            <w:r w:rsidRPr="00281E30">
              <w:rPr>
                <w:color w:val="000000"/>
                <w:sz w:val="22"/>
                <w:szCs w:val="22"/>
              </w:rPr>
              <w:t xml:space="preserve">Tỷ lệ nghèo đa chiều </w:t>
            </w:r>
          </w:p>
        </w:tc>
        <w:tc>
          <w:tcPr>
            <w:tcW w:w="645" w:type="dxa"/>
            <w:shd w:val="clear" w:color="auto" w:fill="auto"/>
            <w:vAlign w:val="center"/>
            <w:hideMark/>
          </w:tcPr>
          <w:p w14:paraId="0BDFF87D" w14:textId="77777777" w:rsidR="00281E30" w:rsidRPr="00281E30" w:rsidRDefault="00281E30" w:rsidP="00281E30">
            <w:pPr>
              <w:jc w:val="center"/>
              <w:rPr>
                <w:color w:val="000000"/>
                <w:sz w:val="22"/>
                <w:szCs w:val="22"/>
              </w:rPr>
            </w:pPr>
            <w:r w:rsidRPr="00281E30">
              <w:rPr>
                <w:color w:val="000000"/>
                <w:sz w:val="22"/>
                <w:szCs w:val="22"/>
              </w:rPr>
              <w:t>1</w:t>
            </w:r>
          </w:p>
        </w:tc>
        <w:tc>
          <w:tcPr>
            <w:tcW w:w="630" w:type="dxa"/>
            <w:shd w:val="clear" w:color="auto" w:fill="auto"/>
            <w:vAlign w:val="center"/>
            <w:hideMark/>
          </w:tcPr>
          <w:p w14:paraId="2A4C84F0" w14:textId="77777777" w:rsidR="00281E30" w:rsidRPr="00281E30" w:rsidRDefault="00281E30" w:rsidP="00281E30">
            <w:pPr>
              <w:jc w:val="center"/>
              <w:rPr>
                <w:color w:val="000000"/>
                <w:sz w:val="22"/>
                <w:szCs w:val="22"/>
              </w:rPr>
            </w:pPr>
            <w:r w:rsidRPr="00281E30">
              <w:rPr>
                <w:color w:val="000000"/>
                <w:sz w:val="22"/>
                <w:szCs w:val="22"/>
              </w:rPr>
              <w:t>1.1.1</w:t>
            </w:r>
          </w:p>
        </w:tc>
        <w:tc>
          <w:tcPr>
            <w:tcW w:w="810" w:type="dxa"/>
            <w:shd w:val="clear" w:color="auto" w:fill="auto"/>
            <w:vAlign w:val="center"/>
            <w:hideMark/>
          </w:tcPr>
          <w:p w14:paraId="5494C78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AB64AF2"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6E6610C2"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C9DE36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02ABDAA" w14:textId="77777777" w:rsidR="00281E30" w:rsidRPr="00281E30" w:rsidRDefault="00281E30" w:rsidP="00281E30">
            <w:pPr>
              <w:jc w:val="center"/>
              <w:rPr>
                <w:color w:val="000000"/>
                <w:sz w:val="22"/>
                <w:szCs w:val="22"/>
              </w:rPr>
            </w:pPr>
            <w:r w:rsidRPr="00281E30">
              <w:rPr>
                <w:color w:val="000000"/>
                <w:sz w:val="22"/>
                <w:szCs w:val="22"/>
              </w:rPr>
              <w:t>1</w:t>
            </w:r>
          </w:p>
        </w:tc>
        <w:tc>
          <w:tcPr>
            <w:tcW w:w="3443" w:type="dxa"/>
            <w:shd w:val="clear" w:color="auto" w:fill="auto"/>
            <w:vAlign w:val="center"/>
            <w:hideMark/>
          </w:tcPr>
          <w:p w14:paraId="72BB0044" w14:textId="77777777" w:rsidR="00281E30" w:rsidRPr="00281E30" w:rsidRDefault="00281E30" w:rsidP="00281E30">
            <w:pPr>
              <w:rPr>
                <w:color w:val="000000"/>
                <w:sz w:val="22"/>
                <w:szCs w:val="22"/>
              </w:rPr>
            </w:pPr>
            <w:r w:rsidRPr="00281E30">
              <w:rPr>
                <w:color w:val="000000"/>
                <w:sz w:val="22"/>
                <w:szCs w:val="22"/>
              </w:rPr>
              <w:t xml:space="preserve">Tỷ lệ hộ nghèo theo chuẩn đa chiều </w:t>
            </w:r>
          </w:p>
        </w:tc>
        <w:tc>
          <w:tcPr>
            <w:tcW w:w="2653" w:type="dxa"/>
            <w:shd w:val="clear" w:color="auto" w:fill="auto"/>
            <w:vAlign w:val="center"/>
            <w:hideMark/>
          </w:tcPr>
          <w:p w14:paraId="0B0624EC" w14:textId="77777777" w:rsidR="00281E30" w:rsidRPr="00281E30" w:rsidRDefault="00281E30" w:rsidP="00281E30">
            <w:pPr>
              <w:rPr>
                <w:color w:val="000000"/>
                <w:sz w:val="22"/>
                <w:szCs w:val="22"/>
              </w:rPr>
            </w:pPr>
            <w:r w:rsidRPr="00281E30">
              <w:rPr>
                <w:color w:val="000000"/>
                <w:sz w:val="22"/>
                <w:szCs w:val="22"/>
              </w:rPr>
              <w:t>Chỉnh lại tên gọi theo Nghị quyết 24/2021 của Quốc hội phê duyệt chủ trương đầu tư Chương trình mục tiêu quốc gia giảm nghèo bền vững giai đoạn 2021 - 2025</w:t>
            </w:r>
          </w:p>
        </w:tc>
      </w:tr>
      <w:tr w:rsidR="00281E30" w:rsidRPr="00281E30" w14:paraId="4DD54944" w14:textId="77777777" w:rsidTr="00281E30">
        <w:trPr>
          <w:trHeight w:val="580"/>
          <w:jc w:val="center"/>
        </w:trPr>
        <w:tc>
          <w:tcPr>
            <w:tcW w:w="756" w:type="dxa"/>
            <w:shd w:val="clear" w:color="auto" w:fill="auto"/>
            <w:vAlign w:val="center"/>
            <w:hideMark/>
          </w:tcPr>
          <w:p w14:paraId="28E4EC65" w14:textId="77777777" w:rsidR="00281E30" w:rsidRPr="00281E30" w:rsidRDefault="00281E30" w:rsidP="00281E30">
            <w:pPr>
              <w:jc w:val="right"/>
              <w:rPr>
                <w:b/>
                <w:bCs/>
                <w:color w:val="000000"/>
                <w:sz w:val="24"/>
                <w:szCs w:val="24"/>
              </w:rPr>
            </w:pPr>
            <w:r w:rsidRPr="00281E30">
              <w:rPr>
                <w:b/>
                <w:bCs/>
                <w:color w:val="000000"/>
                <w:sz w:val="24"/>
                <w:szCs w:val="24"/>
              </w:rPr>
              <w:t>1.2</w:t>
            </w:r>
          </w:p>
        </w:tc>
        <w:tc>
          <w:tcPr>
            <w:tcW w:w="14407" w:type="dxa"/>
            <w:gridSpan w:val="10"/>
            <w:shd w:val="clear" w:color="auto" w:fill="auto"/>
            <w:vAlign w:val="center"/>
            <w:hideMark/>
          </w:tcPr>
          <w:p w14:paraId="714DB994" w14:textId="77777777" w:rsidR="00281E30" w:rsidRPr="00281E30" w:rsidRDefault="00281E30" w:rsidP="00281E30">
            <w:pPr>
              <w:rPr>
                <w:b/>
                <w:bCs/>
                <w:color w:val="000000"/>
                <w:sz w:val="24"/>
                <w:szCs w:val="24"/>
              </w:rPr>
            </w:pPr>
            <w:r w:rsidRPr="00281E30">
              <w:rPr>
                <w:b/>
                <w:bCs/>
                <w:color w:val="000000"/>
                <w:sz w:val="24"/>
                <w:szCs w:val="24"/>
              </w:rPr>
              <w:t xml:space="preserve"> Triển khai trên toàn quốc các hệ thống và các biện pháp an sinh xã hội thích hợp cho mọi người,</w:t>
            </w:r>
          </w:p>
        </w:tc>
      </w:tr>
      <w:tr w:rsidR="00281E30" w:rsidRPr="00281E30" w14:paraId="79EDDFEB" w14:textId="77777777" w:rsidTr="00281E30">
        <w:trPr>
          <w:trHeight w:val="580"/>
          <w:jc w:val="center"/>
        </w:trPr>
        <w:tc>
          <w:tcPr>
            <w:tcW w:w="756" w:type="dxa"/>
            <w:shd w:val="clear" w:color="auto" w:fill="auto"/>
            <w:vAlign w:val="bottom"/>
            <w:hideMark/>
          </w:tcPr>
          <w:p w14:paraId="0A68A221"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6B207918" w14:textId="77777777" w:rsidR="00281E30" w:rsidRPr="00281E30" w:rsidRDefault="00281E30" w:rsidP="00281E30">
            <w:pPr>
              <w:rPr>
                <w:color w:val="000000"/>
                <w:sz w:val="22"/>
                <w:szCs w:val="22"/>
              </w:rPr>
            </w:pPr>
            <w:r w:rsidRPr="00281E30">
              <w:rPr>
                <w:color w:val="000000"/>
                <w:sz w:val="22"/>
                <w:szCs w:val="22"/>
              </w:rPr>
              <w:t>Tỷ lệ lực lượng lao động trong độ tuổi tham gia bảo hiểm xã hội</w:t>
            </w:r>
          </w:p>
        </w:tc>
        <w:tc>
          <w:tcPr>
            <w:tcW w:w="645" w:type="dxa"/>
            <w:shd w:val="clear" w:color="auto" w:fill="auto"/>
            <w:vAlign w:val="center"/>
            <w:hideMark/>
          </w:tcPr>
          <w:p w14:paraId="57D274E5" w14:textId="77777777" w:rsidR="00281E30" w:rsidRPr="00281E30" w:rsidRDefault="00281E30" w:rsidP="00281E30">
            <w:pPr>
              <w:jc w:val="center"/>
              <w:rPr>
                <w:color w:val="000000"/>
                <w:sz w:val="22"/>
                <w:szCs w:val="22"/>
              </w:rPr>
            </w:pPr>
            <w:r w:rsidRPr="00281E30">
              <w:rPr>
                <w:color w:val="000000"/>
                <w:sz w:val="22"/>
                <w:szCs w:val="22"/>
              </w:rPr>
              <w:t>2</w:t>
            </w:r>
          </w:p>
        </w:tc>
        <w:tc>
          <w:tcPr>
            <w:tcW w:w="630" w:type="dxa"/>
            <w:shd w:val="clear" w:color="auto" w:fill="auto"/>
            <w:vAlign w:val="center"/>
            <w:hideMark/>
          </w:tcPr>
          <w:p w14:paraId="3FDB53AD" w14:textId="77777777" w:rsidR="00281E30" w:rsidRPr="00281E30" w:rsidRDefault="00281E30" w:rsidP="00281E30">
            <w:pPr>
              <w:jc w:val="center"/>
              <w:rPr>
                <w:color w:val="000000"/>
                <w:sz w:val="22"/>
                <w:szCs w:val="22"/>
              </w:rPr>
            </w:pPr>
            <w:r w:rsidRPr="00281E30">
              <w:rPr>
                <w:color w:val="000000"/>
                <w:sz w:val="22"/>
                <w:szCs w:val="22"/>
              </w:rPr>
              <w:t>1.2.1</w:t>
            </w:r>
          </w:p>
        </w:tc>
        <w:tc>
          <w:tcPr>
            <w:tcW w:w="810" w:type="dxa"/>
            <w:shd w:val="clear" w:color="auto" w:fill="auto"/>
            <w:vAlign w:val="center"/>
            <w:hideMark/>
          </w:tcPr>
          <w:p w14:paraId="5C25EF8F"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6642761"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3B477354"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F20351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1A2339C" w14:textId="77777777" w:rsidR="00281E30" w:rsidRPr="00281E30" w:rsidRDefault="00281E30" w:rsidP="00281E30">
            <w:pPr>
              <w:jc w:val="center"/>
              <w:rPr>
                <w:color w:val="000000"/>
                <w:sz w:val="22"/>
                <w:szCs w:val="22"/>
              </w:rPr>
            </w:pPr>
            <w:r w:rsidRPr="00281E30">
              <w:rPr>
                <w:color w:val="000000"/>
                <w:sz w:val="22"/>
                <w:szCs w:val="22"/>
              </w:rPr>
              <w:t>2</w:t>
            </w:r>
          </w:p>
        </w:tc>
        <w:tc>
          <w:tcPr>
            <w:tcW w:w="3443" w:type="dxa"/>
            <w:shd w:val="clear" w:color="auto" w:fill="auto"/>
            <w:vAlign w:val="center"/>
            <w:hideMark/>
          </w:tcPr>
          <w:p w14:paraId="56A2C99A" w14:textId="77777777" w:rsidR="00281E30" w:rsidRPr="00281E30" w:rsidRDefault="00281E30" w:rsidP="00281E30">
            <w:pPr>
              <w:rPr>
                <w:color w:val="000000"/>
                <w:sz w:val="22"/>
                <w:szCs w:val="22"/>
              </w:rPr>
            </w:pPr>
            <w:r w:rsidRPr="00281E30">
              <w:rPr>
                <w:color w:val="000000"/>
                <w:sz w:val="22"/>
                <w:szCs w:val="22"/>
              </w:rPr>
              <w:t>Tỷ lệ lực lượng lao động trong độ tuổi tham gia bảo hiểm xã hội</w:t>
            </w:r>
          </w:p>
        </w:tc>
        <w:tc>
          <w:tcPr>
            <w:tcW w:w="2653" w:type="dxa"/>
            <w:shd w:val="clear" w:color="auto" w:fill="auto"/>
            <w:vAlign w:val="bottom"/>
            <w:hideMark/>
          </w:tcPr>
          <w:p w14:paraId="3E1D024C" w14:textId="77777777" w:rsidR="00281E30" w:rsidRPr="00281E30" w:rsidRDefault="00281E30" w:rsidP="00281E30">
            <w:pPr>
              <w:rPr>
                <w:color w:val="000000"/>
                <w:sz w:val="22"/>
                <w:szCs w:val="22"/>
              </w:rPr>
            </w:pPr>
            <w:r w:rsidRPr="00281E30">
              <w:rPr>
                <w:color w:val="000000"/>
                <w:sz w:val="22"/>
                <w:szCs w:val="22"/>
              </w:rPr>
              <w:t>Giữ nguyên như QĐ 681 theo đề xuất của Bộ Lao động TBXH</w:t>
            </w:r>
          </w:p>
        </w:tc>
      </w:tr>
      <w:tr w:rsidR="00281E30" w:rsidRPr="00281E30" w14:paraId="52D8031E" w14:textId="77777777" w:rsidTr="00281E30">
        <w:trPr>
          <w:trHeight w:val="650"/>
          <w:jc w:val="center"/>
        </w:trPr>
        <w:tc>
          <w:tcPr>
            <w:tcW w:w="756" w:type="dxa"/>
            <w:shd w:val="clear" w:color="auto" w:fill="auto"/>
            <w:vAlign w:val="center"/>
            <w:hideMark/>
          </w:tcPr>
          <w:p w14:paraId="35B4310F"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5CCADB7F" w14:textId="77777777" w:rsidR="00281E30" w:rsidRPr="00281E30" w:rsidRDefault="00281E30" w:rsidP="00281E30">
            <w:pPr>
              <w:rPr>
                <w:color w:val="000000"/>
                <w:sz w:val="22"/>
                <w:szCs w:val="22"/>
              </w:rPr>
            </w:pPr>
            <w:r w:rsidRPr="00281E30">
              <w:rPr>
                <w:color w:val="000000"/>
                <w:sz w:val="22"/>
                <w:szCs w:val="22"/>
              </w:rPr>
              <w:t xml:space="preserve">Tỷ lệ lực lượng lao động trong độ tuổi tham gia bảo hiểm thất nghiệp </w:t>
            </w:r>
          </w:p>
        </w:tc>
        <w:tc>
          <w:tcPr>
            <w:tcW w:w="645" w:type="dxa"/>
            <w:shd w:val="clear" w:color="auto" w:fill="auto"/>
            <w:vAlign w:val="center"/>
            <w:hideMark/>
          </w:tcPr>
          <w:p w14:paraId="6D53892D" w14:textId="77777777" w:rsidR="00281E30" w:rsidRPr="00281E30" w:rsidRDefault="00281E30" w:rsidP="00281E30">
            <w:pPr>
              <w:jc w:val="center"/>
              <w:rPr>
                <w:color w:val="000000"/>
                <w:sz w:val="22"/>
                <w:szCs w:val="22"/>
              </w:rPr>
            </w:pPr>
            <w:r w:rsidRPr="00281E30">
              <w:rPr>
                <w:color w:val="000000"/>
                <w:sz w:val="22"/>
                <w:szCs w:val="22"/>
              </w:rPr>
              <w:t>3</w:t>
            </w:r>
          </w:p>
        </w:tc>
        <w:tc>
          <w:tcPr>
            <w:tcW w:w="630" w:type="dxa"/>
            <w:shd w:val="clear" w:color="auto" w:fill="auto"/>
            <w:vAlign w:val="center"/>
            <w:hideMark/>
          </w:tcPr>
          <w:p w14:paraId="38C26EB8" w14:textId="77777777" w:rsidR="00281E30" w:rsidRPr="00281E30" w:rsidRDefault="00281E30" w:rsidP="00281E30">
            <w:pPr>
              <w:jc w:val="center"/>
              <w:rPr>
                <w:color w:val="000000"/>
                <w:sz w:val="22"/>
                <w:szCs w:val="22"/>
              </w:rPr>
            </w:pPr>
            <w:r w:rsidRPr="00281E30">
              <w:rPr>
                <w:color w:val="000000"/>
                <w:sz w:val="22"/>
                <w:szCs w:val="22"/>
              </w:rPr>
              <w:t>1.2.2</w:t>
            </w:r>
          </w:p>
        </w:tc>
        <w:tc>
          <w:tcPr>
            <w:tcW w:w="810" w:type="dxa"/>
            <w:shd w:val="clear" w:color="auto" w:fill="auto"/>
            <w:vAlign w:val="center"/>
            <w:hideMark/>
          </w:tcPr>
          <w:p w14:paraId="161E6DED"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286BD1D9"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B5E46E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AD1DF6E"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07579EB" w14:textId="77777777" w:rsidR="00281E30" w:rsidRPr="00281E30" w:rsidRDefault="00281E30" w:rsidP="00281E30">
            <w:pPr>
              <w:jc w:val="center"/>
              <w:rPr>
                <w:color w:val="000000"/>
                <w:sz w:val="22"/>
                <w:szCs w:val="22"/>
              </w:rPr>
            </w:pPr>
            <w:r w:rsidRPr="00281E30">
              <w:rPr>
                <w:color w:val="000000"/>
                <w:sz w:val="22"/>
                <w:szCs w:val="22"/>
              </w:rPr>
              <w:t>3</w:t>
            </w:r>
          </w:p>
        </w:tc>
        <w:tc>
          <w:tcPr>
            <w:tcW w:w="3443" w:type="dxa"/>
            <w:shd w:val="clear" w:color="auto" w:fill="auto"/>
            <w:vAlign w:val="center"/>
            <w:hideMark/>
          </w:tcPr>
          <w:p w14:paraId="15D3090F" w14:textId="77777777" w:rsidR="00281E30" w:rsidRPr="00281E30" w:rsidRDefault="00281E30" w:rsidP="00281E30">
            <w:pPr>
              <w:rPr>
                <w:color w:val="000000"/>
                <w:sz w:val="22"/>
                <w:szCs w:val="22"/>
              </w:rPr>
            </w:pPr>
            <w:r w:rsidRPr="00281E30">
              <w:rPr>
                <w:color w:val="000000"/>
                <w:sz w:val="22"/>
                <w:szCs w:val="22"/>
              </w:rPr>
              <w:t xml:space="preserve">Tỷ lệ lực lượng lao động trong độ tuổi tham gia bảo hiểm thất nghiệp </w:t>
            </w:r>
          </w:p>
        </w:tc>
        <w:tc>
          <w:tcPr>
            <w:tcW w:w="2653" w:type="dxa"/>
            <w:shd w:val="clear" w:color="auto" w:fill="auto"/>
            <w:vAlign w:val="center"/>
            <w:hideMark/>
          </w:tcPr>
          <w:p w14:paraId="5C0F5260" w14:textId="77777777" w:rsidR="00281E30" w:rsidRPr="00281E30" w:rsidRDefault="00281E30" w:rsidP="00281E30">
            <w:pPr>
              <w:rPr>
                <w:color w:val="000000"/>
                <w:sz w:val="22"/>
                <w:szCs w:val="22"/>
              </w:rPr>
            </w:pPr>
            <w:r w:rsidRPr="00281E30">
              <w:rPr>
                <w:color w:val="000000"/>
                <w:sz w:val="22"/>
                <w:szCs w:val="22"/>
              </w:rPr>
              <w:t>Giữ nguyên như QĐ 681 theo đề xuất của Bộ Lao động TBXH</w:t>
            </w:r>
          </w:p>
        </w:tc>
      </w:tr>
      <w:tr w:rsidR="00281E30" w:rsidRPr="00281E30" w14:paraId="79FB0EC5" w14:textId="77777777" w:rsidTr="00281E30">
        <w:trPr>
          <w:trHeight w:val="630"/>
          <w:jc w:val="center"/>
        </w:trPr>
        <w:tc>
          <w:tcPr>
            <w:tcW w:w="756" w:type="dxa"/>
            <w:shd w:val="clear" w:color="auto" w:fill="auto"/>
            <w:vAlign w:val="center"/>
            <w:hideMark/>
          </w:tcPr>
          <w:p w14:paraId="43FC725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6BC12CE" w14:textId="77777777" w:rsidR="00281E30" w:rsidRPr="00281E30" w:rsidRDefault="00281E30" w:rsidP="00281E30">
            <w:pPr>
              <w:rPr>
                <w:color w:val="000000"/>
                <w:sz w:val="22"/>
                <w:szCs w:val="22"/>
              </w:rPr>
            </w:pPr>
            <w:r w:rsidRPr="00281E30">
              <w:rPr>
                <w:color w:val="000000"/>
                <w:sz w:val="22"/>
                <w:szCs w:val="22"/>
              </w:rPr>
              <w:t>Số người được hỗ trợ xã hội hàng tháng tại cộng đồng</w:t>
            </w:r>
          </w:p>
        </w:tc>
        <w:tc>
          <w:tcPr>
            <w:tcW w:w="645" w:type="dxa"/>
            <w:shd w:val="clear" w:color="auto" w:fill="auto"/>
            <w:vAlign w:val="center"/>
            <w:hideMark/>
          </w:tcPr>
          <w:p w14:paraId="382A4B71" w14:textId="77777777" w:rsidR="00281E30" w:rsidRPr="00281E30" w:rsidRDefault="00281E30" w:rsidP="00281E30">
            <w:pPr>
              <w:jc w:val="center"/>
              <w:rPr>
                <w:color w:val="000000"/>
                <w:sz w:val="22"/>
                <w:szCs w:val="22"/>
              </w:rPr>
            </w:pPr>
            <w:r w:rsidRPr="00281E30">
              <w:rPr>
                <w:color w:val="000000"/>
                <w:sz w:val="22"/>
                <w:szCs w:val="22"/>
              </w:rPr>
              <w:t>4</w:t>
            </w:r>
          </w:p>
        </w:tc>
        <w:tc>
          <w:tcPr>
            <w:tcW w:w="630" w:type="dxa"/>
            <w:shd w:val="clear" w:color="auto" w:fill="auto"/>
            <w:vAlign w:val="center"/>
            <w:hideMark/>
          </w:tcPr>
          <w:p w14:paraId="499D0963" w14:textId="77777777" w:rsidR="00281E30" w:rsidRPr="00281E30" w:rsidRDefault="00281E30" w:rsidP="00281E30">
            <w:pPr>
              <w:jc w:val="center"/>
              <w:rPr>
                <w:color w:val="000000"/>
                <w:sz w:val="22"/>
                <w:szCs w:val="22"/>
              </w:rPr>
            </w:pPr>
            <w:r w:rsidRPr="00281E30">
              <w:rPr>
                <w:color w:val="000000"/>
                <w:sz w:val="22"/>
                <w:szCs w:val="22"/>
              </w:rPr>
              <w:t>1.2.3</w:t>
            </w:r>
          </w:p>
        </w:tc>
        <w:tc>
          <w:tcPr>
            <w:tcW w:w="810" w:type="dxa"/>
            <w:shd w:val="clear" w:color="auto" w:fill="auto"/>
            <w:vAlign w:val="center"/>
            <w:hideMark/>
          </w:tcPr>
          <w:p w14:paraId="287E04EA"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58F58B5"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74AC71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AC54F3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E7CED36" w14:textId="77777777" w:rsidR="00281E30" w:rsidRPr="00281E30" w:rsidRDefault="00281E30" w:rsidP="00281E30">
            <w:pPr>
              <w:jc w:val="center"/>
              <w:rPr>
                <w:color w:val="000000"/>
                <w:sz w:val="22"/>
                <w:szCs w:val="22"/>
              </w:rPr>
            </w:pPr>
            <w:r w:rsidRPr="00281E30">
              <w:rPr>
                <w:color w:val="000000"/>
                <w:sz w:val="22"/>
                <w:szCs w:val="22"/>
              </w:rPr>
              <w:t>4</w:t>
            </w:r>
          </w:p>
        </w:tc>
        <w:tc>
          <w:tcPr>
            <w:tcW w:w="3443" w:type="dxa"/>
            <w:shd w:val="clear" w:color="auto" w:fill="auto"/>
            <w:vAlign w:val="center"/>
            <w:hideMark/>
          </w:tcPr>
          <w:p w14:paraId="59A51099" w14:textId="77777777" w:rsidR="00281E30" w:rsidRPr="00281E30" w:rsidRDefault="00281E30" w:rsidP="00281E30">
            <w:pPr>
              <w:rPr>
                <w:color w:val="000000"/>
                <w:sz w:val="22"/>
                <w:szCs w:val="22"/>
              </w:rPr>
            </w:pPr>
            <w:r w:rsidRPr="00281E30">
              <w:rPr>
                <w:color w:val="000000"/>
                <w:sz w:val="22"/>
                <w:szCs w:val="22"/>
              </w:rPr>
              <w:t>Số người được hỗ trợ xã hội hàng tháng tại cộng đồng</w:t>
            </w:r>
          </w:p>
        </w:tc>
        <w:tc>
          <w:tcPr>
            <w:tcW w:w="2653" w:type="dxa"/>
            <w:shd w:val="clear" w:color="auto" w:fill="auto"/>
            <w:vAlign w:val="center"/>
            <w:hideMark/>
          </w:tcPr>
          <w:p w14:paraId="2C7AB193" w14:textId="77777777" w:rsidR="00281E30" w:rsidRPr="00281E30" w:rsidRDefault="00281E30" w:rsidP="00281E30">
            <w:pPr>
              <w:rPr>
                <w:color w:val="000000"/>
                <w:sz w:val="22"/>
                <w:szCs w:val="22"/>
              </w:rPr>
            </w:pPr>
            <w:r w:rsidRPr="00281E30">
              <w:rPr>
                <w:color w:val="000000"/>
                <w:sz w:val="22"/>
                <w:szCs w:val="22"/>
              </w:rPr>
              <w:t>Giữ nguyên như QĐ 681 theo đề xuất của Bộ Lao động TBXH</w:t>
            </w:r>
          </w:p>
        </w:tc>
      </w:tr>
      <w:tr w:rsidR="00281E30" w:rsidRPr="00281E30" w14:paraId="13D07573" w14:textId="77777777" w:rsidTr="00281E30">
        <w:trPr>
          <w:trHeight w:val="700"/>
          <w:jc w:val="center"/>
        </w:trPr>
        <w:tc>
          <w:tcPr>
            <w:tcW w:w="756" w:type="dxa"/>
            <w:shd w:val="clear" w:color="auto" w:fill="auto"/>
            <w:vAlign w:val="center"/>
            <w:hideMark/>
          </w:tcPr>
          <w:p w14:paraId="2F728883"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7EBE7A0" w14:textId="77777777" w:rsidR="00281E30" w:rsidRPr="00281E30" w:rsidRDefault="00281E30" w:rsidP="00281E30">
            <w:pPr>
              <w:rPr>
                <w:color w:val="000000"/>
                <w:sz w:val="22"/>
                <w:szCs w:val="22"/>
              </w:rPr>
            </w:pPr>
            <w:r w:rsidRPr="00281E30">
              <w:rPr>
                <w:color w:val="000000"/>
                <w:sz w:val="22"/>
                <w:szCs w:val="22"/>
              </w:rPr>
              <w:t>Số người được hỗ trợ xã hội đột xuất</w:t>
            </w:r>
          </w:p>
        </w:tc>
        <w:tc>
          <w:tcPr>
            <w:tcW w:w="645" w:type="dxa"/>
            <w:shd w:val="clear" w:color="auto" w:fill="auto"/>
            <w:vAlign w:val="center"/>
            <w:hideMark/>
          </w:tcPr>
          <w:p w14:paraId="1021BD65" w14:textId="77777777" w:rsidR="00281E30" w:rsidRPr="00281E30" w:rsidRDefault="00281E30" w:rsidP="00281E30">
            <w:pPr>
              <w:jc w:val="center"/>
              <w:rPr>
                <w:color w:val="000000"/>
                <w:sz w:val="22"/>
                <w:szCs w:val="22"/>
              </w:rPr>
            </w:pPr>
            <w:r w:rsidRPr="00281E30">
              <w:rPr>
                <w:color w:val="000000"/>
                <w:sz w:val="22"/>
                <w:szCs w:val="22"/>
              </w:rPr>
              <w:t>5</w:t>
            </w:r>
          </w:p>
        </w:tc>
        <w:tc>
          <w:tcPr>
            <w:tcW w:w="630" w:type="dxa"/>
            <w:shd w:val="clear" w:color="auto" w:fill="auto"/>
            <w:vAlign w:val="center"/>
            <w:hideMark/>
          </w:tcPr>
          <w:p w14:paraId="796B7E1D" w14:textId="77777777" w:rsidR="00281E30" w:rsidRPr="00281E30" w:rsidRDefault="00281E30" w:rsidP="00281E30">
            <w:pPr>
              <w:jc w:val="center"/>
              <w:rPr>
                <w:color w:val="000000"/>
                <w:sz w:val="22"/>
                <w:szCs w:val="22"/>
              </w:rPr>
            </w:pPr>
            <w:r w:rsidRPr="00281E30">
              <w:rPr>
                <w:color w:val="000000"/>
                <w:sz w:val="22"/>
                <w:szCs w:val="22"/>
              </w:rPr>
              <w:t>1.2.4</w:t>
            </w:r>
          </w:p>
        </w:tc>
        <w:tc>
          <w:tcPr>
            <w:tcW w:w="810" w:type="dxa"/>
            <w:shd w:val="clear" w:color="auto" w:fill="auto"/>
            <w:vAlign w:val="center"/>
            <w:hideMark/>
          </w:tcPr>
          <w:p w14:paraId="2BD2281B"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8595A2B"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6E4EC9A"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755A6A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BE69B20" w14:textId="77777777" w:rsidR="00281E30" w:rsidRPr="00281E30" w:rsidRDefault="00281E30" w:rsidP="00281E30">
            <w:pPr>
              <w:jc w:val="center"/>
              <w:rPr>
                <w:color w:val="000000"/>
                <w:sz w:val="22"/>
                <w:szCs w:val="22"/>
              </w:rPr>
            </w:pPr>
            <w:r w:rsidRPr="00281E30">
              <w:rPr>
                <w:color w:val="000000"/>
                <w:sz w:val="22"/>
                <w:szCs w:val="22"/>
              </w:rPr>
              <w:t>5</w:t>
            </w:r>
          </w:p>
        </w:tc>
        <w:tc>
          <w:tcPr>
            <w:tcW w:w="3443" w:type="dxa"/>
            <w:shd w:val="clear" w:color="auto" w:fill="auto"/>
            <w:vAlign w:val="center"/>
            <w:hideMark/>
          </w:tcPr>
          <w:p w14:paraId="78D9E147" w14:textId="77777777" w:rsidR="00281E30" w:rsidRPr="00281E30" w:rsidRDefault="00281E30" w:rsidP="00281E30">
            <w:pPr>
              <w:rPr>
                <w:color w:val="000000"/>
                <w:sz w:val="22"/>
                <w:szCs w:val="22"/>
              </w:rPr>
            </w:pPr>
            <w:r w:rsidRPr="00281E30">
              <w:rPr>
                <w:color w:val="000000"/>
                <w:sz w:val="22"/>
                <w:szCs w:val="22"/>
              </w:rPr>
              <w:t>Số người được hỗ trợ xã hội đột xuất</w:t>
            </w:r>
          </w:p>
        </w:tc>
        <w:tc>
          <w:tcPr>
            <w:tcW w:w="2653" w:type="dxa"/>
            <w:shd w:val="clear" w:color="auto" w:fill="auto"/>
            <w:vAlign w:val="center"/>
            <w:hideMark/>
          </w:tcPr>
          <w:p w14:paraId="59A46C02" w14:textId="77777777" w:rsidR="00281E30" w:rsidRPr="00281E30" w:rsidRDefault="00281E30" w:rsidP="00281E30">
            <w:pPr>
              <w:rPr>
                <w:color w:val="000000"/>
                <w:sz w:val="22"/>
                <w:szCs w:val="22"/>
              </w:rPr>
            </w:pPr>
            <w:r w:rsidRPr="00281E30">
              <w:rPr>
                <w:color w:val="000000"/>
                <w:sz w:val="22"/>
                <w:szCs w:val="22"/>
              </w:rPr>
              <w:t>Giữ nguyên như QĐ 681 theo đề xuất của Bộ Lao động TBXH</w:t>
            </w:r>
          </w:p>
        </w:tc>
      </w:tr>
      <w:tr w:rsidR="00281E30" w:rsidRPr="00281E30" w14:paraId="4EE26387" w14:textId="77777777" w:rsidTr="00281E30">
        <w:trPr>
          <w:trHeight w:val="600"/>
          <w:jc w:val="center"/>
        </w:trPr>
        <w:tc>
          <w:tcPr>
            <w:tcW w:w="756" w:type="dxa"/>
            <w:shd w:val="clear" w:color="000000" w:fill="C6E0B4"/>
            <w:vAlign w:val="center"/>
            <w:hideMark/>
          </w:tcPr>
          <w:p w14:paraId="3F3685C2" w14:textId="77777777" w:rsidR="00281E30" w:rsidRPr="00281E30" w:rsidRDefault="00281E30" w:rsidP="00281E30">
            <w:pPr>
              <w:jc w:val="right"/>
              <w:rPr>
                <w:b/>
                <w:bCs/>
                <w:color w:val="000000"/>
                <w:sz w:val="22"/>
                <w:szCs w:val="22"/>
              </w:rPr>
            </w:pPr>
            <w:r w:rsidRPr="00281E30">
              <w:rPr>
                <w:b/>
                <w:bCs/>
                <w:color w:val="000000"/>
                <w:sz w:val="22"/>
                <w:szCs w:val="22"/>
              </w:rPr>
              <w:t>2</w:t>
            </w:r>
          </w:p>
        </w:tc>
        <w:tc>
          <w:tcPr>
            <w:tcW w:w="14407" w:type="dxa"/>
            <w:gridSpan w:val="10"/>
            <w:shd w:val="clear" w:color="000000" w:fill="C6E0B4"/>
            <w:vAlign w:val="center"/>
            <w:hideMark/>
          </w:tcPr>
          <w:p w14:paraId="29B63A2C" w14:textId="77777777" w:rsidR="00281E30" w:rsidRPr="00281E30" w:rsidRDefault="00281E30" w:rsidP="00281E30">
            <w:pPr>
              <w:jc w:val="center"/>
              <w:rPr>
                <w:b/>
                <w:bCs/>
                <w:color w:val="000000"/>
              </w:rPr>
            </w:pPr>
            <w:r w:rsidRPr="00281E30">
              <w:rPr>
                <w:b/>
                <w:bCs/>
                <w:color w:val="000000"/>
              </w:rPr>
              <w:t>Xóa đói, bảo đảm an ninh lương thực, cải thiện dinh dưỡng và thúc đẩy phát triển nông nghiệp bền vững</w:t>
            </w:r>
          </w:p>
        </w:tc>
      </w:tr>
      <w:tr w:rsidR="00281E30" w:rsidRPr="00281E30" w14:paraId="55049F54" w14:textId="77777777" w:rsidTr="00281E30">
        <w:trPr>
          <w:trHeight w:val="800"/>
          <w:jc w:val="center"/>
        </w:trPr>
        <w:tc>
          <w:tcPr>
            <w:tcW w:w="756" w:type="dxa"/>
            <w:shd w:val="clear" w:color="auto" w:fill="auto"/>
            <w:vAlign w:val="center"/>
            <w:hideMark/>
          </w:tcPr>
          <w:p w14:paraId="5E111F10" w14:textId="77777777" w:rsidR="00281E30" w:rsidRPr="00281E30" w:rsidRDefault="00281E30" w:rsidP="00281E30">
            <w:pPr>
              <w:jc w:val="right"/>
              <w:rPr>
                <w:b/>
                <w:bCs/>
                <w:color w:val="000000"/>
                <w:sz w:val="24"/>
                <w:szCs w:val="24"/>
              </w:rPr>
            </w:pPr>
            <w:r w:rsidRPr="00281E30">
              <w:rPr>
                <w:b/>
                <w:bCs/>
                <w:color w:val="000000"/>
                <w:sz w:val="24"/>
                <w:szCs w:val="24"/>
              </w:rPr>
              <w:t>2.1</w:t>
            </w:r>
          </w:p>
        </w:tc>
        <w:tc>
          <w:tcPr>
            <w:tcW w:w="14407" w:type="dxa"/>
            <w:gridSpan w:val="10"/>
            <w:shd w:val="clear" w:color="auto" w:fill="auto"/>
            <w:vAlign w:val="center"/>
            <w:hideMark/>
          </w:tcPr>
          <w:p w14:paraId="51E18DAA" w14:textId="77777777" w:rsidR="00281E30" w:rsidRPr="00281E30" w:rsidRDefault="00281E30" w:rsidP="00281E30">
            <w:pPr>
              <w:rPr>
                <w:b/>
                <w:bCs/>
                <w:color w:val="000000"/>
                <w:sz w:val="24"/>
                <w:szCs w:val="24"/>
              </w:rPr>
            </w:pPr>
            <w:r w:rsidRPr="00281E30">
              <w:rPr>
                <w:b/>
                <w:bCs/>
                <w:color w:val="000000"/>
                <w:sz w:val="24"/>
                <w:szCs w:val="24"/>
              </w:rPr>
              <w:t>Đến năm 2030, chấm dứt tình trạng thiếu đói và đảm bảo tất cả mọi người, đặc biệt những người nghèo và những người dễ bị tổn thương, bao gồm cả người cao tuổi và trẻ sơ sinh, được tiếp cận với thực phẩm an toàn, đủ dinh dưỡng và đầy đủ quanh năm (Mục tiêu 2.1 toàn cầu)</w:t>
            </w:r>
          </w:p>
        </w:tc>
      </w:tr>
      <w:tr w:rsidR="00281E30" w:rsidRPr="00281E30" w14:paraId="4CD4856B" w14:textId="77777777" w:rsidTr="00281E30">
        <w:trPr>
          <w:trHeight w:val="540"/>
          <w:jc w:val="center"/>
        </w:trPr>
        <w:tc>
          <w:tcPr>
            <w:tcW w:w="756" w:type="dxa"/>
            <w:shd w:val="clear" w:color="auto" w:fill="auto"/>
            <w:vAlign w:val="bottom"/>
            <w:hideMark/>
          </w:tcPr>
          <w:p w14:paraId="2D613AED"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061E4EAC" w14:textId="77777777" w:rsidR="00281E30" w:rsidRPr="00281E30" w:rsidRDefault="00281E30" w:rsidP="00281E30">
            <w:pPr>
              <w:rPr>
                <w:color w:val="000000"/>
                <w:sz w:val="22"/>
                <w:szCs w:val="22"/>
              </w:rPr>
            </w:pPr>
            <w:r w:rsidRPr="00281E30">
              <w:rPr>
                <w:color w:val="000000"/>
                <w:sz w:val="22"/>
                <w:szCs w:val="22"/>
              </w:rPr>
              <w:t>Tỷ lệ thiếu đói</w:t>
            </w:r>
          </w:p>
        </w:tc>
        <w:tc>
          <w:tcPr>
            <w:tcW w:w="645" w:type="dxa"/>
            <w:shd w:val="clear" w:color="auto" w:fill="auto"/>
            <w:vAlign w:val="center"/>
            <w:hideMark/>
          </w:tcPr>
          <w:p w14:paraId="53BCD547" w14:textId="77777777" w:rsidR="00281E30" w:rsidRPr="00281E30" w:rsidRDefault="00281E30" w:rsidP="00281E30">
            <w:pPr>
              <w:jc w:val="center"/>
              <w:rPr>
                <w:color w:val="000000"/>
                <w:sz w:val="22"/>
                <w:szCs w:val="22"/>
              </w:rPr>
            </w:pPr>
            <w:r w:rsidRPr="00281E30">
              <w:rPr>
                <w:color w:val="000000"/>
                <w:sz w:val="22"/>
                <w:szCs w:val="22"/>
              </w:rPr>
              <w:t>6</w:t>
            </w:r>
          </w:p>
        </w:tc>
        <w:tc>
          <w:tcPr>
            <w:tcW w:w="630" w:type="dxa"/>
            <w:shd w:val="clear" w:color="auto" w:fill="auto"/>
            <w:vAlign w:val="center"/>
            <w:hideMark/>
          </w:tcPr>
          <w:p w14:paraId="0E4EF8DC"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06ADD143"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541B9CD"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581CBB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F71B21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7CA823B" w14:textId="77777777" w:rsidR="00281E30" w:rsidRPr="00281E30" w:rsidRDefault="00281E30" w:rsidP="00281E30">
            <w:pPr>
              <w:jc w:val="center"/>
              <w:rPr>
                <w:color w:val="000000"/>
                <w:sz w:val="22"/>
                <w:szCs w:val="22"/>
              </w:rPr>
            </w:pPr>
            <w:r w:rsidRPr="00281E30">
              <w:rPr>
                <w:color w:val="000000"/>
                <w:sz w:val="22"/>
                <w:szCs w:val="22"/>
              </w:rPr>
              <w:t>6</w:t>
            </w:r>
          </w:p>
        </w:tc>
        <w:tc>
          <w:tcPr>
            <w:tcW w:w="3443" w:type="dxa"/>
            <w:shd w:val="clear" w:color="auto" w:fill="auto"/>
            <w:vAlign w:val="center"/>
            <w:hideMark/>
          </w:tcPr>
          <w:p w14:paraId="2EF31C21" w14:textId="77777777" w:rsidR="00281E30" w:rsidRPr="00281E30" w:rsidRDefault="00281E30" w:rsidP="00281E30">
            <w:pPr>
              <w:rPr>
                <w:color w:val="000000"/>
                <w:sz w:val="22"/>
                <w:szCs w:val="22"/>
              </w:rPr>
            </w:pPr>
            <w:r w:rsidRPr="00281E30">
              <w:rPr>
                <w:color w:val="000000"/>
                <w:sz w:val="22"/>
                <w:szCs w:val="22"/>
              </w:rPr>
              <w:t>Tỷ lệ thiếu đói</w:t>
            </w:r>
          </w:p>
        </w:tc>
        <w:tc>
          <w:tcPr>
            <w:tcW w:w="2653" w:type="dxa"/>
            <w:shd w:val="clear" w:color="auto" w:fill="auto"/>
            <w:vAlign w:val="bottom"/>
            <w:hideMark/>
          </w:tcPr>
          <w:p w14:paraId="3F8AD9DB" w14:textId="77777777" w:rsidR="00281E30" w:rsidRPr="00281E30" w:rsidRDefault="00281E30" w:rsidP="00281E30">
            <w:pPr>
              <w:rPr>
                <w:color w:val="000000"/>
                <w:sz w:val="22"/>
                <w:szCs w:val="22"/>
              </w:rPr>
            </w:pPr>
            <w:r w:rsidRPr="00281E30">
              <w:rPr>
                <w:color w:val="000000"/>
                <w:sz w:val="22"/>
                <w:szCs w:val="22"/>
              </w:rPr>
              <w:t xml:space="preserve">Giữ nguyên như QĐ 681 </w:t>
            </w:r>
          </w:p>
        </w:tc>
      </w:tr>
      <w:tr w:rsidR="00281E30" w:rsidRPr="00281E30" w14:paraId="7CC9F1BF" w14:textId="77777777" w:rsidTr="00281E30">
        <w:trPr>
          <w:trHeight w:val="1310"/>
          <w:jc w:val="center"/>
        </w:trPr>
        <w:tc>
          <w:tcPr>
            <w:tcW w:w="756" w:type="dxa"/>
            <w:shd w:val="clear" w:color="auto" w:fill="auto"/>
            <w:vAlign w:val="bottom"/>
            <w:hideMark/>
          </w:tcPr>
          <w:p w14:paraId="100F3211"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20061A3" w14:textId="77777777" w:rsidR="00281E30" w:rsidRPr="00281E30" w:rsidRDefault="00281E30" w:rsidP="00281E30">
            <w:pPr>
              <w:rPr>
                <w:color w:val="000000"/>
                <w:sz w:val="22"/>
                <w:szCs w:val="22"/>
              </w:rPr>
            </w:pPr>
            <w:r w:rsidRPr="00281E30">
              <w:rPr>
                <w:color w:val="000000"/>
                <w:sz w:val="22"/>
                <w:szCs w:val="22"/>
              </w:rPr>
              <w:t>Tỷ lệ hộ gia đình có mức năng lượng khẩu phần trung bình đầu người/ngày dưới mức tối thiểu 1.800 Kcal</w:t>
            </w:r>
          </w:p>
        </w:tc>
        <w:tc>
          <w:tcPr>
            <w:tcW w:w="645" w:type="dxa"/>
            <w:shd w:val="clear" w:color="auto" w:fill="auto"/>
            <w:vAlign w:val="center"/>
            <w:hideMark/>
          </w:tcPr>
          <w:p w14:paraId="53AE6B2D" w14:textId="77777777" w:rsidR="00281E30" w:rsidRPr="00281E30" w:rsidRDefault="00281E30" w:rsidP="00281E30">
            <w:pPr>
              <w:jc w:val="center"/>
              <w:rPr>
                <w:color w:val="000000"/>
                <w:sz w:val="22"/>
                <w:szCs w:val="22"/>
              </w:rPr>
            </w:pPr>
            <w:r w:rsidRPr="00281E30">
              <w:rPr>
                <w:color w:val="000000"/>
                <w:sz w:val="22"/>
                <w:szCs w:val="22"/>
              </w:rPr>
              <w:t>7</w:t>
            </w:r>
          </w:p>
        </w:tc>
        <w:tc>
          <w:tcPr>
            <w:tcW w:w="630" w:type="dxa"/>
            <w:shd w:val="clear" w:color="auto" w:fill="auto"/>
            <w:vAlign w:val="center"/>
            <w:hideMark/>
          </w:tcPr>
          <w:p w14:paraId="655289B1"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2A793E2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852BC8F"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918719E"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69CBB90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7861A55"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7EAD1215" w14:textId="77777777" w:rsidR="00281E30" w:rsidRPr="00281E30" w:rsidRDefault="00281E30" w:rsidP="00281E30">
            <w:pPr>
              <w:rPr>
                <w:color w:val="000000"/>
                <w:sz w:val="22"/>
                <w:szCs w:val="22"/>
              </w:rPr>
            </w:pPr>
            <w:r w:rsidRPr="00281E30">
              <w:rPr>
                <w:color w:val="000000"/>
                <w:sz w:val="22"/>
                <w:szCs w:val="22"/>
              </w:rPr>
              <w:t> </w:t>
            </w:r>
          </w:p>
        </w:tc>
        <w:tc>
          <w:tcPr>
            <w:tcW w:w="2653" w:type="dxa"/>
            <w:shd w:val="clear" w:color="auto" w:fill="auto"/>
            <w:vAlign w:val="center"/>
            <w:hideMark/>
          </w:tcPr>
          <w:p w14:paraId="509B9C59" w14:textId="77777777" w:rsidR="00281E30" w:rsidRPr="00281E30" w:rsidRDefault="00281E30" w:rsidP="00281E30">
            <w:pPr>
              <w:rPr>
                <w:color w:val="000000"/>
                <w:sz w:val="22"/>
                <w:szCs w:val="22"/>
              </w:rPr>
            </w:pPr>
            <w:r w:rsidRPr="00281E30">
              <w:rPr>
                <w:color w:val="000000"/>
                <w:sz w:val="22"/>
                <w:szCs w:val="22"/>
              </w:rPr>
              <w:t xml:space="preserve">Chưa có số liệu thống kê cho chỉ tiêu này. Hiện điều tra 10 năm 1 lần và chưa chắc chắn thời điểm điều tra trong tương lai. </w:t>
            </w:r>
          </w:p>
        </w:tc>
      </w:tr>
      <w:tr w:rsidR="00281E30" w:rsidRPr="00281E30" w14:paraId="71385C2A" w14:textId="77777777" w:rsidTr="00281E30">
        <w:trPr>
          <w:trHeight w:val="1310"/>
          <w:jc w:val="center"/>
        </w:trPr>
        <w:tc>
          <w:tcPr>
            <w:tcW w:w="756" w:type="dxa"/>
            <w:shd w:val="clear" w:color="auto" w:fill="auto"/>
            <w:vAlign w:val="center"/>
            <w:hideMark/>
          </w:tcPr>
          <w:p w14:paraId="6A4C306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7EA0816"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3844E299"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000000" w:fill="FFFFFF"/>
            <w:vAlign w:val="center"/>
            <w:hideMark/>
          </w:tcPr>
          <w:p w14:paraId="45B5E0AC" w14:textId="77777777" w:rsidR="00281E30" w:rsidRPr="00281E30" w:rsidRDefault="00281E30" w:rsidP="00281E30">
            <w:pPr>
              <w:jc w:val="center"/>
              <w:rPr>
                <w:color w:val="000000"/>
                <w:sz w:val="22"/>
                <w:szCs w:val="22"/>
              </w:rPr>
            </w:pPr>
            <w:r w:rsidRPr="00281E30">
              <w:rPr>
                <w:color w:val="000000"/>
                <w:sz w:val="22"/>
                <w:szCs w:val="22"/>
              </w:rPr>
              <w:t>2.1.2</w:t>
            </w:r>
          </w:p>
        </w:tc>
        <w:tc>
          <w:tcPr>
            <w:tcW w:w="810" w:type="dxa"/>
            <w:shd w:val="clear" w:color="auto" w:fill="auto"/>
            <w:vAlign w:val="center"/>
            <w:hideMark/>
          </w:tcPr>
          <w:p w14:paraId="6D78FF3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5E323C3"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000000" w:fill="FFFFFF"/>
            <w:vAlign w:val="center"/>
            <w:hideMark/>
          </w:tcPr>
          <w:p w14:paraId="05DFE0C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000000" w:fill="FFFFFF"/>
            <w:vAlign w:val="center"/>
            <w:hideMark/>
          </w:tcPr>
          <w:p w14:paraId="78BE420C"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000000" w:fill="FFFFFF"/>
            <w:vAlign w:val="center"/>
            <w:hideMark/>
          </w:tcPr>
          <w:p w14:paraId="35F8C2D1" w14:textId="77777777" w:rsidR="00281E30" w:rsidRPr="00281E30" w:rsidRDefault="00281E30" w:rsidP="00281E30">
            <w:pPr>
              <w:jc w:val="center"/>
              <w:rPr>
                <w:color w:val="000000"/>
                <w:sz w:val="22"/>
                <w:szCs w:val="22"/>
              </w:rPr>
            </w:pPr>
            <w:r w:rsidRPr="00281E30">
              <w:rPr>
                <w:color w:val="000000"/>
                <w:sz w:val="22"/>
                <w:szCs w:val="22"/>
              </w:rPr>
              <w:t>7</w:t>
            </w:r>
          </w:p>
        </w:tc>
        <w:tc>
          <w:tcPr>
            <w:tcW w:w="3443" w:type="dxa"/>
            <w:shd w:val="clear" w:color="auto" w:fill="auto"/>
            <w:vAlign w:val="center"/>
            <w:hideMark/>
          </w:tcPr>
          <w:p w14:paraId="23569A87" w14:textId="77777777" w:rsidR="00281E30" w:rsidRPr="00281E30" w:rsidRDefault="00281E30" w:rsidP="00281E30">
            <w:pPr>
              <w:rPr>
                <w:color w:val="000000"/>
                <w:sz w:val="22"/>
                <w:szCs w:val="22"/>
              </w:rPr>
            </w:pPr>
            <w:r w:rsidRPr="00281E30">
              <w:rPr>
                <w:color w:val="000000"/>
                <w:sz w:val="22"/>
                <w:szCs w:val="22"/>
              </w:rPr>
              <w:t>Tỷ lệ mất an ninh lương thực mức độ vừa và nghiêm trọng trong dân số</w:t>
            </w:r>
          </w:p>
        </w:tc>
        <w:tc>
          <w:tcPr>
            <w:tcW w:w="2653" w:type="dxa"/>
            <w:shd w:val="clear" w:color="000000" w:fill="FFFFFF"/>
            <w:vAlign w:val="center"/>
            <w:hideMark/>
          </w:tcPr>
          <w:p w14:paraId="4C72F546" w14:textId="77777777" w:rsidR="00281E30" w:rsidRPr="00281E30" w:rsidRDefault="00281E30" w:rsidP="00281E30">
            <w:pPr>
              <w:rPr>
                <w:color w:val="000000"/>
                <w:sz w:val="22"/>
                <w:szCs w:val="22"/>
              </w:rPr>
            </w:pPr>
            <w:r w:rsidRPr="00281E30">
              <w:rPr>
                <w:color w:val="000000"/>
                <w:sz w:val="22"/>
                <w:szCs w:val="22"/>
              </w:rPr>
              <w:t>Theo TT03 và đã được đưa vào Chiến lược Quốc gia về dinh dưỡng giai đoạn 2021-2030 và tầm nhìn đến năm 2045 theo Quyết định số 02/QĐ-TTg</w:t>
            </w:r>
          </w:p>
        </w:tc>
      </w:tr>
      <w:tr w:rsidR="00281E30" w:rsidRPr="00281E30" w14:paraId="39A1E73C" w14:textId="77777777" w:rsidTr="00281E30">
        <w:trPr>
          <w:trHeight w:val="650"/>
          <w:jc w:val="center"/>
        </w:trPr>
        <w:tc>
          <w:tcPr>
            <w:tcW w:w="756" w:type="dxa"/>
            <w:shd w:val="clear" w:color="auto" w:fill="auto"/>
            <w:vAlign w:val="center"/>
            <w:hideMark/>
          </w:tcPr>
          <w:p w14:paraId="1A349A04" w14:textId="77777777" w:rsidR="00281E30" w:rsidRPr="00281E30" w:rsidRDefault="00281E30" w:rsidP="00281E30">
            <w:pPr>
              <w:jc w:val="right"/>
              <w:rPr>
                <w:b/>
                <w:bCs/>
                <w:color w:val="000000"/>
                <w:sz w:val="24"/>
                <w:szCs w:val="24"/>
              </w:rPr>
            </w:pPr>
            <w:r w:rsidRPr="00281E30">
              <w:rPr>
                <w:b/>
                <w:bCs/>
                <w:color w:val="000000"/>
                <w:sz w:val="24"/>
                <w:szCs w:val="24"/>
              </w:rPr>
              <w:t>2.2</w:t>
            </w:r>
          </w:p>
        </w:tc>
        <w:tc>
          <w:tcPr>
            <w:tcW w:w="14407" w:type="dxa"/>
            <w:gridSpan w:val="10"/>
            <w:shd w:val="clear" w:color="auto" w:fill="auto"/>
            <w:vAlign w:val="center"/>
            <w:hideMark/>
          </w:tcPr>
          <w:p w14:paraId="6F054E83" w14:textId="77777777" w:rsidR="00281E30" w:rsidRPr="00281E30" w:rsidRDefault="00281E30" w:rsidP="00281E30">
            <w:pPr>
              <w:rPr>
                <w:b/>
                <w:bCs/>
                <w:color w:val="000000"/>
                <w:sz w:val="24"/>
                <w:szCs w:val="24"/>
              </w:rPr>
            </w:pPr>
            <w:r w:rsidRPr="00281E30">
              <w:rPr>
                <w:b/>
                <w:bCs/>
                <w:color w:val="000000"/>
                <w:sz w:val="24"/>
                <w:szCs w:val="24"/>
              </w:rPr>
              <w:t>Đến năm 2030, giảm tất cả các hình thức suy dinh dưỡng, đáp ứng nhu cầu dinh dưỡng cho các đối tượng là trẻ em, trẻ em gái vị thành niên, phụ nữ mang thai và đang cho con bú, người cao tuổi (Mục tiêu 2.2 toàn cầu)</w:t>
            </w:r>
          </w:p>
        </w:tc>
      </w:tr>
      <w:tr w:rsidR="00281E30" w:rsidRPr="00281E30" w14:paraId="535AB0E0" w14:textId="77777777" w:rsidTr="00281E30">
        <w:trPr>
          <w:trHeight w:val="540"/>
          <w:jc w:val="center"/>
        </w:trPr>
        <w:tc>
          <w:tcPr>
            <w:tcW w:w="756" w:type="dxa"/>
            <w:shd w:val="clear" w:color="auto" w:fill="auto"/>
            <w:vAlign w:val="center"/>
            <w:hideMark/>
          </w:tcPr>
          <w:p w14:paraId="1330B527" w14:textId="77777777" w:rsidR="00281E30" w:rsidRPr="00281E30" w:rsidRDefault="00281E30" w:rsidP="00281E30">
            <w:pPr>
              <w:jc w:val="right"/>
              <w:rPr>
                <w:b/>
                <w:bCs/>
                <w:color w:val="000000"/>
                <w:sz w:val="22"/>
                <w:szCs w:val="22"/>
              </w:rPr>
            </w:pPr>
            <w:r w:rsidRPr="00281E30">
              <w:rPr>
                <w:b/>
                <w:bCs/>
                <w:color w:val="000000"/>
                <w:sz w:val="22"/>
                <w:szCs w:val="22"/>
              </w:rPr>
              <w:t> </w:t>
            </w:r>
          </w:p>
        </w:tc>
        <w:tc>
          <w:tcPr>
            <w:tcW w:w="3204" w:type="dxa"/>
            <w:shd w:val="clear" w:color="auto" w:fill="auto"/>
            <w:vAlign w:val="center"/>
            <w:hideMark/>
          </w:tcPr>
          <w:p w14:paraId="4EA2502A" w14:textId="77777777" w:rsidR="00281E30" w:rsidRPr="00281E30" w:rsidRDefault="00281E30" w:rsidP="00281E30">
            <w:pPr>
              <w:rPr>
                <w:color w:val="000000"/>
                <w:sz w:val="22"/>
                <w:szCs w:val="22"/>
              </w:rPr>
            </w:pPr>
            <w:r w:rsidRPr="00281E30">
              <w:rPr>
                <w:color w:val="000000"/>
                <w:sz w:val="22"/>
                <w:szCs w:val="22"/>
              </w:rPr>
              <w:t>Tỷ lệ trẻ em dưới 5 tuổi suy dinh dưỡng </w:t>
            </w:r>
          </w:p>
        </w:tc>
        <w:tc>
          <w:tcPr>
            <w:tcW w:w="645" w:type="dxa"/>
            <w:shd w:val="clear" w:color="auto" w:fill="auto"/>
            <w:vAlign w:val="center"/>
            <w:hideMark/>
          </w:tcPr>
          <w:p w14:paraId="43EA4189" w14:textId="77777777" w:rsidR="00281E30" w:rsidRPr="00281E30" w:rsidRDefault="00281E30" w:rsidP="00281E30">
            <w:pPr>
              <w:jc w:val="center"/>
              <w:rPr>
                <w:color w:val="000000"/>
                <w:sz w:val="22"/>
                <w:szCs w:val="22"/>
              </w:rPr>
            </w:pPr>
            <w:r w:rsidRPr="00281E30">
              <w:rPr>
                <w:color w:val="000000"/>
                <w:sz w:val="22"/>
                <w:szCs w:val="22"/>
              </w:rPr>
              <w:t>8</w:t>
            </w:r>
          </w:p>
        </w:tc>
        <w:tc>
          <w:tcPr>
            <w:tcW w:w="630" w:type="dxa"/>
            <w:shd w:val="clear" w:color="auto" w:fill="auto"/>
            <w:vAlign w:val="center"/>
            <w:hideMark/>
          </w:tcPr>
          <w:p w14:paraId="0CE0FC4A" w14:textId="77777777" w:rsidR="00281E30" w:rsidRPr="00281E30" w:rsidRDefault="00281E30" w:rsidP="00281E30">
            <w:pPr>
              <w:jc w:val="center"/>
              <w:rPr>
                <w:color w:val="000000"/>
                <w:sz w:val="22"/>
                <w:szCs w:val="22"/>
              </w:rPr>
            </w:pPr>
            <w:r w:rsidRPr="00281E30">
              <w:rPr>
                <w:color w:val="000000"/>
                <w:sz w:val="22"/>
                <w:szCs w:val="22"/>
              </w:rPr>
              <w:t>2.2.1</w:t>
            </w:r>
          </w:p>
        </w:tc>
        <w:tc>
          <w:tcPr>
            <w:tcW w:w="810" w:type="dxa"/>
            <w:shd w:val="clear" w:color="auto" w:fill="auto"/>
            <w:vAlign w:val="center"/>
            <w:hideMark/>
          </w:tcPr>
          <w:p w14:paraId="2E3B5C5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3652CEC0"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21D25E5D"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05" w:type="dxa"/>
            <w:shd w:val="clear" w:color="auto" w:fill="auto"/>
            <w:vAlign w:val="center"/>
            <w:hideMark/>
          </w:tcPr>
          <w:p w14:paraId="1E7ADB9F"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82" w:type="dxa"/>
            <w:shd w:val="clear" w:color="auto" w:fill="auto"/>
            <w:vAlign w:val="center"/>
            <w:hideMark/>
          </w:tcPr>
          <w:p w14:paraId="6A482153" w14:textId="77777777" w:rsidR="00281E30" w:rsidRPr="00281E30" w:rsidRDefault="00281E30" w:rsidP="00281E30">
            <w:pPr>
              <w:jc w:val="center"/>
              <w:rPr>
                <w:color w:val="000000"/>
                <w:sz w:val="22"/>
                <w:szCs w:val="22"/>
              </w:rPr>
            </w:pPr>
            <w:r w:rsidRPr="00281E30">
              <w:rPr>
                <w:color w:val="000000"/>
                <w:sz w:val="22"/>
                <w:szCs w:val="22"/>
              </w:rPr>
              <w:t>8</w:t>
            </w:r>
          </w:p>
        </w:tc>
        <w:tc>
          <w:tcPr>
            <w:tcW w:w="3443" w:type="dxa"/>
            <w:shd w:val="clear" w:color="auto" w:fill="auto"/>
            <w:vAlign w:val="center"/>
            <w:hideMark/>
          </w:tcPr>
          <w:p w14:paraId="6C3360B0" w14:textId="77777777" w:rsidR="00281E30" w:rsidRPr="00281E30" w:rsidRDefault="00281E30" w:rsidP="00281E30">
            <w:pPr>
              <w:rPr>
                <w:color w:val="000000"/>
                <w:sz w:val="22"/>
                <w:szCs w:val="22"/>
              </w:rPr>
            </w:pPr>
            <w:r w:rsidRPr="00281E30">
              <w:rPr>
                <w:color w:val="000000"/>
                <w:sz w:val="22"/>
                <w:szCs w:val="22"/>
              </w:rPr>
              <w:t>Tỷ lệ trẻ em dưới 5 tuổi suy dinh dưỡng, theo đó:</w:t>
            </w:r>
          </w:p>
        </w:tc>
        <w:tc>
          <w:tcPr>
            <w:tcW w:w="2653" w:type="dxa"/>
            <w:shd w:val="clear" w:color="auto" w:fill="auto"/>
            <w:vAlign w:val="center"/>
            <w:hideMark/>
          </w:tcPr>
          <w:p w14:paraId="0A114397"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96ABE58" w14:textId="77777777" w:rsidTr="00281E30">
        <w:trPr>
          <w:trHeight w:val="350"/>
          <w:jc w:val="center"/>
        </w:trPr>
        <w:tc>
          <w:tcPr>
            <w:tcW w:w="756" w:type="dxa"/>
            <w:shd w:val="clear" w:color="auto" w:fill="auto"/>
            <w:vAlign w:val="center"/>
            <w:hideMark/>
          </w:tcPr>
          <w:p w14:paraId="594063FB" w14:textId="77777777" w:rsidR="00281E30" w:rsidRPr="00281E30" w:rsidRDefault="00281E30" w:rsidP="00281E30">
            <w:pPr>
              <w:jc w:val="right"/>
              <w:rPr>
                <w:b/>
                <w:bCs/>
                <w:color w:val="000000"/>
                <w:sz w:val="22"/>
                <w:szCs w:val="22"/>
              </w:rPr>
            </w:pPr>
            <w:r w:rsidRPr="00281E30">
              <w:rPr>
                <w:b/>
                <w:bCs/>
                <w:color w:val="000000"/>
                <w:sz w:val="22"/>
                <w:szCs w:val="22"/>
              </w:rPr>
              <w:t> </w:t>
            </w:r>
          </w:p>
        </w:tc>
        <w:tc>
          <w:tcPr>
            <w:tcW w:w="3204" w:type="dxa"/>
            <w:shd w:val="clear" w:color="auto" w:fill="auto"/>
            <w:vAlign w:val="center"/>
            <w:hideMark/>
          </w:tcPr>
          <w:p w14:paraId="16486F86" w14:textId="77777777" w:rsidR="00281E30" w:rsidRPr="00281E30" w:rsidRDefault="00281E30" w:rsidP="00281E30">
            <w:pPr>
              <w:rPr>
                <w:color w:val="000000"/>
                <w:sz w:val="22"/>
                <w:szCs w:val="22"/>
              </w:rPr>
            </w:pPr>
            <w:r w:rsidRPr="00281E30">
              <w:rPr>
                <w:color w:val="000000"/>
                <w:sz w:val="22"/>
                <w:szCs w:val="22"/>
              </w:rPr>
              <w:t>- Thể thấp còi</w:t>
            </w:r>
          </w:p>
        </w:tc>
        <w:tc>
          <w:tcPr>
            <w:tcW w:w="645" w:type="dxa"/>
            <w:shd w:val="clear" w:color="auto" w:fill="auto"/>
            <w:vAlign w:val="center"/>
            <w:hideMark/>
          </w:tcPr>
          <w:p w14:paraId="73EB2B43"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30" w:type="dxa"/>
            <w:shd w:val="clear" w:color="auto" w:fill="auto"/>
            <w:vAlign w:val="center"/>
            <w:hideMark/>
          </w:tcPr>
          <w:p w14:paraId="1FE7A366" w14:textId="77777777" w:rsidR="00281E30" w:rsidRPr="00281E30" w:rsidRDefault="00281E30" w:rsidP="00281E30">
            <w:pPr>
              <w:jc w:val="center"/>
              <w:rPr>
                <w:b/>
                <w:bCs/>
                <w:color w:val="000000"/>
                <w:sz w:val="22"/>
                <w:szCs w:val="22"/>
              </w:rPr>
            </w:pPr>
          </w:p>
        </w:tc>
        <w:tc>
          <w:tcPr>
            <w:tcW w:w="810" w:type="dxa"/>
            <w:shd w:val="clear" w:color="auto" w:fill="auto"/>
            <w:vAlign w:val="center"/>
            <w:hideMark/>
          </w:tcPr>
          <w:p w14:paraId="147455DA"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E0E3ED9"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38DDC95"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05" w:type="dxa"/>
            <w:shd w:val="clear" w:color="auto" w:fill="auto"/>
            <w:vAlign w:val="center"/>
            <w:hideMark/>
          </w:tcPr>
          <w:p w14:paraId="4453FA20"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82" w:type="dxa"/>
            <w:shd w:val="clear" w:color="auto" w:fill="auto"/>
            <w:vAlign w:val="center"/>
            <w:hideMark/>
          </w:tcPr>
          <w:p w14:paraId="64AF67BA" w14:textId="77777777" w:rsidR="00281E30" w:rsidRPr="00281E30" w:rsidRDefault="00281E30" w:rsidP="00281E30">
            <w:pPr>
              <w:jc w:val="center"/>
              <w:rPr>
                <w:b/>
                <w:bCs/>
                <w:color w:val="000000"/>
                <w:sz w:val="22"/>
                <w:szCs w:val="22"/>
              </w:rPr>
            </w:pPr>
          </w:p>
        </w:tc>
        <w:tc>
          <w:tcPr>
            <w:tcW w:w="3443" w:type="dxa"/>
            <w:shd w:val="clear" w:color="auto" w:fill="auto"/>
            <w:vAlign w:val="center"/>
            <w:hideMark/>
          </w:tcPr>
          <w:p w14:paraId="382B3D10" w14:textId="77777777" w:rsidR="00281E30" w:rsidRPr="00281E30" w:rsidRDefault="00281E30" w:rsidP="00281E30">
            <w:pPr>
              <w:rPr>
                <w:color w:val="000000"/>
                <w:sz w:val="22"/>
                <w:szCs w:val="22"/>
              </w:rPr>
            </w:pPr>
            <w:r w:rsidRPr="00281E30">
              <w:rPr>
                <w:color w:val="000000"/>
                <w:sz w:val="22"/>
                <w:szCs w:val="22"/>
              </w:rPr>
              <w:t xml:space="preserve">        - Suy dinh dưỡng chiều cao theo tuổi</w:t>
            </w:r>
          </w:p>
        </w:tc>
        <w:tc>
          <w:tcPr>
            <w:tcW w:w="2653" w:type="dxa"/>
            <w:shd w:val="clear" w:color="auto" w:fill="auto"/>
            <w:vAlign w:val="center"/>
            <w:hideMark/>
          </w:tcPr>
          <w:p w14:paraId="6DD25744"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0C09802F" w14:textId="77777777" w:rsidTr="00281E30">
        <w:trPr>
          <w:trHeight w:val="280"/>
          <w:jc w:val="center"/>
        </w:trPr>
        <w:tc>
          <w:tcPr>
            <w:tcW w:w="756" w:type="dxa"/>
            <w:shd w:val="clear" w:color="auto" w:fill="auto"/>
            <w:vAlign w:val="center"/>
            <w:hideMark/>
          </w:tcPr>
          <w:p w14:paraId="4F150C83" w14:textId="77777777" w:rsidR="00281E30" w:rsidRPr="00281E30" w:rsidRDefault="00281E30" w:rsidP="00281E30">
            <w:pPr>
              <w:jc w:val="right"/>
              <w:rPr>
                <w:b/>
                <w:bCs/>
                <w:color w:val="000000"/>
                <w:sz w:val="22"/>
                <w:szCs w:val="22"/>
              </w:rPr>
            </w:pPr>
            <w:r w:rsidRPr="00281E30">
              <w:rPr>
                <w:b/>
                <w:bCs/>
                <w:color w:val="000000"/>
                <w:sz w:val="22"/>
                <w:szCs w:val="22"/>
              </w:rPr>
              <w:lastRenderedPageBreak/>
              <w:t> </w:t>
            </w:r>
          </w:p>
        </w:tc>
        <w:tc>
          <w:tcPr>
            <w:tcW w:w="3204" w:type="dxa"/>
            <w:shd w:val="clear" w:color="auto" w:fill="auto"/>
            <w:vAlign w:val="center"/>
            <w:hideMark/>
          </w:tcPr>
          <w:p w14:paraId="758DCF8F" w14:textId="77777777" w:rsidR="00281E30" w:rsidRPr="00281E30" w:rsidRDefault="00281E30" w:rsidP="00281E30">
            <w:pPr>
              <w:rPr>
                <w:color w:val="000000"/>
                <w:sz w:val="22"/>
                <w:szCs w:val="22"/>
              </w:rPr>
            </w:pPr>
            <w:r w:rsidRPr="00281E30">
              <w:rPr>
                <w:color w:val="000000"/>
                <w:sz w:val="22"/>
                <w:szCs w:val="22"/>
              </w:rPr>
              <w:t>- Thể gầy còm</w:t>
            </w:r>
          </w:p>
        </w:tc>
        <w:tc>
          <w:tcPr>
            <w:tcW w:w="645" w:type="dxa"/>
            <w:shd w:val="clear" w:color="auto" w:fill="auto"/>
            <w:vAlign w:val="center"/>
            <w:hideMark/>
          </w:tcPr>
          <w:p w14:paraId="5C609636"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30" w:type="dxa"/>
            <w:shd w:val="clear" w:color="auto" w:fill="auto"/>
            <w:vAlign w:val="center"/>
            <w:hideMark/>
          </w:tcPr>
          <w:p w14:paraId="006F79CD" w14:textId="77777777" w:rsidR="00281E30" w:rsidRPr="00281E30" w:rsidRDefault="00281E30" w:rsidP="00281E30">
            <w:pPr>
              <w:jc w:val="center"/>
              <w:rPr>
                <w:b/>
                <w:bCs/>
                <w:color w:val="000000"/>
                <w:sz w:val="22"/>
                <w:szCs w:val="22"/>
              </w:rPr>
            </w:pPr>
          </w:p>
        </w:tc>
        <w:tc>
          <w:tcPr>
            <w:tcW w:w="810" w:type="dxa"/>
            <w:shd w:val="clear" w:color="auto" w:fill="auto"/>
            <w:vAlign w:val="center"/>
            <w:hideMark/>
          </w:tcPr>
          <w:p w14:paraId="4FA05B5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5DC85A6"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8001856"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05" w:type="dxa"/>
            <w:shd w:val="clear" w:color="auto" w:fill="auto"/>
            <w:vAlign w:val="center"/>
            <w:hideMark/>
          </w:tcPr>
          <w:p w14:paraId="06B2455B"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82" w:type="dxa"/>
            <w:shd w:val="clear" w:color="auto" w:fill="auto"/>
            <w:vAlign w:val="center"/>
            <w:hideMark/>
          </w:tcPr>
          <w:p w14:paraId="001B6AB0" w14:textId="77777777" w:rsidR="00281E30" w:rsidRPr="00281E30" w:rsidRDefault="00281E30" w:rsidP="00281E30">
            <w:pPr>
              <w:jc w:val="center"/>
              <w:rPr>
                <w:b/>
                <w:bCs/>
                <w:color w:val="000000"/>
                <w:sz w:val="22"/>
                <w:szCs w:val="22"/>
              </w:rPr>
            </w:pPr>
          </w:p>
        </w:tc>
        <w:tc>
          <w:tcPr>
            <w:tcW w:w="3443" w:type="dxa"/>
            <w:shd w:val="clear" w:color="auto" w:fill="auto"/>
            <w:vAlign w:val="center"/>
            <w:hideMark/>
          </w:tcPr>
          <w:p w14:paraId="36D87F03" w14:textId="77777777" w:rsidR="00281E30" w:rsidRPr="00281E30" w:rsidRDefault="00281E30" w:rsidP="00281E30">
            <w:pPr>
              <w:rPr>
                <w:color w:val="000000"/>
                <w:sz w:val="22"/>
                <w:szCs w:val="22"/>
              </w:rPr>
            </w:pPr>
            <w:r w:rsidRPr="00281E30">
              <w:rPr>
                <w:color w:val="000000"/>
                <w:sz w:val="22"/>
                <w:szCs w:val="22"/>
              </w:rPr>
              <w:t xml:space="preserve">        -  Suy dinh dưỡng cân nặng theo tuổi</w:t>
            </w:r>
          </w:p>
        </w:tc>
        <w:tc>
          <w:tcPr>
            <w:tcW w:w="2653" w:type="dxa"/>
            <w:shd w:val="clear" w:color="auto" w:fill="auto"/>
            <w:vAlign w:val="center"/>
            <w:hideMark/>
          </w:tcPr>
          <w:p w14:paraId="2A8D5BDA"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78A56AFE" w14:textId="77777777" w:rsidTr="00281E30">
        <w:trPr>
          <w:trHeight w:val="400"/>
          <w:jc w:val="center"/>
        </w:trPr>
        <w:tc>
          <w:tcPr>
            <w:tcW w:w="756" w:type="dxa"/>
            <w:shd w:val="clear" w:color="auto" w:fill="auto"/>
            <w:vAlign w:val="center"/>
            <w:hideMark/>
          </w:tcPr>
          <w:p w14:paraId="63873136" w14:textId="77777777" w:rsidR="00281E30" w:rsidRPr="00281E30" w:rsidRDefault="00281E30" w:rsidP="00281E30">
            <w:pPr>
              <w:jc w:val="right"/>
              <w:rPr>
                <w:b/>
                <w:bCs/>
                <w:color w:val="000000"/>
                <w:sz w:val="22"/>
                <w:szCs w:val="22"/>
              </w:rPr>
            </w:pPr>
            <w:r w:rsidRPr="00281E30">
              <w:rPr>
                <w:b/>
                <w:bCs/>
                <w:color w:val="000000"/>
                <w:sz w:val="22"/>
                <w:szCs w:val="22"/>
              </w:rPr>
              <w:t> </w:t>
            </w:r>
          </w:p>
        </w:tc>
        <w:tc>
          <w:tcPr>
            <w:tcW w:w="3204" w:type="dxa"/>
            <w:shd w:val="clear" w:color="auto" w:fill="auto"/>
            <w:vAlign w:val="center"/>
            <w:hideMark/>
          </w:tcPr>
          <w:p w14:paraId="5477CFEA" w14:textId="77777777" w:rsidR="00281E30" w:rsidRPr="00281E30" w:rsidRDefault="00281E30" w:rsidP="00281E30">
            <w:pPr>
              <w:rPr>
                <w:color w:val="000000"/>
                <w:sz w:val="22"/>
                <w:szCs w:val="22"/>
              </w:rPr>
            </w:pPr>
            <w:r w:rsidRPr="00281E30">
              <w:rPr>
                <w:color w:val="000000"/>
                <w:sz w:val="22"/>
                <w:szCs w:val="22"/>
              </w:rPr>
              <w:t>- Thể béo phì</w:t>
            </w:r>
          </w:p>
        </w:tc>
        <w:tc>
          <w:tcPr>
            <w:tcW w:w="645" w:type="dxa"/>
            <w:shd w:val="clear" w:color="auto" w:fill="auto"/>
            <w:vAlign w:val="center"/>
            <w:hideMark/>
          </w:tcPr>
          <w:p w14:paraId="1370220C"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30" w:type="dxa"/>
            <w:shd w:val="clear" w:color="auto" w:fill="auto"/>
            <w:vAlign w:val="center"/>
            <w:hideMark/>
          </w:tcPr>
          <w:p w14:paraId="4FD6D843" w14:textId="77777777" w:rsidR="00281E30" w:rsidRPr="00281E30" w:rsidRDefault="00281E30" w:rsidP="00281E30">
            <w:pPr>
              <w:jc w:val="center"/>
              <w:rPr>
                <w:b/>
                <w:bCs/>
                <w:color w:val="000000"/>
                <w:sz w:val="22"/>
                <w:szCs w:val="22"/>
              </w:rPr>
            </w:pPr>
          </w:p>
        </w:tc>
        <w:tc>
          <w:tcPr>
            <w:tcW w:w="810" w:type="dxa"/>
            <w:shd w:val="clear" w:color="auto" w:fill="auto"/>
            <w:vAlign w:val="center"/>
            <w:hideMark/>
          </w:tcPr>
          <w:p w14:paraId="00335B2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D3BE431"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DAE1887"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05" w:type="dxa"/>
            <w:shd w:val="clear" w:color="auto" w:fill="auto"/>
            <w:vAlign w:val="center"/>
            <w:hideMark/>
          </w:tcPr>
          <w:p w14:paraId="6AEFA40B"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82" w:type="dxa"/>
            <w:shd w:val="clear" w:color="auto" w:fill="auto"/>
            <w:vAlign w:val="center"/>
            <w:hideMark/>
          </w:tcPr>
          <w:p w14:paraId="06753243" w14:textId="77777777" w:rsidR="00281E30" w:rsidRPr="00281E30" w:rsidRDefault="00281E30" w:rsidP="00281E30">
            <w:pPr>
              <w:jc w:val="center"/>
              <w:rPr>
                <w:b/>
                <w:bCs/>
                <w:color w:val="000000"/>
                <w:sz w:val="22"/>
                <w:szCs w:val="22"/>
              </w:rPr>
            </w:pPr>
          </w:p>
        </w:tc>
        <w:tc>
          <w:tcPr>
            <w:tcW w:w="3443" w:type="dxa"/>
            <w:shd w:val="clear" w:color="auto" w:fill="auto"/>
            <w:vAlign w:val="center"/>
            <w:hideMark/>
          </w:tcPr>
          <w:p w14:paraId="5915D5FB" w14:textId="77777777" w:rsidR="00281E30" w:rsidRPr="00281E30" w:rsidRDefault="00281E30" w:rsidP="00281E30">
            <w:pPr>
              <w:rPr>
                <w:color w:val="000000"/>
                <w:sz w:val="22"/>
                <w:szCs w:val="22"/>
              </w:rPr>
            </w:pPr>
            <w:r w:rsidRPr="00281E30">
              <w:rPr>
                <w:color w:val="000000"/>
                <w:sz w:val="22"/>
                <w:szCs w:val="22"/>
              </w:rPr>
              <w:t xml:space="preserve">        - Suy dinh dưỡng cân nặng theo chiều cao</w:t>
            </w:r>
          </w:p>
        </w:tc>
        <w:tc>
          <w:tcPr>
            <w:tcW w:w="2653" w:type="dxa"/>
            <w:shd w:val="clear" w:color="auto" w:fill="auto"/>
            <w:vAlign w:val="center"/>
            <w:hideMark/>
          </w:tcPr>
          <w:p w14:paraId="35BEED61"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7B2BDD67" w14:textId="77777777" w:rsidTr="00281E30">
        <w:trPr>
          <w:trHeight w:val="380"/>
          <w:jc w:val="center"/>
        </w:trPr>
        <w:tc>
          <w:tcPr>
            <w:tcW w:w="756" w:type="dxa"/>
            <w:shd w:val="clear" w:color="auto" w:fill="auto"/>
            <w:vAlign w:val="center"/>
            <w:hideMark/>
          </w:tcPr>
          <w:p w14:paraId="7D067A6C" w14:textId="77777777" w:rsidR="00281E30" w:rsidRPr="00281E30" w:rsidRDefault="00281E30" w:rsidP="00281E30">
            <w:pPr>
              <w:jc w:val="right"/>
              <w:rPr>
                <w:b/>
                <w:bCs/>
                <w:color w:val="000000"/>
                <w:sz w:val="22"/>
                <w:szCs w:val="22"/>
              </w:rPr>
            </w:pPr>
            <w:r w:rsidRPr="00281E30">
              <w:rPr>
                <w:b/>
                <w:bCs/>
                <w:color w:val="000000"/>
                <w:sz w:val="22"/>
                <w:szCs w:val="22"/>
              </w:rPr>
              <w:t> </w:t>
            </w:r>
          </w:p>
        </w:tc>
        <w:tc>
          <w:tcPr>
            <w:tcW w:w="3204" w:type="dxa"/>
            <w:shd w:val="clear" w:color="auto" w:fill="auto"/>
            <w:vAlign w:val="center"/>
            <w:hideMark/>
          </w:tcPr>
          <w:p w14:paraId="7C936DA7" w14:textId="77777777" w:rsidR="00281E30" w:rsidRPr="00281E30" w:rsidRDefault="00281E30" w:rsidP="00281E30">
            <w:pPr>
              <w:rPr>
                <w:color w:val="000000"/>
                <w:sz w:val="22"/>
                <w:szCs w:val="22"/>
              </w:rPr>
            </w:pPr>
            <w:r w:rsidRPr="00281E30">
              <w:rPr>
                <w:color w:val="000000"/>
                <w:sz w:val="22"/>
                <w:szCs w:val="22"/>
              </w:rPr>
              <w:t xml:space="preserve">         + Nông thôn</w:t>
            </w:r>
          </w:p>
        </w:tc>
        <w:tc>
          <w:tcPr>
            <w:tcW w:w="645" w:type="dxa"/>
            <w:shd w:val="clear" w:color="auto" w:fill="auto"/>
            <w:vAlign w:val="center"/>
            <w:hideMark/>
          </w:tcPr>
          <w:p w14:paraId="3EE29994"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30" w:type="dxa"/>
            <w:shd w:val="clear" w:color="auto" w:fill="auto"/>
            <w:vAlign w:val="center"/>
            <w:hideMark/>
          </w:tcPr>
          <w:p w14:paraId="162A8AA0" w14:textId="77777777" w:rsidR="00281E30" w:rsidRPr="00281E30" w:rsidRDefault="00281E30" w:rsidP="00281E30">
            <w:pPr>
              <w:jc w:val="center"/>
              <w:rPr>
                <w:b/>
                <w:bCs/>
                <w:color w:val="000000"/>
                <w:sz w:val="22"/>
                <w:szCs w:val="22"/>
              </w:rPr>
            </w:pPr>
          </w:p>
        </w:tc>
        <w:tc>
          <w:tcPr>
            <w:tcW w:w="810" w:type="dxa"/>
            <w:shd w:val="clear" w:color="auto" w:fill="auto"/>
            <w:vAlign w:val="center"/>
            <w:hideMark/>
          </w:tcPr>
          <w:p w14:paraId="7914D70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F89ABD1"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F91320A"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05" w:type="dxa"/>
            <w:shd w:val="clear" w:color="auto" w:fill="auto"/>
            <w:vAlign w:val="center"/>
            <w:hideMark/>
          </w:tcPr>
          <w:p w14:paraId="10397D8E"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82" w:type="dxa"/>
            <w:shd w:val="clear" w:color="auto" w:fill="auto"/>
            <w:vAlign w:val="center"/>
            <w:hideMark/>
          </w:tcPr>
          <w:p w14:paraId="089274D9" w14:textId="77777777" w:rsidR="00281E30" w:rsidRPr="00281E30" w:rsidRDefault="00281E30" w:rsidP="00281E30">
            <w:pPr>
              <w:jc w:val="center"/>
              <w:rPr>
                <w:b/>
                <w:bCs/>
                <w:color w:val="000000"/>
                <w:sz w:val="22"/>
                <w:szCs w:val="22"/>
              </w:rPr>
            </w:pPr>
          </w:p>
        </w:tc>
        <w:tc>
          <w:tcPr>
            <w:tcW w:w="3443" w:type="dxa"/>
            <w:shd w:val="clear" w:color="auto" w:fill="auto"/>
            <w:vAlign w:val="center"/>
            <w:hideMark/>
          </w:tcPr>
          <w:p w14:paraId="75996E83" w14:textId="77777777" w:rsidR="00281E30" w:rsidRPr="00281E30" w:rsidRDefault="00281E30" w:rsidP="00281E30">
            <w:pPr>
              <w:rPr>
                <w:color w:val="000000"/>
                <w:sz w:val="22"/>
                <w:szCs w:val="22"/>
              </w:rPr>
            </w:pPr>
            <w:r w:rsidRPr="00281E30">
              <w:rPr>
                <w:color w:val="000000"/>
                <w:sz w:val="22"/>
                <w:szCs w:val="22"/>
              </w:rPr>
              <w:t xml:space="preserve">         + Nông thôn</w:t>
            </w:r>
          </w:p>
        </w:tc>
        <w:tc>
          <w:tcPr>
            <w:tcW w:w="2653" w:type="dxa"/>
            <w:shd w:val="clear" w:color="auto" w:fill="auto"/>
            <w:vAlign w:val="center"/>
            <w:hideMark/>
          </w:tcPr>
          <w:p w14:paraId="1A3194F3"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7C509941" w14:textId="77777777" w:rsidTr="00281E30">
        <w:trPr>
          <w:trHeight w:val="330"/>
          <w:jc w:val="center"/>
        </w:trPr>
        <w:tc>
          <w:tcPr>
            <w:tcW w:w="756" w:type="dxa"/>
            <w:shd w:val="clear" w:color="auto" w:fill="auto"/>
            <w:vAlign w:val="center"/>
            <w:hideMark/>
          </w:tcPr>
          <w:p w14:paraId="5CD9C249" w14:textId="77777777" w:rsidR="00281E30" w:rsidRPr="00281E30" w:rsidRDefault="00281E30" w:rsidP="00281E30">
            <w:pPr>
              <w:jc w:val="right"/>
              <w:rPr>
                <w:b/>
                <w:bCs/>
                <w:color w:val="000000"/>
                <w:sz w:val="22"/>
                <w:szCs w:val="22"/>
              </w:rPr>
            </w:pPr>
            <w:r w:rsidRPr="00281E30">
              <w:rPr>
                <w:b/>
                <w:bCs/>
                <w:color w:val="000000"/>
                <w:sz w:val="22"/>
                <w:szCs w:val="22"/>
              </w:rPr>
              <w:t> </w:t>
            </w:r>
          </w:p>
        </w:tc>
        <w:tc>
          <w:tcPr>
            <w:tcW w:w="3204" w:type="dxa"/>
            <w:shd w:val="clear" w:color="auto" w:fill="auto"/>
            <w:vAlign w:val="center"/>
            <w:hideMark/>
          </w:tcPr>
          <w:p w14:paraId="28FF4CC1" w14:textId="77777777" w:rsidR="00281E30" w:rsidRPr="00281E30" w:rsidRDefault="00281E30" w:rsidP="00281E30">
            <w:pPr>
              <w:rPr>
                <w:color w:val="000000"/>
                <w:sz w:val="22"/>
                <w:szCs w:val="22"/>
              </w:rPr>
            </w:pPr>
            <w:r w:rsidRPr="00281E30">
              <w:rPr>
                <w:color w:val="000000"/>
                <w:sz w:val="22"/>
                <w:szCs w:val="22"/>
              </w:rPr>
              <w:t xml:space="preserve">         + Thành thị</w:t>
            </w:r>
          </w:p>
        </w:tc>
        <w:tc>
          <w:tcPr>
            <w:tcW w:w="645" w:type="dxa"/>
            <w:shd w:val="clear" w:color="auto" w:fill="auto"/>
            <w:vAlign w:val="center"/>
            <w:hideMark/>
          </w:tcPr>
          <w:p w14:paraId="6530409B"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30" w:type="dxa"/>
            <w:shd w:val="clear" w:color="auto" w:fill="auto"/>
            <w:vAlign w:val="center"/>
            <w:hideMark/>
          </w:tcPr>
          <w:p w14:paraId="072B78DE" w14:textId="77777777" w:rsidR="00281E30" w:rsidRPr="00281E30" w:rsidRDefault="00281E30" w:rsidP="00281E30">
            <w:pPr>
              <w:jc w:val="center"/>
              <w:rPr>
                <w:b/>
                <w:bCs/>
                <w:color w:val="000000"/>
                <w:sz w:val="22"/>
                <w:szCs w:val="22"/>
              </w:rPr>
            </w:pPr>
          </w:p>
        </w:tc>
        <w:tc>
          <w:tcPr>
            <w:tcW w:w="810" w:type="dxa"/>
            <w:shd w:val="clear" w:color="auto" w:fill="auto"/>
            <w:vAlign w:val="center"/>
            <w:hideMark/>
          </w:tcPr>
          <w:p w14:paraId="29C8881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D1A5B23"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72713B3"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05" w:type="dxa"/>
            <w:shd w:val="clear" w:color="auto" w:fill="auto"/>
            <w:vAlign w:val="center"/>
            <w:hideMark/>
          </w:tcPr>
          <w:p w14:paraId="412B8688" w14:textId="77777777" w:rsidR="00281E30" w:rsidRPr="00281E30" w:rsidRDefault="00281E30" w:rsidP="00281E30">
            <w:pPr>
              <w:jc w:val="center"/>
              <w:rPr>
                <w:b/>
                <w:bCs/>
                <w:color w:val="000000"/>
                <w:sz w:val="22"/>
                <w:szCs w:val="22"/>
              </w:rPr>
            </w:pPr>
            <w:r w:rsidRPr="00281E30">
              <w:rPr>
                <w:b/>
                <w:bCs/>
                <w:color w:val="000000"/>
                <w:sz w:val="22"/>
                <w:szCs w:val="22"/>
              </w:rPr>
              <w:t> </w:t>
            </w:r>
          </w:p>
        </w:tc>
        <w:tc>
          <w:tcPr>
            <w:tcW w:w="682" w:type="dxa"/>
            <w:shd w:val="clear" w:color="auto" w:fill="auto"/>
            <w:vAlign w:val="center"/>
            <w:hideMark/>
          </w:tcPr>
          <w:p w14:paraId="3DD4D457" w14:textId="77777777" w:rsidR="00281E30" w:rsidRPr="00281E30" w:rsidRDefault="00281E30" w:rsidP="00281E30">
            <w:pPr>
              <w:jc w:val="center"/>
              <w:rPr>
                <w:b/>
                <w:bCs/>
                <w:color w:val="000000"/>
                <w:sz w:val="22"/>
                <w:szCs w:val="22"/>
              </w:rPr>
            </w:pPr>
          </w:p>
        </w:tc>
        <w:tc>
          <w:tcPr>
            <w:tcW w:w="3443" w:type="dxa"/>
            <w:shd w:val="clear" w:color="auto" w:fill="auto"/>
            <w:vAlign w:val="center"/>
            <w:hideMark/>
          </w:tcPr>
          <w:p w14:paraId="28E2EBA4" w14:textId="77777777" w:rsidR="00281E30" w:rsidRPr="00281E30" w:rsidRDefault="00281E30" w:rsidP="00281E30">
            <w:pPr>
              <w:rPr>
                <w:color w:val="000000"/>
                <w:sz w:val="22"/>
                <w:szCs w:val="22"/>
              </w:rPr>
            </w:pPr>
            <w:r w:rsidRPr="00281E30">
              <w:rPr>
                <w:color w:val="000000"/>
                <w:sz w:val="22"/>
                <w:szCs w:val="22"/>
              </w:rPr>
              <w:t xml:space="preserve">         + Thành thị</w:t>
            </w:r>
          </w:p>
        </w:tc>
        <w:tc>
          <w:tcPr>
            <w:tcW w:w="2653" w:type="dxa"/>
            <w:shd w:val="clear" w:color="auto" w:fill="auto"/>
            <w:vAlign w:val="center"/>
            <w:hideMark/>
          </w:tcPr>
          <w:p w14:paraId="2476CAD8" w14:textId="77777777" w:rsidR="00281E30" w:rsidRPr="00281E30" w:rsidRDefault="00281E30" w:rsidP="00281E30">
            <w:pPr>
              <w:rPr>
                <w:b/>
                <w:bCs/>
                <w:color w:val="000000"/>
                <w:sz w:val="22"/>
                <w:szCs w:val="22"/>
              </w:rPr>
            </w:pPr>
            <w:r w:rsidRPr="00281E30">
              <w:rPr>
                <w:b/>
                <w:bCs/>
                <w:color w:val="000000"/>
                <w:sz w:val="22"/>
                <w:szCs w:val="22"/>
              </w:rPr>
              <w:t> </w:t>
            </w:r>
          </w:p>
        </w:tc>
      </w:tr>
      <w:tr w:rsidR="00281E30" w:rsidRPr="00281E30" w14:paraId="713E944D" w14:textId="77777777" w:rsidTr="00281E30">
        <w:trPr>
          <w:trHeight w:val="650"/>
          <w:jc w:val="center"/>
        </w:trPr>
        <w:tc>
          <w:tcPr>
            <w:tcW w:w="756" w:type="dxa"/>
            <w:shd w:val="clear" w:color="auto" w:fill="auto"/>
            <w:vAlign w:val="center"/>
            <w:hideMark/>
          </w:tcPr>
          <w:p w14:paraId="3B145C2F" w14:textId="77777777" w:rsidR="00281E30" w:rsidRPr="00281E30" w:rsidRDefault="00281E30" w:rsidP="00281E30">
            <w:pPr>
              <w:jc w:val="right"/>
              <w:rPr>
                <w:b/>
                <w:bCs/>
                <w:color w:val="000000"/>
                <w:sz w:val="24"/>
                <w:szCs w:val="24"/>
              </w:rPr>
            </w:pPr>
            <w:r w:rsidRPr="00281E30">
              <w:rPr>
                <w:b/>
                <w:bCs/>
                <w:color w:val="000000"/>
                <w:sz w:val="24"/>
                <w:szCs w:val="24"/>
              </w:rPr>
              <w:t>2.3</w:t>
            </w:r>
          </w:p>
        </w:tc>
        <w:tc>
          <w:tcPr>
            <w:tcW w:w="14407" w:type="dxa"/>
            <w:gridSpan w:val="10"/>
            <w:shd w:val="clear" w:color="auto" w:fill="auto"/>
            <w:vAlign w:val="center"/>
            <w:hideMark/>
          </w:tcPr>
          <w:p w14:paraId="17213D6F" w14:textId="77777777" w:rsidR="00281E30" w:rsidRPr="00281E30" w:rsidRDefault="00281E30" w:rsidP="00281E30">
            <w:pPr>
              <w:rPr>
                <w:b/>
                <w:bCs/>
                <w:color w:val="000000"/>
                <w:sz w:val="24"/>
                <w:szCs w:val="24"/>
              </w:rPr>
            </w:pPr>
            <w:r w:rsidRPr="00281E30">
              <w:rPr>
                <w:b/>
                <w:bCs/>
                <w:color w:val="000000"/>
                <w:sz w:val="24"/>
                <w:szCs w:val="24"/>
              </w:rPr>
              <w:t>Đến năm 2030, tăng gấp 1,5 lần năng suất lao động trong nông nghiệp và thu nhập của lao động nông nghiệp (Mục tiêu 2.3 toàn cầu)</w:t>
            </w:r>
          </w:p>
        </w:tc>
      </w:tr>
      <w:tr w:rsidR="00281E30" w:rsidRPr="00281E30" w14:paraId="5E102889" w14:textId="77777777" w:rsidTr="00281E30">
        <w:trPr>
          <w:trHeight w:val="650"/>
          <w:jc w:val="center"/>
        </w:trPr>
        <w:tc>
          <w:tcPr>
            <w:tcW w:w="756" w:type="dxa"/>
            <w:shd w:val="clear" w:color="auto" w:fill="auto"/>
            <w:vAlign w:val="center"/>
            <w:hideMark/>
          </w:tcPr>
          <w:p w14:paraId="08CC4B0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0672B87" w14:textId="77777777" w:rsidR="00281E30" w:rsidRPr="00281E30" w:rsidRDefault="00281E30" w:rsidP="00281E30">
            <w:pPr>
              <w:rPr>
                <w:color w:val="000000"/>
                <w:sz w:val="22"/>
                <w:szCs w:val="22"/>
              </w:rPr>
            </w:pPr>
            <w:r w:rsidRPr="00281E30">
              <w:rPr>
                <w:color w:val="000000"/>
                <w:sz w:val="22"/>
                <w:szCs w:val="22"/>
              </w:rPr>
              <w:t>Thu nhập bình quân đầu người khu vực nông thôn</w:t>
            </w:r>
          </w:p>
        </w:tc>
        <w:tc>
          <w:tcPr>
            <w:tcW w:w="645" w:type="dxa"/>
            <w:shd w:val="clear" w:color="auto" w:fill="auto"/>
            <w:vAlign w:val="center"/>
            <w:hideMark/>
          </w:tcPr>
          <w:p w14:paraId="30FDA7AC" w14:textId="77777777" w:rsidR="00281E30" w:rsidRPr="00281E30" w:rsidRDefault="00281E30" w:rsidP="00281E30">
            <w:pPr>
              <w:jc w:val="center"/>
              <w:rPr>
                <w:color w:val="000000"/>
                <w:sz w:val="22"/>
                <w:szCs w:val="22"/>
              </w:rPr>
            </w:pPr>
            <w:r w:rsidRPr="00281E30">
              <w:rPr>
                <w:color w:val="000000"/>
                <w:sz w:val="22"/>
                <w:szCs w:val="22"/>
              </w:rPr>
              <w:t>9</w:t>
            </w:r>
          </w:p>
        </w:tc>
        <w:tc>
          <w:tcPr>
            <w:tcW w:w="630" w:type="dxa"/>
            <w:shd w:val="clear" w:color="auto" w:fill="auto"/>
            <w:vAlign w:val="center"/>
            <w:hideMark/>
          </w:tcPr>
          <w:p w14:paraId="0E162BDB"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039D3725"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1593DF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7AAF71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4D4DB7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4F4E024" w14:textId="77777777" w:rsidR="00281E30" w:rsidRPr="00281E30" w:rsidRDefault="00281E30" w:rsidP="00281E30">
            <w:pPr>
              <w:jc w:val="center"/>
              <w:rPr>
                <w:color w:val="000000"/>
                <w:sz w:val="22"/>
                <w:szCs w:val="22"/>
              </w:rPr>
            </w:pPr>
            <w:r w:rsidRPr="00281E30">
              <w:rPr>
                <w:color w:val="000000"/>
                <w:sz w:val="22"/>
                <w:szCs w:val="22"/>
              </w:rPr>
              <w:t>9</w:t>
            </w:r>
          </w:p>
        </w:tc>
        <w:tc>
          <w:tcPr>
            <w:tcW w:w="3443" w:type="dxa"/>
            <w:shd w:val="clear" w:color="auto" w:fill="auto"/>
            <w:vAlign w:val="center"/>
            <w:hideMark/>
          </w:tcPr>
          <w:p w14:paraId="0147927C" w14:textId="77777777" w:rsidR="00281E30" w:rsidRPr="00281E30" w:rsidRDefault="00281E30" w:rsidP="00281E30">
            <w:pPr>
              <w:rPr>
                <w:color w:val="000000"/>
                <w:sz w:val="22"/>
                <w:szCs w:val="22"/>
              </w:rPr>
            </w:pPr>
            <w:r w:rsidRPr="00281E30">
              <w:rPr>
                <w:color w:val="000000"/>
                <w:sz w:val="22"/>
                <w:szCs w:val="22"/>
              </w:rPr>
              <w:t>Thu nhập bình quân đầu người khu vực nông thôn</w:t>
            </w:r>
          </w:p>
        </w:tc>
        <w:tc>
          <w:tcPr>
            <w:tcW w:w="2653" w:type="dxa"/>
            <w:shd w:val="clear" w:color="auto" w:fill="auto"/>
            <w:vAlign w:val="center"/>
            <w:hideMark/>
          </w:tcPr>
          <w:p w14:paraId="31CB4483" w14:textId="77777777" w:rsidR="00281E30" w:rsidRPr="00281E30" w:rsidRDefault="00281E30" w:rsidP="00281E30">
            <w:pPr>
              <w:rPr>
                <w:color w:val="000000"/>
                <w:sz w:val="22"/>
                <w:szCs w:val="22"/>
              </w:rPr>
            </w:pPr>
            <w:r w:rsidRPr="00281E30">
              <w:rPr>
                <w:color w:val="000000"/>
                <w:sz w:val="22"/>
                <w:szCs w:val="22"/>
              </w:rPr>
              <w:t xml:space="preserve">Giữ nguyên như QĐ 681 </w:t>
            </w:r>
          </w:p>
        </w:tc>
      </w:tr>
      <w:tr w:rsidR="00281E30" w:rsidRPr="00281E30" w14:paraId="01005461" w14:textId="77777777" w:rsidTr="00281E30">
        <w:trPr>
          <w:trHeight w:val="650"/>
          <w:jc w:val="center"/>
        </w:trPr>
        <w:tc>
          <w:tcPr>
            <w:tcW w:w="756" w:type="dxa"/>
            <w:shd w:val="clear" w:color="auto" w:fill="auto"/>
            <w:vAlign w:val="center"/>
            <w:hideMark/>
          </w:tcPr>
          <w:p w14:paraId="2CEFF809" w14:textId="77777777" w:rsidR="00281E30" w:rsidRPr="00281E30" w:rsidRDefault="00281E30" w:rsidP="00281E30">
            <w:pPr>
              <w:jc w:val="right"/>
              <w:rPr>
                <w:b/>
                <w:bCs/>
                <w:color w:val="000000"/>
                <w:sz w:val="24"/>
                <w:szCs w:val="24"/>
              </w:rPr>
            </w:pPr>
            <w:r w:rsidRPr="00281E30">
              <w:rPr>
                <w:b/>
                <w:bCs/>
                <w:color w:val="000000"/>
                <w:sz w:val="24"/>
                <w:szCs w:val="24"/>
              </w:rPr>
              <w:t>2.4</w:t>
            </w:r>
          </w:p>
        </w:tc>
        <w:tc>
          <w:tcPr>
            <w:tcW w:w="14407" w:type="dxa"/>
            <w:gridSpan w:val="10"/>
            <w:shd w:val="clear" w:color="auto" w:fill="auto"/>
            <w:vAlign w:val="center"/>
            <w:hideMark/>
          </w:tcPr>
          <w:p w14:paraId="0D0B2E6A" w14:textId="77777777" w:rsidR="00281E30" w:rsidRPr="00281E30" w:rsidRDefault="00281E30" w:rsidP="00281E30">
            <w:pPr>
              <w:rPr>
                <w:b/>
                <w:bCs/>
                <w:color w:val="000000"/>
                <w:sz w:val="24"/>
                <w:szCs w:val="24"/>
              </w:rPr>
            </w:pPr>
            <w:r w:rsidRPr="00281E30">
              <w:rPr>
                <w:b/>
                <w:bCs/>
                <w:color w:val="000000"/>
                <w:sz w:val="24"/>
                <w:szCs w:val="24"/>
              </w:rPr>
              <w:t>Đến năm 2030, bảo đảm sản xuất lương thực, thực phẩm bền vững và áp dụng những phương thức sản xuất nông nghiệp có khả năng chống chịu giúp tăng năng suất và sản lượng, duy trì hệ sinh thái, tăng cường khả năng thích ứng với biến đổi khí hậu và các thảm họa khác và dần dần cải tạo chất lượng đất đai (Mục tiêu 2.4 toàn cầu)</w:t>
            </w:r>
          </w:p>
        </w:tc>
      </w:tr>
      <w:tr w:rsidR="00281E30" w:rsidRPr="00281E30" w14:paraId="7BBC519F" w14:textId="77777777" w:rsidTr="00281E30">
        <w:trPr>
          <w:trHeight w:val="1020"/>
          <w:jc w:val="center"/>
        </w:trPr>
        <w:tc>
          <w:tcPr>
            <w:tcW w:w="756" w:type="dxa"/>
            <w:shd w:val="clear" w:color="auto" w:fill="auto"/>
            <w:vAlign w:val="center"/>
            <w:hideMark/>
          </w:tcPr>
          <w:p w14:paraId="04B1C5BD"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2FB957D" w14:textId="77777777" w:rsidR="00281E30" w:rsidRPr="00281E30" w:rsidRDefault="00281E30" w:rsidP="00281E30">
            <w:pPr>
              <w:rPr>
                <w:color w:val="000000"/>
                <w:sz w:val="22"/>
                <w:szCs w:val="22"/>
              </w:rPr>
            </w:pPr>
            <w:r w:rsidRPr="00281E30">
              <w:rPr>
                <w:color w:val="000000"/>
                <w:sz w:val="22"/>
                <w:szCs w:val="22"/>
              </w:rPr>
              <w:t>Diện tích gieo trồng nông nghiệp áp dụng quy trình sản xuất an toàn</w:t>
            </w:r>
          </w:p>
        </w:tc>
        <w:tc>
          <w:tcPr>
            <w:tcW w:w="645" w:type="dxa"/>
            <w:shd w:val="clear" w:color="auto" w:fill="auto"/>
            <w:vAlign w:val="center"/>
            <w:hideMark/>
          </w:tcPr>
          <w:p w14:paraId="78A2B9BA" w14:textId="77777777" w:rsidR="00281E30" w:rsidRPr="00281E30" w:rsidRDefault="00281E30" w:rsidP="00281E30">
            <w:pPr>
              <w:jc w:val="center"/>
              <w:rPr>
                <w:color w:val="000000"/>
                <w:sz w:val="22"/>
                <w:szCs w:val="22"/>
              </w:rPr>
            </w:pPr>
            <w:r w:rsidRPr="00281E30">
              <w:rPr>
                <w:color w:val="000000"/>
                <w:sz w:val="22"/>
                <w:szCs w:val="22"/>
              </w:rPr>
              <w:t>10</w:t>
            </w:r>
          </w:p>
        </w:tc>
        <w:tc>
          <w:tcPr>
            <w:tcW w:w="630" w:type="dxa"/>
            <w:shd w:val="clear" w:color="auto" w:fill="auto"/>
            <w:vAlign w:val="center"/>
            <w:hideMark/>
          </w:tcPr>
          <w:p w14:paraId="15BC02E8" w14:textId="77777777" w:rsidR="00281E30" w:rsidRPr="00281E30" w:rsidRDefault="00281E30" w:rsidP="00281E30">
            <w:pPr>
              <w:jc w:val="center"/>
              <w:rPr>
                <w:color w:val="000000"/>
                <w:sz w:val="22"/>
                <w:szCs w:val="22"/>
              </w:rPr>
            </w:pPr>
            <w:r w:rsidRPr="00281E30">
              <w:rPr>
                <w:color w:val="000000"/>
                <w:sz w:val="22"/>
                <w:szCs w:val="22"/>
              </w:rPr>
              <w:t>2.4.1</w:t>
            </w:r>
          </w:p>
        </w:tc>
        <w:tc>
          <w:tcPr>
            <w:tcW w:w="810" w:type="dxa"/>
            <w:shd w:val="clear" w:color="auto" w:fill="auto"/>
            <w:vAlign w:val="center"/>
            <w:hideMark/>
          </w:tcPr>
          <w:p w14:paraId="68C8308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2FBB337"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6D1739F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F16C12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6FC862E" w14:textId="77777777" w:rsidR="00281E30" w:rsidRPr="00281E30" w:rsidRDefault="00281E30" w:rsidP="00281E30">
            <w:pPr>
              <w:jc w:val="center"/>
              <w:rPr>
                <w:color w:val="000000"/>
                <w:sz w:val="22"/>
                <w:szCs w:val="22"/>
              </w:rPr>
            </w:pPr>
            <w:r w:rsidRPr="00281E30">
              <w:rPr>
                <w:color w:val="000000"/>
                <w:sz w:val="22"/>
                <w:szCs w:val="22"/>
              </w:rPr>
              <w:t>10</w:t>
            </w:r>
          </w:p>
        </w:tc>
        <w:tc>
          <w:tcPr>
            <w:tcW w:w="3443" w:type="dxa"/>
            <w:shd w:val="clear" w:color="auto" w:fill="auto"/>
            <w:vAlign w:val="center"/>
            <w:hideMark/>
          </w:tcPr>
          <w:p w14:paraId="70B44F1A" w14:textId="77777777" w:rsidR="00281E30" w:rsidRPr="00281E30" w:rsidRDefault="00281E30" w:rsidP="00281E30">
            <w:pPr>
              <w:rPr>
                <w:color w:val="000000"/>
                <w:sz w:val="22"/>
                <w:szCs w:val="22"/>
              </w:rPr>
            </w:pPr>
            <w:r w:rsidRPr="00281E30">
              <w:rPr>
                <w:color w:val="000000"/>
                <w:sz w:val="22"/>
                <w:szCs w:val="22"/>
              </w:rPr>
              <w:t>Diện tích canh tác hoa màu (Lúa, rau, quả, cà phê, trè) áp dụng quy trình sản xuất nông nghiệp tốt (GAP)</w:t>
            </w:r>
          </w:p>
        </w:tc>
        <w:tc>
          <w:tcPr>
            <w:tcW w:w="2653" w:type="dxa"/>
            <w:shd w:val="clear" w:color="auto" w:fill="auto"/>
            <w:vAlign w:val="center"/>
            <w:hideMark/>
          </w:tcPr>
          <w:p w14:paraId="504B81B8" w14:textId="77777777" w:rsidR="00281E30" w:rsidRPr="00281E30" w:rsidRDefault="00281E30" w:rsidP="00281E30">
            <w:pPr>
              <w:rPr>
                <w:color w:val="000000"/>
                <w:sz w:val="22"/>
                <w:szCs w:val="22"/>
              </w:rPr>
            </w:pPr>
            <w:r w:rsidRPr="00281E30">
              <w:rPr>
                <w:color w:val="000000"/>
                <w:sz w:val="22"/>
                <w:szCs w:val="22"/>
              </w:rPr>
              <w:t>Điều chỉnh tên gọi theo đề xuất của Bộ NN&amp;PTNT</w:t>
            </w:r>
          </w:p>
        </w:tc>
      </w:tr>
      <w:tr w:rsidR="00281E30" w:rsidRPr="00281E30" w14:paraId="1EFA1CA4" w14:textId="77777777" w:rsidTr="00281E30">
        <w:trPr>
          <w:trHeight w:val="850"/>
          <w:jc w:val="center"/>
        </w:trPr>
        <w:tc>
          <w:tcPr>
            <w:tcW w:w="756" w:type="dxa"/>
            <w:shd w:val="clear" w:color="auto" w:fill="auto"/>
            <w:vAlign w:val="center"/>
            <w:hideMark/>
          </w:tcPr>
          <w:p w14:paraId="0294428B"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CC972B1" w14:textId="77777777" w:rsidR="00281E30" w:rsidRPr="00281E30" w:rsidRDefault="00281E30" w:rsidP="00281E30">
            <w:pPr>
              <w:rPr>
                <w:color w:val="000000"/>
                <w:sz w:val="22"/>
                <w:szCs w:val="22"/>
              </w:rPr>
            </w:pPr>
            <w:r w:rsidRPr="00281E30">
              <w:rPr>
                <w:color w:val="000000"/>
                <w:sz w:val="22"/>
                <w:szCs w:val="22"/>
              </w:rPr>
              <w:t>Diện tích nuôi trồng thủy sản áp dụng quy trình thực hành nuôi trồng thủy sản tốt và bền vững</w:t>
            </w:r>
          </w:p>
        </w:tc>
        <w:tc>
          <w:tcPr>
            <w:tcW w:w="645" w:type="dxa"/>
            <w:shd w:val="clear" w:color="auto" w:fill="auto"/>
            <w:vAlign w:val="center"/>
            <w:hideMark/>
          </w:tcPr>
          <w:p w14:paraId="27419984" w14:textId="77777777" w:rsidR="00281E30" w:rsidRPr="00281E30" w:rsidRDefault="00281E30" w:rsidP="00281E30">
            <w:pPr>
              <w:jc w:val="center"/>
              <w:rPr>
                <w:color w:val="000000"/>
                <w:sz w:val="22"/>
                <w:szCs w:val="22"/>
              </w:rPr>
            </w:pPr>
            <w:r w:rsidRPr="00281E30">
              <w:rPr>
                <w:color w:val="000000"/>
                <w:sz w:val="22"/>
                <w:szCs w:val="22"/>
              </w:rPr>
              <w:t>11</w:t>
            </w:r>
          </w:p>
        </w:tc>
        <w:tc>
          <w:tcPr>
            <w:tcW w:w="630" w:type="dxa"/>
            <w:shd w:val="clear" w:color="auto" w:fill="auto"/>
            <w:vAlign w:val="center"/>
            <w:hideMark/>
          </w:tcPr>
          <w:p w14:paraId="1AAB23AE" w14:textId="77777777" w:rsidR="00281E30" w:rsidRPr="00281E30" w:rsidRDefault="00281E30" w:rsidP="00281E30">
            <w:pPr>
              <w:jc w:val="center"/>
              <w:rPr>
                <w:color w:val="000000"/>
                <w:sz w:val="22"/>
                <w:szCs w:val="22"/>
              </w:rPr>
            </w:pPr>
            <w:r w:rsidRPr="00281E30">
              <w:rPr>
                <w:color w:val="000000"/>
                <w:sz w:val="22"/>
                <w:szCs w:val="22"/>
              </w:rPr>
              <w:t>2.4.2</w:t>
            </w:r>
          </w:p>
        </w:tc>
        <w:tc>
          <w:tcPr>
            <w:tcW w:w="810" w:type="dxa"/>
            <w:shd w:val="clear" w:color="auto" w:fill="auto"/>
            <w:vAlign w:val="center"/>
            <w:hideMark/>
          </w:tcPr>
          <w:p w14:paraId="3284806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03F85E4"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0004512"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5669F7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CFF7065" w14:textId="77777777" w:rsidR="00281E30" w:rsidRPr="00281E30" w:rsidRDefault="00281E30" w:rsidP="00281E30">
            <w:pPr>
              <w:jc w:val="center"/>
              <w:rPr>
                <w:color w:val="000000"/>
                <w:sz w:val="22"/>
                <w:szCs w:val="22"/>
              </w:rPr>
            </w:pPr>
            <w:r w:rsidRPr="00281E30">
              <w:rPr>
                <w:color w:val="000000"/>
                <w:sz w:val="22"/>
                <w:szCs w:val="22"/>
              </w:rPr>
              <w:t>11</w:t>
            </w:r>
          </w:p>
        </w:tc>
        <w:tc>
          <w:tcPr>
            <w:tcW w:w="3443" w:type="dxa"/>
            <w:shd w:val="clear" w:color="auto" w:fill="auto"/>
            <w:vAlign w:val="center"/>
            <w:hideMark/>
          </w:tcPr>
          <w:p w14:paraId="5E878AF6" w14:textId="77777777" w:rsidR="00281E30" w:rsidRPr="00281E30" w:rsidRDefault="00281E30" w:rsidP="00281E30">
            <w:pPr>
              <w:rPr>
                <w:color w:val="000000"/>
                <w:sz w:val="22"/>
                <w:szCs w:val="22"/>
              </w:rPr>
            </w:pPr>
            <w:r w:rsidRPr="00281E30">
              <w:rPr>
                <w:color w:val="000000"/>
                <w:sz w:val="22"/>
                <w:szCs w:val="22"/>
              </w:rPr>
              <w:t>Diện tích nuôi trồng thủy sản áp dụng các loại quy trình sản xuất nông nghiệp tốt</w:t>
            </w:r>
          </w:p>
        </w:tc>
        <w:tc>
          <w:tcPr>
            <w:tcW w:w="2653" w:type="dxa"/>
            <w:shd w:val="clear" w:color="auto" w:fill="auto"/>
            <w:vAlign w:val="center"/>
            <w:hideMark/>
          </w:tcPr>
          <w:p w14:paraId="10EAE905" w14:textId="77777777" w:rsidR="00281E30" w:rsidRPr="00281E30" w:rsidRDefault="00281E30" w:rsidP="00281E30">
            <w:pPr>
              <w:rPr>
                <w:color w:val="000000"/>
                <w:sz w:val="22"/>
                <w:szCs w:val="22"/>
              </w:rPr>
            </w:pPr>
            <w:r w:rsidRPr="00281E30">
              <w:rPr>
                <w:color w:val="000000"/>
                <w:sz w:val="22"/>
                <w:szCs w:val="22"/>
              </w:rPr>
              <w:t>Điều chỉnh tên gọi theo đề xuất của Bộ NN&amp;PTNT</w:t>
            </w:r>
          </w:p>
        </w:tc>
      </w:tr>
      <w:tr w:rsidR="00281E30" w:rsidRPr="00281E30" w14:paraId="1D2578E7" w14:textId="77777777" w:rsidTr="00281E30">
        <w:trPr>
          <w:trHeight w:val="650"/>
          <w:jc w:val="center"/>
        </w:trPr>
        <w:tc>
          <w:tcPr>
            <w:tcW w:w="756" w:type="dxa"/>
            <w:shd w:val="clear" w:color="000000" w:fill="C6E0B4"/>
            <w:vAlign w:val="center"/>
            <w:hideMark/>
          </w:tcPr>
          <w:p w14:paraId="7C297F6A" w14:textId="77777777" w:rsidR="00281E30" w:rsidRPr="00281E30" w:rsidRDefault="00281E30" w:rsidP="00281E30">
            <w:pPr>
              <w:jc w:val="right"/>
              <w:rPr>
                <w:b/>
                <w:bCs/>
                <w:color w:val="000000"/>
              </w:rPr>
            </w:pPr>
            <w:r w:rsidRPr="00281E30">
              <w:rPr>
                <w:b/>
                <w:bCs/>
                <w:color w:val="000000"/>
              </w:rPr>
              <w:t>3</w:t>
            </w:r>
          </w:p>
        </w:tc>
        <w:tc>
          <w:tcPr>
            <w:tcW w:w="14407" w:type="dxa"/>
            <w:gridSpan w:val="10"/>
            <w:shd w:val="clear" w:color="000000" w:fill="C6E0B4"/>
            <w:vAlign w:val="center"/>
            <w:hideMark/>
          </w:tcPr>
          <w:p w14:paraId="5F09FC6B" w14:textId="77777777" w:rsidR="00281E30" w:rsidRPr="00281E30" w:rsidRDefault="00281E30" w:rsidP="00281E30">
            <w:pPr>
              <w:jc w:val="center"/>
              <w:rPr>
                <w:b/>
                <w:bCs/>
                <w:color w:val="000000"/>
              </w:rPr>
            </w:pPr>
            <w:r w:rsidRPr="00281E30">
              <w:rPr>
                <w:b/>
                <w:bCs/>
                <w:color w:val="000000"/>
              </w:rPr>
              <w:t>Bảo đảm cuộc sống khỏe mạnh và tăng cường phúc lợi cho mọi người ở mọi lứa tuổi</w:t>
            </w:r>
          </w:p>
        </w:tc>
      </w:tr>
      <w:tr w:rsidR="00281E30" w:rsidRPr="00281E30" w14:paraId="2EF330BC" w14:textId="77777777" w:rsidTr="00281E30">
        <w:trPr>
          <w:trHeight w:val="720"/>
          <w:jc w:val="center"/>
        </w:trPr>
        <w:tc>
          <w:tcPr>
            <w:tcW w:w="756" w:type="dxa"/>
            <w:shd w:val="clear" w:color="auto" w:fill="auto"/>
            <w:vAlign w:val="center"/>
            <w:hideMark/>
          </w:tcPr>
          <w:p w14:paraId="419BFC33" w14:textId="77777777" w:rsidR="00281E30" w:rsidRPr="00281E30" w:rsidRDefault="00281E30" w:rsidP="00281E30">
            <w:pPr>
              <w:jc w:val="right"/>
              <w:rPr>
                <w:b/>
                <w:bCs/>
                <w:color w:val="000000"/>
                <w:sz w:val="24"/>
                <w:szCs w:val="24"/>
              </w:rPr>
            </w:pPr>
            <w:r w:rsidRPr="00281E30">
              <w:rPr>
                <w:b/>
                <w:bCs/>
                <w:color w:val="000000"/>
                <w:sz w:val="24"/>
                <w:szCs w:val="24"/>
              </w:rPr>
              <w:t>3.1</w:t>
            </w:r>
          </w:p>
        </w:tc>
        <w:tc>
          <w:tcPr>
            <w:tcW w:w="14407" w:type="dxa"/>
            <w:gridSpan w:val="10"/>
            <w:shd w:val="clear" w:color="auto" w:fill="auto"/>
            <w:vAlign w:val="center"/>
            <w:hideMark/>
          </w:tcPr>
          <w:p w14:paraId="182718E8" w14:textId="77777777" w:rsidR="00281E30" w:rsidRPr="00281E30" w:rsidRDefault="00281E30" w:rsidP="00281E30">
            <w:pPr>
              <w:rPr>
                <w:b/>
                <w:bCs/>
                <w:color w:val="000000"/>
                <w:sz w:val="24"/>
                <w:szCs w:val="24"/>
              </w:rPr>
            </w:pPr>
            <w:r w:rsidRPr="00281E30">
              <w:rPr>
                <w:b/>
                <w:bCs/>
                <w:color w:val="000000"/>
                <w:sz w:val="24"/>
                <w:szCs w:val="24"/>
              </w:rPr>
              <w:t>Đến năm 2030, giảm tỷ số tử vong mẹ xuống dưới 45/100.000 trẻ đẻ sống; giảm tỷ suất tử vong trẻ dưới 1 tuổi xuống dưới 10 ca trên 1000 trẻ đẻ sống và tỷ suất tử vong trẻ dưới 5 tuổi xuống dưới 15 ca trên 1000 trẻ đẻ sống (Mục tiêu 3.1 và Mục tiêu 3.2 toàn cầu)</w:t>
            </w:r>
          </w:p>
        </w:tc>
      </w:tr>
      <w:tr w:rsidR="00281E30" w:rsidRPr="00281E30" w14:paraId="0FC1DDA1" w14:textId="77777777" w:rsidTr="00281E30">
        <w:trPr>
          <w:trHeight w:val="650"/>
          <w:jc w:val="center"/>
        </w:trPr>
        <w:tc>
          <w:tcPr>
            <w:tcW w:w="756" w:type="dxa"/>
            <w:shd w:val="clear" w:color="auto" w:fill="auto"/>
            <w:vAlign w:val="center"/>
            <w:hideMark/>
          </w:tcPr>
          <w:p w14:paraId="42A1557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258A6C6" w14:textId="77777777" w:rsidR="00281E30" w:rsidRPr="00281E30" w:rsidRDefault="00281E30" w:rsidP="00281E30">
            <w:pPr>
              <w:rPr>
                <w:color w:val="000000"/>
                <w:sz w:val="22"/>
                <w:szCs w:val="22"/>
              </w:rPr>
            </w:pPr>
            <w:r w:rsidRPr="00281E30">
              <w:rPr>
                <w:color w:val="000000"/>
                <w:sz w:val="22"/>
                <w:szCs w:val="22"/>
              </w:rPr>
              <w:t>Tỷ số tử vong mẹ trên 100.000 trẻ đẻ sống</w:t>
            </w:r>
          </w:p>
        </w:tc>
        <w:tc>
          <w:tcPr>
            <w:tcW w:w="645" w:type="dxa"/>
            <w:shd w:val="clear" w:color="auto" w:fill="auto"/>
            <w:vAlign w:val="center"/>
            <w:hideMark/>
          </w:tcPr>
          <w:p w14:paraId="5E02CD06" w14:textId="77777777" w:rsidR="00281E30" w:rsidRPr="00281E30" w:rsidRDefault="00281E30" w:rsidP="00281E30">
            <w:pPr>
              <w:jc w:val="center"/>
              <w:rPr>
                <w:color w:val="000000"/>
                <w:sz w:val="22"/>
                <w:szCs w:val="22"/>
              </w:rPr>
            </w:pPr>
            <w:r w:rsidRPr="00281E30">
              <w:rPr>
                <w:color w:val="000000"/>
                <w:sz w:val="22"/>
                <w:szCs w:val="22"/>
              </w:rPr>
              <w:t>12</w:t>
            </w:r>
          </w:p>
        </w:tc>
        <w:tc>
          <w:tcPr>
            <w:tcW w:w="630" w:type="dxa"/>
            <w:shd w:val="clear" w:color="auto" w:fill="auto"/>
            <w:vAlign w:val="center"/>
            <w:hideMark/>
          </w:tcPr>
          <w:p w14:paraId="2C8049E1" w14:textId="77777777" w:rsidR="00281E30" w:rsidRPr="00281E30" w:rsidRDefault="00281E30" w:rsidP="00281E30">
            <w:pPr>
              <w:jc w:val="center"/>
              <w:rPr>
                <w:color w:val="000000"/>
                <w:sz w:val="22"/>
                <w:szCs w:val="22"/>
              </w:rPr>
            </w:pPr>
            <w:r w:rsidRPr="00281E30">
              <w:rPr>
                <w:color w:val="000000"/>
                <w:sz w:val="22"/>
                <w:szCs w:val="22"/>
              </w:rPr>
              <w:t>3.1.1</w:t>
            </w:r>
          </w:p>
        </w:tc>
        <w:tc>
          <w:tcPr>
            <w:tcW w:w="810" w:type="dxa"/>
            <w:shd w:val="clear" w:color="auto" w:fill="auto"/>
            <w:vAlign w:val="center"/>
            <w:hideMark/>
          </w:tcPr>
          <w:p w14:paraId="509F0964"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0381434"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26BBE5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A7128C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23746F5" w14:textId="77777777" w:rsidR="00281E30" w:rsidRPr="00281E30" w:rsidRDefault="00281E30" w:rsidP="00281E30">
            <w:pPr>
              <w:jc w:val="center"/>
              <w:rPr>
                <w:color w:val="000000"/>
                <w:sz w:val="22"/>
                <w:szCs w:val="22"/>
              </w:rPr>
            </w:pPr>
            <w:r w:rsidRPr="00281E30">
              <w:rPr>
                <w:color w:val="000000"/>
                <w:sz w:val="22"/>
                <w:szCs w:val="22"/>
              </w:rPr>
              <w:t>12</w:t>
            </w:r>
          </w:p>
        </w:tc>
        <w:tc>
          <w:tcPr>
            <w:tcW w:w="3443" w:type="dxa"/>
            <w:shd w:val="clear" w:color="auto" w:fill="auto"/>
            <w:vAlign w:val="center"/>
            <w:hideMark/>
          </w:tcPr>
          <w:p w14:paraId="7DAA00CA" w14:textId="77777777" w:rsidR="00281E30" w:rsidRPr="00281E30" w:rsidRDefault="00281E30" w:rsidP="00281E30">
            <w:pPr>
              <w:rPr>
                <w:color w:val="000000"/>
                <w:sz w:val="22"/>
                <w:szCs w:val="22"/>
              </w:rPr>
            </w:pPr>
            <w:r w:rsidRPr="00281E30">
              <w:rPr>
                <w:color w:val="000000"/>
                <w:sz w:val="22"/>
                <w:szCs w:val="22"/>
              </w:rPr>
              <w:t>Tỷ số tử vong mẹ trên 100.000 trẻ đẻ sống</w:t>
            </w:r>
          </w:p>
        </w:tc>
        <w:tc>
          <w:tcPr>
            <w:tcW w:w="2653" w:type="dxa"/>
            <w:shd w:val="clear" w:color="auto" w:fill="auto"/>
            <w:vAlign w:val="center"/>
            <w:hideMark/>
          </w:tcPr>
          <w:p w14:paraId="7DED32C6" w14:textId="77777777" w:rsidR="00281E30" w:rsidRPr="00281E30" w:rsidRDefault="00281E30" w:rsidP="00281E30">
            <w:pPr>
              <w:rPr>
                <w:color w:val="000000"/>
                <w:sz w:val="22"/>
                <w:szCs w:val="22"/>
              </w:rPr>
            </w:pPr>
            <w:r w:rsidRPr="00281E30">
              <w:rPr>
                <w:color w:val="000000"/>
                <w:sz w:val="22"/>
                <w:szCs w:val="22"/>
              </w:rPr>
              <w:t xml:space="preserve">Giữ nguyên như QĐ 681 </w:t>
            </w:r>
          </w:p>
        </w:tc>
      </w:tr>
      <w:tr w:rsidR="00281E30" w:rsidRPr="00281E30" w14:paraId="6DB4082D" w14:textId="77777777" w:rsidTr="00281E30">
        <w:trPr>
          <w:trHeight w:val="650"/>
          <w:jc w:val="center"/>
        </w:trPr>
        <w:tc>
          <w:tcPr>
            <w:tcW w:w="756" w:type="dxa"/>
            <w:shd w:val="clear" w:color="auto" w:fill="auto"/>
            <w:vAlign w:val="center"/>
            <w:hideMark/>
          </w:tcPr>
          <w:p w14:paraId="1B601B2B"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0FF0481" w14:textId="77777777" w:rsidR="00281E30" w:rsidRPr="00281E30" w:rsidRDefault="00281E30" w:rsidP="00281E30">
            <w:pPr>
              <w:rPr>
                <w:color w:val="000000"/>
                <w:sz w:val="22"/>
                <w:szCs w:val="22"/>
              </w:rPr>
            </w:pPr>
            <w:r w:rsidRPr="00281E30">
              <w:rPr>
                <w:color w:val="000000"/>
                <w:sz w:val="22"/>
                <w:szCs w:val="22"/>
              </w:rPr>
              <w:t>Tỷ lệ phụ nữ đẻ được cán bộ y tế đỡ</w:t>
            </w:r>
          </w:p>
        </w:tc>
        <w:tc>
          <w:tcPr>
            <w:tcW w:w="645" w:type="dxa"/>
            <w:shd w:val="clear" w:color="auto" w:fill="auto"/>
            <w:vAlign w:val="center"/>
            <w:hideMark/>
          </w:tcPr>
          <w:p w14:paraId="625CB86E" w14:textId="77777777" w:rsidR="00281E30" w:rsidRPr="00281E30" w:rsidRDefault="00281E30" w:rsidP="00281E30">
            <w:pPr>
              <w:jc w:val="center"/>
              <w:rPr>
                <w:color w:val="000000"/>
                <w:sz w:val="22"/>
                <w:szCs w:val="22"/>
              </w:rPr>
            </w:pPr>
            <w:r w:rsidRPr="00281E30">
              <w:rPr>
                <w:color w:val="000000"/>
                <w:sz w:val="22"/>
                <w:szCs w:val="22"/>
              </w:rPr>
              <w:t>13</w:t>
            </w:r>
          </w:p>
        </w:tc>
        <w:tc>
          <w:tcPr>
            <w:tcW w:w="630" w:type="dxa"/>
            <w:shd w:val="clear" w:color="auto" w:fill="auto"/>
            <w:vAlign w:val="center"/>
            <w:hideMark/>
          </w:tcPr>
          <w:p w14:paraId="1A1C3F90" w14:textId="77777777" w:rsidR="00281E30" w:rsidRPr="00281E30" w:rsidRDefault="00281E30" w:rsidP="00281E30">
            <w:pPr>
              <w:jc w:val="center"/>
              <w:rPr>
                <w:color w:val="000000"/>
                <w:sz w:val="22"/>
                <w:szCs w:val="22"/>
              </w:rPr>
            </w:pPr>
            <w:r w:rsidRPr="00281E30">
              <w:rPr>
                <w:color w:val="000000"/>
                <w:sz w:val="22"/>
                <w:szCs w:val="22"/>
              </w:rPr>
              <w:t>3.1.2</w:t>
            </w:r>
          </w:p>
        </w:tc>
        <w:tc>
          <w:tcPr>
            <w:tcW w:w="810" w:type="dxa"/>
            <w:shd w:val="clear" w:color="auto" w:fill="auto"/>
            <w:vAlign w:val="center"/>
            <w:hideMark/>
          </w:tcPr>
          <w:p w14:paraId="48BF247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7E7E3EA"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61F88A9"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2CA908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016D89D" w14:textId="77777777" w:rsidR="00281E30" w:rsidRPr="00281E30" w:rsidRDefault="00281E30" w:rsidP="00281E30">
            <w:pPr>
              <w:jc w:val="center"/>
              <w:rPr>
                <w:color w:val="000000"/>
                <w:sz w:val="22"/>
                <w:szCs w:val="22"/>
              </w:rPr>
            </w:pPr>
            <w:r w:rsidRPr="00281E30">
              <w:rPr>
                <w:color w:val="000000"/>
                <w:sz w:val="22"/>
                <w:szCs w:val="22"/>
              </w:rPr>
              <w:t>13</w:t>
            </w:r>
          </w:p>
        </w:tc>
        <w:tc>
          <w:tcPr>
            <w:tcW w:w="3443" w:type="dxa"/>
            <w:shd w:val="clear" w:color="auto" w:fill="auto"/>
            <w:vAlign w:val="center"/>
            <w:hideMark/>
          </w:tcPr>
          <w:p w14:paraId="3780F5DF" w14:textId="77777777" w:rsidR="00281E30" w:rsidRPr="00281E30" w:rsidRDefault="00281E30" w:rsidP="00281E30">
            <w:pPr>
              <w:rPr>
                <w:color w:val="000000"/>
                <w:sz w:val="22"/>
                <w:szCs w:val="22"/>
              </w:rPr>
            </w:pPr>
            <w:r w:rsidRPr="00281E30">
              <w:rPr>
                <w:color w:val="000000"/>
                <w:sz w:val="22"/>
                <w:szCs w:val="22"/>
              </w:rPr>
              <w:t>Tỷ lệ ca sinh được nhân viên y tế có kỹ năng đỡ</w:t>
            </w:r>
          </w:p>
        </w:tc>
        <w:tc>
          <w:tcPr>
            <w:tcW w:w="2653" w:type="dxa"/>
            <w:shd w:val="clear" w:color="auto" w:fill="auto"/>
            <w:vAlign w:val="center"/>
            <w:hideMark/>
          </w:tcPr>
          <w:p w14:paraId="69654925"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0A995676" w14:textId="77777777" w:rsidTr="00281E30">
        <w:trPr>
          <w:trHeight w:val="650"/>
          <w:jc w:val="center"/>
        </w:trPr>
        <w:tc>
          <w:tcPr>
            <w:tcW w:w="756" w:type="dxa"/>
            <w:shd w:val="clear" w:color="auto" w:fill="auto"/>
            <w:vAlign w:val="center"/>
            <w:hideMark/>
          </w:tcPr>
          <w:p w14:paraId="2EAA8A3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F85B1DA" w14:textId="77777777" w:rsidR="00281E30" w:rsidRPr="00281E30" w:rsidRDefault="00281E30" w:rsidP="00281E30">
            <w:pPr>
              <w:rPr>
                <w:color w:val="000000"/>
                <w:sz w:val="22"/>
                <w:szCs w:val="22"/>
              </w:rPr>
            </w:pPr>
            <w:r w:rsidRPr="00281E30">
              <w:rPr>
                <w:color w:val="000000"/>
                <w:sz w:val="22"/>
                <w:szCs w:val="22"/>
              </w:rPr>
              <w:t>Tỷ suất tử vong trẻ em dưới 5 tuổi trên 1000 trẻ đẻ sống</w:t>
            </w:r>
          </w:p>
        </w:tc>
        <w:tc>
          <w:tcPr>
            <w:tcW w:w="645" w:type="dxa"/>
            <w:shd w:val="clear" w:color="auto" w:fill="auto"/>
            <w:vAlign w:val="center"/>
            <w:hideMark/>
          </w:tcPr>
          <w:p w14:paraId="2704EFC8" w14:textId="77777777" w:rsidR="00281E30" w:rsidRPr="00281E30" w:rsidRDefault="00281E30" w:rsidP="00281E30">
            <w:pPr>
              <w:jc w:val="center"/>
              <w:rPr>
                <w:color w:val="000000"/>
                <w:sz w:val="22"/>
                <w:szCs w:val="22"/>
              </w:rPr>
            </w:pPr>
            <w:r w:rsidRPr="00281E30">
              <w:rPr>
                <w:color w:val="000000"/>
                <w:sz w:val="22"/>
                <w:szCs w:val="22"/>
              </w:rPr>
              <w:t>14</w:t>
            </w:r>
          </w:p>
        </w:tc>
        <w:tc>
          <w:tcPr>
            <w:tcW w:w="630" w:type="dxa"/>
            <w:shd w:val="clear" w:color="auto" w:fill="auto"/>
            <w:vAlign w:val="center"/>
            <w:hideMark/>
          </w:tcPr>
          <w:p w14:paraId="036FA19A" w14:textId="77777777" w:rsidR="00281E30" w:rsidRPr="00281E30" w:rsidRDefault="00281E30" w:rsidP="00281E30">
            <w:pPr>
              <w:jc w:val="center"/>
              <w:rPr>
                <w:color w:val="000000"/>
                <w:sz w:val="22"/>
                <w:szCs w:val="22"/>
              </w:rPr>
            </w:pPr>
            <w:r w:rsidRPr="00281E30">
              <w:rPr>
                <w:color w:val="000000"/>
                <w:sz w:val="22"/>
                <w:szCs w:val="22"/>
              </w:rPr>
              <w:t>3.1.3</w:t>
            </w:r>
          </w:p>
        </w:tc>
        <w:tc>
          <w:tcPr>
            <w:tcW w:w="810" w:type="dxa"/>
            <w:shd w:val="clear" w:color="auto" w:fill="auto"/>
            <w:vAlign w:val="center"/>
            <w:hideMark/>
          </w:tcPr>
          <w:p w14:paraId="6C97518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41FBE47"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50D3649C"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8C7A51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E144255" w14:textId="77777777" w:rsidR="00281E30" w:rsidRPr="00281E30" w:rsidRDefault="00281E30" w:rsidP="00281E30">
            <w:pPr>
              <w:jc w:val="center"/>
              <w:rPr>
                <w:color w:val="000000"/>
                <w:sz w:val="22"/>
                <w:szCs w:val="22"/>
              </w:rPr>
            </w:pPr>
            <w:r w:rsidRPr="00281E30">
              <w:rPr>
                <w:color w:val="000000"/>
                <w:sz w:val="22"/>
                <w:szCs w:val="22"/>
              </w:rPr>
              <w:t>14</w:t>
            </w:r>
          </w:p>
        </w:tc>
        <w:tc>
          <w:tcPr>
            <w:tcW w:w="3443" w:type="dxa"/>
            <w:shd w:val="clear" w:color="auto" w:fill="auto"/>
            <w:vAlign w:val="center"/>
            <w:hideMark/>
          </w:tcPr>
          <w:p w14:paraId="6A41A9D1" w14:textId="77777777" w:rsidR="00281E30" w:rsidRPr="00281E30" w:rsidRDefault="00281E30" w:rsidP="00281E30">
            <w:pPr>
              <w:rPr>
                <w:color w:val="000000"/>
                <w:sz w:val="22"/>
                <w:szCs w:val="22"/>
              </w:rPr>
            </w:pPr>
            <w:r w:rsidRPr="00281E30">
              <w:rPr>
                <w:color w:val="000000"/>
                <w:sz w:val="22"/>
                <w:szCs w:val="22"/>
              </w:rPr>
              <w:t>Tỷ suất chết của trẻ em dưới 5 tuổi</w:t>
            </w:r>
          </w:p>
        </w:tc>
        <w:tc>
          <w:tcPr>
            <w:tcW w:w="2653" w:type="dxa"/>
            <w:shd w:val="clear" w:color="auto" w:fill="auto"/>
            <w:vAlign w:val="center"/>
            <w:hideMark/>
          </w:tcPr>
          <w:p w14:paraId="741CA957"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5DFEA4BA" w14:textId="77777777" w:rsidTr="00281E30">
        <w:trPr>
          <w:trHeight w:val="650"/>
          <w:jc w:val="center"/>
        </w:trPr>
        <w:tc>
          <w:tcPr>
            <w:tcW w:w="756" w:type="dxa"/>
            <w:shd w:val="clear" w:color="auto" w:fill="auto"/>
            <w:vAlign w:val="center"/>
            <w:hideMark/>
          </w:tcPr>
          <w:p w14:paraId="3796970D"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272DB1AE" w14:textId="77777777" w:rsidR="00281E30" w:rsidRPr="00281E30" w:rsidRDefault="00281E30" w:rsidP="00281E30">
            <w:pPr>
              <w:rPr>
                <w:color w:val="000000"/>
                <w:sz w:val="22"/>
                <w:szCs w:val="22"/>
              </w:rPr>
            </w:pPr>
            <w:r w:rsidRPr="00281E30">
              <w:rPr>
                <w:color w:val="000000"/>
                <w:sz w:val="22"/>
                <w:szCs w:val="22"/>
              </w:rPr>
              <w:t>Tỷ suất tử vong trẻ sơ sinh trên 1000 trẻ đẻ sống</w:t>
            </w:r>
          </w:p>
        </w:tc>
        <w:tc>
          <w:tcPr>
            <w:tcW w:w="645" w:type="dxa"/>
            <w:shd w:val="clear" w:color="auto" w:fill="auto"/>
            <w:vAlign w:val="center"/>
            <w:hideMark/>
          </w:tcPr>
          <w:p w14:paraId="1F061F87" w14:textId="77777777" w:rsidR="00281E30" w:rsidRPr="00281E30" w:rsidRDefault="00281E30" w:rsidP="00281E30">
            <w:pPr>
              <w:jc w:val="center"/>
              <w:rPr>
                <w:color w:val="000000"/>
                <w:sz w:val="22"/>
                <w:szCs w:val="22"/>
              </w:rPr>
            </w:pPr>
            <w:r w:rsidRPr="00281E30">
              <w:rPr>
                <w:color w:val="000000"/>
                <w:sz w:val="22"/>
                <w:szCs w:val="22"/>
              </w:rPr>
              <w:t>15</w:t>
            </w:r>
          </w:p>
        </w:tc>
        <w:tc>
          <w:tcPr>
            <w:tcW w:w="630" w:type="dxa"/>
            <w:shd w:val="clear" w:color="auto" w:fill="auto"/>
            <w:vAlign w:val="center"/>
            <w:hideMark/>
          </w:tcPr>
          <w:p w14:paraId="48F4442D" w14:textId="77777777" w:rsidR="00281E30" w:rsidRPr="00281E30" w:rsidRDefault="00281E30" w:rsidP="00281E30">
            <w:pPr>
              <w:jc w:val="center"/>
              <w:rPr>
                <w:color w:val="000000"/>
                <w:sz w:val="22"/>
                <w:szCs w:val="22"/>
              </w:rPr>
            </w:pPr>
            <w:r w:rsidRPr="00281E30">
              <w:rPr>
                <w:color w:val="000000"/>
                <w:sz w:val="22"/>
                <w:szCs w:val="22"/>
              </w:rPr>
              <w:t>3.1.4</w:t>
            </w:r>
          </w:p>
        </w:tc>
        <w:tc>
          <w:tcPr>
            <w:tcW w:w="810" w:type="dxa"/>
            <w:shd w:val="clear" w:color="auto" w:fill="auto"/>
            <w:vAlign w:val="center"/>
            <w:hideMark/>
          </w:tcPr>
          <w:p w14:paraId="5DE84CC9"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33D69E13"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B7B1DB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D2EBA2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4A88CD7" w14:textId="77777777" w:rsidR="00281E30" w:rsidRPr="00281E30" w:rsidRDefault="00281E30" w:rsidP="00281E30">
            <w:pPr>
              <w:jc w:val="center"/>
              <w:rPr>
                <w:color w:val="000000"/>
                <w:sz w:val="22"/>
                <w:szCs w:val="22"/>
              </w:rPr>
            </w:pPr>
            <w:r w:rsidRPr="00281E30">
              <w:rPr>
                <w:color w:val="000000"/>
                <w:sz w:val="22"/>
                <w:szCs w:val="22"/>
              </w:rPr>
              <w:t>15</w:t>
            </w:r>
          </w:p>
        </w:tc>
        <w:tc>
          <w:tcPr>
            <w:tcW w:w="3443" w:type="dxa"/>
            <w:shd w:val="clear" w:color="auto" w:fill="auto"/>
            <w:vAlign w:val="center"/>
            <w:hideMark/>
          </w:tcPr>
          <w:p w14:paraId="212FD4B2" w14:textId="77777777" w:rsidR="00281E30" w:rsidRPr="00281E30" w:rsidRDefault="00281E30" w:rsidP="00281E30">
            <w:pPr>
              <w:rPr>
                <w:color w:val="000000"/>
                <w:sz w:val="22"/>
                <w:szCs w:val="22"/>
              </w:rPr>
            </w:pPr>
            <w:r w:rsidRPr="00281E30">
              <w:rPr>
                <w:color w:val="000000"/>
                <w:sz w:val="22"/>
                <w:szCs w:val="22"/>
              </w:rPr>
              <w:t>Tỷ suất chết sơ sinh</w:t>
            </w:r>
          </w:p>
        </w:tc>
        <w:tc>
          <w:tcPr>
            <w:tcW w:w="2653" w:type="dxa"/>
            <w:shd w:val="clear" w:color="auto" w:fill="auto"/>
            <w:vAlign w:val="center"/>
            <w:hideMark/>
          </w:tcPr>
          <w:p w14:paraId="42FF7A2B"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04C61043" w14:textId="77777777" w:rsidTr="00281E30">
        <w:trPr>
          <w:trHeight w:val="650"/>
          <w:jc w:val="center"/>
        </w:trPr>
        <w:tc>
          <w:tcPr>
            <w:tcW w:w="756" w:type="dxa"/>
            <w:shd w:val="clear" w:color="auto" w:fill="auto"/>
            <w:vAlign w:val="center"/>
            <w:hideMark/>
          </w:tcPr>
          <w:p w14:paraId="0D025CF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EB66BEB" w14:textId="77777777" w:rsidR="00281E30" w:rsidRPr="00281E30" w:rsidRDefault="00281E30" w:rsidP="00281E30">
            <w:pPr>
              <w:rPr>
                <w:color w:val="000000"/>
                <w:sz w:val="22"/>
                <w:szCs w:val="22"/>
              </w:rPr>
            </w:pPr>
            <w:r w:rsidRPr="00281E30">
              <w:rPr>
                <w:color w:val="000000"/>
                <w:sz w:val="22"/>
                <w:szCs w:val="22"/>
              </w:rPr>
              <w:t>Tỷ suất tử vong trẻ em dưới 1 tuổi trên 1000 trẻ đẻ sống</w:t>
            </w:r>
          </w:p>
        </w:tc>
        <w:tc>
          <w:tcPr>
            <w:tcW w:w="645" w:type="dxa"/>
            <w:shd w:val="clear" w:color="auto" w:fill="auto"/>
            <w:vAlign w:val="center"/>
            <w:hideMark/>
          </w:tcPr>
          <w:p w14:paraId="2756E293" w14:textId="77777777" w:rsidR="00281E30" w:rsidRPr="00281E30" w:rsidRDefault="00281E30" w:rsidP="00281E30">
            <w:pPr>
              <w:jc w:val="center"/>
              <w:rPr>
                <w:color w:val="000000"/>
                <w:sz w:val="22"/>
                <w:szCs w:val="22"/>
              </w:rPr>
            </w:pPr>
            <w:r w:rsidRPr="00281E30">
              <w:rPr>
                <w:color w:val="000000"/>
                <w:sz w:val="22"/>
                <w:szCs w:val="22"/>
              </w:rPr>
              <w:t>16</w:t>
            </w:r>
          </w:p>
        </w:tc>
        <w:tc>
          <w:tcPr>
            <w:tcW w:w="630" w:type="dxa"/>
            <w:shd w:val="clear" w:color="auto" w:fill="auto"/>
            <w:vAlign w:val="center"/>
            <w:hideMark/>
          </w:tcPr>
          <w:p w14:paraId="4B3EF0D3" w14:textId="77777777" w:rsidR="00281E30" w:rsidRPr="00281E30" w:rsidRDefault="00281E30" w:rsidP="00281E30">
            <w:pPr>
              <w:jc w:val="center"/>
              <w:rPr>
                <w:color w:val="000000"/>
                <w:sz w:val="22"/>
                <w:szCs w:val="22"/>
              </w:rPr>
            </w:pPr>
            <w:r w:rsidRPr="00281E30">
              <w:rPr>
                <w:color w:val="000000"/>
                <w:sz w:val="22"/>
                <w:szCs w:val="22"/>
              </w:rPr>
              <w:t>3.1.5</w:t>
            </w:r>
          </w:p>
        </w:tc>
        <w:tc>
          <w:tcPr>
            <w:tcW w:w="810" w:type="dxa"/>
            <w:shd w:val="clear" w:color="auto" w:fill="auto"/>
            <w:vAlign w:val="center"/>
            <w:hideMark/>
          </w:tcPr>
          <w:p w14:paraId="48A9BD2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32CB17C1"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345B07A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3406E0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9C9C168" w14:textId="77777777" w:rsidR="00281E30" w:rsidRPr="00281E30" w:rsidRDefault="00281E30" w:rsidP="00281E30">
            <w:pPr>
              <w:jc w:val="center"/>
              <w:rPr>
                <w:color w:val="000000"/>
                <w:sz w:val="22"/>
                <w:szCs w:val="22"/>
              </w:rPr>
            </w:pPr>
            <w:r w:rsidRPr="00281E30">
              <w:rPr>
                <w:color w:val="000000"/>
                <w:sz w:val="22"/>
                <w:szCs w:val="22"/>
              </w:rPr>
              <w:t>16</w:t>
            </w:r>
          </w:p>
        </w:tc>
        <w:tc>
          <w:tcPr>
            <w:tcW w:w="3443" w:type="dxa"/>
            <w:shd w:val="clear" w:color="auto" w:fill="auto"/>
            <w:vAlign w:val="center"/>
            <w:hideMark/>
          </w:tcPr>
          <w:p w14:paraId="4C0D9BD5" w14:textId="77777777" w:rsidR="00281E30" w:rsidRPr="00281E30" w:rsidRDefault="00281E30" w:rsidP="00281E30">
            <w:pPr>
              <w:rPr>
                <w:color w:val="000000"/>
                <w:sz w:val="22"/>
                <w:szCs w:val="22"/>
              </w:rPr>
            </w:pPr>
            <w:r w:rsidRPr="00281E30">
              <w:rPr>
                <w:color w:val="000000"/>
                <w:sz w:val="22"/>
                <w:szCs w:val="22"/>
              </w:rPr>
              <w:t>Tỷ suất chết của trẻ em dưới 1 tuổi</w:t>
            </w:r>
          </w:p>
        </w:tc>
        <w:tc>
          <w:tcPr>
            <w:tcW w:w="2653" w:type="dxa"/>
            <w:shd w:val="clear" w:color="auto" w:fill="auto"/>
            <w:vAlign w:val="center"/>
            <w:hideMark/>
          </w:tcPr>
          <w:p w14:paraId="41200755"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2296A4F4" w14:textId="77777777" w:rsidTr="00281E30">
        <w:trPr>
          <w:trHeight w:val="650"/>
          <w:jc w:val="center"/>
        </w:trPr>
        <w:tc>
          <w:tcPr>
            <w:tcW w:w="756" w:type="dxa"/>
            <w:shd w:val="clear" w:color="auto" w:fill="auto"/>
            <w:vAlign w:val="center"/>
            <w:hideMark/>
          </w:tcPr>
          <w:p w14:paraId="3D6A9FA6" w14:textId="77777777" w:rsidR="00281E30" w:rsidRPr="00281E30" w:rsidRDefault="00281E30" w:rsidP="00281E30">
            <w:pPr>
              <w:jc w:val="right"/>
              <w:rPr>
                <w:b/>
                <w:bCs/>
                <w:color w:val="000000"/>
                <w:sz w:val="24"/>
                <w:szCs w:val="24"/>
              </w:rPr>
            </w:pPr>
            <w:r w:rsidRPr="00281E30">
              <w:rPr>
                <w:b/>
                <w:bCs/>
                <w:color w:val="000000"/>
                <w:sz w:val="24"/>
                <w:szCs w:val="24"/>
              </w:rPr>
              <w:t>3.2</w:t>
            </w:r>
          </w:p>
        </w:tc>
        <w:tc>
          <w:tcPr>
            <w:tcW w:w="14407" w:type="dxa"/>
            <w:gridSpan w:val="10"/>
            <w:shd w:val="clear" w:color="auto" w:fill="auto"/>
            <w:vAlign w:val="center"/>
            <w:hideMark/>
          </w:tcPr>
          <w:p w14:paraId="3E7B7DD2" w14:textId="77777777" w:rsidR="00281E30" w:rsidRPr="00281E30" w:rsidRDefault="00281E30" w:rsidP="00281E30">
            <w:pPr>
              <w:rPr>
                <w:b/>
                <w:bCs/>
                <w:color w:val="000000"/>
                <w:sz w:val="24"/>
                <w:szCs w:val="24"/>
              </w:rPr>
            </w:pPr>
            <w:r w:rsidRPr="00281E30">
              <w:rPr>
                <w:b/>
                <w:bCs/>
                <w:color w:val="000000"/>
                <w:sz w:val="24"/>
                <w:szCs w:val="24"/>
              </w:rPr>
              <w:t>Đến năm 2030, chấm dứt các bệnh dịch AIDS, lao, sốt rét và các bệnh nhiệt đới bị lãng quên; phòng chống bệnh viêm gan, các dịch bệnh do nguồn nước và các bệnh truyền nhiễm khác (Mục tiêu 3.3 toàn cầu)</w:t>
            </w:r>
          </w:p>
        </w:tc>
      </w:tr>
      <w:tr w:rsidR="00281E30" w:rsidRPr="00281E30" w14:paraId="7873EB15" w14:textId="77777777" w:rsidTr="00281E30">
        <w:trPr>
          <w:trHeight w:val="650"/>
          <w:jc w:val="center"/>
        </w:trPr>
        <w:tc>
          <w:tcPr>
            <w:tcW w:w="756" w:type="dxa"/>
            <w:shd w:val="clear" w:color="auto" w:fill="auto"/>
            <w:vAlign w:val="center"/>
            <w:hideMark/>
          </w:tcPr>
          <w:p w14:paraId="0842D8F2"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7896727" w14:textId="77777777" w:rsidR="00281E30" w:rsidRPr="00281E30" w:rsidRDefault="00281E30" w:rsidP="00281E30">
            <w:pPr>
              <w:rPr>
                <w:color w:val="000000"/>
                <w:sz w:val="22"/>
                <w:szCs w:val="22"/>
              </w:rPr>
            </w:pPr>
            <w:r w:rsidRPr="00281E30">
              <w:rPr>
                <w:color w:val="000000"/>
                <w:sz w:val="22"/>
                <w:szCs w:val="22"/>
              </w:rPr>
              <w:t>Tỷ lệ nhiễm HIV mới được phát hiện hàng năm trên 100.000 dân</w:t>
            </w:r>
          </w:p>
        </w:tc>
        <w:tc>
          <w:tcPr>
            <w:tcW w:w="645" w:type="dxa"/>
            <w:shd w:val="clear" w:color="auto" w:fill="auto"/>
            <w:vAlign w:val="center"/>
            <w:hideMark/>
          </w:tcPr>
          <w:p w14:paraId="3D46EF3A" w14:textId="77777777" w:rsidR="00281E30" w:rsidRPr="00281E30" w:rsidRDefault="00281E30" w:rsidP="00281E30">
            <w:pPr>
              <w:jc w:val="center"/>
              <w:rPr>
                <w:color w:val="000000"/>
                <w:sz w:val="22"/>
                <w:szCs w:val="22"/>
              </w:rPr>
            </w:pPr>
            <w:r w:rsidRPr="00281E30">
              <w:rPr>
                <w:color w:val="000000"/>
                <w:sz w:val="22"/>
                <w:szCs w:val="22"/>
              </w:rPr>
              <w:t>17</w:t>
            </w:r>
          </w:p>
        </w:tc>
        <w:tc>
          <w:tcPr>
            <w:tcW w:w="630" w:type="dxa"/>
            <w:shd w:val="clear" w:color="auto" w:fill="auto"/>
            <w:vAlign w:val="center"/>
            <w:hideMark/>
          </w:tcPr>
          <w:p w14:paraId="6554566A" w14:textId="77777777" w:rsidR="00281E30" w:rsidRPr="00281E30" w:rsidRDefault="00281E30" w:rsidP="00281E30">
            <w:pPr>
              <w:jc w:val="center"/>
              <w:rPr>
                <w:color w:val="000000"/>
                <w:sz w:val="22"/>
                <w:szCs w:val="22"/>
              </w:rPr>
            </w:pPr>
            <w:r w:rsidRPr="00281E30">
              <w:rPr>
                <w:color w:val="000000"/>
                <w:sz w:val="22"/>
                <w:szCs w:val="22"/>
              </w:rPr>
              <w:t>3.2.1</w:t>
            </w:r>
          </w:p>
        </w:tc>
        <w:tc>
          <w:tcPr>
            <w:tcW w:w="810" w:type="dxa"/>
            <w:shd w:val="clear" w:color="auto" w:fill="auto"/>
            <w:vAlign w:val="center"/>
            <w:hideMark/>
          </w:tcPr>
          <w:p w14:paraId="6F84123F"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8BCF0C0"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36CC4F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ECC77E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52048F5" w14:textId="77777777" w:rsidR="00281E30" w:rsidRPr="00281E30" w:rsidRDefault="00281E30" w:rsidP="00281E30">
            <w:pPr>
              <w:jc w:val="center"/>
              <w:rPr>
                <w:color w:val="000000"/>
                <w:sz w:val="22"/>
                <w:szCs w:val="22"/>
              </w:rPr>
            </w:pPr>
            <w:r w:rsidRPr="00281E30">
              <w:rPr>
                <w:color w:val="000000"/>
                <w:sz w:val="22"/>
                <w:szCs w:val="22"/>
              </w:rPr>
              <w:t>17</w:t>
            </w:r>
          </w:p>
        </w:tc>
        <w:tc>
          <w:tcPr>
            <w:tcW w:w="3443" w:type="dxa"/>
            <w:shd w:val="clear" w:color="auto" w:fill="auto"/>
            <w:vAlign w:val="center"/>
            <w:hideMark/>
          </w:tcPr>
          <w:p w14:paraId="029BC4C3" w14:textId="77777777" w:rsidR="00281E30" w:rsidRPr="00281E30" w:rsidRDefault="00281E30" w:rsidP="00281E30">
            <w:pPr>
              <w:rPr>
                <w:color w:val="000000"/>
                <w:sz w:val="22"/>
                <w:szCs w:val="22"/>
              </w:rPr>
            </w:pPr>
            <w:r w:rsidRPr="00281E30">
              <w:rPr>
                <w:color w:val="000000"/>
                <w:sz w:val="22"/>
                <w:szCs w:val="22"/>
              </w:rPr>
              <w:t>Số ca nhiễm HIV mới được phát hiện hàng năm trên 100.000 dân</w:t>
            </w:r>
          </w:p>
        </w:tc>
        <w:tc>
          <w:tcPr>
            <w:tcW w:w="2653" w:type="dxa"/>
            <w:shd w:val="clear" w:color="auto" w:fill="auto"/>
            <w:vAlign w:val="center"/>
            <w:hideMark/>
          </w:tcPr>
          <w:p w14:paraId="2CD81394"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60FE81B7" w14:textId="77777777" w:rsidTr="00281E30">
        <w:trPr>
          <w:trHeight w:val="650"/>
          <w:jc w:val="center"/>
        </w:trPr>
        <w:tc>
          <w:tcPr>
            <w:tcW w:w="756" w:type="dxa"/>
            <w:shd w:val="clear" w:color="auto" w:fill="auto"/>
            <w:vAlign w:val="center"/>
            <w:hideMark/>
          </w:tcPr>
          <w:p w14:paraId="120E7F11"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12D5B28" w14:textId="77777777" w:rsidR="00281E30" w:rsidRPr="00281E30" w:rsidRDefault="00281E30" w:rsidP="00281E30">
            <w:pPr>
              <w:rPr>
                <w:color w:val="000000"/>
                <w:sz w:val="22"/>
                <w:szCs w:val="22"/>
              </w:rPr>
            </w:pPr>
            <w:r w:rsidRPr="00281E30">
              <w:rPr>
                <w:color w:val="000000"/>
                <w:sz w:val="22"/>
                <w:szCs w:val="22"/>
              </w:rPr>
              <w:t>Số ca mắc mới lao trên 1000 dân</w:t>
            </w:r>
          </w:p>
        </w:tc>
        <w:tc>
          <w:tcPr>
            <w:tcW w:w="645" w:type="dxa"/>
            <w:shd w:val="clear" w:color="auto" w:fill="auto"/>
            <w:vAlign w:val="center"/>
            <w:hideMark/>
          </w:tcPr>
          <w:p w14:paraId="540EFF46" w14:textId="77777777" w:rsidR="00281E30" w:rsidRPr="00281E30" w:rsidRDefault="00281E30" w:rsidP="00281E30">
            <w:pPr>
              <w:jc w:val="center"/>
              <w:rPr>
                <w:color w:val="000000"/>
                <w:sz w:val="22"/>
                <w:szCs w:val="22"/>
              </w:rPr>
            </w:pPr>
            <w:r w:rsidRPr="00281E30">
              <w:rPr>
                <w:color w:val="000000"/>
                <w:sz w:val="22"/>
                <w:szCs w:val="22"/>
              </w:rPr>
              <w:t>18</w:t>
            </w:r>
          </w:p>
        </w:tc>
        <w:tc>
          <w:tcPr>
            <w:tcW w:w="630" w:type="dxa"/>
            <w:shd w:val="clear" w:color="auto" w:fill="auto"/>
            <w:vAlign w:val="center"/>
            <w:hideMark/>
          </w:tcPr>
          <w:p w14:paraId="5E63EFED" w14:textId="77777777" w:rsidR="00281E30" w:rsidRPr="00281E30" w:rsidRDefault="00281E30" w:rsidP="00281E30">
            <w:pPr>
              <w:jc w:val="center"/>
              <w:rPr>
                <w:color w:val="000000"/>
                <w:sz w:val="22"/>
                <w:szCs w:val="22"/>
              </w:rPr>
            </w:pPr>
            <w:r w:rsidRPr="00281E30">
              <w:rPr>
                <w:color w:val="000000"/>
                <w:sz w:val="22"/>
                <w:szCs w:val="22"/>
              </w:rPr>
              <w:t>3.2.2</w:t>
            </w:r>
          </w:p>
        </w:tc>
        <w:tc>
          <w:tcPr>
            <w:tcW w:w="810" w:type="dxa"/>
            <w:shd w:val="clear" w:color="auto" w:fill="auto"/>
            <w:vAlign w:val="center"/>
            <w:hideMark/>
          </w:tcPr>
          <w:p w14:paraId="3AF84C96"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629EE923"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562CAF8"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A114B1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47B41CB" w14:textId="77777777" w:rsidR="00281E30" w:rsidRPr="00281E30" w:rsidRDefault="00281E30" w:rsidP="00281E30">
            <w:pPr>
              <w:jc w:val="center"/>
              <w:rPr>
                <w:color w:val="000000"/>
                <w:sz w:val="22"/>
                <w:szCs w:val="22"/>
              </w:rPr>
            </w:pPr>
            <w:r w:rsidRPr="00281E30">
              <w:rPr>
                <w:color w:val="000000"/>
                <w:sz w:val="22"/>
                <w:szCs w:val="22"/>
              </w:rPr>
              <w:t>18</w:t>
            </w:r>
          </w:p>
        </w:tc>
        <w:tc>
          <w:tcPr>
            <w:tcW w:w="3443" w:type="dxa"/>
            <w:shd w:val="clear" w:color="auto" w:fill="auto"/>
            <w:vAlign w:val="center"/>
            <w:hideMark/>
          </w:tcPr>
          <w:p w14:paraId="4797F3AB" w14:textId="77777777" w:rsidR="00281E30" w:rsidRPr="00281E30" w:rsidRDefault="00281E30" w:rsidP="00281E30">
            <w:pPr>
              <w:rPr>
                <w:color w:val="000000"/>
                <w:sz w:val="22"/>
                <w:szCs w:val="22"/>
              </w:rPr>
            </w:pPr>
            <w:r w:rsidRPr="00281E30">
              <w:rPr>
                <w:color w:val="000000"/>
                <w:sz w:val="22"/>
                <w:szCs w:val="22"/>
              </w:rPr>
              <w:t>Số ca mắc mới lao trên 1000 dân</w:t>
            </w:r>
          </w:p>
        </w:tc>
        <w:tc>
          <w:tcPr>
            <w:tcW w:w="2653" w:type="dxa"/>
            <w:shd w:val="clear" w:color="auto" w:fill="auto"/>
            <w:vAlign w:val="center"/>
            <w:hideMark/>
          </w:tcPr>
          <w:p w14:paraId="2B6BC8AE"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0B7E6346" w14:textId="77777777" w:rsidTr="00281E30">
        <w:trPr>
          <w:trHeight w:val="650"/>
          <w:jc w:val="center"/>
        </w:trPr>
        <w:tc>
          <w:tcPr>
            <w:tcW w:w="756" w:type="dxa"/>
            <w:shd w:val="clear" w:color="auto" w:fill="auto"/>
            <w:vAlign w:val="center"/>
            <w:hideMark/>
          </w:tcPr>
          <w:p w14:paraId="1EC346C3"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47E754A" w14:textId="77777777" w:rsidR="00281E30" w:rsidRPr="00281E30" w:rsidRDefault="00281E30" w:rsidP="00281E30">
            <w:pPr>
              <w:rPr>
                <w:color w:val="000000"/>
                <w:sz w:val="22"/>
                <w:szCs w:val="22"/>
              </w:rPr>
            </w:pPr>
            <w:r w:rsidRPr="00281E30">
              <w:rPr>
                <w:color w:val="000000"/>
                <w:sz w:val="22"/>
                <w:szCs w:val="22"/>
              </w:rPr>
              <w:t>Số ca mắc mới sốt rét trên 1000 dân</w:t>
            </w:r>
          </w:p>
        </w:tc>
        <w:tc>
          <w:tcPr>
            <w:tcW w:w="645" w:type="dxa"/>
            <w:shd w:val="clear" w:color="auto" w:fill="auto"/>
            <w:vAlign w:val="center"/>
            <w:hideMark/>
          </w:tcPr>
          <w:p w14:paraId="4266788A" w14:textId="77777777" w:rsidR="00281E30" w:rsidRPr="00281E30" w:rsidRDefault="00281E30" w:rsidP="00281E30">
            <w:pPr>
              <w:jc w:val="center"/>
              <w:rPr>
                <w:color w:val="000000"/>
                <w:sz w:val="22"/>
                <w:szCs w:val="22"/>
              </w:rPr>
            </w:pPr>
            <w:r w:rsidRPr="00281E30">
              <w:rPr>
                <w:color w:val="000000"/>
                <w:sz w:val="22"/>
                <w:szCs w:val="22"/>
              </w:rPr>
              <w:t>19</w:t>
            </w:r>
          </w:p>
        </w:tc>
        <w:tc>
          <w:tcPr>
            <w:tcW w:w="630" w:type="dxa"/>
            <w:shd w:val="clear" w:color="auto" w:fill="auto"/>
            <w:vAlign w:val="center"/>
            <w:hideMark/>
          </w:tcPr>
          <w:p w14:paraId="702B2C1C" w14:textId="77777777" w:rsidR="00281E30" w:rsidRPr="00281E30" w:rsidRDefault="00281E30" w:rsidP="00281E30">
            <w:pPr>
              <w:jc w:val="center"/>
              <w:rPr>
                <w:color w:val="000000"/>
                <w:sz w:val="22"/>
                <w:szCs w:val="22"/>
              </w:rPr>
            </w:pPr>
            <w:r w:rsidRPr="00281E30">
              <w:rPr>
                <w:color w:val="000000"/>
                <w:sz w:val="22"/>
                <w:szCs w:val="22"/>
              </w:rPr>
              <w:t>3.2.3</w:t>
            </w:r>
          </w:p>
        </w:tc>
        <w:tc>
          <w:tcPr>
            <w:tcW w:w="810" w:type="dxa"/>
            <w:shd w:val="clear" w:color="auto" w:fill="auto"/>
            <w:noWrap/>
            <w:vAlign w:val="bottom"/>
            <w:hideMark/>
          </w:tcPr>
          <w:p w14:paraId="4348102E"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3EA17EAA"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5485245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2CEE1C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5B7C15F" w14:textId="77777777" w:rsidR="00281E30" w:rsidRPr="00281E30" w:rsidRDefault="00281E30" w:rsidP="00281E30">
            <w:pPr>
              <w:jc w:val="center"/>
              <w:rPr>
                <w:color w:val="000000"/>
                <w:sz w:val="22"/>
                <w:szCs w:val="22"/>
              </w:rPr>
            </w:pPr>
            <w:r w:rsidRPr="00281E30">
              <w:rPr>
                <w:color w:val="000000"/>
                <w:sz w:val="22"/>
                <w:szCs w:val="22"/>
              </w:rPr>
              <w:t>19</w:t>
            </w:r>
          </w:p>
        </w:tc>
        <w:tc>
          <w:tcPr>
            <w:tcW w:w="3443" w:type="dxa"/>
            <w:shd w:val="clear" w:color="auto" w:fill="auto"/>
            <w:vAlign w:val="center"/>
            <w:hideMark/>
          </w:tcPr>
          <w:p w14:paraId="15821096" w14:textId="77777777" w:rsidR="00281E30" w:rsidRPr="00281E30" w:rsidRDefault="00281E30" w:rsidP="00281E30">
            <w:pPr>
              <w:rPr>
                <w:color w:val="000000"/>
                <w:sz w:val="22"/>
                <w:szCs w:val="22"/>
              </w:rPr>
            </w:pPr>
            <w:r w:rsidRPr="00281E30">
              <w:rPr>
                <w:color w:val="000000"/>
                <w:sz w:val="22"/>
                <w:szCs w:val="22"/>
              </w:rPr>
              <w:t>Số ca mắc mới sốt rét trên  100.000 dân</w:t>
            </w:r>
          </w:p>
        </w:tc>
        <w:tc>
          <w:tcPr>
            <w:tcW w:w="2653" w:type="dxa"/>
            <w:shd w:val="clear" w:color="auto" w:fill="auto"/>
            <w:vAlign w:val="center"/>
            <w:hideMark/>
          </w:tcPr>
          <w:p w14:paraId="39C31160"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6C6E52BC" w14:textId="77777777" w:rsidTr="00281E30">
        <w:trPr>
          <w:trHeight w:val="630"/>
          <w:jc w:val="center"/>
        </w:trPr>
        <w:tc>
          <w:tcPr>
            <w:tcW w:w="756" w:type="dxa"/>
            <w:shd w:val="clear" w:color="auto" w:fill="auto"/>
            <w:vAlign w:val="center"/>
            <w:hideMark/>
          </w:tcPr>
          <w:p w14:paraId="0AB32E47" w14:textId="77777777" w:rsidR="00281E30" w:rsidRPr="00281E30" w:rsidRDefault="00281E30" w:rsidP="00281E30">
            <w:pPr>
              <w:jc w:val="right"/>
              <w:rPr>
                <w:b/>
                <w:bCs/>
                <w:color w:val="000000"/>
                <w:sz w:val="24"/>
                <w:szCs w:val="24"/>
              </w:rPr>
            </w:pPr>
            <w:r w:rsidRPr="00281E30">
              <w:rPr>
                <w:b/>
                <w:bCs/>
                <w:color w:val="000000"/>
                <w:sz w:val="24"/>
                <w:szCs w:val="24"/>
              </w:rPr>
              <w:t>3.3</w:t>
            </w:r>
          </w:p>
        </w:tc>
        <w:tc>
          <w:tcPr>
            <w:tcW w:w="14407" w:type="dxa"/>
            <w:gridSpan w:val="10"/>
            <w:shd w:val="clear" w:color="auto" w:fill="auto"/>
            <w:vAlign w:val="center"/>
            <w:hideMark/>
          </w:tcPr>
          <w:p w14:paraId="170315F7" w14:textId="77777777" w:rsidR="00281E30" w:rsidRPr="00281E30" w:rsidRDefault="00281E30" w:rsidP="00281E30">
            <w:pPr>
              <w:rPr>
                <w:b/>
                <w:bCs/>
                <w:color w:val="000000"/>
                <w:sz w:val="24"/>
                <w:szCs w:val="24"/>
              </w:rPr>
            </w:pPr>
            <w:r w:rsidRPr="00281E30">
              <w:rPr>
                <w:b/>
                <w:bCs/>
                <w:color w:val="000000"/>
                <w:sz w:val="24"/>
                <w:szCs w:val="24"/>
              </w:rPr>
              <w:t>Đến năm 2030, giảm 20-25% tỷ lệ tử vong trước 70 tuổi do các bệnh không lây nhiễm (NCDs) thông qua dự phòng và điều trị, nâng cao sức khỏe tinh thần và thể chất (Mục tiêu 3.4 toàn cầu)</w:t>
            </w:r>
          </w:p>
        </w:tc>
      </w:tr>
      <w:tr w:rsidR="00281E30" w:rsidRPr="00281E30" w14:paraId="474CCDF3" w14:textId="77777777" w:rsidTr="00281E30">
        <w:trPr>
          <w:trHeight w:val="850"/>
          <w:jc w:val="center"/>
        </w:trPr>
        <w:tc>
          <w:tcPr>
            <w:tcW w:w="756" w:type="dxa"/>
            <w:shd w:val="clear" w:color="auto" w:fill="auto"/>
            <w:vAlign w:val="center"/>
            <w:hideMark/>
          </w:tcPr>
          <w:p w14:paraId="5F68E45D"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60DBD8B" w14:textId="77777777" w:rsidR="00281E30" w:rsidRPr="00281E30" w:rsidRDefault="00281E30" w:rsidP="00281E30">
            <w:pPr>
              <w:rPr>
                <w:color w:val="000000"/>
                <w:sz w:val="22"/>
                <w:szCs w:val="22"/>
              </w:rPr>
            </w:pPr>
            <w:r w:rsidRPr="00281E30">
              <w:rPr>
                <w:color w:val="000000"/>
                <w:sz w:val="22"/>
                <w:szCs w:val="22"/>
              </w:rPr>
              <w:t>Tỷ lệ tử vong do các bệnh ung thư, tim mạch, đái tháo đường và bệnh phổi tắc nghẽn mạn tính</w:t>
            </w:r>
          </w:p>
        </w:tc>
        <w:tc>
          <w:tcPr>
            <w:tcW w:w="645" w:type="dxa"/>
            <w:shd w:val="clear" w:color="auto" w:fill="auto"/>
            <w:vAlign w:val="center"/>
            <w:hideMark/>
          </w:tcPr>
          <w:p w14:paraId="682D5DB4" w14:textId="77777777" w:rsidR="00281E30" w:rsidRPr="00281E30" w:rsidRDefault="00281E30" w:rsidP="00281E30">
            <w:pPr>
              <w:jc w:val="center"/>
              <w:rPr>
                <w:color w:val="000000"/>
                <w:sz w:val="22"/>
                <w:szCs w:val="22"/>
              </w:rPr>
            </w:pPr>
            <w:r w:rsidRPr="00281E30">
              <w:rPr>
                <w:color w:val="000000"/>
                <w:sz w:val="22"/>
                <w:szCs w:val="22"/>
              </w:rPr>
              <w:t>20</w:t>
            </w:r>
          </w:p>
        </w:tc>
        <w:tc>
          <w:tcPr>
            <w:tcW w:w="630" w:type="dxa"/>
            <w:shd w:val="clear" w:color="auto" w:fill="auto"/>
            <w:vAlign w:val="center"/>
            <w:hideMark/>
          </w:tcPr>
          <w:p w14:paraId="2F70A4EC"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0F73C61B"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6783C183"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4A3B84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7E12EA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4C83CC5" w14:textId="77777777" w:rsidR="00281E30" w:rsidRPr="00281E30" w:rsidRDefault="00281E30" w:rsidP="00281E30">
            <w:pPr>
              <w:jc w:val="center"/>
              <w:rPr>
                <w:color w:val="000000"/>
                <w:sz w:val="22"/>
                <w:szCs w:val="22"/>
              </w:rPr>
            </w:pPr>
            <w:r w:rsidRPr="00281E30">
              <w:rPr>
                <w:color w:val="000000"/>
                <w:sz w:val="22"/>
                <w:szCs w:val="22"/>
              </w:rPr>
              <w:t>20</w:t>
            </w:r>
          </w:p>
        </w:tc>
        <w:tc>
          <w:tcPr>
            <w:tcW w:w="3443" w:type="dxa"/>
            <w:shd w:val="clear" w:color="auto" w:fill="auto"/>
            <w:vAlign w:val="center"/>
            <w:hideMark/>
          </w:tcPr>
          <w:p w14:paraId="40D04BED" w14:textId="77777777" w:rsidR="00281E30" w:rsidRPr="00281E30" w:rsidRDefault="00281E30" w:rsidP="00281E30">
            <w:pPr>
              <w:rPr>
                <w:color w:val="000000"/>
                <w:sz w:val="22"/>
                <w:szCs w:val="22"/>
              </w:rPr>
            </w:pPr>
            <w:r w:rsidRPr="00281E30">
              <w:rPr>
                <w:color w:val="000000"/>
                <w:sz w:val="22"/>
                <w:szCs w:val="22"/>
              </w:rPr>
              <w:t>Tỷ lệ tử vong do các bệnh ung thư, tim mạch, đái tháo đường và bệnh phổi tắc nghẽn mạn tính</w:t>
            </w:r>
          </w:p>
        </w:tc>
        <w:tc>
          <w:tcPr>
            <w:tcW w:w="2653" w:type="dxa"/>
            <w:shd w:val="clear" w:color="auto" w:fill="auto"/>
            <w:vAlign w:val="center"/>
            <w:hideMark/>
          </w:tcPr>
          <w:p w14:paraId="11FD8E67" w14:textId="77777777" w:rsidR="00281E30" w:rsidRPr="00281E30" w:rsidRDefault="00281E30" w:rsidP="00281E30">
            <w:pPr>
              <w:rPr>
                <w:color w:val="000000"/>
                <w:sz w:val="22"/>
                <w:szCs w:val="22"/>
              </w:rPr>
            </w:pPr>
            <w:r w:rsidRPr="00281E30">
              <w:rPr>
                <w:color w:val="000000"/>
                <w:sz w:val="22"/>
                <w:szCs w:val="22"/>
              </w:rPr>
              <w:t xml:space="preserve">Giữ nguyên như QĐ 681 </w:t>
            </w:r>
          </w:p>
        </w:tc>
      </w:tr>
      <w:tr w:rsidR="00281E30" w:rsidRPr="00281E30" w14:paraId="6AA2C90C" w14:textId="77777777" w:rsidTr="00281E30">
        <w:trPr>
          <w:trHeight w:val="650"/>
          <w:jc w:val="center"/>
        </w:trPr>
        <w:tc>
          <w:tcPr>
            <w:tcW w:w="756" w:type="dxa"/>
            <w:shd w:val="clear" w:color="auto" w:fill="auto"/>
            <w:vAlign w:val="center"/>
            <w:hideMark/>
          </w:tcPr>
          <w:p w14:paraId="6885B685" w14:textId="77777777" w:rsidR="00281E30" w:rsidRPr="00281E30" w:rsidRDefault="00281E30" w:rsidP="00281E30">
            <w:pPr>
              <w:jc w:val="right"/>
              <w:rPr>
                <w:b/>
                <w:bCs/>
                <w:color w:val="000000"/>
                <w:sz w:val="24"/>
                <w:szCs w:val="24"/>
              </w:rPr>
            </w:pPr>
            <w:r w:rsidRPr="00281E30">
              <w:rPr>
                <w:b/>
                <w:bCs/>
                <w:color w:val="000000"/>
                <w:sz w:val="24"/>
                <w:szCs w:val="24"/>
              </w:rPr>
              <w:t>3.4</w:t>
            </w:r>
          </w:p>
        </w:tc>
        <w:tc>
          <w:tcPr>
            <w:tcW w:w="14407" w:type="dxa"/>
            <w:gridSpan w:val="10"/>
            <w:shd w:val="clear" w:color="auto" w:fill="auto"/>
            <w:vAlign w:val="center"/>
            <w:hideMark/>
          </w:tcPr>
          <w:p w14:paraId="6CB804F3" w14:textId="77777777" w:rsidR="00281E30" w:rsidRPr="00281E30" w:rsidRDefault="00281E30" w:rsidP="00281E30">
            <w:pPr>
              <w:rPr>
                <w:b/>
                <w:bCs/>
                <w:color w:val="000000"/>
                <w:sz w:val="24"/>
                <w:szCs w:val="24"/>
              </w:rPr>
            </w:pPr>
            <w:r w:rsidRPr="00281E30">
              <w:rPr>
                <w:b/>
                <w:bCs/>
                <w:color w:val="000000"/>
                <w:sz w:val="24"/>
                <w:szCs w:val="24"/>
              </w:rPr>
              <w:t>Tăng cường dự phòng và điều trị lạm dụng các chất gây nghiện, bao gồm lạm dụng ma túy và sử dụng các đồ uống có cồn ở mức gây hại (Mục tiêu 3.5 toàn cầu)</w:t>
            </w:r>
          </w:p>
        </w:tc>
      </w:tr>
      <w:tr w:rsidR="00281E30" w:rsidRPr="00281E30" w14:paraId="5EE14B8A" w14:textId="77777777" w:rsidTr="00281E30">
        <w:trPr>
          <w:trHeight w:val="650"/>
          <w:jc w:val="center"/>
        </w:trPr>
        <w:tc>
          <w:tcPr>
            <w:tcW w:w="756" w:type="dxa"/>
            <w:shd w:val="clear" w:color="auto" w:fill="auto"/>
            <w:vAlign w:val="center"/>
            <w:hideMark/>
          </w:tcPr>
          <w:p w14:paraId="0207CB6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0139D98" w14:textId="77777777" w:rsidR="00281E30" w:rsidRPr="00281E30" w:rsidRDefault="00281E30" w:rsidP="00281E30">
            <w:pPr>
              <w:rPr>
                <w:color w:val="000000"/>
                <w:sz w:val="22"/>
                <w:szCs w:val="22"/>
              </w:rPr>
            </w:pPr>
            <w:r w:rsidRPr="00281E30">
              <w:rPr>
                <w:color w:val="000000"/>
                <w:sz w:val="22"/>
                <w:szCs w:val="22"/>
              </w:rPr>
              <w:t>Tỷ lệ bao phủ các can thiệp điều trị cho người nghiện các chất ma túy</w:t>
            </w:r>
          </w:p>
        </w:tc>
        <w:tc>
          <w:tcPr>
            <w:tcW w:w="645" w:type="dxa"/>
            <w:shd w:val="clear" w:color="auto" w:fill="auto"/>
            <w:vAlign w:val="center"/>
            <w:hideMark/>
          </w:tcPr>
          <w:p w14:paraId="0B917BE8" w14:textId="77777777" w:rsidR="00281E30" w:rsidRPr="00281E30" w:rsidRDefault="00281E30" w:rsidP="00281E30">
            <w:pPr>
              <w:jc w:val="center"/>
              <w:rPr>
                <w:color w:val="000000"/>
                <w:sz w:val="22"/>
                <w:szCs w:val="22"/>
              </w:rPr>
            </w:pPr>
            <w:r w:rsidRPr="00281E30">
              <w:rPr>
                <w:color w:val="000000"/>
                <w:sz w:val="22"/>
                <w:szCs w:val="22"/>
              </w:rPr>
              <w:t>21</w:t>
            </w:r>
          </w:p>
        </w:tc>
        <w:tc>
          <w:tcPr>
            <w:tcW w:w="630" w:type="dxa"/>
            <w:shd w:val="clear" w:color="auto" w:fill="auto"/>
            <w:vAlign w:val="center"/>
            <w:hideMark/>
          </w:tcPr>
          <w:p w14:paraId="674B39C8" w14:textId="77777777" w:rsidR="00281E30" w:rsidRPr="00281E30" w:rsidRDefault="00281E30" w:rsidP="00281E30">
            <w:pPr>
              <w:jc w:val="center"/>
              <w:rPr>
                <w:color w:val="000000"/>
                <w:sz w:val="22"/>
                <w:szCs w:val="22"/>
              </w:rPr>
            </w:pPr>
            <w:r w:rsidRPr="00281E30">
              <w:rPr>
                <w:color w:val="000000"/>
                <w:sz w:val="22"/>
                <w:szCs w:val="22"/>
              </w:rPr>
              <w:t>3.4.1</w:t>
            </w:r>
          </w:p>
        </w:tc>
        <w:tc>
          <w:tcPr>
            <w:tcW w:w="810" w:type="dxa"/>
            <w:shd w:val="clear" w:color="auto" w:fill="auto"/>
            <w:vAlign w:val="center"/>
            <w:hideMark/>
          </w:tcPr>
          <w:p w14:paraId="4BF499F7"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1C374E5"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26838B4"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3541E1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D1455BE" w14:textId="77777777" w:rsidR="00281E30" w:rsidRPr="00281E30" w:rsidRDefault="00281E30" w:rsidP="00281E30">
            <w:pPr>
              <w:jc w:val="center"/>
              <w:rPr>
                <w:color w:val="000000"/>
                <w:sz w:val="22"/>
                <w:szCs w:val="22"/>
              </w:rPr>
            </w:pPr>
            <w:r w:rsidRPr="00281E30">
              <w:rPr>
                <w:color w:val="000000"/>
                <w:sz w:val="22"/>
                <w:szCs w:val="22"/>
              </w:rPr>
              <w:t>21</w:t>
            </w:r>
          </w:p>
        </w:tc>
        <w:tc>
          <w:tcPr>
            <w:tcW w:w="3443" w:type="dxa"/>
            <w:shd w:val="clear" w:color="auto" w:fill="auto"/>
            <w:vAlign w:val="center"/>
            <w:hideMark/>
          </w:tcPr>
          <w:p w14:paraId="502A22A1" w14:textId="77777777" w:rsidR="00281E30" w:rsidRPr="00281E30" w:rsidRDefault="00281E30" w:rsidP="00281E30">
            <w:pPr>
              <w:rPr>
                <w:color w:val="000000"/>
                <w:sz w:val="22"/>
                <w:szCs w:val="22"/>
              </w:rPr>
            </w:pPr>
            <w:r w:rsidRPr="00281E30">
              <w:rPr>
                <w:color w:val="000000"/>
                <w:sz w:val="22"/>
                <w:szCs w:val="22"/>
              </w:rPr>
              <w:t>Tỷ lệ bao phủ các can thiệp điều trị cho người nghiện các chất ma túy</w:t>
            </w:r>
          </w:p>
        </w:tc>
        <w:tc>
          <w:tcPr>
            <w:tcW w:w="2653" w:type="dxa"/>
            <w:shd w:val="clear" w:color="auto" w:fill="auto"/>
            <w:vAlign w:val="center"/>
            <w:hideMark/>
          </w:tcPr>
          <w:p w14:paraId="7B7F54B3" w14:textId="77777777" w:rsidR="00281E30" w:rsidRPr="00281E30" w:rsidRDefault="00281E30" w:rsidP="00281E30">
            <w:pPr>
              <w:rPr>
                <w:color w:val="000000"/>
                <w:sz w:val="22"/>
                <w:szCs w:val="22"/>
              </w:rPr>
            </w:pPr>
            <w:r w:rsidRPr="00281E30">
              <w:rPr>
                <w:color w:val="000000"/>
                <w:sz w:val="22"/>
                <w:szCs w:val="22"/>
              </w:rPr>
              <w:t xml:space="preserve">Giữ nguyên như QĐ 681 </w:t>
            </w:r>
          </w:p>
        </w:tc>
      </w:tr>
      <w:tr w:rsidR="00281E30" w:rsidRPr="00281E30" w14:paraId="22C131F3" w14:textId="77777777" w:rsidTr="00281E30">
        <w:trPr>
          <w:trHeight w:val="650"/>
          <w:jc w:val="center"/>
        </w:trPr>
        <w:tc>
          <w:tcPr>
            <w:tcW w:w="756" w:type="dxa"/>
            <w:shd w:val="clear" w:color="auto" w:fill="auto"/>
            <w:vAlign w:val="center"/>
            <w:hideMark/>
          </w:tcPr>
          <w:p w14:paraId="041BD85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B47F220" w14:textId="77777777" w:rsidR="00281E30" w:rsidRPr="00281E30" w:rsidRDefault="00281E30" w:rsidP="00281E30">
            <w:pPr>
              <w:rPr>
                <w:color w:val="000000"/>
                <w:sz w:val="22"/>
                <w:szCs w:val="22"/>
              </w:rPr>
            </w:pPr>
            <w:r w:rsidRPr="00281E30">
              <w:rPr>
                <w:color w:val="000000"/>
                <w:sz w:val="22"/>
                <w:szCs w:val="22"/>
              </w:rPr>
              <w:t xml:space="preserve">Tỷ lệ người từ 15 tuổi trở lên sử dụng rượu, bia tới mức nguy hại </w:t>
            </w:r>
          </w:p>
        </w:tc>
        <w:tc>
          <w:tcPr>
            <w:tcW w:w="645" w:type="dxa"/>
            <w:shd w:val="clear" w:color="auto" w:fill="auto"/>
            <w:vAlign w:val="center"/>
            <w:hideMark/>
          </w:tcPr>
          <w:p w14:paraId="52209203" w14:textId="77777777" w:rsidR="00281E30" w:rsidRPr="00281E30" w:rsidRDefault="00281E30" w:rsidP="00281E30">
            <w:pPr>
              <w:jc w:val="center"/>
              <w:rPr>
                <w:color w:val="000000"/>
                <w:sz w:val="22"/>
                <w:szCs w:val="22"/>
              </w:rPr>
            </w:pPr>
            <w:r w:rsidRPr="00281E30">
              <w:rPr>
                <w:color w:val="000000"/>
                <w:sz w:val="22"/>
                <w:szCs w:val="22"/>
              </w:rPr>
              <w:t>22</w:t>
            </w:r>
          </w:p>
        </w:tc>
        <w:tc>
          <w:tcPr>
            <w:tcW w:w="630" w:type="dxa"/>
            <w:shd w:val="clear" w:color="auto" w:fill="auto"/>
            <w:vAlign w:val="center"/>
            <w:hideMark/>
          </w:tcPr>
          <w:p w14:paraId="468E5581" w14:textId="77777777" w:rsidR="00281E30" w:rsidRPr="00281E30" w:rsidRDefault="00281E30" w:rsidP="00281E30">
            <w:pPr>
              <w:jc w:val="center"/>
              <w:rPr>
                <w:color w:val="000000"/>
                <w:sz w:val="22"/>
                <w:szCs w:val="22"/>
              </w:rPr>
            </w:pPr>
            <w:r w:rsidRPr="00281E30">
              <w:rPr>
                <w:color w:val="000000"/>
                <w:sz w:val="22"/>
                <w:szCs w:val="22"/>
              </w:rPr>
              <w:t>3.4.2</w:t>
            </w:r>
          </w:p>
        </w:tc>
        <w:tc>
          <w:tcPr>
            <w:tcW w:w="810" w:type="dxa"/>
            <w:shd w:val="clear" w:color="auto" w:fill="auto"/>
            <w:vAlign w:val="center"/>
            <w:hideMark/>
          </w:tcPr>
          <w:p w14:paraId="5D731C97"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241CA7D2"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A5EEA65"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6530CFE"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B26401E" w14:textId="77777777" w:rsidR="00281E30" w:rsidRPr="00281E30" w:rsidRDefault="00281E30" w:rsidP="00281E30">
            <w:pPr>
              <w:jc w:val="center"/>
              <w:rPr>
                <w:color w:val="000000"/>
                <w:sz w:val="22"/>
                <w:szCs w:val="22"/>
              </w:rPr>
            </w:pPr>
            <w:r w:rsidRPr="00281E30">
              <w:rPr>
                <w:color w:val="000000"/>
                <w:sz w:val="22"/>
                <w:szCs w:val="22"/>
              </w:rPr>
              <w:t>22</w:t>
            </w:r>
          </w:p>
        </w:tc>
        <w:tc>
          <w:tcPr>
            <w:tcW w:w="3443" w:type="dxa"/>
            <w:shd w:val="clear" w:color="auto" w:fill="auto"/>
            <w:vAlign w:val="center"/>
            <w:hideMark/>
          </w:tcPr>
          <w:p w14:paraId="6576A28D" w14:textId="77777777" w:rsidR="00281E30" w:rsidRPr="00281E30" w:rsidRDefault="00281E30" w:rsidP="00281E30">
            <w:pPr>
              <w:rPr>
                <w:color w:val="000000"/>
                <w:sz w:val="22"/>
                <w:szCs w:val="22"/>
              </w:rPr>
            </w:pPr>
            <w:r w:rsidRPr="00281E30">
              <w:rPr>
                <w:color w:val="000000"/>
                <w:sz w:val="22"/>
                <w:szCs w:val="22"/>
              </w:rPr>
              <w:t xml:space="preserve">Tỷ lệ người từ 15 tuổi trở lên sử dụng rượu, bia tới mức nguy hại </w:t>
            </w:r>
          </w:p>
        </w:tc>
        <w:tc>
          <w:tcPr>
            <w:tcW w:w="2653" w:type="dxa"/>
            <w:shd w:val="clear" w:color="auto" w:fill="auto"/>
            <w:vAlign w:val="center"/>
            <w:hideMark/>
          </w:tcPr>
          <w:p w14:paraId="1346EB65" w14:textId="77777777" w:rsidR="00281E30" w:rsidRPr="00281E30" w:rsidRDefault="00281E30" w:rsidP="00281E30">
            <w:pPr>
              <w:rPr>
                <w:color w:val="000000"/>
                <w:sz w:val="22"/>
                <w:szCs w:val="22"/>
              </w:rPr>
            </w:pPr>
            <w:r w:rsidRPr="00281E30">
              <w:rPr>
                <w:color w:val="000000"/>
                <w:sz w:val="22"/>
                <w:szCs w:val="22"/>
              </w:rPr>
              <w:t xml:space="preserve">Giữ nguyên như QĐ 681 </w:t>
            </w:r>
          </w:p>
        </w:tc>
      </w:tr>
      <w:tr w:rsidR="00281E30" w:rsidRPr="00281E30" w14:paraId="3E1C64B9" w14:textId="77777777" w:rsidTr="00281E30">
        <w:trPr>
          <w:trHeight w:val="650"/>
          <w:jc w:val="center"/>
        </w:trPr>
        <w:tc>
          <w:tcPr>
            <w:tcW w:w="756" w:type="dxa"/>
            <w:shd w:val="clear" w:color="auto" w:fill="auto"/>
            <w:vAlign w:val="center"/>
            <w:hideMark/>
          </w:tcPr>
          <w:p w14:paraId="68A5E9DA" w14:textId="77777777" w:rsidR="00281E30" w:rsidRPr="00281E30" w:rsidRDefault="00281E30" w:rsidP="00281E30">
            <w:pPr>
              <w:jc w:val="right"/>
              <w:rPr>
                <w:b/>
                <w:bCs/>
                <w:color w:val="000000"/>
                <w:sz w:val="22"/>
                <w:szCs w:val="22"/>
              </w:rPr>
            </w:pPr>
            <w:r w:rsidRPr="00281E30">
              <w:rPr>
                <w:b/>
                <w:bCs/>
                <w:color w:val="000000"/>
                <w:sz w:val="22"/>
                <w:szCs w:val="22"/>
              </w:rPr>
              <w:t>3.5</w:t>
            </w:r>
          </w:p>
        </w:tc>
        <w:tc>
          <w:tcPr>
            <w:tcW w:w="14407" w:type="dxa"/>
            <w:gridSpan w:val="10"/>
            <w:shd w:val="clear" w:color="auto" w:fill="auto"/>
            <w:vAlign w:val="center"/>
            <w:hideMark/>
          </w:tcPr>
          <w:p w14:paraId="40094156" w14:textId="77777777" w:rsidR="00281E30" w:rsidRPr="00281E30" w:rsidRDefault="00281E30" w:rsidP="00281E30">
            <w:pPr>
              <w:rPr>
                <w:b/>
                <w:bCs/>
                <w:color w:val="000000"/>
                <w:sz w:val="24"/>
                <w:szCs w:val="24"/>
              </w:rPr>
            </w:pPr>
            <w:r w:rsidRPr="00281E30">
              <w:rPr>
                <w:b/>
                <w:bCs/>
                <w:color w:val="000000"/>
                <w:sz w:val="24"/>
                <w:szCs w:val="24"/>
              </w:rPr>
              <w:t>Đến năm 2030, hàng năm tiếp tục kiềm chế và giảm tai nạn giao thông trên cả ba tiêu chí, số vụ, số người chết và số người bị thương (Mục tiêu 3.6 toàn cầu)</w:t>
            </w:r>
          </w:p>
        </w:tc>
      </w:tr>
      <w:tr w:rsidR="00281E30" w:rsidRPr="00281E30" w14:paraId="18245106" w14:textId="77777777" w:rsidTr="00281E30">
        <w:trPr>
          <w:trHeight w:val="650"/>
          <w:jc w:val="center"/>
        </w:trPr>
        <w:tc>
          <w:tcPr>
            <w:tcW w:w="756" w:type="dxa"/>
            <w:shd w:val="clear" w:color="auto" w:fill="auto"/>
            <w:vAlign w:val="center"/>
            <w:hideMark/>
          </w:tcPr>
          <w:p w14:paraId="6250D6E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25284D6" w14:textId="77777777" w:rsidR="00281E30" w:rsidRPr="00281E30" w:rsidRDefault="00281E30" w:rsidP="00281E30">
            <w:pPr>
              <w:rPr>
                <w:color w:val="000000"/>
                <w:sz w:val="22"/>
                <w:szCs w:val="22"/>
              </w:rPr>
            </w:pPr>
            <w:r w:rsidRPr="00281E30">
              <w:rPr>
                <w:color w:val="000000"/>
                <w:sz w:val="22"/>
                <w:szCs w:val="22"/>
              </w:rPr>
              <w:t>Số vụ tai nạn giao thông; số người chết, bị thương do tai nạn giao thông</w:t>
            </w:r>
          </w:p>
        </w:tc>
        <w:tc>
          <w:tcPr>
            <w:tcW w:w="645" w:type="dxa"/>
            <w:shd w:val="clear" w:color="auto" w:fill="auto"/>
            <w:vAlign w:val="center"/>
            <w:hideMark/>
          </w:tcPr>
          <w:p w14:paraId="42BEE2CE" w14:textId="77777777" w:rsidR="00281E30" w:rsidRPr="00281E30" w:rsidRDefault="00281E30" w:rsidP="00281E30">
            <w:pPr>
              <w:jc w:val="center"/>
              <w:rPr>
                <w:color w:val="000000"/>
                <w:sz w:val="22"/>
                <w:szCs w:val="22"/>
              </w:rPr>
            </w:pPr>
            <w:r w:rsidRPr="00281E30">
              <w:rPr>
                <w:color w:val="000000"/>
                <w:sz w:val="22"/>
                <w:szCs w:val="22"/>
              </w:rPr>
              <w:t>23</w:t>
            </w:r>
          </w:p>
        </w:tc>
        <w:tc>
          <w:tcPr>
            <w:tcW w:w="630" w:type="dxa"/>
            <w:shd w:val="clear" w:color="auto" w:fill="auto"/>
            <w:vAlign w:val="center"/>
            <w:hideMark/>
          </w:tcPr>
          <w:p w14:paraId="300FC33E" w14:textId="77777777" w:rsidR="00281E30" w:rsidRPr="00281E30" w:rsidRDefault="00281E30" w:rsidP="00281E30">
            <w:pPr>
              <w:jc w:val="center"/>
              <w:rPr>
                <w:color w:val="000000"/>
                <w:sz w:val="22"/>
                <w:szCs w:val="22"/>
              </w:rPr>
            </w:pPr>
            <w:r w:rsidRPr="00281E30">
              <w:rPr>
                <w:color w:val="000000"/>
                <w:sz w:val="22"/>
                <w:szCs w:val="22"/>
              </w:rPr>
              <w:t>3.5.1</w:t>
            </w:r>
          </w:p>
        </w:tc>
        <w:tc>
          <w:tcPr>
            <w:tcW w:w="810" w:type="dxa"/>
            <w:shd w:val="clear" w:color="auto" w:fill="auto"/>
            <w:vAlign w:val="center"/>
            <w:hideMark/>
          </w:tcPr>
          <w:p w14:paraId="67C1E329"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4347A3B"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3C41F73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9B59AE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7053470" w14:textId="77777777" w:rsidR="00281E30" w:rsidRPr="00281E30" w:rsidRDefault="00281E30" w:rsidP="00281E30">
            <w:pPr>
              <w:jc w:val="center"/>
              <w:rPr>
                <w:color w:val="000000"/>
                <w:sz w:val="22"/>
                <w:szCs w:val="22"/>
              </w:rPr>
            </w:pPr>
            <w:r w:rsidRPr="00281E30">
              <w:rPr>
                <w:color w:val="000000"/>
                <w:sz w:val="22"/>
                <w:szCs w:val="22"/>
              </w:rPr>
              <w:t>23</w:t>
            </w:r>
          </w:p>
        </w:tc>
        <w:tc>
          <w:tcPr>
            <w:tcW w:w="3443" w:type="dxa"/>
            <w:shd w:val="clear" w:color="auto" w:fill="auto"/>
            <w:vAlign w:val="center"/>
            <w:hideMark/>
          </w:tcPr>
          <w:p w14:paraId="7DB98B52" w14:textId="77777777" w:rsidR="00281E30" w:rsidRPr="00281E30" w:rsidRDefault="00281E30" w:rsidP="00281E30">
            <w:pPr>
              <w:rPr>
                <w:color w:val="000000"/>
                <w:sz w:val="22"/>
                <w:szCs w:val="22"/>
              </w:rPr>
            </w:pPr>
            <w:r w:rsidRPr="00281E30">
              <w:rPr>
                <w:color w:val="000000"/>
                <w:sz w:val="22"/>
                <w:szCs w:val="22"/>
              </w:rPr>
              <w:t>Số vụ tai nạn giao thông; số người chết, bị thương do tai nạn giao thông</w:t>
            </w:r>
          </w:p>
        </w:tc>
        <w:tc>
          <w:tcPr>
            <w:tcW w:w="2653" w:type="dxa"/>
            <w:shd w:val="clear" w:color="auto" w:fill="auto"/>
            <w:vAlign w:val="center"/>
            <w:hideMark/>
          </w:tcPr>
          <w:p w14:paraId="5222B270" w14:textId="77777777" w:rsidR="00281E30" w:rsidRPr="00281E30" w:rsidRDefault="00281E30" w:rsidP="00281E30">
            <w:pPr>
              <w:rPr>
                <w:color w:val="000000"/>
                <w:sz w:val="22"/>
                <w:szCs w:val="22"/>
              </w:rPr>
            </w:pPr>
            <w:r w:rsidRPr="00281E30">
              <w:rPr>
                <w:color w:val="000000"/>
                <w:sz w:val="22"/>
                <w:szCs w:val="22"/>
              </w:rPr>
              <w:t>Giữ nguyên như QĐ 681</w:t>
            </w:r>
          </w:p>
        </w:tc>
      </w:tr>
      <w:tr w:rsidR="00281E30" w:rsidRPr="00281E30" w14:paraId="45BD7CBC" w14:textId="77777777" w:rsidTr="00281E30">
        <w:trPr>
          <w:trHeight w:val="490"/>
          <w:jc w:val="center"/>
        </w:trPr>
        <w:tc>
          <w:tcPr>
            <w:tcW w:w="756" w:type="dxa"/>
            <w:shd w:val="clear" w:color="auto" w:fill="auto"/>
            <w:vAlign w:val="center"/>
            <w:hideMark/>
          </w:tcPr>
          <w:p w14:paraId="444520F5"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2B0E1F50" w14:textId="77777777" w:rsidR="00281E30" w:rsidRPr="00281E30" w:rsidRDefault="00281E30" w:rsidP="00281E30">
            <w:pPr>
              <w:rPr>
                <w:color w:val="000000"/>
                <w:sz w:val="22"/>
                <w:szCs w:val="22"/>
              </w:rPr>
            </w:pPr>
            <w:r w:rsidRPr="00281E30">
              <w:rPr>
                <w:color w:val="000000"/>
                <w:sz w:val="22"/>
                <w:szCs w:val="22"/>
              </w:rPr>
              <w:t>- Số vụ tai nạn giao thông</w:t>
            </w:r>
          </w:p>
        </w:tc>
        <w:tc>
          <w:tcPr>
            <w:tcW w:w="645" w:type="dxa"/>
            <w:shd w:val="clear" w:color="auto" w:fill="auto"/>
            <w:vAlign w:val="center"/>
            <w:hideMark/>
          </w:tcPr>
          <w:p w14:paraId="57D3FE6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AD3940D"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1E3A06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348C3AD9"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2BA649D"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3B27CF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1716787"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669D7551" w14:textId="77777777" w:rsidR="00281E30" w:rsidRPr="00281E30" w:rsidRDefault="00281E30" w:rsidP="00281E30">
            <w:pPr>
              <w:rPr>
                <w:color w:val="000000"/>
                <w:sz w:val="22"/>
                <w:szCs w:val="22"/>
              </w:rPr>
            </w:pPr>
            <w:r w:rsidRPr="00281E30">
              <w:rPr>
                <w:color w:val="000000"/>
                <w:sz w:val="22"/>
                <w:szCs w:val="22"/>
              </w:rPr>
              <w:t>- Số vụ tai nạn giao thông</w:t>
            </w:r>
          </w:p>
        </w:tc>
        <w:tc>
          <w:tcPr>
            <w:tcW w:w="2653" w:type="dxa"/>
            <w:shd w:val="clear" w:color="auto" w:fill="auto"/>
            <w:vAlign w:val="center"/>
            <w:hideMark/>
          </w:tcPr>
          <w:p w14:paraId="41AA8502"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44E3B32F" w14:textId="77777777" w:rsidTr="00281E30">
        <w:trPr>
          <w:trHeight w:val="490"/>
          <w:jc w:val="center"/>
        </w:trPr>
        <w:tc>
          <w:tcPr>
            <w:tcW w:w="756" w:type="dxa"/>
            <w:shd w:val="clear" w:color="auto" w:fill="auto"/>
            <w:vAlign w:val="center"/>
            <w:hideMark/>
          </w:tcPr>
          <w:p w14:paraId="11671E6D"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C07052E" w14:textId="77777777" w:rsidR="00281E30" w:rsidRPr="00281E30" w:rsidRDefault="00281E30" w:rsidP="00281E30">
            <w:pPr>
              <w:rPr>
                <w:color w:val="000000"/>
                <w:sz w:val="22"/>
                <w:szCs w:val="22"/>
              </w:rPr>
            </w:pPr>
            <w:r w:rsidRPr="00281E30">
              <w:rPr>
                <w:color w:val="000000"/>
                <w:sz w:val="22"/>
                <w:szCs w:val="22"/>
              </w:rPr>
              <w:t>- Số người chết do tai nạn giao thông</w:t>
            </w:r>
          </w:p>
        </w:tc>
        <w:tc>
          <w:tcPr>
            <w:tcW w:w="645" w:type="dxa"/>
            <w:shd w:val="clear" w:color="auto" w:fill="auto"/>
            <w:vAlign w:val="center"/>
            <w:hideMark/>
          </w:tcPr>
          <w:p w14:paraId="745E776C"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67184F89"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AB02ACA"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3665010"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71A56FF"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8883EA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DD8EB47"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05C6F5BD" w14:textId="77777777" w:rsidR="00281E30" w:rsidRPr="00281E30" w:rsidRDefault="00281E30" w:rsidP="00281E30">
            <w:pPr>
              <w:rPr>
                <w:color w:val="000000"/>
                <w:sz w:val="22"/>
                <w:szCs w:val="22"/>
              </w:rPr>
            </w:pPr>
            <w:r w:rsidRPr="00281E30">
              <w:rPr>
                <w:color w:val="000000"/>
                <w:sz w:val="22"/>
                <w:szCs w:val="22"/>
              </w:rPr>
              <w:t>- Số người chết do tai nạn giao thông</w:t>
            </w:r>
          </w:p>
        </w:tc>
        <w:tc>
          <w:tcPr>
            <w:tcW w:w="2653" w:type="dxa"/>
            <w:shd w:val="clear" w:color="auto" w:fill="auto"/>
            <w:vAlign w:val="center"/>
            <w:hideMark/>
          </w:tcPr>
          <w:p w14:paraId="3CCDF95A"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C782433" w14:textId="77777777" w:rsidTr="00281E30">
        <w:trPr>
          <w:trHeight w:val="500"/>
          <w:jc w:val="center"/>
        </w:trPr>
        <w:tc>
          <w:tcPr>
            <w:tcW w:w="756" w:type="dxa"/>
            <w:shd w:val="clear" w:color="auto" w:fill="auto"/>
            <w:vAlign w:val="center"/>
            <w:hideMark/>
          </w:tcPr>
          <w:p w14:paraId="6E5DE27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2C611FA" w14:textId="77777777" w:rsidR="00281E30" w:rsidRPr="00281E30" w:rsidRDefault="00281E30" w:rsidP="00281E30">
            <w:pPr>
              <w:rPr>
                <w:color w:val="000000"/>
                <w:sz w:val="22"/>
                <w:szCs w:val="22"/>
              </w:rPr>
            </w:pPr>
            <w:r w:rsidRPr="00281E30">
              <w:rPr>
                <w:color w:val="000000"/>
                <w:sz w:val="22"/>
                <w:szCs w:val="22"/>
              </w:rPr>
              <w:t>- Số người bị thương do tai nạn giao thông</w:t>
            </w:r>
          </w:p>
        </w:tc>
        <w:tc>
          <w:tcPr>
            <w:tcW w:w="645" w:type="dxa"/>
            <w:shd w:val="clear" w:color="auto" w:fill="auto"/>
            <w:vAlign w:val="center"/>
            <w:hideMark/>
          </w:tcPr>
          <w:p w14:paraId="23AC6B61"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28A02DA0"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4030E3F"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446466E"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37089EA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0BAA14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2CA780F"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5C6CD208" w14:textId="77777777" w:rsidR="00281E30" w:rsidRPr="00281E30" w:rsidRDefault="00281E30" w:rsidP="00281E30">
            <w:pPr>
              <w:rPr>
                <w:color w:val="000000"/>
                <w:sz w:val="22"/>
                <w:szCs w:val="22"/>
              </w:rPr>
            </w:pPr>
            <w:r w:rsidRPr="00281E30">
              <w:rPr>
                <w:color w:val="000000"/>
                <w:sz w:val="22"/>
                <w:szCs w:val="22"/>
              </w:rPr>
              <w:t>- Số người bị thương do tai nạn giao thông</w:t>
            </w:r>
          </w:p>
        </w:tc>
        <w:tc>
          <w:tcPr>
            <w:tcW w:w="2653" w:type="dxa"/>
            <w:shd w:val="clear" w:color="auto" w:fill="auto"/>
            <w:vAlign w:val="center"/>
            <w:hideMark/>
          </w:tcPr>
          <w:p w14:paraId="55C25D0A"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210AA4A1" w14:textId="77777777" w:rsidTr="00281E30">
        <w:trPr>
          <w:trHeight w:val="650"/>
          <w:jc w:val="center"/>
        </w:trPr>
        <w:tc>
          <w:tcPr>
            <w:tcW w:w="756" w:type="dxa"/>
            <w:shd w:val="clear" w:color="auto" w:fill="auto"/>
            <w:vAlign w:val="center"/>
            <w:hideMark/>
          </w:tcPr>
          <w:p w14:paraId="48116AA7" w14:textId="77777777" w:rsidR="00281E30" w:rsidRPr="00281E30" w:rsidRDefault="00281E30" w:rsidP="00281E30">
            <w:pPr>
              <w:jc w:val="right"/>
              <w:rPr>
                <w:b/>
                <w:bCs/>
                <w:color w:val="000000"/>
                <w:sz w:val="24"/>
                <w:szCs w:val="24"/>
              </w:rPr>
            </w:pPr>
            <w:r w:rsidRPr="00281E30">
              <w:rPr>
                <w:b/>
                <w:bCs/>
                <w:color w:val="000000"/>
                <w:sz w:val="24"/>
                <w:szCs w:val="24"/>
              </w:rPr>
              <w:t>3.6</w:t>
            </w:r>
          </w:p>
        </w:tc>
        <w:tc>
          <w:tcPr>
            <w:tcW w:w="14407" w:type="dxa"/>
            <w:gridSpan w:val="10"/>
            <w:shd w:val="clear" w:color="auto" w:fill="auto"/>
            <w:vAlign w:val="center"/>
            <w:hideMark/>
          </w:tcPr>
          <w:p w14:paraId="5F35765D" w14:textId="77777777" w:rsidR="00281E30" w:rsidRPr="00281E30" w:rsidRDefault="00281E30" w:rsidP="00281E30">
            <w:pPr>
              <w:rPr>
                <w:b/>
                <w:bCs/>
                <w:color w:val="000000"/>
                <w:sz w:val="24"/>
                <w:szCs w:val="24"/>
              </w:rPr>
            </w:pPr>
            <w:r w:rsidRPr="00281E30">
              <w:rPr>
                <w:b/>
                <w:bCs/>
                <w:color w:val="000000"/>
                <w:sz w:val="24"/>
                <w:szCs w:val="24"/>
              </w:rPr>
              <w:t>Đến năm 2030, đảm bảo tiếp cận toàn dân tới các dịch vụ chăm sóc sức khỏe sinh sản và tình dục, bao gồm kế hoạch hóa gia đình, truyền thông và giáo dục; lồng ghép sức khỏe sinh sản vào các chiến lược, chương trình quốc gia có liên quan (Mục tiêu 3.7 toàn cầu)</w:t>
            </w:r>
          </w:p>
        </w:tc>
      </w:tr>
      <w:tr w:rsidR="00281E30" w:rsidRPr="00281E30" w14:paraId="65A7FBAF" w14:textId="77777777" w:rsidTr="00281E30">
        <w:trPr>
          <w:trHeight w:val="650"/>
          <w:jc w:val="center"/>
        </w:trPr>
        <w:tc>
          <w:tcPr>
            <w:tcW w:w="756" w:type="dxa"/>
            <w:shd w:val="clear" w:color="auto" w:fill="auto"/>
            <w:vAlign w:val="center"/>
            <w:hideMark/>
          </w:tcPr>
          <w:p w14:paraId="305A7BF9"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1A52BDE0" w14:textId="77777777" w:rsidR="00281E30" w:rsidRPr="00281E30" w:rsidRDefault="00281E30" w:rsidP="00281E30">
            <w:pPr>
              <w:rPr>
                <w:color w:val="000000"/>
                <w:sz w:val="22"/>
                <w:szCs w:val="22"/>
              </w:rPr>
            </w:pPr>
            <w:r w:rsidRPr="00281E30">
              <w:rPr>
                <w:color w:val="000000"/>
                <w:sz w:val="22"/>
                <w:szCs w:val="22"/>
              </w:rPr>
              <w:t>Tỷ lệ phụ nữ trong độ tuổi từ 15-49 tuổi áp dụng biện pháp tránh thai hiện đại</w:t>
            </w:r>
          </w:p>
        </w:tc>
        <w:tc>
          <w:tcPr>
            <w:tcW w:w="645" w:type="dxa"/>
            <w:shd w:val="clear" w:color="auto" w:fill="auto"/>
            <w:vAlign w:val="center"/>
            <w:hideMark/>
          </w:tcPr>
          <w:p w14:paraId="734AF99D" w14:textId="77777777" w:rsidR="00281E30" w:rsidRPr="00281E30" w:rsidRDefault="00281E30" w:rsidP="00281E30">
            <w:pPr>
              <w:jc w:val="center"/>
              <w:rPr>
                <w:color w:val="000000"/>
                <w:sz w:val="22"/>
                <w:szCs w:val="22"/>
              </w:rPr>
            </w:pPr>
            <w:r w:rsidRPr="00281E30">
              <w:rPr>
                <w:color w:val="000000"/>
                <w:sz w:val="22"/>
                <w:szCs w:val="22"/>
              </w:rPr>
              <w:t>24</w:t>
            </w:r>
          </w:p>
        </w:tc>
        <w:tc>
          <w:tcPr>
            <w:tcW w:w="630" w:type="dxa"/>
            <w:shd w:val="clear" w:color="auto" w:fill="auto"/>
            <w:vAlign w:val="center"/>
            <w:hideMark/>
          </w:tcPr>
          <w:p w14:paraId="1E56E191" w14:textId="77777777" w:rsidR="00281E30" w:rsidRPr="00281E30" w:rsidRDefault="00281E30" w:rsidP="00281E30">
            <w:pPr>
              <w:jc w:val="center"/>
              <w:rPr>
                <w:color w:val="000000"/>
                <w:sz w:val="22"/>
                <w:szCs w:val="22"/>
              </w:rPr>
            </w:pPr>
            <w:r w:rsidRPr="00281E30">
              <w:rPr>
                <w:color w:val="000000"/>
                <w:sz w:val="22"/>
                <w:szCs w:val="22"/>
              </w:rPr>
              <w:t>3.6.1</w:t>
            </w:r>
          </w:p>
        </w:tc>
        <w:tc>
          <w:tcPr>
            <w:tcW w:w="810" w:type="dxa"/>
            <w:shd w:val="clear" w:color="auto" w:fill="auto"/>
            <w:vAlign w:val="center"/>
            <w:hideMark/>
          </w:tcPr>
          <w:p w14:paraId="06182FF3"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68F44090"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D5DB27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E95985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C021228" w14:textId="77777777" w:rsidR="00281E30" w:rsidRPr="00281E30" w:rsidRDefault="00281E30" w:rsidP="00281E30">
            <w:pPr>
              <w:jc w:val="center"/>
              <w:rPr>
                <w:color w:val="000000"/>
                <w:sz w:val="22"/>
                <w:szCs w:val="22"/>
              </w:rPr>
            </w:pPr>
            <w:r w:rsidRPr="00281E30">
              <w:rPr>
                <w:color w:val="000000"/>
                <w:sz w:val="22"/>
                <w:szCs w:val="22"/>
              </w:rPr>
              <w:t>24</w:t>
            </w:r>
          </w:p>
        </w:tc>
        <w:tc>
          <w:tcPr>
            <w:tcW w:w="3443" w:type="dxa"/>
            <w:shd w:val="clear" w:color="auto" w:fill="auto"/>
            <w:vAlign w:val="center"/>
            <w:hideMark/>
          </w:tcPr>
          <w:p w14:paraId="167F4620" w14:textId="77777777" w:rsidR="00281E30" w:rsidRPr="00281E30" w:rsidRDefault="00281E30" w:rsidP="00281E30">
            <w:pPr>
              <w:rPr>
                <w:color w:val="000000"/>
                <w:sz w:val="22"/>
                <w:szCs w:val="22"/>
              </w:rPr>
            </w:pPr>
            <w:r w:rsidRPr="00281E30">
              <w:rPr>
                <w:color w:val="000000"/>
                <w:sz w:val="22"/>
                <w:szCs w:val="22"/>
              </w:rPr>
              <w:t>Tỷ lệ phụ nữ trong độ tuổi từ 15-49 tuổi áp dụng biện pháp tránh thai hiện đại</w:t>
            </w:r>
          </w:p>
        </w:tc>
        <w:tc>
          <w:tcPr>
            <w:tcW w:w="2653" w:type="dxa"/>
            <w:shd w:val="clear" w:color="auto" w:fill="auto"/>
            <w:vAlign w:val="center"/>
            <w:hideMark/>
          </w:tcPr>
          <w:p w14:paraId="2BB1F8F1" w14:textId="77777777" w:rsidR="00281E30" w:rsidRPr="00281E30" w:rsidRDefault="00281E30" w:rsidP="00281E30">
            <w:pPr>
              <w:rPr>
                <w:color w:val="000000"/>
                <w:sz w:val="22"/>
                <w:szCs w:val="22"/>
              </w:rPr>
            </w:pPr>
            <w:r w:rsidRPr="00281E30">
              <w:rPr>
                <w:color w:val="000000"/>
                <w:sz w:val="22"/>
                <w:szCs w:val="22"/>
              </w:rPr>
              <w:t>Giữ nguyên như QĐ 681</w:t>
            </w:r>
          </w:p>
        </w:tc>
      </w:tr>
      <w:tr w:rsidR="00281E30" w:rsidRPr="00281E30" w14:paraId="48C38E50" w14:textId="77777777" w:rsidTr="00281E30">
        <w:trPr>
          <w:trHeight w:val="650"/>
          <w:jc w:val="center"/>
        </w:trPr>
        <w:tc>
          <w:tcPr>
            <w:tcW w:w="756" w:type="dxa"/>
            <w:shd w:val="clear" w:color="auto" w:fill="auto"/>
            <w:vAlign w:val="center"/>
            <w:hideMark/>
          </w:tcPr>
          <w:p w14:paraId="786F4302"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F6AAD25" w14:textId="77777777" w:rsidR="00281E30" w:rsidRPr="00281E30" w:rsidRDefault="00281E30" w:rsidP="00281E30">
            <w:pPr>
              <w:rPr>
                <w:color w:val="000000"/>
                <w:sz w:val="22"/>
                <w:szCs w:val="22"/>
              </w:rPr>
            </w:pPr>
            <w:r w:rsidRPr="00281E30">
              <w:rPr>
                <w:color w:val="000000"/>
                <w:sz w:val="22"/>
                <w:szCs w:val="22"/>
              </w:rPr>
              <w:t>Tỷ suất sinh trong độ tuổi từ 15-19 tuổi trên 1000 phụ nữ trong độ tuổi tương ứng</w:t>
            </w:r>
          </w:p>
        </w:tc>
        <w:tc>
          <w:tcPr>
            <w:tcW w:w="645" w:type="dxa"/>
            <w:shd w:val="clear" w:color="auto" w:fill="auto"/>
            <w:vAlign w:val="center"/>
            <w:hideMark/>
          </w:tcPr>
          <w:p w14:paraId="1A814361" w14:textId="77777777" w:rsidR="00281E30" w:rsidRPr="00281E30" w:rsidRDefault="00281E30" w:rsidP="00281E30">
            <w:pPr>
              <w:jc w:val="center"/>
              <w:rPr>
                <w:color w:val="000000"/>
                <w:sz w:val="22"/>
                <w:szCs w:val="22"/>
              </w:rPr>
            </w:pPr>
            <w:r w:rsidRPr="00281E30">
              <w:rPr>
                <w:color w:val="000000"/>
                <w:sz w:val="22"/>
                <w:szCs w:val="22"/>
              </w:rPr>
              <w:t>25</w:t>
            </w:r>
          </w:p>
        </w:tc>
        <w:tc>
          <w:tcPr>
            <w:tcW w:w="630" w:type="dxa"/>
            <w:shd w:val="clear" w:color="auto" w:fill="auto"/>
            <w:vAlign w:val="center"/>
            <w:hideMark/>
          </w:tcPr>
          <w:p w14:paraId="6C029908" w14:textId="77777777" w:rsidR="00281E30" w:rsidRPr="00281E30" w:rsidRDefault="00281E30" w:rsidP="00281E30">
            <w:pPr>
              <w:jc w:val="center"/>
              <w:rPr>
                <w:color w:val="000000"/>
                <w:sz w:val="22"/>
                <w:szCs w:val="22"/>
              </w:rPr>
            </w:pPr>
            <w:r w:rsidRPr="00281E30">
              <w:rPr>
                <w:color w:val="000000"/>
                <w:sz w:val="22"/>
                <w:szCs w:val="22"/>
              </w:rPr>
              <w:t>3.6.2</w:t>
            </w:r>
          </w:p>
        </w:tc>
        <w:tc>
          <w:tcPr>
            <w:tcW w:w="810" w:type="dxa"/>
            <w:shd w:val="clear" w:color="auto" w:fill="auto"/>
            <w:vAlign w:val="center"/>
            <w:hideMark/>
          </w:tcPr>
          <w:p w14:paraId="3AB5BBF9"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8F900DE"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33A3347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71FAD3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543F7FC" w14:textId="77777777" w:rsidR="00281E30" w:rsidRPr="00281E30" w:rsidRDefault="00281E30" w:rsidP="00281E30">
            <w:pPr>
              <w:jc w:val="center"/>
              <w:rPr>
                <w:color w:val="000000"/>
                <w:sz w:val="22"/>
                <w:szCs w:val="22"/>
              </w:rPr>
            </w:pPr>
            <w:r w:rsidRPr="00281E30">
              <w:rPr>
                <w:color w:val="000000"/>
                <w:sz w:val="22"/>
                <w:szCs w:val="22"/>
              </w:rPr>
              <w:t>25</w:t>
            </w:r>
          </w:p>
        </w:tc>
        <w:tc>
          <w:tcPr>
            <w:tcW w:w="3443" w:type="dxa"/>
            <w:shd w:val="clear" w:color="auto" w:fill="auto"/>
            <w:vAlign w:val="center"/>
            <w:hideMark/>
          </w:tcPr>
          <w:p w14:paraId="0B8D4775" w14:textId="77777777" w:rsidR="00281E30" w:rsidRPr="00281E30" w:rsidRDefault="00281E30" w:rsidP="00281E30">
            <w:pPr>
              <w:rPr>
                <w:color w:val="000000"/>
                <w:sz w:val="22"/>
                <w:szCs w:val="22"/>
              </w:rPr>
            </w:pPr>
            <w:r w:rsidRPr="00281E30">
              <w:rPr>
                <w:color w:val="000000"/>
                <w:sz w:val="22"/>
                <w:szCs w:val="22"/>
              </w:rPr>
              <w:t xml:space="preserve">Tỷ suất sinh trong độ tuổi từ 15-19 tuổi </w:t>
            </w:r>
          </w:p>
        </w:tc>
        <w:tc>
          <w:tcPr>
            <w:tcW w:w="2653" w:type="dxa"/>
            <w:shd w:val="clear" w:color="auto" w:fill="auto"/>
            <w:vAlign w:val="center"/>
            <w:hideMark/>
          </w:tcPr>
          <w:p w14:paraId="45FAFCDD" w14:textId="77777777" w:rsidR="00281E30" w:rsidRPr="00281E30" w:rsidRDefault="00281E30" w:rsidP="00281E30">
            <w:pPr>
              <w:rPr>
                <w:color w:val="000000"/>
                <w:sz w:val="22"/>
                <w:szCs w:val="22"/>
              </w:rPr>
            </w:pPr>
            <w:r w:rsidRPr="00281E30">
              <w:rPr>
                <w:color w:val="000000"/>
                <w:sz w:val="22"/>
                <w:szCs w:val="22"/>
              </w:rPr>
              <w:t>Điều chỉnh tên theo Thông tư 03</w:t>
            </w:r>
          </w:p>
        </w:tc>
      </w:tr>
      <w:tr w:rsidR="00281E30" w:rsidRPr="00281E30" w14:paraId="28226BCE" w14:textId="77777777" w:rsidTr="00281E30">
        <w:trPr>
          <w:trHeight w:val="650"/>
          <w:jc w:val="center"/>
        </w:trPr>
        <w:tc>
          <w:tcPr>
            <w:tcW w:w="756" w:type="dxa"/>
            <w:shd w:val="clear" w:color="auto" w:fill="auto"/>
            <w:vAlign w:val="center"/>
            <w:hideMark/>
          </w:tcPr>
          <w:p w14:paraId="11377FB6" w14:textId="77777777" w:rsidR="00281E30" w:rsidRPr="00281E30" w:rsidRDefault="00281E30" w:rsidP="00281E30">
            <w:pPr>
              <w:jc w:val="right"/>
              <w:rPr>
                <w:b/>
                <w:bCs/>
                <w:color w:val="000000"/>
                <w:sz w:val="24"/>
                <w:szCs w:val="24"/>
              </w:rPr>
            </w:pPr>
            <w:r w:rsidRPr="00281E30">
              <w:rPr>
                <w:b/>
                <w:bCs/>
                <w:color w:val="000000"/>
                <w:sz w:val="24"/>
                <w:szCs w:val="24"/>
              </w:rPr>
              <w:t>3.7</w:t>
            </w:r>
          </w:p>
        </w:tc>
        <w:tc>
          <w:tcPr>
            <w:tcW w:w="14407" w:type="dxa"/>
            <w:gridSpan w:val="10"/>
            <w:shd w:val="clear" w:color="auto" w:fill="auto"/>
            <w:vAlign w:val="center"/>
            <w:hideMark/>
          </w:tcPr>
          <w:p w14:paraId="192B2B22" w14:textId="77777777" w:rsidR="00281E30" w:rsidRPr="00281E30" w:rsidRDefault="00281E30" w:rsidP="00281E30">
            <w:pPr>
              <w:rPr>
                <w:b/>
                <w:bCs/>
                <w:color w:val="000000"/>
                <w:sz w:val="24"/>
                <w:szCs w:val="24"/>
              </w:rPr>
            </w:pPr>
            <w:r w:rsidRPr="00281E30">
              <w:rPr>
                <w:b/>
                <w:bCs/>
                <w:color w:val="000000"/>
                <w:sz w:val="24"/>
                <w:szCs w:val="24"/>
              </w:rPr>
              <w:t>Đạt được bao phủ chăm sóc sức khỏe toàn dân, bao gồm bảo vệ rủi ro tài chính, tiếp cận các dịch vụ chăm sóc sức khỏe, thuốc và vắc xin thiết yếu, an toàn, hiệu quả, chất lượng, trong khả năng chi trả cho tất cả mọi người (Mục tiêu 3.8 toàn cầu)</w:t>
            </w:r>
          </w:p>
        </w:tc>
      </w:tr>
      <w:tr w:rsidR="00281E30" w:rsidRPr="00281E30" w14:paraId="51D207D7" w14:textId="77777777" w:rsidTr="00281E30">
        <w:trPr>
          <w:trHeight w:val="650"/>
          <w:jc w:val="center"/>
        </w:trPr>
        <w:tc>
          <w:tcPr>
            <w:tcW w:w="756" w:type="dxa"/>
            <w:shd w:val="clear" w:color="auto" w:fill="auto"/>
            <w:vAlign w:val="center"/>
            <w:hideMark/>
          </w:tcPr>
          <w:p w14:paraId="4B8E7701"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37851E8" w14:textId="77777777" w:rsidR="00281E30" w:rsidRPr="00281E30" w:rsidRDefault="00281E30" w:rsidP="00281E30">
            <w:pPr>
              <w:rPr>
                <w:color w:val="000000"/>
                <w:sz w:val="22"/>
                <w:szCs w:val="22"/>
              </w:rPr>
            </w:pPr>
            <w:r w:rsidRPr="00281E30">
              <w:rPr>
                <w:color w:val="000000"/>
                <w:sz w:val="22"/>
                <w:szCs w:val="22"/>
              </w:rPr>
              <w:t>Tỷ lệ hộ gia đình có chi phí y tế lớn so với tổng chi tiêu hoặc tổng thu nhập:</w:t>
            </w:r>
          </w:p>
        </w:tc>
        <w:tc>
          <w:tcPr>
            <w:tcW w:w="645" w:type="dxa"/>
            <w:shd w:val="clear" w:color="auto" w:fill="auto"/>
            <w:vAlign w:val="center"/>
            <w:hideMark/>
          </w:tcPr>
          <w:p w14:paraId="29EB0461" w14:textId="77777777" w:rsidR="00281E30" w:rsidRPr="00281E30" w:rsidRDefault="00281E30" w:rsidP="00281E30">
            <w:pPr>
              <w:jc w:val="center"/>
              <w:rPr>
                <w:color w:val="000000"/>
                <w:sz w:val="22"/>
                <w:szCs w:val="22"/>
              </w:rPr>
            </w:pPr>
            <w:r w:rsidRPr="00281E30">
              <w:rPr>
                <w:color w:val="000000"/>
                <w:sz w:val="22"/>
                <w:szCs w:val="22"/>
              </w:rPr>
              <w:t>26</w:t>
            </w:r>
          </w:p>
        </w:tc>
        <w:tc>
          <w:tcPr>
            <w:tcW w:w="630" w:type="dxa"/>
            <w:shd w:val="clear" w:color="auto" w:fill="auto"/>
            <w:vAlign w:val="center"/>
            <w:hideMark/>
          </w:tcPr>
          <w:p w14:paraId="3813C193"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8F5F10D"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E2D78F5"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18624C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23E7F2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29FC05E" w14:textId="77777777" w:rsidR="00281E30" w:rsidRPr="00281E30" w:rsidRDefault="00281E30" w:rsidP="00281E30">
            <w:pPr>
              <w:jc w:val="center"/>
              <w:rPr>
                <w:color w:val="000000"/>
                <w:sz w:val="22"/>
                <w:szCs w:val="22"/>
              </w:rPr>
            </w:pPr>
            <w:r w:rsidRPr="00281E30">
              <w:rPr>
                <w:color w:val="000000"/>
                <w:sz w:val="22"/>
                <w:szCs w:val="22"/>
              </w:rPr>
              <w:t>26</w:t>
            </w:r>
          </w:p>
        </w:tc>
        <w:tc>
          <w:tcPr>
            <w:tcW w:w="3443" w:type="dxa"/>
            <w:shd w:val="clear" w:color="auto" w:fill="auto"/>
            <w:vAlign w:val="center"/>
            <w:hideMark/>
          </w:tcPr>
          <w:p w14:paraId="75A3DCDE" w14:textId="77777777" w:rsidR="00281E30" w:rsidRPr="00281E30" w:rsidRDefault="00281E30" w:rsidP="00281E30">
            <w:pPr>
              <w:rPr>
                <w:color w:val="000000"/>
                <w:sz w:val="22"/>
                <w:szCs w:val="22"/>
              </w:rPr>
            </w:pPr>
            <w:r w:rsidRPr="00281E30">
              <w:rPr>
                <w:color w:val="000000"/>
                <w:sz w:val="22"/>
                <w:szCs w:val="22"/>
              </w:rPr>
              <w:t>Tỷ lệ hộ gia đình có chi phí y tế lớn so với tổng chi tiêu hoặc tổng thu nhập:</w:t>
            </w:r>
          </w:p>
        </w:tc>
        <w:tc>
          <w:tcPr>
            <w:tcW w:w="2653" w:type="dxa"/>
            <w:shd w:val="clear" w:color="auto" w:fill="auto"/>
            <w:vAlign w:val="center"/>
            <w:hideMark/>
          </w:tcPr>
          <w:p w14:paraId="2A5D2144" w14:textId="77777777" w:rsidR="00281E30" w:rsidRPr="00281E30" w:rsidRDefault="00281E30" w:rsidP="00281E30">
            <w:pPr>
              <w:rPr>
                <w:color w:val="000000"/>
                <w:sz w:val="22"/>
                <w:szCs w:val="22"/>
              </w:rPr>
            </w:pPr>
            <w:r w:rsidRPr="00281E30">
              <w:rPr>
                <w:color w:val="000000"/>
                <w:sz w:val="22"/>
                <w:szCs w:val="22"/>
              </w:rPr>
              <w:t>Giữ nguyên như QĐ 681</w:t>
            </w:r>
          </w:p>
        </w:tc>
      </w:tr>
      <w:tr w:rsidR="00281E30" w:rsidRPr="00281E30" w14:paraId="37774333" w14:textId="77777777" w:rsidTr="00281E30">
        <w:trPr>
          <w:trHeight w:val="650"/>
          <w:jc w:val="center"/>
        </w:trPr>
        <w:tc>
          <w:tcPr>
            <w:tcW w:w="756" w:type="dxa"/>
            <w:shd w:val="clear" w:color="auto" w:fill="auto"/>
            <w:vAlign w:val="center"/>
            <w:hideMark/>
          </w:tcPr>
          <w:p w14:paraId="0183B0A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41CBF93" w14:textId="77777777" w:rsidR="00281E30" w:rsidRPr="00281E30" w:rsidRDefault="00281E30" w:rsidP="00281E30">
            <w:pPr>
              <w:rPr>
                <w:color w:val="000000"/>
                <w:sz w:val="22"/>
                <w:szCs w:val="22"/>
              </w:rPr>
            </w:pPr>
            <w:r w:rsidRPr="00281E30">
              <w:rPr>
                <w:color w:val="000000"/>
                <w:sz w:val="22"/>
                <w:szCs w:val="22"/>
              </w:rPr>
              <w:t xml:space="preserve">   Tỷ lệ hộ gia đình có chi phí y tế &gt;= 25% tổng chi tiêu hộ gia đình</w:t>
            </w:r>
          </w:p>
        </w:tc>
        <w:tc>
          <w:tcPr>
            <w:tcW w:w="645" w:type="dxa"/>
            <w:shd w:val="clear" w:color="auto" w:fill="auto"/>
            <w:vAlign w:val="center"/>
            <w:hideMark/>
          </w:tcPr>
          <w:p w14:paraId="4DEE3A20"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738CD28"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9234C7F"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A3AA398"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6A2B09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A5CAD4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0704746"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2E6B1109" w14:textId="77777777" w:rsidR="00281E30" w:rsidRPr="00281E30" w:rsidRDefault="00281E30" w:rsidP="00281E30">
            <w:pPr>
              <w:rPr>
                <w:color w:val="000000"/>
                <w:sz w:val="22"/>
                <w:szCs w:val="22"/>
              </w:rPr>
            </w:pPr>
            <w:r w:rsidRPr="00281E30">
              <w:rPr>
                <w:color w:val="000000"/>
                <w:sz w:val="22"/>
                <w:szCs w:val="22"/>
              </w:rPr>
              <w:t xml:space="preserve">   Tỷ lệ hộ gia đình có chi phí y tế &gt;= 25% tổng chi tiêu hộ gia đình</w:t>
            </w:r>
          </w:p>
        </w:tc>
        <w:tc>
          <w:tcPr>
            <w:tcW w:w="2653" w:type="dxa"/>
            <w:shd w:val="clear" w:color="auto" w:fill="auto"/>
            <w:vAlign w:val="center"/>
            <w:hideMark/>
          </w:tcPr>
          <w:p w14:paraId="5C79607B"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20ECE6B" w14:textId="77777777" w:rsidTr="00281E30">
        <w:trPr>
          <w:trHeight w:val="650"/>
          <w:jc w:val="center"/>
        </w:trPr>
        <w:tc>
          <w:tcPr>
            <w:tcW w:w="756" w:type="dxa"/>
            <w:shd w:val="clear" w:color="auto" w:fill="auto"/>
            <w:vAlign w:val="center"/>
            <w:hideMark/>
          </w:tcPr>
          <w:p w14:paraId="7559C04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F338D2A" w14:textId="77777777" w:rsidR="00281E30" w:rsidRPr="00281E30" w:rsidRDefault="00281E30" w:rsidP="00281E30">
            <w:pPr>
              <w:rPr>
                <w:color w:val="000000"/>
                <w:sz w:val="22"/>
                <w:szCs w:val="22"/>
              </w:rPr>
            </w:pPr>
            <w:r w:rsidRPr="00281E30">
              <w:rPr>
                <w:color w:val="000000"/>
                <w:sz w:val="22"/>
                <w:szCs w:val="22"/>
              </w:rPr>
              <w:t xml:space="preserve">   Tỷ lệ hộ gia đình có chi phí y tế &gt;= 10% tổng chi tiêu hộ gia đình</w:t>
            </w:r>
          </w:p>
        </w:tc>
        <w:tc>
          <w:tcPr>
            <w:tcW w:w="645" w:type="dxa"/>
            <w:shd w:val="clear" w:color="auto" w:fill="auto"/>
            <w:vAlign w:val="center"/>
            <w:hideMark/>
          </w:tcPr>
          <w:p w14:paraId="47BB3E7A"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558AD54"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5FE55A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9286498"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DA80A4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29E8D8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7A817B5"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66A26646" w14:textId="77777777" w:rsidR="00281E30" w:rsidRPr="00281E30" w:rsidRDefault="00281E30" w:rsidP="00281E30">
            <w:pPr>
              <w:rPr>
                <w:color w:val="000000"/>
                <w:sz w:val="22"/>
                <w:szCs w:val="22"/>
              </w:rPr>
            </w:pPr>
            <w:r w:rsidRPr="00281E30">
              <w:rPr>
                <w:color w:val="000000"/>
                <w:sz w:val="22"/>
                <w:szCs w:val="22"/>
              </w:rPr>
              <w:t xml:space="preserve">   Tỷ lệ hộ gia đình có chi phí y tế &gt;= 10% tổng chi tiêu hộ gia đình</w:t>
            </w:r>
          </w:p>
        </w:tc>
        <w:tc>
          <w:tcPr>
            <w:tcW w:w="2653" w:type="dxa"/>
            <w:shd w:val="clear" w:color="auto" w:fill="auto"/>
            <w:vAlign w:val="center"/>
            <w:hideMark/>
          </w:tcPr>
          <w:p w14:paraId="7F3A7E5E"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3B78676" w14:textId="77777777" w:rsidTr="00281E30">
        <w:trPr>
          <w:trHeight w:val="650"/>
          <w:jc w:val="center"/>
        </w:trPr>
        <w:tc>
          <w:tcPr>
            <w:tcW w:w="756" w:type="dxa"/>
            <w:shd w:val="clear" w:color="auto" w:fill="auto"/>
            <w:vAlign w:val="center"/>
            <w:hideMark/>
          </w:tcPr>
          <w:p w14:paraId="0D119280"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62DF1BF" w14:textId="77777777" w:rsidR="00281E30" w:rsidRPr="00281E30" w:rsidRDefault="00281E30" w:rsidP="00281E30">
            <w:pPr>
              <w:rPr>
                <w:color w:val="000000"/>
                <w:sz w:val="22"/>
                <w:szCs w:val="22"/>
              </w:rPr>
            </w:pPr>
            <w:r w:rsidRPr="00281E30">
              <w:rPr>
                <w:color w:val="000000"/>
                <w:sz w:val="22"/>
                <w:szCs w:val="22"/>
              </w:rPr>
              <w:t>Tỷ lệ bao phủ các dịch vụ y tế thiết yếu</w:t>
            </w:r>
          </w:p>
        </w:tc>
        <w:tc>
          <w:tcPr>
            <w:tcW w:w="645" w:type="dxa"/>
            <w:shd w:val="clear" w:color="auto" w:fill="auto"/>
            <w:vAlign w:val="center"/>
            <w:hideMark/>
          </w:tcPr>
          <w:p w14:paraId="5BA01487" w14:textId="77777777" w:rsidR="00281E30" w:rsidRPr="00281E30" w:rsidRDefault="00281E30" w:rsidP="00281E30">
            <w:pPr>
              <w:jc w:val="center"/>
              <w:rPr>
                <w:color w:val="000000"/>
                <w:sz w:val="22"/>
                <w:szCs w:val="22"/>
              </w:rPr>
            </w:pPr>
            <w:r w:rsidRPr="00281E30">
              <w:rPr>
                <w:color w:val="000000"/>
                <w:sz w:val="22"/>
                <w:szCs w:val="22"/>
              </w:rPr>
              <w:t>27</w:t>
            </w:r>
          </w:p>
        </w:tc>
        <w:tc>
          <w:tcPr>
            <w:tcW w:w="630" w:type="dxa"/>
            <w:shd w:val="clear" w:color="auto" w:fill="auto"/>
            <w:vAlign w:val="center"/>
            <w:hideMark/>
          </w:tcPr>
          <w:p w14:paraId="27405C2E"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B1D2215"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7B16382"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B43510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087B14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0AA2002" w14:textId="77777777" w:rsidR="00281E30" w:rsidRPr="00281E30" w:rsidRDefault="00281E30" w:rsidP="00281E30">
            <w:pPr>
              <w:jc w:val="center"/>
              <w:rPr>
                <w:color w:val="000000"/>
                <w:sz w:val="22"/>
                <w:szCs w:val="22"/>
              </w:rPr>
            </w:pPr>
            <w:r w:rsidRPr="00281E30">
              <w:rPr>
                <w:color w:val="000000"/>
                <w:sz w:val="22"/>
                <w:szCs w:val="22"/>
              </w:rPr>
              <w:t>27</w:t>
            </w:r>
          </w:p>
        </w:tc>
        <w:tc>
          <w:tcPr>
            <w:tcW w:w="3443" w:type="dxa"/>
            <w:shd w:val="clear" w:color="auto" w:fill="auto"/>
            <w:vAlign w:val="center"/>
            <w:hideMark/>
          </w:tcPr>
          <w:p w14:paraId="399AAD64" w14:textId="77777777" w:rsidR="00281E30" w:rsidRPr="00281E30" w:rsidRDefault="00281E30" w:rsidP="00281E30">
            <w:pPr>
              <w:rPr>
                <w:color w:val="000000"/>
                <w:sz w:val="22"/>
                <w:szCs w:val="22"/>
              </w:rPr>
            </w:pPr>
            <w:r w:rsidRPr="00281E30">
              <w:rPr>
                <w:color w:val="000000"/>
                <w:sz w:val="22"/>
                <w:szCs w:val="22"/>
              </w:rPr>
              <w:t>Tỷ lệ bao phủ các dịch vụ y tế thiết yếu</w:t>
            </w:r>
          </w:p>
        </w:tc>
        <w:tc>
          <w:tcPr>
            <w:tcW w:w="2653" w:type="dxa"/>
            <w:shd w:val="clear" w:color="auto" w:fill="auto"/>
            <w:vAlign w:val="center"/>
            <w:hideMark/>
          </w:tcPr>
          <w:p w14:paraId="7DFAA5CC" w14:textId="77777777" w:rsidR="00281E30" w:rsidRPr="00281E30" w:rsidRDefault="00281E30" w:rsidP="00281E30">
            <w:pPr>
              <w:rPr>
                <w:color w:val="000000"/>
                <w:sz w:val="22"/>
                <w:szCs w:val="22"/>
              </w:rPr>
            </w:pPr>
            <w:r w:rsidRPr="00281E30">
              <w:rPr>
                <w:color w:val="000000"/>
                <w:sz w:val="22"/>
                <w:szCs w:val="22"/>
              </w:rPr>
              <w:t>Giữ nguyên như QĐ 681</w:t>
            </w:r>
          </w:p>
        </w:tc>
      </w:tr>
      <w:tr w:rsidR="00281E30" w:rsidRPr="00281E30" w14:paraId="0B14DE93" w14:textId="77777777" w:rsidTr="00281E30">
        <w:trPr>
          <w:trHeight w:val="650"/>
          <w:jc w:val="center"/>
        </w:trPr>
        <w:tc>
          <w:tcPr>
            <w:tcW w:w="756" w:type="dxa"/>
            <w:shd w:val="clear" w:color="auto" w:fill="auto"/>
            <w:vAlign w:val="center"/>
            <w:hideMark/>
          </w:tcPr>
          <w:p w14:paraId="02AE2062" w14:textId="77777777" w:rsidR="00281E30" w:rsidRPr="00281E30" w:rsidRDefault="00281E30" w:rsidP="00281E30">
            <w:pPr>
              <w:jc w:val="right"/>
              <w:rPr>
                <w:b/>
                <w:bCs/>
                <w:color w:val="000000"/>
                <w:sz w:val="24"/>
                <w:szCs w:val="24"/>
              </w:rPr>
            </w:pPr>
            <w:r w:rsidRPr="00281E30">
              <w:rPr>
                <w:b/>
                <w:bCs/>
                <w:color w:val="000000"/>
                <w:sz w:val="24"/>
                <w:szCs w:val="24"/>
              </w:rPr>
              <w:t>3.9</w:t>
            </w:r>
          </w:p>
        </w:tc>
        <w:tc>
          <w:tcPr>
            <w:tcW w:w="14407" w:type="dxa"/>
            <w:gridSpan w:val="10"/>
            <w:shd w:val="clear" w:color="auto" w:fill="auto"/>
            <w:vAlign w:val="center"/>
            <w:hideMark/>
          </w:tcPr>
          <w:p w14:paraId="6D1CF5F6" w14:textId="77777777" w:rsidR="00281E30" w:rsidRPr="00281E30" w:rsidRDefault="00281E30" w:rsidP="00281E30">
            <w:pPr>
              <w:rPr>
                <w:b/>
                <w:bCs/>
                <w:color w:val="000000"/>
                <w:sz w:val="24"/>
                <w:szCs w:val="24"/>
              </w:rPr>
            </w:pPr>
            <w:r w:rsidRPr="00281E30">
              <w:rPr>
                <w:b/>
                <w:bCs/>
                <w:color w:val="000000"/>
                <w:sz w:val="24"/>
                <w:szCs w:val="24"/>
              </w:rPr>
              <w:t>Tăng cường thực hiện Công ước khung của Tổ chức Y tế Thế giới về kiểm soát thuốc lá (Mục tiêu 3.a toàn cầu)</w:t>
            </w:r>
          </w:p>
        </w:tc>
      </w:tr>
      <w:tr w:rsidR="00281E30" w:rsidRPr="00281E30" w14:paraId="4A035A24" w14:textId="77777777" w:rsidTr="00281E30">
        <w:trPr>
          <w:trHeight w:val="860"/>
          <w:jc w:val="center"/>
        </w:trPr>
        <w:tc>
          <w:tcPr>
            <w:tcW w:w="756" w:type="dxa"/>
            <w:shd w:val="clear" w:color="auto" w:fill="auto"/>
            <w:vAlign w:val="center"/>
            <w:hideMark/>
          </w:tcPr>
          <w:p w14:paraId="3AAB6FB7"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DE98FCD" w14:textId="77777777" w:rsidR="00281E30" w:rsidRPr="00281E30" w:rsidRDefault="00281E30" w:rsidP="00281E30">
            <w:pPr>
              <w:rPr>
                <w:color w:val="000000"/>
                <w:sz w:val="22"/>
                <w:szCs w:val="22"/>
              </w:rPr>
            </w:pPr>
            <w:r w:rsidRPr="00281E30">
              <w:rPr>
                <w:color w:val="000000"/>
                <w:sz w:val="22"/>
                <w:szCs w:val="22"/>
              </w:rPr>
              <w:t xml:space="preserve">Tỷ lệ nam giới sử dụng thuốc lá được chuẩn hoá theo tuổi trong những người từ 15 tuổi trở lên </w:t>
            </w:r>
          </w:p>
        </w:tc>
        <w:tc>
          <w:tcPr>
            <w:tcW w:w="645" w:type="dxa"/>
            <w:shd w:val="clear" w:color="auto" w:fill="auto"/>
            <w:vAlign w:val="center"/>
            <w:hideMark/>
          </w:tcPr>
          <w:p w14:paraId="643EA0E2" w14:textId="77777777" w:rsidR="00281E30" w:rsidRPr="00281E30" w:rsidRDefault="00281E30" w:rsidP="00281E30">
            <w:pPr>
              <w:jc w:val="center"/>
              <w:rPr>
                <w:color w:val="000000"/>
                <w:sz w:val="22"/>
                <w:szCs w:val="22"/>
              </w:rPr>
            </w:pPr>
            <w:r w:rsidRPr="00281E30">
              <w:rPr>
                <w:color w:val="000000"/>
                <w:sz w:val="22"/>
                <w:szCs w:val="22"/>
              </w:rPr>
              <w:t>28</w:t>
            </w:r>
          </w:p>
        </w:tc>
        <w:tc>
          <w:tcPr>
            <w:tcW w:w="630" w:type="dxa"/>
            <w:shd w:val="clear" w:color="auto" w:fill="auto"/>
            <w:vAlign w:val="center"/>
            <w:hideMark/>
          </w:tcPr>
          <w:p w14:paraId="51AEF024"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3F3F8073"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22FA0C9"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7837ECCC"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4844DA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2A35CFA" w14:textId="77777777" w:rsidR="00281E30" w:rsidRPr="00281E30" w:rsidRDefault="00281E30" w:rsidP="00281E30">
            <w:pPr>
              <w:jc w:val="center"/>
              <w:rPr>
                <w:color w:val="000000"/>
                <w:sz w:val="22"/>
                <w:szCs w:val="22"/>
              </w:rPr>
            </w:pPr>
            <w:r w:rsidRPr="00281E30">
              <w:rPr>
                <w:color w:val="000000"/>
                <w:sz w:val="22"/>
                <w:szCs w:val="22"/>
              </w:rPr>
              <w:t>28</w:t>
            </w:r>
          </w:p>
        </w:tc>
        <w:tc>
          <w:tcPr>
            <w:tcW w:w="3443" w:type="dxa"/>
            <w:shd w:val="clear" w:color="auto" w:fill="auto"/>
            <w:vAlign w:val="center"/>
            <w:hideMark/>
          </w:tcPr>
          <w:p w14:paraId="4032B8D7" w14:textId="77777777" w:rsidR="00281E30" w:rsidRPr="00281E30" w:rsidRDefault="00281E30" w:rsidP="00281E30">
            <w:pPr>
              <w:rPr>
                <w:color w:val="000000"/>
                <w:sz w:val="22"/>
                <w:szCs w:val="22"/>
              </w:rPr>
            </w:pPr>
            <w:r w:rsidRPr="00281E30">
              <w:rPr>
                <w:color w:val="000000"/>
                <w:sz w:val="22"/>
                <w:szCs w:val="22"/>
              </w:rPr>
              <w:t>Tỷ lệ dân số từ 15 tuổi trở lê sử dụng thuốc lá, trong đó:</w:t>
            </w:r>
          </w:p>
        </w:tc>
        <w:tc>
          <w:tcPr>
            <w:tcW w:w="2653" w:type="dxa"/>
            <w:shd w:val="clear" w:color="auto" w:fill="auto"/>
            <w:vAlign w:val="center"/>
            <w:hideMark/>
          </w:tcPr>
          <w:p w14:paraId="74E9D7A9" w14:textId="77777777" w:rsidR="00281E30" w:rsidRPr="00281E30" w:rsidRDefault="00281E30" w:rsidP="00281E30">
            <w:pPr>
              <w:rPr>
                <w:color w:val="000000"/>
                <w:sz w:val="22"/>
                <w:szCs w:val="22"/>
              </w:rPr>
            </w:pPr>
            <w:r w:rsidRPr="00281E30">
              <w:rPr>
                <w:color w:val="000000"/>
                <w:sz w:val="22"/>
                <w:szCs w:val="22"/>
              </w:rPr>
              <w:t>Chỉnh lại tên và phân tổ theo Thông tư 03</w:t>
            </w:r>
          </w:p>
        </w:tc>
      </w:tr>
      <w:tr w:rsidR="00281E30" w:rsidRPr="00281E30" w14:paraId="416A0843" w14:textId="77777777" w:rsidTr="00281E30">
        <w:trPr>
          <w:trHeight w:val="410"/>
          <w:jc w:val="center"/>
        </w:trPr>
        <w:tc>
          <w:tcPr>
            <w:tcW w:w="756" w:type="dxa"/>
            <w:shd w:val="clear" w:color="auto" w:fill="auto"/>
            <w:vAlign w:val="center"/>
            <w:hideMark/>
          </w:tcPr>
          <w:p w14:paraId="7DA5F8B5"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3432B97"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22EC392B"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B59DD05"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180DDB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7C6613D"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08D3DFF"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5903B8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9476B81"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13F3EAB7" w14:textId="77777777" w:rsidR="00281E30" w:rsidRPr="00281E30" w:rsidRDefault="00281E30" w:rsidP="00281E30">
            <w:pPr>
              <w:rPr>
                <w:color w:val="000000"/>
                <w:sz w:val="22"/>
                <w:szCs w:val="22"/>
              </w:rPr>
            </w:pPr>
            <w:r w:rsidRPr="00281E30">
              <w:rPr>
                <w:color w:val="000000"/>
                <w:sz w:val="22"/>
                <w:szCs w:val="22"/>
              </w:rPr>
              <w:t xml:space="preserve">    - Nam giới từ 15 tuổi trở lên</w:t>
            </w:r>
          </w:p>
        </w:tc>
        <w:tc>
          <w:tcPr>
            <w:tcW w:w="2653" w:type="dxa"/>
            <w:shd w:val="clear" w:color="auto" w:fill="auto"/>
            <w:vAlign w:val="center"/>
            <w:hideMark/>
          </w:tcPr>
          <w:p w14:paraId="0F802076"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4539B194" w14:textId="77777777" w:rsidTr="00281E30">
        <w:trPr>
          <w:trHeight w:val="490"/>
          <w:jc w:val="center"/>
        </w:trPr>
        <w:tc>
          <w:tcPr>
            <w:tcW w:w="756" w:type="dxa"/>
            <w:shd w:val="clear" w:color="auto" w:fill="auto"/>
            <w:vAlign w:val="center"/>
            <w:hideMark/>
          </w:tcPr>
          <w:p w14:paraId="1BCBD16D"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752E0954"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0228C75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17416C4"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0D9A45F5"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727A9002"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62F38BE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44BA57E"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518948F"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2B081E39" w14:textId="77777777" w:rsidR="00281E30" w:rsidRPr="00281E30" w:rsidRDefault="00281E30" w:rsidP="00281E30">
            <w:pPr>
              <w:rPr>
                <w:color w:val="000000"/>
                <w:sz w:val="22"/>
                <w:szCs w:val="22"/>
              </w:rPr>
            </w:pPr>
            <w:r w:rsidRPr="00281E30">
              <w:rPr>
                <w:color w:val="000000"/>
                <w:sz w:val="22"/>
                <w:szCs w:val="22"/>
              </w:rPr>
              <w:t xml:space="preserve">     - Nữ giới từ 15 tuổi trở lên</w:t>
            </w:r>
          </w:p>
        </w:tc>
        <w:tc>
          <w:tcPr>
            <w:tcW w:w="2653" w:type="dxa"/>
            <w:shd w:val="clear" w:color="auto" w:fill="auto"/>
            <w:vAlign w:val="center"/>
            <w:hideMark/>
          </w:tcPr>
          <w:p w14:paraId="717C363D"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A4DEBE3" w14:textId="77777777" w:rsidTr="00281E30">
        <w:trPr>
          <w:trHeight w:val="650"/>
          <w:jc w:val="center"/>
        </w:trPr>
        <w:tc>
          <w:tcPr>
            <w:tcW w:w="756" w:type="dxa"/>
            <w:shd w:val="clear" w:color="000000" w:fill="C6E0B4"/>
            <w:vAlign w:val="center"/>
            <w:hideMark/>
          </w:tcPr>
          <w:p w14:paraId="515E5880" w14:textId="77777777" w:rsidR="00281E30" w:rsidRPr="00281E30" w:rsidRDefault="00281E30" w:rsidP="00281E30">
            <w:pPr>
              <w:jc w:val="right"/>
              <w:rPr>
                <w:b/>
                <w:bCs/>
                <w:color w:val="000000"/>
              </w:rPr>
            </w:pPr>
            <w:r w:rsidRPr="00281E30">
              <w:rPr>
                <w:b/>
                <w:bCs/>
                <w:color w:val="000000"/>
              </w:rPr>
              <w:t>4</w:t>
            </w:r>
          </w:p>
        </w:tc>
        <w:tc>
          <w:tcPr>
            <w:tcW w:w="14407" w:type="dxa"/>
            <w:gridSpan w:val="10"/>
            <w:shd w:val="clear" w:color="000000" w:fill="C6E0B4"/>
            <w:vAlign w:val="center"/>
            <w:hideMark/>
          </w:tcPr>
          <w:p w14:paraId="2B760942" w14:textId="77777777" w:rsidR="00281E30" w:rsidRPr="00281E30" w:rsidRDefault="00281E30" w:rsidP="00281E30">
            <w:pPr>
              <w:jc w:val="center"/>
              <w:rPr>
                <w:b/>
                <w:bCs/>
                <w:color w:val="000000"/>
              </w:rPr>
            </w:pPr>
            <w:r w:rsidRPr="00281E30">
              <w:rPr>
                <w:b/>
                <w:bCs/>
                <w:color w:val="000000"/>
              </w:rPr>
              <w:t xml:space="preserve"> Đảm bảo nền giáo dục có chất lượng, công bằng, toàn diện và thúc đẩy các cơ hội học tập suốt đời cho tất cả mọi người</w:t>
            </w:r>
          </w:p>
        </w:tc>
      </w:tr>
      <w:tr w:rsidR="00281E30" w:rsidRPr="00281E30" w14:paraId="08F1B3A4" w14:textId="77777777" w:rsidTr="00281E30">
        <w:trPr>
          <w:trHeight w:val="650"/>
          <w:jc w:val="center"/>
        </w:trPr>
        <w:tc>
          <w:tcPr>
            <w:tcW w:w="756" w:type="dxa"/>
            <w:shd w:val="clear" w:color="auto" w:fill="auto"/>
            <w:vAlign w:val="center"/>
            <w:hideMark/>
          </w:tcPr>
          <w:p w14:paraId="4A5F452C" w14:textId="77777777" w:rsidR="00281E30" w:rsidRPr="00281E30" w:rsidRDefault="00281E30" w:rsidP="00281E30">
            <w:pPr>
              <w:jc w:val="right"/>
              <w:rPr>
                <w:b/>
                <w:bCs/>
                <w:color w:val="000000"/>
                <w:sz w:val="24"/>
                <w:szCs w:val="24"/>
              </w:rPr>
            </w:pPr>
            <w:r w:rsidRPr="00281E30">
              <w:rPr>
                <w:b/>
                <w:bCs/>
                <w:color w:val="000000"/>
                <w:sz w:val="24"/>
                <w:szCs w:val="24"/>
              </w:rPr>
              <w:t>4.1</w:t>
            </w:r>
          </w:p>
        </w:tc>
        <w:tc>
          <w:tcPr>
            <w:tcW w:w="14407" w:type="dxa"/>
            <w:gridSpan w:val="10"/>
            <w:shd w:val="clear" w:color="auto" w:fill="auto"/>
            <w:vAlign w:val="center"/>
            <w:hideMark/>
          </w:tcPr>
          <w:p w14:paraId="43ED7D6E" w14:textId="77777777" w:rsidR="00281E30" w:rsidRPr="00281E30" w:rsidRDefault="00281E30" w:rsidP="00281E30">
            <w:pPr>
              <w:rPr>
                <w:b/>
                <w:bCs/>
                <w:color w:val="000000"/>
                <w:sz w:val="24"/>
                <w:szCs w:val="24"/>
              </w:rPr>
            </w:pPr>
            <w:r w:rsidRPr="00281E30">
              <w:rPr>
                <w:b/>
                <w:bCs/>
                <w:color w:val="000000"/>
                <w:sz w:val="24"/>
                <w:szCs w:val="24"/>
              </w:rPr>
              <w:t>Mục tiêu 4.1: Đến năm 2030, đảm bảo tất cả các trẻ em gái và trai hoàn thành giáo dục tiểu học, giáo dục trung học cơ sở miễn phí, công bằng, có chất lượng (Mục tiêu 4.1 toàn cầu)</w:t>
            </w:r>
          </w:p>
        </w:tc>
      </w:tr>
      <w:tr w:rsidR="00281E30" w:rsidRPr="00281E30" w14:paraId="75DDC3CE" w14:textId="77777777" w:rsidTr="00281E30">
        <w:trPr>
          <w:trHeight w:val="650"/>
          <w:jc w:val="center"/>
        </w:trPr>
        <w:tc>
          <w:tcPr>
            <w:tcW w:w="756" w:type="dxa"/>
            <w:shd w:val="clear" w:color="auto" w:fill="auto"/>
            <w:vAlign w:val="center"/>
            <w:hideMark/>
          </w:tcPr>
          <w:p w14:paraId="3B85436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2781320" w14:textId="77777777" w:rsidR="00281E30" w:rsidRPr="00281E30" w:rsidRDefault="00281E30" w:rsidP="00281E30">
            <w:pPr>
              <w:rPr>
                <w:color w:val="000000"/>
                <w:sz w:val="22"/>
                <w:szCs w:val="22"/>
              </w:rPr>
            </w:pPr>
            <w:r w:rsidRPr="00281E30">
              <w:rPr>
                <w:color w:val="000000"/>
                <w:sz w:val="22"/>
                <w:szCs w:val="22"/>
              </w:rPr>
              <w:t>Tỷ lệ học sinh hoàn thành:</w:t>
            </w:r>
          </w:p>
        </w:tc>
        <w:tc>
          <w:tcPr>
            <w:tcW w:w="645" w:type="dxa"/>
            <w:shd w:val="clear" w:color="auto" w:fill="auto"/>
            <w:vAlign w:val="center"/>
            <w:hideMark/>
          </w:tcPr>
          <w:p w14:paraId="53826F64" w14:textId="77777777" w:rsidR="00281E30" w:rsidRPr="00281E30" w:rsidRDefault="00281E30" w:rsidP="00281E30">
            <w:pPr>
              <w:jc w:val="center"/>
              <w:rPr>
                <w:color w:val="000000"/>
                <w:sz w:val="22"/>
                <w:szCs w:val="22"/>
              </w:rPr>
            </w:pPr>
            <w:r w:rsidRPr="00281E30">
              <w:rPr>
                <w:color w:val="000000"/>
                <w:sz w:val="22"/>
                <w:szCs w:val="22"/>
              </w:rPr>
              <w:t>29</w:t>
            </w:r>
          </w:p>
        </w:tc>
        <w:tc>
          <w:tcPr>
            <w:tcW w:w="630" w:type="dxa"/>
            <w:shd w:val="clear" w:color="auto" w:fill="auto"/>
            <w:vAlign w:val="center"/>
            <w:hideMark/>
          </w:tcPr>
          <w:p w14:paraId="4DF83515"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46194AB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354DB8C"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79776E1C"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5C829B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AF57A4C" w14:textId="77777777" w:rsidR="00281E30" w:rsidRPr="00281E30" w:rsidRDefault="00281E30" w:rsidP="00281E30">
            <w:pPr>
              <w:jc w:val="center"/>
              <w:rPr>
                <w:color w:val="000000"/>
                <w:sz w:val="22"/>
                <w:szCs w:val="22"/>
              </w:rPr>
            </w:pPr>
            <w:r w:rsidRPr="00281E30">
              <w:rPr>
                <w:color w:val="000000"/>
                <w:sz w:val="22"/>
                <w:szCs w:val="22"/>
              </w:rPr>
              <w:t>29</w:t>
            </w:r>
          </w:p>
        </w:tc>
        <w:tc>
          <w:tcPr>
            <w:tcW w:w="3443" w:type="dxa"/>
            <w:shd w:val="clear" w:color="auto" w:fill="auto"/>
            <w:vAlign w:val="center"/>
            <w:hideMark/>
          </w:tcPr>
          <w:p w14:paraId="5661723A" w14:textId="77777777" w:rsidR="00281E30" w:rsidRPr="00281E30" w:rsidRDefault="00281E30" w:rsidP="00281E30">
            <w:pPr>
              <w:rPr>
                <w:color w:val="000000"/>
                <w:sz w:val="22"/>
                <w:szCs w:val="22"/>
              </w:rPr>
            </w:pPr>
            <w:r w:rsidRPr="00281E30">
              <w:rPr>
                <w:color w:val="000000"/>
                <w:sz w:val="22"/>
                <w:szCs w:val="22"/>
              </w:rPr>
              <w:t>Tỷ lệ học sinh được công nhận hoàn thành chương trình tiểu học</w:t>
            </w:r>
          </w:p>
        </w:tc>
        <w:tc>
          <w:tcPr>
            <w:tcW w:w="2653" w:type="dxa"/>
            <w:shd w:val="clear" w:color="auto" w:fill="auto"/>
            <w:vAlign w:val="center"/>
            <w:hideMark/>
          </w:tcPr>
          <w:p w14:paraId="7367F2E2" w14:textId="77777777" w:rsidR="00281E30" w:rsidRPr="00281E30" w:rsidRDefault="00281E30" w:rsidP="00281E30">
            <w:pPr>
              <w:rPr>
                <w:color w:val="000000"/>
                <w:sz w:val="22"/>
                <w:szCs w:val="22"/>
              </w:rPr>
            </w:pPr>
            <w:r w:rsidRPr="00281E30">
              <w:rPr>
                <w:color w:val="000000"/>
                <w:sz w:val="22"/>
                <w:szCs w:val="22"/>
              </w:rPr>
              <w:t>Chỉnh lại tên gọi theo Thông tư 03</w:t>
            </w:r>
          </w:p>
        </w:tc>
      </w:tr>
      <w:tr w:rsidR="00281E30" w:rsidRPr="00281E30" w14:paraId="1A67D030" w14:textId="77777777" w:rsidTr="00281E30">
        <w:trPr>
          <w:trHeight w:val="580"/>
          <w:jc w:val="center"/>
        </w:trPr>
        <w:tc>
          <w:tcPr>
            <w:tcW w:w="756" w:type="dxa"/>
            <w:shd w:val="clear" w:color="auto" w:fill="auto"/>
            <w:vAlign w:val="center"/>
            <w:hideMark/>
          </w:tcPr>
          <w:p w14:paraId="57ADB1D7"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D8C769F" w14:textId="77777777" w:rsidR="00281E30" w:rsidRPr="00281E30" w:rsidRDefault="00281E30" w:rsidP="00281E30">
            <w:pPr>
              <w:rPr>
                <w:color w:val="000000"/>
                <w:sz w:val="22"/>
                <w:szCs w:val="22"/>
              </w:rPr>
            </w:pPr>
            <w:r w:rsidRPr="00281E30">
              <w:rPr>
                <w:color w:val="000000"/>
                <w:sz w:val="22"/>
                <w:szCs w:val="22"/>
              </w:rPr>
              <w:t xml:space="preserve">- Cấp tiểu học </w:t>
            </w:r>
          </w:p>
        </w:tc>
        <w:tc>
          <w:tcPr>
            <w:tcW w:w="645" w:type="dxa"/>
            <w:shd w:val="clear" w:color="auto" w:fill="auto"/>
            <w:vAlign w:val="center"/>
            <w:hideMark/>
          </w:tcPr>
          <w:p w14:paraId="50AF92B8"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A9C7854"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5FC1266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FEB08E0"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6C0297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5041EB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A1A18F6" w14:textId="77777777" w:rsidR="00281E30" w:rsidRPr="00281E30" w:rsidRDefault="00281E30" w:rsidP="00281E30">
            <w:pPr>
              <w:jc w:val="center"/>
              <w:rPr>
                <w:color w:val="000000"/>
                <w:sz w:val="22"/>
                <w:szCs w:val="22"/>
              </w:rPr>
            </w:pPr>
            <w:r w:rsidRPr="00281E30">
              <w:rPr>
                <w:color w:val="000000"/>
                <w:sz w:val="22"/>
                <w:szCs w:val="22"/>
              </w:rPr>
              <w:t>30</w:t>
            </w:r>
          </w:p>
        </w:tc>
        <w:tc>
          <w:tcPr>
            <w:tcW w:w="3443" w:type="dxa"/>
            <w:shd w:val="clear" w:color="auto" w:fill="auto"/>
            <w:vAlign w:val="center"/>
            <w:hideMark/>
          </w:tcPr>
          <w:p w14:paraId="763C52BB" w14:textId="77777777" w:rsidR="00281E30" w:rsidRPr="00281E30" w:rsidRDefault="00281E30" w:rsidP="00281E30">
            <w:pPr>
              <w:rPr>
                <w:color w:val="000000"/>
                <w:sz w:val="22"/>
                <w:szCs w:val="22"/>
              </w:rPr>
            </w:pPr>
            <w:r w:rsidRPr="00281E30">
              <w:rPr>
                <w:color w:val="000000"/>
                <w:sz w:val="22"/>
                <w:szCs w:val="22"/>
              </w:rPr>
              <w:t xml:space="preserve">Tỷ lệ học sinh hoàn thành cấp trung học cơ sở </w:t>
            </w:r>
          </w:p>
        </w:tc>
        <w:tc>
          <w:tcPr>
            <w:tcW w:w="2653" w:type="dxa"/>
            <w:shd w:val="clear" w:color="auto" w:fill="auto"/>
            <w:vAlign w:val="center"/>
            <w:hideMark/>
          </w:tcPr>
          <w:p w14:paraId="033EC713" w14:textId="77777777" w:rsidR="00281E30" w:rsidRPr="00281E30" w:rsidRDefault="00281E30" w:rsidP="00281E30">
            <w:pPr>
              <w:rPr>
                <w:color w:val="000000"/>
                <w:sz w:val="22"/>
                <w:szCs w:val="22"/>
              </w:rPr>
            </w:pPr>
            <w:r w:rsidRPr="00281E30">
              <w:rPr>
                <w:color w:val="000000"/>
                <w:sz w:val="22"/>
                <w:szCs w:val="22"/>
              </w:rPr>
              <w:t>Chỉnh lại tên gọi theo Thông tư 03</w:t>
            </w:r>
          </w:p>
        </w:tc>
      </w:tr>
      <w:tr w:rsidR="00281E30" w:rsidRPr="00281E30" w14:paraId="08838629" w14:textId="77777777" w:rsidTr="00281E30">
        <w:trPr>
          <w:trHeight w:val="460"/>
          <w:jc w:val="center"/>
        </w:trPr>
        <w:tc>
          <w:tcPr>
            <w:tcW w:w="756" w:type="dxa"/>
            <w:shd w:val="clear" w:color="auto" w:fill="auto"/>
            <w:vAlign w:val="center"/>
            <w:hideMark/>
          </w:tcPr>
          <w:p w14:paraId="1BAA8255"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756A688" w14:textId="77777777" w:rsidR="00281E30" w:rsidRPr="00281E30" w:rsidRDefault="00281E30" w:rsidP="00281E30">
            <w:pPr>
              <w:rPr>
                <w:color w:val="000000"/>
                <w:sz w:val="22"/>
                <w:szCs w:val="22"/>
              </w:rPr>
            </w:pPr>
            <w:r w:rsidRPr="00281E30">
              <w:rPr>
                <w:color w:val="000000"/>
                <w:sz w:val="22"/>
                <w:szCs w:val="22"/>
              </w:rPr>
              <w:t>- Cấp trung học cơ sở</w:t>
            </w:r>
          </w:p>
        </w:tc>
        <w:tc>
          <w:tcPr>
            <w:tcW w:w="645" w:type="dxa"/>
            <w:shd w:val="clear" w:color="auto" w:fill="auto"/>
            <w:vAlign w:val="center"/>
            <w:hideMark/>
          </w:tcPr>
          <w:p w14:paraId="523F9D53"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6D8364F9"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4C58CE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9BB823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97F3AF7"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105FE6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DFDAC2D"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07C336BB" w14:textId="77777777" w:rsidR="00281E30" w:rsidRPr="00281E30" w:rsidRDefault="00281E30" w:rsidP="00281E30">
            <w:pPr>
              <w:rPr>
                <w:color w:val="000000"/>
                <w:sz w:val="22"/>
                <w:szCs w:val="22"/>
              </w:rPr>
            </w:pPr>
            <w:r w:rsidRPr="00281E30">
              <w:rPr>
                <w:color w:val="000000"/>
                <w:sz w:val="22"/>
                <w:szCs w:val="22"/>
              </w:rPr>
              <w:t> </w:t>
            </w:r>
          </w:p>
        </w:tc>
        <w:tc>
          <w:tcPr>
            <w:tcW w:w="2653" w:type="dxa"/>
            <w:shd w:val="clear" w:color="auto" w:fill="auto"/>
            <w:vAlign w:val="center"/>
            <w:hideMark/>
          </w:tcPr>
          <w:p w14:paraId="67176B7D"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88F6150" w14:textId="77777777" w:rsidTr="00281E30">
        <w:trPr>
          <w:trHeight w:val="650"/>
          <w:jc w:val="center"/>
        </w:trPr>
        <w:tc>
          <w:tcPr>
            <w:tcW w:w="756" w:type="dxa"/>
            <w:shd w:val="clear" w:color="auto" w:fill="auto"/>
            <w:vAlign w:val="center"/>
            <w:hideMark/>
          </w:tcPr>
          <w:p w14:paraId="38BE8E04" w14:textId="77777777" w:rsidR="00281E30" w:rsidRPr="00281E30" w:rsidRDefault="00281E30" w:rsidP="00281E30">
            <w:pPr>
              <w:jc w:val="right"/>
              <w:rPr>
                <w:b/>
                <w:bCs/>
                <w:color w:val="000000"/>
                <w:sz w:val="24"/>
                <w:szCs w:val="24"/>
              </w:rPr>
            </w:pPr>
            <w:r w:rsidRPr="00281E30">
              <w:rPr>
                <w:b/>
                <w:bCs/>
                <w:color w:val="000000"/>
                <w:sz w:val="24"/>
                <w:szCs w:val="24"/>
              </w:rPr>
              <w:t>4.2</w:t>
            </w:r>
          </w:p>
        </w:tc>
        <w:tc>
          <w:tcPr>
            <w:tcW w:w="14407" w:type="dxa"/>
            <w:gridSpan w:val="10"/>
            <w:shd w:val="clear" w:color="auto" w:fill="auto"/>
            <w:vAlign w:val="center"/>
            <w:hideMark/>
          </w:tcPr>
          <w:p w14:paraId="015AEEFF" w14:textId="77777777" w:rsidR="00281E30" w:rsidRPr="00281E30" w:rsidRDefault="00281E30" w:rsidP="00281E30">
            <w:pPr>
              <w:rPr>
                <w:b/>
                <w:bCs/>
                <w:color w:val="000000"/>
                <w:sz w:val="24"/>
                <w:szCs w:val="24"/>
              </w:rPr>
            </w:pPr>
            <w:r w:rsidRPr="00281E30">
              <w:rPr>
                <w:b/>
                <w:bCs/>
                <w:color w:val="000000"/>
                <w:sz w:val="24"/>
                <w:szCs w:val="24"/>
              </w:rPr>
              <w:t>Đến năm 2030, đảm bảo tất cả các trẻ em gái và trai được tiếp cận với phát triển, chăm sóc giai đoạn trẻ thơ và giáo dục mầm non có chất lượng để sẵn sàng bước vào cấp tiểu học (Mục tiêu 4.2 toàn cầu)</w:t>
            </w:r>
          </w:p>
        </w:tc>
      </w:tr>
      <w:tr w:rsidR="00281E30" w:rsidRPr="00281E30" w14:paraId="02825ED0" w14:textId="77777777" w:rsidTr="00281E30">
        <w:trPr>
          <w:trHeight w:val="650"/>
          <w:jc w:val="center"/>
        </w:trPr>
        <w:tc>
          <w:tcPr>
            <w:tcW w:w="756" w:type="dxa"/>
            <w:shd w:val="clear" w:color="auto" w:fill="auto"/>
            <w:vAlign w:val="center"/>
            <w:hideMark/>
          </w:tcPr>
          <w:p w14:paraId="4F950823"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3661666" w14:textId="77777777" w:rsidR="00281E30" w:rsidRPr="00281E30" w:rsidRDefault="00281E30" w:rsidP="00281E30">
            <w:pPr>
              <w:rPr>
                <w:color w:val="000000"/>
                <w:sz w:val="22"/>
                <w:szCs w:val="22"/>
              </w:rPr>
            </w:pPr>
            <w:r w:rsidRPr="00281E30">
              <w:rPr>
                <w:color w:val="000000"/>
                <w:sz w:val="22"/>
                <w:szCs w:val="22"/>
              </w:rPr>
              <w:t xml:space="preserve"> Tỷ lệ trẻ em dưới 5 tuổi được phát triển phù hợp về sức khỏe, học tập và tâm lý xã hội</w:t>
            </w:r>
          </w:p>
        </w:tc>
        <w:tc>
          <w:tcPr>
            <w:tcW w:w="645" w:type="dxa"/>
            <w:shd w:val="clear" w:color="auto" w:fill="auto"/>
            <w:vAlign w:val="center"/>
            <w:hideMark/>
          </w:tcPr>
          <w:p w14:paraId="1E760399" w14:textId="77777777" w:rsidR="00281E30" w:rsidRPr="00281E30" w:rsidRDefault="00281E30" w:rsidP="00281E30">
            <w:pPr>
              <w:jc w:val="center"/>
              <w:rPr>
                <w:color w:val="000000"/>
                <w:sz w:val="22"/>
                <w:szCs w:val="22"/>
              </w:rPr>
            </w:pPr>
            <w:r w:rsidRPr="00281E30">
              <w:rPr>
                <w:color w:val="000000"/>
                <w:sz w:val="22"/>
                <w:szCs w:val="22"/>
              </w:rPr>
              <w:t>30</w:t>
            </w:r>
          </w:p>
        </w:tc>
        <w:tc>
          <w:tcPr>
            <w:tcW w:w="630" w:type="dxa"/>
            <w:shd w:val="clear" w:color="auto" w:fill="auto"/>
            <w:vAlign w:val="center"/>
            <w:hideMark/>
          </w:tcPr>
          <w:p w14:paraId="3074D56E" w14:textId="77777777" w:rsidR="00281E30" w:rsidRPr="00281E30" w:rsidRDefault="00281E30" w:rsidP="00281E30">
            <w:pPr>
              <w:jc w:val="center"/>
              <w:rPr>
                <w:color w:val="000000"/>
                <w:sz w:val="22"/>
                <w:szCs w:val="22"/>
              </w:rPr>
            </w:pPr>
            <w:r w:rsidRPr="00281E30">
              <w:rPr>
                <w:color w:val="000000"/>
                <w:sz w:val="22"/>
                <w:szCs w:val="22"/>
              </w:rPr>
              <w:t>4.2.1</w:t>
            </w:r>
          </w:p>
        </w:tc>
        <w:tc>
          <w:tcPr>
            <w:tcW w:w="810" w:type="dxa"/>
            <w:shd w:val="clear" w:color="auto" w:fill="auto"/>
            <w:vAlign w:val="center"/>
            <w:hideMark/>
          </w:tcPr>
          <w:p w14:paraId="0D2CB66E"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75F48CB"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D785B6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D56649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65DD24B" w14:textId="77777777" w:rsidR="00281E30" w:rsidRPr="00281E30" w:rsidRDefault="00281E30" w:rsidP="00281E30">
            <w:pPr>
              <w:jc w:val="center"/>
              <w:rPr>
                <w:color w:val="000000"/>
                <w:sz w:val="22"/>
                <w:szCs w:val="22"/>
              </w:rPr>
            </w:pPr>
            <w:r w:rsidRPr="00281E30">
              <w:rPr>
                <w:color w:val="000000"/>
                <w:sz w:val="22"/>
                <w:szCs w:val="22"/>
              </w:rPr>
              <w:t>31</w:t>
            </w:r>
          </w:p>
        </w:tc>
        <w:tc>
          <w:tcPr>
            <w:tcW w:w="3443" w:type="dxa"/>
            <w:shd w:val="clear" w:color="auto" w:fill="auto"/>
            <w:vAlign w:val="center"/>
            <w:hideMark/>
          </w:tcPr>
          <w:p w14:paraId="48594E21" w14:textId="77777777" w:rsidR="00281E30" w:rsidRPr="00281E30" w:rsidRDefault="00281E30" w:rsidP="00281E30">
            <w:pPr>
              <w:rPr>
                <w:color w:val="000000"/>
                <w:sz w:val="22"/>
                <w:szCs w:val="22"/>
              </w:rPr>
            </w:pPr>
            <w:r w:rsidRPr="00281E30">
              <w:rPr>
                <w:color w:val="000000"/>
                <w:sz w:val="22"/>
                <w:szCs w:val="22"/>
              </w:rPr>
              <w:t xml:space="preserve"> Tỷ lệ trẻ em dưới 5 tuổi được phát triển phù hợp về sức khỏe, học tập và tâm lý xã hội</w:t>
            </w:r>
          </w:p>
        </w:tc>
        <w:tc>
          <w:tcPr>
            <w:tcW w:w="2653" w:type="dxa"/>
            <w:shd w:val="clear" w:color="auto" w:fill="auto"/>
            <w:vAlign w:val="center"/>
            <w:hideMark/>
          </w:tcPr>
          <w:p w14:paraId="25171B63" w14:textId="77777777" w:rsidR="00281E30" w:rsidRPr="00281E30" w:rsidRDefault="00281E30" w:rsidP="00281E30">
            <w:pPr>
              <w:rPr>
                <w:color w:val="000000"/>
                <w:sz w:val="22"/>
                <w:szCs w:val="22"/>
              </w:rPr>
            </w:pPr>
            <w:r w:rsidRPr="00281E30">
              <w:rPr>
                <w:color w:val="000000"/>
                <w:sz w:val="22"/>
                <w:szCs w:val="22"/>
              </w:rPr>
              <w:t>Giữ nguyên như QĐ 681</w:t>
            </w:r>
          </w:p>
        </w:tc>
      </w:tr>
      <w:tr w:rsidR="00281E30" w:rsidRPr="00281E30" w14:paraId="553AA061" w14:textId="77777777" w:rsidTr="00281E30">
        <w:trPr>
          <w:trHeight w:val="650"/>
          <w:jc w:val="center"/>
        </w:trPr>
        <w:tc>
          <w:tcPr>
            <w:tcW w:w="756" w:type="dxa"/>
            <w:shd w:val="clear" w:color="auto" w:fill="auto"/>
            <w:vAlign w:val="center"/>
            <w:hideMark/>
          </w:tcPr>
          <w:p w14:paraId="5E7C0DB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827934E" w14:textId="77777777" w:rsidR="00281E30" w:rsidRPr="00281E30" w:rsidRDefault="00281E30" w:rsidP="00281E30">
            <w:pPr>
              <w:rPr>
                <w:color w:val="000000"/>
                <w:sz w:val="22"/>
                <w:szCs w:val="22"/>
              </w:rPr>
            </w:pPr>
            <w:r w:rsidRPr="00281E30">
              <w:rPr>
                <w:color w:val="000000"/>
                <w:sz w:val="22"/>
                <w:szCs w:val="22"/>
              </w:rPr>
              <w:t xml:space="preserve">Tỷ lệ huy động trẻ em 5 tuổi đi học mẫu giáo                               </w:t>
            </w:r>
          </w:p>
        </w:tc>
        <w:tc>
          <w:tcPr>
            <w:tcW w:w="645" w:type="dxa"/>
            <w:shd w:val="clear" w:color="auto" w:fill="auto"/>
            <w:vAlign w:val="center"/>
            <w:hideMark/>
          </w:tcPr>
          <w:p w14:paraId="014AF60D" w14:textId="77777777" w:rsidR="00281E30" w:rsidRPr="00281E30" w:rsidRDefault="00281E30" w:rsidP="00281E30">
            <w:pPr>
              <w:jc w:val="center"/>
              <w:rPr>
                <w:color w:val="000000"/>
                <w:sz w:val="22"/>
                <w:szCs w:val="22"/>
              </w:rPr>
            </w:pPr>
            <w:r w:rsidRPr="00281E30">
              <w:rPr>
                <w:color w:val="000000"/>
                <w:sz w:val="22"/>
                <w:szCs w:val="22"/>
              </w:rPr>
              <w:t>31</w:t>
            </w:r>
          </w:p>
        </w:tc>
        <w:tc>
          <w:tcPr>
            <w:tcW w:w="630" w:type="dxa"/>
            <w:shd w:val="clear" w:color="auto" w:fill="auto"/>
            <w:vAlign w:val="center"/>
            <w:hideMark/>
          </w:tcPr>
          <w:p w14:paraId="33CDF49D" w14:textId="77777777" w:rsidR="00281E30" w:rsidRPr="00281E30" w:rsidRDefault="00281E30" w:rsidP="00281E30">
            <w:pPr>
              <w:jc w:val="center"/>
              <w:rPr>
                <w:color w:val="000000"/>
                <w:sz w:val="22"/>
                <w:szCs w:val="22"/>
              </w:rPr>
            </w:pPr>
            <w:r w:rsidRPr="00281E30">
              <w:rPr>
                <w:color w:val="000000"/>
                <w:sz w:val="22"/>
                <w:szCs w:val="22"/>
              </w:rPr>
              <w:t>4.2.2</w:t>
            </w:r>
          </w:p>
        </w:tc>
        <w:tc>
          <w:tcPr>
            <w:tcW w:w="810" w:type="dxa"/>
            <w:shd w:val="clear" w:color="auto" w:fill="auto"/>
            <w:vAlign w:val="center"/>
            <w:hideMark/>
          </w:tcPr>
          <w:p w14:paraId="7F2E0519"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2386822A"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A3C3AA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3A4129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86AA5A3" w14:textId="77777777" w:rsidR="00281E30" w:rsidRPr="00281E30" w:rsidRDefault="00281E30" w:rsidP="00281E30">
            <w:pPr>
              <w:jc w:val="center"/>
              <w:rPr>
                <w:color w:val="000000"/>
                <w:sz w:val="22"/>
                <w:szCs w:val="22"/>
              </w:rPr>
            </w:pPr>
            <w:r w:rsidRPr="00281E30">
              <w:rPr>
                <w:color w:val="000000"/>
                <w:sz w:val="22"/>
                <w:szCs w:val="22"/>
              </w:rPr>
              <w:t>32</w:t>
            </w:r>
          </w:p>
        </w:tc>
        <w:tc>
          <w:tcPr>
            <w:tcW w:w="3443" w:type="dxa"/>
            <w:shd w:val="clear" w:color="auto" w:fill="auto"/>
            <w:vAlign w:val="center"/>
            <w:hideMark/>
          </w:tcPr>
          <w:p w14:paraId="2E615C9F" w14:textId="77777777" w:rsidR="00281E30" w:rsidRPr="00281E30" w:rsidRDefault="00281E30" w:rsidP="00281E30">
            <w:pPr>
              <w:rPr>
                <w:color w:val="000000"/>
                <w:sz w:val="22"/>
                <w:szCs w:val="22"/>
              </w:rPr>
            </w:pPr>
            <w:r w:rsidRPr="00281E30">
              <w:rPr>
                <w:color w:val="000000"/>
                <w:sz w:val="22"/>
                <w:szCs w:val="22"/>
              </w:rPr>
              <w:t xml:space="preserve">Tỷ lệ huy động trẻ em 5 tuổi đi học mẫu giáo                               </w:t>
            </w:r>
          </w:p>
        </w:tc>
        <w:tc>
          <w:tcPr>
            <w:tcW w:w="2653" w:type="dxa"/>
            <w:shd w:val="clear" w:color="auto" w:fill="auto"/>
            <w:vAlign w:val="center"/>
            <w:hideMark/>
          </w:tcPr>
          <w:p w14:paraId="682B03B8" w14:textId="77777777" w:rsidR="00281E30" w:rsidRPr="00281E30" w:rsidRDefault="00281E30" w:rsidP="00281E30">
            <w:pPr>
              <w:rPr>
                <w:color w:val="000000"/>
                <w:sz w:val="22"/>
                <w:szCs w:val="22"/>
              </w:rPr>
            </w:pPr>
            <w:r w:rsidRPr="00281E30">
              <w:rPr>
                <w:color w:val="000000"/>
                <w:sz w:val="22"/>
                <w:szCs w:val="22"/>
              </w:rPr>
              <w:t>Giữ nguyên như QĐ 681</w:t>
            </w:r>
          </w:p>
        </w:tc>
      </w:tr>
      <w:tr w:rsidR="00281E30" w:rsidRPr="00281E30" w14:paraId="639B83AD" w14:textId="77777777" w:rsidTr="00281E30">
        <w:trPr>
          <w:trHeight w:val="590"/>
          <w:jc w:val="center"/>
        </w:trPr>
        <w:tc>
          <w:tcPr>
            <w:tcW w:w="756" w:type="dxa"/>
            <w:shd w:val="clear" w:color="auto" w:fill="auto"/>
            <w:vAlign w:val="center"/>
            <w:hideMark/>
          </w:tcPr>
          <w:p w14:paraId="452790B7" w14:textId="77777777" w:rsidR="00281E30" w:rsidRPr="00281E30" w:rsidRDefault="00281E30" w:rsidP="00281E30">
            <w:pPr>
              <w:jc w:val="right"/>
              <w:rPr>
                <w:b/>
                <w:bCs/>
                <w:color w:val="000000"/>
                <w:sz w:val="24"/>
                <w:szCs w:val="24"/>
              </w:rPr>
            </w:pPr>
            <w:r w:rsidRPr="00281E30">
              <w:rPr>
                <w:b/>
                <w:bCs/>
                <w:color w:val="000000"/>
                <w:sz w:val="24"/>
                <w:szCs w:val="24"/>
              </w:rPr>
              <w:t>4.3</w:t>
            </w:r>
          </w:p>
        </w:tc>
        <w:tc>
          <w:tcPr>
            <w:tcW w:w="14407" w:type="dxa"/>
            <w:gridSpan w:val="10"/>
            <w:shd w:val="clear" w:color="auto" w:fill="auto"/>
            <w:vAlign w:val="center"/>
            <w:hideMark/>
          </w:tcPr>
          <w:p w14:paraId="19E79067" w14:textId="77777777" w:rsidR="00281E30" w:rsidRPr="00281E30" w:rsidRDefault="00281E30" w:rsidP="00281E30">
            <w:pPr>
              <w:rPr>
                <w:b/>
                <w:bCs/>
                <w:color w:val="000000"/>
                <w:sz w:val="24"/>
                <w:szCs w:val="24"/>
              </w:rPr>
            </w:pPr>
            <w:r w:rsidRPr="00281E30">
              <w:rPr>
                <w:b/>
                <w:bCs/>
                <w:color w:val="000000"/>
                <w:sz w:val="24"/>
                <w:szCs w:val="24"/>
              </w:rPr>
              <w:t>Đến năm 2030, đảm bảo tiếp cận công bằng cho tất cả nam và nữ đối với giáo dục nghề nghiệp và giáo dục đại học có chất lượng và trong khả năng chi trả (Mục tiêu 4.3 toàn cầu)</w:t>
            </w:r>
          </w:p>
        </w:tc>
      </w:tr>
      <w:tr w:rsidR="00281E30" w:rsidRPr="00281E30" w14:paraId="13A55DE3" w14:textId="77777777" w:rsidTr="00281E30">
        <w:trPr>
          <w:trHeight w:val="1120"/>
          <w:jc w:val="center"/>
        </w:trPr>
        <w:tc>
          <w:tcPr>
            <w:tcW w:w="756" w:type="dxa"/>
            <w:shd w:val="clear" w:color="auto" w:fill="auto"/>
            <w:vAlign w:val="center"/>
            <w:hideMark/>
          </w:tcPr>
          <w:p w14:paraId="60176FE5"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E2C7B2E" w14:textId="77777777" w:rsidR="00281E30" w:rsidRPr="00281E30" w:rsidRDefault="00281E30" w:rsidP="00281E30">
            <w:pPr>
              <w:rPr>
                <w:color w:val="000000"/>
                <w:sz w:val="22"/>
                <w:szCs w:val="22"/>
              </w:rPr>
            </w:pPr>
            <w:r w:rsidRPr="00281E30">
              <w:rPr>
                <w:color w:val="000000"/>
                <w:sz w:val="22"/>
                <w:szCs w:val="22"/>
              </w:rPr>
              <w:t>Tỷ lệ người từ 15 tuổi trở lên đang học các chương trình đào tạo trình độ trung cấp, cao đẳng và đại học</w:t>
            </w:r>
          </w:p>
        </w:tc>
        <w:tc>
          <w:tcPr>
            <w:tcW w:w="645" w:type="dxa"/>
            <w:shd w:val="clear" w:color="auto" w:fill="auto"/>
            <w:vAlign w:val="center"/>
            <w:hideMark/>
          </w:tcPr>
          <w:p w14:paraId="0B7E8F7F" w14:textId="77777777" w:rsidR="00281E30" w:rsidRPr="00281E30" w:rsidRDefault="00281E30" w:rsidP="00281E30">
            <w:pPr>
              <w:jc w:val="center"/>
              <w:rPr>
                <w:color w:val="000000"/>
                <w:sz w:val="22"/>
                <w:szCs w:val="22"/>
              </w:rPr>
            </w:pPr>
            <w:r w:rsidRPr="00281E30">
              <w:rPr>
                <w:color w:val="000000"/>
                <w:sz w:val="22"/>
                <w:szCs w:val="22"/>
              </w:rPr>
              <w:t>32</w:t>
            </w:r>
          </w:p>
        </w:tc>
        <w:tc>
          <w:tcPr>
            <w:tcW w:w="630" w:type="dxa"/>
            <w:shd w:val="clear" w:color="auto" w:fill="auto"/>
            <w:vAlign w:val="center"/>
            <w:hideMark/>
          </w:tcPr>
          <w:p w14:paraId="1153B150" w14:textId="77777777" w:rsidR="00281E30" w:rsidRPr="00281E30" w:rsidRDefault="00281E30" w:rsidP="00281E30">
            <w:pPr>
              <w:jc w:val="center"/>
              <w:rPr>
                <w:color w:val="000000"/>
                <w:sz w:val="22"/>
                <w:szCs w:val="22"/>
              </w:rPr>
            </w:pPr>
            <w:r w:rsidRPr="00281E30">
              <w:rPr>
                <w:color w:val="000000"/>
                <w:sz w:val="22"/>
                <w:szCs w:val="22"/>
              </w:rPr>
              <w:t>4.3.1</w:t>
            </w:r>
          </w:p>
        </w:tc>
        <w:tc>
          <w:tcPr>
            <w:tcW w:w="810" w:type="dxa"/>
            <w:shd w:val="clear" w:color="auto" w:fill="auto"/>
            <w:vAlign w:val="center"/>
            <w:hideMark/>
          </w:tcPr>
          <w:p w14:paraId="52C60A0D"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27C7336"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B5C93F7"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9A5512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62750FD" w14:textId="77777777" w:rsidR="00281E30" w:rsidRPr="00281E30" w:rsidRDefault="00281E30" w:rsidP="00281E30">
            <w:pPr>
              <w:jc w:val="center"/>
              <w:rPr>
                <w:color w:val="000000"/>
                <w:sz w:val="22"/>
                <w:szCs w:val="22"/>
              </w:rPr>
            </w:pPr>
            <w:r w:rsidRPr="00281E30">
              <w:rPr>
                <w:color w:val="000000"/>
                <w:sz w:val="22"/>
                <w:szCs w:val="22"/>
              </w:rPr>
              <w:t>33</w:t>
            </w:r>
          </w:p>
        </w:tc>
        <w:tc>
          <w:tcPr>
            <w:tcW w:w="3443" w:type="dxa"/>
            <w:shd w:val="clear" w:color="auto" w:fill="auto"/>
            <w:vAlign w:val="center"/>
            <w:hideMark/>
          </w:tcPr>
          <w:p w14:paraId="7D5AAB22" w14:textId="77777777" w:rsidR="00281E30" w:rsidRPr="00281E30" w:rsidRDefault="00281E30" w:rsidP="00281E30">
            <w:pPr>
              <w:rPr>
                <w:color w:val="000000"/>
                <w:sz w:val="22"/>
                <w:szCs w:val="22"/>
              </w:rPr>
            </w:pPr>
            <w:r w:rsidRPr="00281E30">
              <w:rPr>
                <w:color w:val="000000"/>
                <w:sz w:val="22"/>
                <w:szCs w:val="22"/>
              </w:rPr>
              <w:t>Tỷ lệ người từ 15 tuổi trở lên đang học các chương trình đào tạo trình độ trung cấp, cao đẳng và đại học</w:t>
            </w:r>
          </w:p>
        </w:tc>
        <w:tc>
          <w:tcPr>
            <w:tcW w:w="2653" w:type="dxa"/>
            <w:shd w:val="clear" w:color="auto" w:fill="auto"/>
            <w:vAlign w:val="center"/>
            <w:hideMark/>
          </w:tcPr>
          <w:p w14:paraId="1A644485" w14:textId="77777777" w:rsidR="00281E30" w:rsidRPr="00281E30" w:rsidRDefault="00281E30" w:rsidP="00281E30">
            <w:pPr>
              <w:rPr>
                <w:color w:val="000000"/>
                <w:sz w:val="22"/>
                <w:szCs w:val="22"/>
              </w:rPr>
            </w:pPr>
            <w:r w:rsidRPr="00281E30">
              <w:rPr>
                <w:color w:val="000000"/>
                <w:sz w:val="22"/>
                <w:szCs w:val="22"/>
              </w:rPr>
              <w:t>Giữ nguyên như QĐ 681</w:t>
            </w:r>
          </w:p>
        </w:tc>
      </w:tr>
      <w:tr w:rsidR="00281E30" w:rsidRPr="00281E30" w14:paraId="01F15678" w14:textId="77777777" w:rsidTr="00281E30">
        <w:trPr>
          <w:trHeight w:val="560"/>
          <w:jc w:val="center"/>
        </w:trPr>
        <w:tc>
          <w:tcPr>
            <w:tcW w:w="756" w:type="dxa"/>
            <w:shd w:val="clear" w:color="auto" w:fill="auto"/>
            <w:vAlign w:val="center"/>
            <w:hideMark/>
          </w:tcPr>
          <w:p w14:paraId="4A0F9073" w14:textId="77777777" w:rsidR="00281E30" w:rsidRPr="00281E30" w:rsidRDefault="00281E30" w:rsidP="00281E30">
            <w:pPr>
              <w:jc w:val="right"/>
              <w:rPr>
                <w:b/>
                <w:bCs/>
                <w:color w:val="000000"/>
                <w:sz w:val="24"/>
                <w:szCs w:val="24"/>
              </w:rPr>
            </w:pPr>
            <w:r w:rsidRPr="00281E30">
              <w:rPr>
                <w:b/>
                <w:bCs/>
                <w:color w:val="000000"/>
                <w:sz w:val="24"/>
                <w:szCs w:val="24"/>
              </w:rPr>
              <w:t>4.4</w:t>
            </w:r>
          </w:p>
        </w:tc>
        <w:tc>
          <w:tcPr>
            <w:tcW w:w="14407" w:type="dxa"/>
            <w:gridSpan w:val="10"/>
            <w:shd w:val="clear" w:color="auto" w:fill="auto"/>
            <w:vAlign w:val="center"/>
            <w:hideMark/>
          </w:tcPr>
          <w:p w14:paraId="52257474" w14:textId="77777777" w:rsidR="00281E30" w:rsidRPr="00281E30" w:rsidRDefault="00281E30" w:rsidP="00281E30">
            <w:pPr>
              <w:rPr>
                <w:b/>
                <w:bCs/>
                <w:color w:val="000000"/>
                <w:sz w:val="24"/>
                <w:szCs w:val="24"/>
              </w:rPr>
            </w:pPr>
            <w:r w:rsidRPr="00281E30">
              <w:rPr>
                <w:b/>
                <w:bCs/>
                <w:color w:val="000000"/>
                <w:sz w:val="24"/>
                <w:szCs w:val="24"/>
              </w:rPr>
              <w:t>Đến năm 2030, tăng đáng kể số lao động có các kỹ năng phù hợp với nhu cầu thị trường lao động để có việc làm tốt và làm chủ doanh nghiệp (Mục tiêu 4.4 toàn cầu)</w:t>
            </w:r>
          </w:p>
        </w:tc>
      </w:tr>
      <w:tr w:rsidR="00281E30" w:rsidRPr="00281E30" w14:paraId="7162C537" w14:textId="77777777" w:rsidTr="00281E30">
        <w:trPr>
          <w:trHeight w:val="1420"/>
          <w:jc w:val="center"/>
        </w:trPr>
        <w:tc>
          <w:tcPr>
            <w:tcW w:w="756" w:type="dxa"/>
            <w:shd w:val="clear" w:color="auto" w:fill="auto"/>
            <w:vAlign w:val="center"/>
            <w:hideMark/>
          </w:tcPr>
          <w:p w14:paraId="228EE248"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5E8BAFD6" w14:textId="77777777" w:rsidR="00281E30" w:rsidRPr="00281E30" w:rsidRDefault="00281E30" w:rsidP="00281E30">
            <w:pPr>
              <w:rPr>
                <w:color w:val="000000"/>
                <w:sz w:val="22"/>
                <w:szCs w:val="22"/>
              </w:rPr>
            </w:pPr>
            <w:r w:rsidRPr="00281E30">
              <w:rPr>
                <w:color w:val="000000"/>
                <w:sz w:val="22"/>
                <w:szCs w:val="22"/>
              </w:rPr>
              <w:t>Tỷ lệ lao động qua đào tạo</w:t>
            </w:r>
          </w:p>
        </w:tc>
        <w:tc>
          <w:tcPr>
            <w:tcW w:w="645" w:type="dxa"/>
            <w:shd w:val="clear" w:color="auto" w:fill="auto"/>
            <w:vAlign w:val="center"/>
            <w:hideMark/>
          </w:tcPr>
          <w:p w14:paraId="2FE580C1" w14:textId="77777777" w:rsidR="00281E30" w:rsidRPr="00281E30" w:rsidRDefault="00281E30" w:rsidP="00281E30">
            <w:pPr>
              <w:jc w:val="center"/>
              <w:rPr>
                <w:color w:val="000000"/>
                <w:sz w:val="22"/>
                <w:szCs w:val="22"/>
              </w:rPr>
            </w:pPr>
            <w:r w:rsidRPr="00281E30">
              <w:rPr>
                <w:color w:val="000000"/>
                <w:sz w:val="22"/>
                <w:szCs w:val="22"/>
              </w:rPr>
              <w:t>33</w:t>
            </w:r>
          </w:p>
        </w:tc>
        <w:tc>
          <w:tcPr>
            <w:tcW w:w="630" w:type="dxa"/>
            <w:shd w:val="clear" w:color="auto" w:fill="auto"/>
            <w:vAlign w:val="center"/>
            <w:hideMark/>
          </w:tcPr>
          <w:p w14:paraId="1289480E" w14:textId="77777777" w:rsidR="00281E30" w:rsidRPr="00281E30" w:rsidRDefault="00281E30" w:rsidP="00281E30">
            <w:pPr>
              <w:jc w:val="center"/>
              <w:rPr>
                <w:color w:val="000000"/>
                <w:sz w:val="22"/>
                <w:szCs w:val="22"/>
              </w:rPr>
            </w:pPr>
            <w:r w:rsidRPr="00281E30">
              <w:rPr>
                <w:color w:val="000000"/>
                <w:sz w:val="22"/>
                <w:szCs w:val="22"/>
              </w:rPr>
              <w:t>4.4.1</w:t>
            </w:r>
          </w:p>
        </w:tc>
        <w:tc>
          <w:tcPr>
            <w:tcW w:w="810" w:type="dxa"/>
            <w:shd w:val="clear" w:color="auto" w:fill="auto"/>
            <w:vAlign w:val="center"/>
            <w:hideMark/>
          </w:tcPr>
          <w:p w14:paraId="379DEFB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1013264"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65F6FF0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FA3253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0D83947" w14:textId="77777777" w:rsidR="00281E30" w:rsidRPr="00281E30" w:rsidRDefault="00281E30" w:rsidP="00281E30">
            <w:pPr>
              <w:jc w:val="center"/>
              <w:rPr>
                <w:color w:val="000000"/>
                <w:sz w:val="22"/>
                <w:szCs w:val="22"/>
              </w:rPr>
            </w:pPr>
            <w:r w:rsidRPr="00281E30">
              <w:rPr>
                <w:color w:val="000000"/>
                <w:sz w:val="22"/>
                <w:szCs w:val="22"/>
              </w:rPr>
              <w:t>34</w:t>
            </w:r>
          </w:p>
        </w:tc>
        <w:tc>
          <w:tcPr>
            <w:tcW w:w="3443" w:type="dxa"/>
            <w:shd w:val="clear" w:color="auto" w:fill="auto"/>
            <w:vAlign w:val="center"/>
            <w:hideMark/>
          </w:tcPr>
          <w:p w14:paraId="421A2166" w14:textId="77777777" w:rsidR="00281E30" w:rsidRPr="00281E30" w:rsidRDefault="00281E30" w:rsidP="00281E30">
            <w:pPr>
              <w:rPr>
                <w:color w:val="000000"/>
                <w:sz w:val="22"/>
                <w:szCs w:val="22"/>
              </w:rPr>
            </w:pPr>
            <w:r w:rsidRPr="00281E30">
              <w:rPr>
                <w:color w:val="000000"/>
                <w:sz w:val="22"/>
                <w:szCs w:val="22"/>
              </w:rPr>
              <w:t>Tỷ lệ lao động qua đào tạo có bằng cấp, chứng chỉ</w:t>
            </w:r>
          </w:p>
        </w:tc>
        <w:tc>
          <w:tcPr>
            <w:tcW w:w="2653" w:type="dxa"/>
            <w:shd w:val="clear" w:color="auto" w:fill="auto"/>
            <w:vAlign w:val="center"/>
            <w:hideMark/>
          </w:tcPr>
          <w:p w14:paraId="7F802044" w14:textId="77777777" w:rsidR="00281E30" w:rsidRPr="00281E30" w:rsidRDefault="00281E30" w:rsidP="00281E30">
            <w:pPr>
              <w:rPr>
                <w:color w:val="000000"/>
                <w:sz w:val="22"/>
                <w:szCs w:val="22"/>
              </w:rPr>
            </w:pPr>
            <w:r w:rsidRPr="00281E30">
              <w:rPr>
                <w:color w:val="000000"/>
                <w:sz w:val="22"/>
                <w:szCs w:val="22"/>
              </w:rPr>
              <w:t>Theo Chiến lược phát triển kinh tế - xã hội 10 năm 2021-2030. Tuy nhiên, chỉ tiêu này ở Thông tư 03 lại là "Tỷ lệ lao động có việc làm đã qua đào tạo"</w:t>
            </w:r>
          </w:p>
        </w:tc>
      </w:tr>
      <w:tr w:rsidR="00281E30" w:rsidRPr="00281E30" w14:paraId="157A7224" w14:textId="77777777" w:rsidTr="00281E30">
        <w:trPr>
          <w:trHeight w:val="650"/>
          <w:jc w:val="center"/>
        </w:trPr>
        <w:tc>
          <w:tcPr>
            <w:tcW w:w="756" w:type="dxa"/>
            <w:shd w:val="clear" w:color="auto" w:fill="auto"/>
            <w:vAlign w:val="center"/>
            <w:hideMark/>
          </w:tcPr>
          <w:p w14:paraId="7534BA33"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2D83409" w14:textId="77777777" w:rsidR="00281E30" w:rsidRPr="00281E30" w:rsidRDefault="00281E30" w:rsidP="00281E30">
            <w:pPr>
              <w:rPr>
                <w:color w:val="000000"/>
                <w:sz w:val="22"/>
                <w:szCs w:val="22"/>
              </w:rPr>
            </w:pPr>
            <w:r w:rsidRPr="00281E30">
              <w:rPr>
                <w:color w:val="000000"/>
                <w:sz w:val="22"/>
                <w:szCs w:val="22"/>
              </w:rPr>
              <w:t>Tỷ lệ lao động có các kỹ năng công nghệ thông tin</w:t>
            </w:r>
          </w:p>
        </w:tc>
        <w:tc>
          <w:tcPr>
            <w:tcW w:w="645" w:type="dxa"/>
            <w:shd w:val="clear" w:color="auto" w:fill="auto"/>
            <w:vAlign w:val="center"/>
            <w:hideMark/>
          </w:tcPr>
          <w:p w14:paraId="3B50FA56" w14:textId="77777777" w:rsidR="00281E30" w:rsidRPr="00281E30" w:rsidRDefault="00281E30" w:rsidP="00281E30">
            <w:pPr>
              <w:jc w:val="center"/>
              <w:rPr>
                <w:color w:val="000000"/>
                <w:sz w:val="22"/>
                <w:szCs w:val="22"/>
              </w:rPr>
            </w:pPr>
            <w:r w:rsidRPr="00281E30">
              <w:rPr>
                <w:color w:val="000000"/>
                <w:sz w:val="22"/>
                <w:szCs w:val="22"/>
              </w:rPr>
              <w:t>34</w:t>
            </w:r>
          </w:p>
        </w:tc>
        <w:tc>
          <w:tcPr>
            <w:tcW w:w="630" w:type="dxa"/>
            <w:shd w:val="clear" w:color="auto" w:fill="auto"/>
            <w:vAlign w:val="center"/>
            <w:hideMark/>
          </w:tcPr>
          <w:p w14:paraId="2CA09082" w14:textId="77777777" w:rsidR="00281E30" w:rsidRPr="00281E30" w:rsidRDefault="00281E30" w:rsidP="00281E30">
            <w:pPr>
              <w:jc w:val="center"/>
              <w:rPr>
                <w:color w:val="000000"/>
                <w:sz w:val="22"/>
                <w:szCs w:val="22"/>
              </w:rPr>
            </w:pPr>
            <w:r w:rsidRPr="00281E30">
              <w:rPr>
                <w:color w:val="000000"/>
                <w:sz w:val="22"/>
                <w:szCs w:val="22"/>
              </w:rPr>
              <w:t>4.4.2</w:t>
            </w:r>
          </w:p>
        </w:tc>
        <w:tc>
          <w:tcPr>
            <w:tcW w:w="810" w:type="dxa"/>
            <w:shd w:val="clear" w:color="auto" w:fill="auto"/>
            <w:vAlign w:val="center"/>
            <w:hideMark/>
          </w:tcPr>
          <w:p w14:paraId="26D49ED9"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5DEB995"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0C825F4D"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08EBC1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ED314F2" w14:textId="77777777" w:rsidR="00281E30" w:rsidRPr="00281E30" w:rsidRDefault="00281E30" w:rsidP="00281E30">
            <w:pPr>
              <w:jc w:val="center"/>
              <w:rPr>
                <w:color w:val="000000"/>
                <w:sz w:val="22"/>
                <w:szCs w:val="22"/>
              </w:rPr>
            </w:pPr>
            <w:r w:rsidRPr="00281E30">
              <w:rPr>
                <w:color w:val="000000"/>
                <w:sz w:val="22"/>
                <w:szCs w:val="22"/>
              </w:rPr>
              <w:t>35</w:t>
            </w:r>
          </w:p>
        </w:tc>
        <w:tc>
          <w:tcPr>
            <w:tcW w:w="3443" w:type="dxa"/>
            <w:shd w:val="clear" w:color="auto" w:fill="auto"/>
            <w:vAlign w:val="center"/>
            <w:hideMark/>
          </w:tcPr>
          <w:p w14:paraId="02D79083" w14:textId="77777777" w:rsidR="00281E30" w:rsidRPr="00281E30" w:rsidRDefault="00281E30" w:rsidP="00281E30">
            <w:pPr>
              <w:rPr>
                <w:color w:val="000000"/>
                <w:sz w:val="22"/>
                <w:szCs w:val="22"/>
              </w:rPr>
            </w:pPr>
            <w:r w:rsidRPr="00281E30">
              <w:rPr>
                <w:color w:val="000000"/>
                <w:sz w:val="22"/>
                <w:szCs w:val="22"/>
              </w:rPr>
              <w:t>Tỷ lệ lao động có các kỹ năng công nghệ thông tin</w:t>
            </w:r>
          </w:p>
        </w:tc>
        <w:tc>
          <w:tcPr>
            <w:tcW w:w="2653" w:type="dxa"/>
            <w:shd w:val="clear" w:color="auto" w:fill="auto"/>
            <w:vAlign w:val="center"/>
            <w:hideMark/>
          </w:tcPr>
          <w:p w14:paraId="22CFB5B4"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57CFA8ED" w14:textId="77777777" w:rsidTr="00281E30">
        <w:trPr>
          <w:trHeight w:val="650"/>
          <w:jc w:val="center"/>
        </w:trPr>
        <w:tc>
          <w:tcPr>
            <w:tcW w:w="756" w:type="dxa"/>
            <w:shd w:val="clear" w:color="auto" w:fill="auto"/>
            <w:vAlign w:val="center"/>
            <w:hideMark/>
          </w:tcPr>
          <w:p w14:paraId="15799EF4" w14:textId="77777777" w:rsidR="00281E30" w:rsidRPr="00281E30" w:rsidRDefault="00281E30" w:rsidP="00281E30">
            <w:pPr>
              <w:jc w:val="right"/>
              <w:rPr>
                <w:b/>
                <w:bCs/>
                <w:color w:val="000000"/>
                <w:sz w:val="24"/>
                <w:szCs w:val="24"/>
              </w:rPr>
            </w:pPr>
            <w:r w:rsidRPr="00281E30">
              <w:rPr>
                <w:b/>
                <w:bCs/>
                <w:color w:val="000000"/>
                <w:sz w:val="24"/>
                <w:szCs w:val="24"/>
              </w:rPr>
              <w:t>4.5</w:t>
            </w:r>
          </w:p>
        </w:tc>
        <w:tc>
          <w:tcPr>
            <w:tcW w:w="14407" w:type="dxa"/>
            <w:gridSpan w:val="10"/>
            <w:shd w:val="clear" w:color="auto" w:fill="auto"/>
            <w:vAlign w:val="center"/>
            <w:hideMark/>
          </w:tcPr>
          <w:p w14:paraId="75D3C23E" w14:textId="77777777" w:rsidR="00281E30" w:rsidRPr="00281E30" w:rsidRDefault="00281E30" w:rsidP="00281E30">
            <w:pPr>
              <w:rPr>
                <w:b/>
                <w:bCs/>
                <w:color w:val="000000"/>
                <w:sz w:val="24"/>
                <w:szCs w:val="24"/>
              </w:rPr>
            </w:pPr>
            <w:r w:rsidRPr="00281E30">
              <w:rPr>
                <w:b/>
                <w:bCs/>
                <w:color w:val="000000"/>
                <w:sz w:val="24"/>
                <w:szCs w:val="24"/>
              </w:rPr>
              <w:t>Đến năm 2030, đảm bảo tiếp cận bình đẳng trong giáo dục và đào tạo, đào tạo nghề nghiệp cho những người dễ bị tổn thương, bao gồm cả những người khuyết tật, người dân tộc và trẻ em trong những hoàn cảnh dễ bị tổn thương (Mục tiêu 4.5 toàn cầu)</w:t>
            </w:r>
          </w:p>
        </w:tc>
      </w:tr>
      <w:tr w:rsidR="00281E30" w:rsidRPr="00281E30" w14:paraId="6AFB2BC2" w14:textId="77777777" w:rsidTr="00281E30">
        <w:trPr>
          <w:trHeight w:val="650"/>
          <w:jc w:val="center"/>
        </w:trPr>
        <w:tc>
          <w:tcPr>
            <w:tcW w:w="756" w:type="dxa"/>
            <w:shd w:val="clear" w:color="auto" w:fill="auto"/>
            <w:vAlign w:val="center"/>
            <w:hideMark/>
          </w:tcPr>
          <w:p w14:paraId="54907539" w14:textId="77777777" w:rsidR="00281E30" w:rsidRPr="00281E30" w:rsidRDefault="00281E30" w:rsidP="00281E30">
            <w:pPr>
              <w:jc w:val="right"/>
              <w:rPr>
                <w:b/>
                <w:bCs/>
                <w:color w:val="000000"/>
                <w:sz w:val="24"/>
                <w:szCs w:val="24"/>
              </w:rPr>
            </w:pPr>
            <w:r w:rsidRPr="00281E30">
              <w:rPr>
                <w:b/>
                <w:bCs/>
                <w:color w:val="000000"/>
                <w:sz w:val="24"/>
                <w:szCs w:val="24"/>
              </w:rPr>
              <w:t> </w:t>
            </w:r>
          </w:p>
        </w:tc>
        <w:tc>
          <w:tcPr>
            <w:tcW w:w="3204" w:type="dxa"/>
            <w:shd w:val="clear" w:color="auto" w:fill="auto"/>
            <w:vAlign w:val="center"/>
            <w:hideMark/>
          </w:tcPr>
          <w:p w14:paraId="44EDDF7A" w14:textId="77777777" w:rsidR="00281E30" w:rsidRPr="00281E30" w:rsidRDefault="00281E30" w:rsidP="00281E30">
            <w:pPr>
              <w:jc w:val="right"/>
              <w:rPr>
                <w:b/>
                <w:bCs/>
                <w:color w:val="000000"/>
                <w:sz w:val="24"/>
                <w:szCs w:val="24"/>
              </w:rPr>
            </w:pPr>
          </w:p>
        </w:tc>
        <w:tc>
          <w:tcPr>
            <w:tcW w:w="645" w:type="dxa"/>
            <w:shd w:val="clear" w:color="auto" w:fill="auto"/>
            <w:vAlign w:val="center"/>
            <w:hideMark/>
          </w:tcPr>
          <w:p w14:paraId="74A32801" w14:textId="77777777" w:rsidR="00281E30" w:rsidRPr="00281E30" w:rsidRDefault="00281E30" w:rsidP="00281E30">
            <w:pPr>
              <w:rPr>
                <w:sz w:val="20"/>
                <w:szCs w:val="20"/>
              </w:rPr>
            </w:pPr>
          </w:p>
        </w:tc>
        <w:tc>
          <w:tcPr>
            <w:tcW w:w="630" w:type="dxa"/>
            <w:shd w:val="clear" w:color="auto" w:fill="auto"/>
            <w:vAlign w:val="center"/>
            <w:hideMark/>
          </w:tcPr>
          <w:p w14:paraId="3242A2A7" w14:textId="77777777" w:rsidR="00281E30" w:rsidRPr="00281E30" w:rsidRDefault="00281E30" w:rsidP="00281E30">
            <w:pPr>
              <w:jc w:val="center"/>
              <w:rPr>
                <w:color w:val="000000"/>
                <w:sz w:val="22"/>
                <w:szCs w:val="22"/>
              </w:rPr>
            </w:pPr>
            <w:r w:rsidRPr="00281E30">
              <w:rPr>
                <w:color w:val="000000"/>
                <w:sz w:val="22"/>
                <w:szCs w:val="22"/>
              </w:rPr>
              <w:t>4.5.1</w:t>
            </w:r>
          </w:p>
        </w:tc>
        <w:tc>
          <w:tcPr>
            <w:tcW w:w="810" w:type="dxa"/>
            <w:shd w:val="clear" w:color="auto" w:fill="auto"/>
            <w:vAlign w:val="center"/>
            <w:hideMark/>
          </w:tcPr>
          <w:p w14:paraId="4166B6E9"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1C83E51C"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AF91C32"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1BB6669"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5D547F1E" w14:textId="77777777" w:rsidR="00281E30" w:rsidRPr="00281E30" w:rsidRDefault="00281E30" w:rsidP="00281E30">
            <w:pPr>
              <w:jc w:val="center"/>
              <w:rPr>
                <w:color w:val="000000"/>
                <w:sz w:val="22"/>
                <w:szCs w:val="22"/>
              </w:rPr>
            </w:pPr>
            <w:r w:rsidRPr="00281E30">
              <w:rPr>
                <w:color w:val="000000"/>
                <w:sz w:val="22"/>
                <w:szCs w:val="22"/>
              </w:rPr>
              <w:t>36</w:t>
            </w:r>
          </w:p>
        </w:tc>
        <w:tc>
          <w:tcPr>
            <w:tcW w:w="3443" w:type="dxa"/>
            <w:shd w:val="clear" w:color="auto" w:fill="auto"/>
            <w:vAlign w:val="center"/>
            <w:hideMark/>
          </w:tcPr>
          <w:p w14:paraId="0D9D8BDA" w14:textId="77777777" w:rsidR="00281E30" w:rsidRPr="00281E30" w:rsidRDefault="00281E30" w:rsidP="00281E30">
            <w:pPr>
              <w:rPr>
                <w:color w:val="000000"/>
                <w:sz w:val="22"/>
                <w:szCs w:val="22"/>
              </w:rPr>
            </w:pPr>
            <w:r w:rsidRPr="00281E30">
              <w:rPr>
                <w:color w:val="000000"/>
                <w:sz w:val="22"/>
                <w:szCs w:val="22"/>
              </w:rPr>
              <w:t>Chỉ số bình đẳng trong giáo dục đào tạo</w:t>
            </w:r>
          </w:p>
        </w:tc>
        <w:tc>
          <w:tcPr>
            <w:tcW w:w="2653" w:type="dxa"/>
            <w:shd w:val="clear" w:color="auto" w:fill="auto"/>
            <w:vAlign w:val="center"/>
            <w:hideMark/>
          </w:tcPr>
          <w:p w14:paraId="700AD786" w14:textId="77777777" w:rsidR="00281E30" w:rsidRPr="00281E30" w:rsidRDefault="00281E30" w:rsidP="00281E30">
            <w:pPr>
              <w:rPr>
                <w:color w:val="000000"/>
                <w:sz w:val="22"/>
                <w:szCs w:val="22"/>
              </w:rPr>
            </w:pPr>
            <w:r w:rsidRPr="00281E30">
              <w:rPr>
                <w:color w:val="000000"/>
                <w:sz w:val="22"/>
                <w:szCs w:val="22"/>
              </w:rPr>
              <w:t>Theo Thông tư 03 và phản ánh nội dung của Mục tiêu 4.5. Có thể tính toán theo giới</w:t>
            </w:r>
          </w:p>
        </w:tc>
      </w:tr>
      <w:tr w:rsidR="00281E30" w:rsidRPr="00281E30" w14:paraId="0C542BB7" w14:textId="77777777" w:rsidTr="00281E30">
        <w:trPr>
          <w:trHeight w:val="480"/>
          <w:jc w:val="center"/>
        </w:trPr>
        <w:tc>
          <w:tcPr>
            <w:tcW w:w="756" w:type="dxa"/>
            <w:shd w:val="clear" w:color="auto" w:fill="auto"/>
            <w:vAlign w:val="center"/>
            <w:hideMark/>
          </w:tcPr>
          <w:p w14:paraId="40CAA9E3" w14:textId="77777777" w:rsidR="00281E30" w:rsidRPr="00281E30" w:rsidRDefault="00281E30" w:rsidP="00281E30">
            <w:pPr>
              <w:jc w:val="right"/>
              <w:rPr>
                <w:b/>
                <w:bCs/>
                <w:color w:val="000000"/>
                <w:sz w:val="24"/>
                <w:szCs w:val="24"/>
              </w:rPr>
            </w:pPr>
            <w:r w:rsidRPr="00281E30">
              <w:rPr>
                <w:b/>
                <w:bCs/>
                <w:color w:val="000000"/>
                <w:sz w:val="24"/>
                <w:szCs w:val="24"/>
              </w:rPr>
              <w:t> </w:t>
            </w:r>
          </w:p>
        </w:tc>
        <w:tc>
          <w:tcPr>
            <w:tcW w:w="3204" w:type="dxa"/>
            <w:shd w:val="clear" w:color="auto" w:fill="auto"/>
            <w:vAlign w:val="center"/>
            <w:hideMark/>
          </w:tcPr>
          <w:p w14:paraId="39E43F69" w14:textId="77777777" w:rsidR="00281E30" w:rsidRPr="00281E30" w:rsidRDefault="00281E30" w:rsidP="00281E30">
            <w:pPr>
              <w:jc w:val="right"/>
              <w:rPr>
                <w:b/>
                <w:bCs/>
                <w:color w:val="000000"/>
                <w:sz w:val="24"/>
                <w:szCs w:val="24"/>
              </w:rPr>
            </w:pPr>
          </w:p>
        </w:tc>
        <w:tc>
          <w:tcPr>
            <w:tcW w:w="645" w:type="dxa"/>
            <w:shd w:val="clear" w:color="auto" w:fill="auto"/>
            <w:vAlign w:val="center"/>
            <w:hideMark/>
          </w:tcPr>
          <w:p w14:paraId="04615FBD"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26A278CE"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4201319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2D7E431"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6F59F514"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91BF2D4"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703FA4E0" w14:textId="77777777" w:rsidR="00281E30" w:rsidRPr="00281E30" w:rsidRDefault="00281E30" w:rsidP="00281E30">
            <w:pPr>
              <w:rPr>
                <w:color w:val="000000"/>
                <w:sz w:val="22"/>
                <w:szCs w:val="22"/>
              </w:rPr>
            </w:pPr>
            <w:r w:rsidRPr="00281E30">
              <w:rPr>
                <w:color w:val="000000"/>
                <w:sz w:val="22"/>
                <w:szCs w:val="22"/>
              </w:rPr>
              <w:t> </w:t>
            </w:r>
          </w:p>
        </w:tc>
        <w:tc>
          <w:tcPr>
            <w:tcW w:w="3443" w:type="dxa"/>
            <w:shd w:val="clear" w:color="auto" w:fill="auto"/>
            <w:vAlign w:val="center"/>
            <w:hideMark/>
          </w:tcPr>
          <w:p w14:paraId="54A51ADD" w14:textId="77777777" w:rsidR="00281E30" w:rsidRPr="00281E30" w:rsidRDefault="00281E30" w:rsidP="00281E30">
            <w:pPr>
              <w:rPr>
                <w:color w:val="000000"/>
                <w:sz w:val="22"/>
                <w:szCs w:val="22"/>
              </w:rPr>
            </w:pPr>
            <w:r w:rsidRPr="00281E30">
              <w:rPr>
                <w:color w:val="000000"/>
                <w:sz w:val="22"/>
                <w:szCs w:val="22"/>
              </w:rPr>
              <w:t xml:space="preserve">      - Tiểu học</w:t>
            </w:r>
          </w:p>
        </w:tc>
        <w:tc>
          <w:tcPr>
            <w:tcW w:w="2653" w:type="dxa"/>
            <w:shd w:val="clear" w:color="auto" w:fill="auto"/>
            <w:vAlign w:val="center"/>
            <w:hideMark/>
          </w:tcPr>
          <w:p w14:paraId="5D0462EE"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2A7B6A0" w14:textId="77777777" w:rsidTr="00281E30">
        <w:trPr>
          <w:trHeight w:val="480"/>
          <w:jc w:val="center"/>
        </w:trPr>
        <w:tc>
          <w:tcPr>
            <w:tcW w:w="756" w:type="dxa"/>
            <w:shd w:val="clear" w:color="auto" w:fill="auto"/>
            <w:vAlign w:val="center"/>
            <w:hideMark/>
          </w:tcPr>
          <w:p w14:paraId="141DCA80" w14:textId="77777777" w:rsidR="00281E30" w:rsidRPr="00281E30" w:rsidRDefault="00281E30" w:rsidP="00281E30">
            <w:pPr>
              <w:jc w:val="right"/>
              <w:rPr>
                <w:b/>
                <w:bCs/>
                <w:color w:val="000000"/>
                <w:sz w:val="24"/>
                <w:szCs w:val="24"/>
              </w:rPr>
            </w:pPr>
            <w:r w:rsidRPr="00281E30">
              <w:rPr>
                <w:b/>
                <w:bCs/>
                <w:color w:val="000000"/>
                <w:sz w:val="24"/>
                <w:szCs w:val="24"/>
              </w:rPr>
              <w:t> </w:t>
            </w:r>
          </w:p>
        </w:tc>
        <w:tc>
          <w:tcPr>
            <w:tcW w:w="3204" w:type="dxa"/>
            <w:shd w:val="clear" w:color="auto" w:fill="auto"/>
            <w:vAlign w:val="center"/>
            <w:hideMark/>
          </w:tcPr>
          <w:p w14:paraId="55EE3AC2" w14:textId="77777777" w:rsidR="00281E30" w:rsidRPr="00281E30" w:rsidRDefault="00281E30" w:rsidP="00281E30">
            <w:pPr>
              <w:jc w:val="right"/>
              <w:rPr>
                <w:b/>
                <w:bCs/>
                <w:color w:val="000000"/>
                <w:sz w:val="24"/>
                <w:szCs w:val="24"/>
              </w:rPr>
            </w:pPr>
          </w:p>
        </w:tc>
        <w:tc>
          <w:tcPr>
            <w:tcW w:w="645" w:type="dxa"/>
            <w:shd w:val="clear" w:color="auto" w:fill="auto"/>
            <w:vAlign w:val="center"/>
            <w:hideMark/>
          </w:tcPr>
          <w:p w14:paraId="2F510F6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3C89D9C"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5253568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22BE969"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9A655F5"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D3C78A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3EDD15F"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35860B85" w14:textId="77777777" w:rsidR="00281E30" w:rsidRPr="00281E30" w:rsidRDefault="00281E30" w:rsidP="00281E30">
            <w:pPr>
              <w:rPr>
                <w:color w:val="000000"/>
                <w:sz w:val="22"/>
                <w:szCs w:val="22"/>
              </w:rPr>
            </w:pPr>
            <w:r w:rsidRPr="00281E30">
              <w:rPr>
                <w:color w:val="000000"/>
                <w:sz w:val="22"/>
                <w:szCs w:val="22"/>
              </w:rPr>
              <w:t xml:space="preserve">       - THCS</w:t>
            </w:r>
          </w:p>
        </w:tc>
        <w:tc>
          <w:tcPr>
            <w:tcW w:w="2653" w:type="dxa"/>
            <w:shd w:val="clear" w:color="auto" w:fill="auto"/>
            <w:vAlign w:val="center"/>
            <w:hideMark/>
          </w:tcPr>
          <w:p w14:paraId="7274B74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0ADF2F8" w14:textId="77777777" w:rsidTr="00281E30">
        <w:trPr>
          <w:trHeight w:val="440"/>
          <w:jc w:val="center"/>
        </w:trPr>
        <w:tc>
          <w:tcPr>
            <w:tcW w:w="756" w:type="dxa"/>
            <w:shd w:val="clear" w:color="auto" w:fill="auto"/>
            <w:vAlign w:val="center"/>
            <w:hideMark/>
          </w:tcPr>
          <w:p w14:paraId="7715C29B" w14:textId="77777777" w:rsidR="00281E30" w:rsidRPr="00281E30" w:rsidRDefault="00281E30" w:rsidP="00281E30">
            <w:pPr>
              <w:jc w:val="right"/>
              <w:rPr>
                <w:b/>
                <w:bCs/>
                <w:color w:val="000000"/>
                <w:sz w:val="24"/>
                <w:szCs w:val="24"/>
              </w:rPr>
            </w:pPr>
            <w:r w:rsidRPr="00281E30">
              <w:rPr>
                <w:b/>
                <w:bCs/>
                <w:color w:val="000000"/>
                <w:sz w:val="24"/>
                <w:szCs w:val="24"/>
              </w:rPr>
              <w:t> </w:t>
            </w:r>
          </w:p>
        </w:tc>
        <w:tc>
          <w:tcPr>
            <w:tcW w:w="3204" w:type="dxa"/>
            <w:shd w:val="clear" w:color="auto" w:fill="auto"/>
            <w:vAlign w:val="center"/>
            <w:hideMark/>
          </w:tcPr>
          <w:p w14:paraId="18D7B424" w14:textId="77777777" w:rsidR="00281E30" w:rsidRPr="00281E30" w:rsidRDefault="00281E30" w:rsidP="00281E30">
            <w:pPr>
              <w:jc w:val="right"/>
              <w:rPr>
                <w:b/>
                <w:bCs/>
                <w:color w:val="000000"/>
                <w:sz w:val="24"/>
                <w:szCs w:val="24"/>
              </w:rPr>
            </w:pPr>
          </w:p>
        </w:tc>
        <w:tc>
          <w:tcPr>
            <w:tcW w:w="645" w:type="dxa"/>
            <w:shd w:val="clear" w:color="auto" w:fill="auto"/>
            <w:vAlign w:val="center"/>
            <w:hideMark/>
          </w:tcPr>
          <w:p w14:paraId="26268EFD"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0484572"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5F9CEF7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29BAC42"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92C156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B3DD77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E7F381C"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01986224" w14:textId="77777777" w:rsidR="00281E30" w:rsidRPr="00281E30" w:rsidRDefault="00281E30" w:rsidP="00281E30">
            <w:pPr>
              <w:rPr>
                <w:color w:val="000000"/>
                <w:sz w:val="22"/>
                <w:szCs w:val="22"/>
              </w:rPr>
            </w:pPr>
            <w:r w:rsidRPr="00281E30">
              <w:rPr>
                <w:color w:val="000000"/>
                <w:sz w:val="22"/>
                <w:szCs w:val="22"/>
              </w:rPr>
              <w:t xml:space="preserve">       - THPT</w:t>
            </w:r>
          </w:p>
        </w:tc>
        <w:tc>
          <w:tcPr>
            <w:tcW w:w="2653" w:type="dxa"/>
            <w:shd w:val="clear" w:color="auto" w:fill="auto"/>
            <w:vAlign w:val="center"/>
            <w:hideMark/>
          </w:tcPr>
          <w:p w14:paraId="4DF9BBFF"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FFEB263" w14:textId="77777777" w:rsidTr="00281E30">
        <w:trPr>
          <w:trHeight w:val="540"/>
          <w:jc w:val="center"/>
        </w:trPr>
        <w:tc>
          <w:tcPr>
            <w:tcW w:w="756" w:type="dxa"/>
            <w:shd w:val="clear" w:color="auto" w:fill="auto"/>
            <w:vAlign w:val="center"/>
            <w:hideMark/>
          </w:tcPr>
          <w:p w14:paraId="2C4EBE0E"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3DDEE22" w14:textId="77777777" w:rsidR="00281E30" w:rsidRPr="00281E30" w:rsidRDefault="00281E30" w:rsidP="00281E30">
            <w:pPr>
              <w:rPr>
                <w:color w:val="000000"/>
                <w:sz w:val="22"/>
                <w:szCs w:val="22"/>
              </w:rPr>
            </w:pPr>
            <w:r w:rsidRPr="00281E30">
              <w:rPr>
                <w:color w:val="000000"/>
                <w:sz w:val="22"/>
                <w:szCs w:val="22"/>
              </w:rPr>
              <w:t>Tỷ lệ lao động là người dân tộc thiểu số qua đào tạo</w:t>
            </w:r>
          </w:p>
        </w:tc>
        <w:tc>
          <w:tcPr>
            <w:tcW w:w="645" w:type="dxa"/>
            <w:shd w:val="clear" w:color="auto" w:fill="auto"/>
            <w:vAlign w:val="center"/>
            <w:hideMark/>
          </w:tcPr>
          <w:p w14:paraId="54058BE5" w14:textId="77777777" w:rsidR="00281E30" w:rsidRPr="00281E30" w:rsidRDefault="00281E30" w:rsidP="00281E30">
            <w:pPr>
              <w:jc w:val="center"/>
              <w:rPr>
                <w:color w:val="000000"/>
                <w:sz w:val="22"/>
                <w:szCs w:val="22"/>
              </w:rPr>
            </w:pPr>
            <w:r w:rsidRPr="00281E30">
              <w:rPr>
                <w:color w:val="000000"/>
                <w:sz w:val="22"/>
                <w:szCs w:val="22"/>
              </w:rPr>
              <w:t>35</w:t>
            </w:r>
          </w:p>
        </w:tc>
        <w:tc>
          <w:tcPr>
            <w:tcW w:w="630" w:type="dxa"/>
            <w:shd w:val="clear" w:color="auto" w:fill="auto"/>
            <w:vAlign w:val="center"/>
            <w:hideMark/>
          </w:tcPr>
          <w:p w14:paraId="73D4A3CF"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3F9D315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C79A04F"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3107ACCC"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E7CED7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9AFDD60" w14:textId="77777777" w:rsidR="00281E30" w:rsidRPr="00281E30" w:rsidRDefault="00281E30" w:rsidP="00281E30">
            <w:pPr>
              <w:jc w:val="center"/>
              <w:rPr>
                <w:color w:val="000000"/>
                <w:sz w:val="22"/>
                <w:szCs w:val="22"/>
              </w:rPr>
            </w:pPr>
            <w:r w:rsidRPr="00281E30">
              <w:rPr>
                <w:color w:val="000000"/>
                <w:sz w:val="22"/>
                <w:szCs w:val="22"/>
              </w:rPr>
              <w:t>37</w:t>
            </w:r>
          </w:p>
        </w:tc>
        <w:tc>
          <w:tcPr>
            <w:tcW w:w="3443" w:type="dxa"/>
            <w:shd w:val="clear" w:color="auto" w:fill="auto"/>
            <w:vAlign w:val="center"/>
            <w:hideMark/>
          </w:tcPr>
          <w:p w14:paraId="1ACCAD94" w14:textId="77777777" w:rsidR="00281E30" w:rsidRPr="00281E30" w:rsidRDefault="00281E30" w:rsidP="00281E30">
            <w:pPr>
              <w:rPr>
                <w:color w:val="000000"/>
                <w:sz w:val="22"/>
                <w:szCs w:val="22"/>
              </w:rPr>
            </w:pPr>
            <w:r w:rsidRPr="00281E30">
              <w:rPr>
                <w:color w:val="000000"/>
                <w:sz w:val="22"/>
                <w:szCs w:val="22"/>
              </w:rPr>
              <w:t>Tỷ lệ lao động là người dân tộc thiểu số qua đào tạo có bằng cấp, chứng chỉ</w:t>
            </w:r>
          </w:p>
        </w:tc>
        <w:tc>
          <w:tcPr>
            <w:tcW w:w="2653" w:type="dxa"/>
            <w:shd w:val="clear" w:color="auto" w:fill="auto"/>
            <w:vAlign w:val="center"/>
            <w:hideMark/>
          </w:tcPr>
          <w:p w14:paraId="392BCA5A" w14:textId="77777777" w:rsidR="00281E30" w:rsidRPr="00281E30" w:rsidRDefault="00281E30" w:rsidP="00281E30">
            <w:pPr>
              <w:rPr>
                <w:color w:val="000000"/>
                <w:sz w:val="22"/>
                <w:szCs w:val="22"/>
              </w:rPr>
            </w:pPr>
            <w:r w:rsidRPr="00281E30">
              <w:rPr>
                <w:color w:val="000000"/>
                <w:sz w:val="22"/>
                <w:szCs w:val="22"/>
              </w:rPr>
              <w:t>Điều chỉnh để phù hợp với tên gọi chỉ tiêu 34 được điều chỉnh ở trên</w:t>
            </w:r>
          </w:p>
        </w:tc>
      </w:tr>
      <w:tr w:rsidR="00281E30" w:rsidRPr="00281E30" w14:paraId="09ABF266" w14:textId="77777777" w:rsidTr="00281E30">
        <w:trPr>
          <w:trHeight w:val="650"/>
          <w:jc w:val="center"/>
        </w:trPr>
        <w:tc>
          <w:tcPr>
            <w:tcW w:w="756" w:type="dxa"/>
            <w:shd w:val="clear" w:color="auto" w:fill="auto"/>
            <w:vAlign w:val="center"/>
            <w:hideMark/>
          </w:tcPr>
          <w:p w14:paraId="490E7C0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BB9AA68" w14:textId="77777777" w:rsidR="00281E30" w:rsidRPr="00281E30" w:rsidRDefault="00281E30" w:rsidP="00281E30">
            <w:pPr>
              <w:rPr>
                <w:color w:val="000000"/>
                <w:sz w:val="22"/>
                <w:szCs w:val="22"/>
              </w:rPr>
            </w:pPr>
            <w:r w:rsidRPr="00281E30">
              <w:rPr>
                <w:color w:val="000000"/>
                <w:sz w:val="22"/>
                <w:szCs w:val="22"/>
              </w:rPr>
              <w:t>Tỷ lệ lao động là người khuyết tật còn khả năng lao động được học nghề phù hợp</w:t>
            </w:r>
          </w:p>
        </w:tc>
        <w:tc>
          <w:tcPr>
            <w:tcW w:w="645" w:type="dxa"/>
            <w:shd w:val="clear" w:color="auto" w:fill="auto"/>
            <w:vAlign w:val="center"/>
            <w:hideMark/>
          </w:tcPr>
          <w:p w14:paraId="2CCB2DA7" w14:textId="77777777" w:rsidR="00281E30" w:rsidRPr="00281E30" w:rsidRDefault="00281E30" w:rsidP="00281E30">
            <w:pPr>
              <w:jc w:val="center"/>
              <w:rPr>
                <w:color w:val="000000"/>
                <w:sz w:val="22"/>
                <w:szCs w:val="22"/>
              </w:rPr>
            </w:pPr>
            <w:r w:rsidRPr="00281E30">
              <w:rPr>
                <w:color w:val="000000"/>
                <w:sz w:val="22"/>
                <w:szCs w:val="22"/>
              </w:rPr>
              <w:t>36</w:t>
            </w:r>
          </w:p>
        </w:tc>
        <w:tc>
          <w:tcPr>
            <w:tcW w:w="630" w:type="dxa"/>
            <w:shd w:val="clear" w:color="auto" w:fill="auto"/>
            <w:vAlign w:val="center"/>
            <w:hideMark/>
          </w:tcPr>
          <w:p w14:paraId="09A3194B"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510DF982"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2029D0F6"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F4233F2"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9CFCF2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44B48AA" w14:textId="77777777" w:rsidR="00281E30" w:rsidRPr="00281E30" w:rsidRDefault="00281E30" w:rsidP="00281E30">
            <w:pPr>
              <w:jc w:val="center"/>
              <w:rPr>
                <w:color w:val="000000"/>
                <w:sz w:val="22"/>
                <w:szCs w:val="22"/>
              </w:rPr>
            </w:pPr>
            <w:r w:rsidRPr="00281E30">
              <w:rPr>
                <w:color w:val="000000"/>
                <w:sz w:val="22"/>
                <w:szCs w:val="22"/>
              </w:rPr>
              <w:t>38</w:t>
            </w:r>
          </w:p>
        </w:tc>
        <w:tc>
          <w:tcPr>
            <w:tcW w:w="3443" w:type="dxa"/>
            <w:shd w:val="clear" w:color="auto" w:fill="auto"/>
            <w:vAlign w:val="center"/>
            <w:hideMark/>
          </w:tcPr>
          <w:p w14:paraId="772F6364" w14:textId="77777777" w:rsidR="00281E30" w:rsidRPr="00281E30" w:rsidRDefault="00281E30" w:rsidP="00281E30">
            <w:pPr>
              <w:rPr>
                <w:color w:val="000000"/>
                <w:sz w:val="22"/>
                <w:szCs w:val="22"/>
              </w:rPr>
            </w:pPr>
            <w:r w:rsidRPr="00281E30">
              <w:rPr>
                <w:color w:val="000000"/>
                <w:sz w:val="22"/>
                <w:szCs w:val="22"/>
              </w:rPr>
              <w:t>Tỷ lệ lao động là người khuyết tật còn khả năng lao động được học nghề phù hợp</w:t>
            </w:r>
          </w:p>
        </w:tc>
        <w:tc>
          <w:tcPr>
            <w:tcW w:w="2653" w:type="dxa"/>
            <w:shd w:val="clear" w:color="auto" w:fill="auto"/>
            <w:vAlign w:val="center"/>
            <w:hideMark/>
          </w:tcPr>
          <w:p w14:paraId="7004F806"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06A00CF7" w14:textId="77777777" w:rsidTr="00281E30">
        <w:trPr>
          <w:trHeight w:val="520"/>
          <w:jc w:val="center"/>
        </w:trPr>
        <w:tc>
          <w:tcPr>
            <w:tcW w:w="756" w:type="dxa"/>
            <w:shd w:val="clear" w:color="auto" w:fill="auto"/>
            <w:vAlign w:val="center"/>
            <w:hideMark/>
          </w:tcPr>
          <w:p w14:paraId="247EDC0B" w14:textId="77777777" w:rsidR="00281E30" w:rsidRPr="00281E30" w:rsidRDefault="00281E30" w:rsidP="00281E30">
            <w:pPr>
              <w:jc w:val="right"/>
              <w:rPr>
                <w:b/>
                <w:bCs/>
                <w:color w:val="000000"/>
                <w:sz w:val="24"/>
                <w:szCs w:val="24"/>
              </w:rPr>
            </w:pPr>
            <w:r w:rsidRPr="00281E30">
              <w:rPr>
                <w:b/>
                <w:bCs/>
                <w:color w:val="000000"/>
                <w:sz w:val="24"/>
                <w:szCs w:val="24"/>
              </w:rPr>
              <w:t>4.6</w:t>
            </w:r>
          </w:p>
        </w:tc>
        <w:tc>
          <w:tcPr>
            <w:tcW w:w="14407" w:type="dxa"/>
            <w:gridSpan w:val="10"/>
            <w:shd w:val="clear" w:color="auto" w:fill="auto"/>
            <w:vAlign w:val="center"/>
            <w:hideMark/>
          </w:tcPr>
          <w:p w14:paraId="31CC532F" w14:textId="77777777" w:rsidR="00281E30" w:rsidRPr="00281E30" w:rsidRDefault="00281E30" w:rsidP="00281E30">
            <w:pPr>
              <w:rPr>
                <w:b/>
                <w:bCs/>
                <w:color w:val="000000"/>
                <w:sz w:val="24"/>
                <w:szCs w:val="24"/>
              </w:rPr>
            </w:pPr>
            <w:r w:rsidRPr="00281E30">
              <w:rPr>
                <w:b/>
                <w:bCs/>
                <w:color w:val="000000"/>
                <w:sz w:val="24"/>
                <w:szCs w:val="24"/>
              </w:rPr>
              <w:t>Đến năm 2030, đảm bảo tất cả thanh niên và phần lớn người trưởng thành, cả nam giới và nữ giới, biết đọc, viết (Mục tiêu 4.6 toàn cầu)</w:t>
            </w:r>
          </w:p>
        </w:tc>
      </w:tr>
      <w:tr w:rsidR="00281E30" w:rsidRPr="00281E30" w14:paraId="3BEC3FA9" w14:textId="77777777" w:rsidTr="00281E30">
        <w:trPr>
          <w:trHeight w:val="650"/>
          <w:jc w:val="center"/>
        </w:trPr>
        <w:tc>
          <w:tcPr>
            <w:tcW w:w="756" w:type="dxa"/>
            <w:shd w:val="clear" w:color="auto" w:fill="auto"/>
            <w:vAlign w:val="center"/>
            <w:hideMark/>
          </w:tcPr>
          <w:p w14:paraId="451E1FDE"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FB97412" w14:textId="77777777" w:rsidR="00281E30" w:rsidRPr="00281E30" w:rsidRDefault="00281E30" w:rsidP="00281E30">
            <w:pPr>
              <w:rPr>
                <w:color w:val="000000"/>
                <w:sz w:val="22"/>
                <w:szCs w:val="22"/>
              </w:rPr>
            </w:pPr>
            <w:r w:rsidRPr="00281E30">
              <w:rPr>
                <w:color w:val="000000"/>
                <w:sz w:val="22"/>
                <w:szCs w:val="22"/>
              </w:rPr>
              <w:t>Tỷ lệ dân số từ 15 tuổi trở lên biết chữ</w:t>
            </w:r>
          </w:p>
        </w:tc>
        <w:tc>
          <w:tcPr>
            <w:tcW w:w="645" w:type="dxa"/>
            <w:shd w:val="clear" w:color="auto" w:fill="auto"/>
            <w:vAlign w:val="center"/>
            <w:hideMark/>
          </w:tcPr>
          <w:p w14:paraId="78A6AA02" w14:textId="77777777" w:rsidR="00281E30" w:rsidRPr="00281E30" w:rsidRDefault="00281E30" w:rsidP="00281E30">
            <w:pPr>
              <w:jc w:val="center"/>
              <w:rPr>
                <w:color w:val="000000"/>
                <w:sz w:val="22"/>
                <w:szCs w:val="22"/>
              </w:rPr>
            </w:pPr>
            <w:r w:rsidRPr="00281E30">
              <w:rPr>
                <w:color w:val="000000"/>
                <w:sz w:val="22"/>
                <w:szCs w:val="22"/>
              </w:rPr>
              <w:t>37</w:t>
            </w:r>
          </w:p>
        </w:tc>
        <w:tc>
          <w:tcPr>
            <w:tcW w:w="630" w:type="dxa"/>
            <w:shd w:val="clear" w:color="auto" w:fill="auto"/>
            <w:vAlign w:val="center"/>
            <w:hideMark/>
          </w:tcPr>
          <w:p w14:paraId="2CD4F5E8" w14:textId="77777777" w:rsidR="00281E30" w:rsidRPr="00281E30" w:rsidRDefault="00281E30" w:rsidP="00281E30">
            <w:pPr>
              <w:jc w:val="center"/>
              <w:rPr>
                <w:color w:val="000000"/>
                <w:sz w:val="22"/>
                <w:szCs w:val="22"/>
              </w:rPr>
            </w:pPr>
            <w:r w:rsidRPr="00281E30">
              <w:rPr>
                <w:color w:val="000000"/>
                <w:sz w:val="22"/>
                <w:szCs w:val="22"/>
              </w:rPr>
              <w:t>4.6.1</w:t>
            </w:r>
          </w:p>
        </w:tc>
        <w:tc>
          <w:tcPr>
            <w:tcW w:w="810" w:type="dxa"/>
            <w:shd w:val="clear" w:color="auto" w:fill="auto"/>
            <w:vAlign w:val="center"/>
            <w:hideMark/>
          </w:tcPr>
          <w:p w14:paraId="00EA7D68"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ED9B421"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0E03C6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57A9F6C"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7C42E82B" w14:textId="77777777" w:rsidR="00281E30" w:rsidRPr="00281E30" w:rsidRDefault="00281E30" w:rsidP="00281E30">
            <w:pPr>
              <w:jc w:val="center"/>
              <w:rPr>
                <w:color w:val="000000"/>
                <w:sz w:val="22"/>
                <w:szCs w:val="22"/>
              </w:rPr>
            </w:pPr>
            <w:r w:rsidRPr="00281E30">
              <w:rPr>
                <w:color w:val="000000"/>
                <w:sz w:val="22"/>
                <w:szCs w:val="22"/>
              </w:rPr>
              <w:t>39</w:t>
            </w:r>
          </w:p>
        </w:tc>
        <w:tc>
          <w:tcPr>
            <w:tcW w:w="3443" w:type="dxa"/>
            <w:shd w:val="clear" w:color="auto" w:fill="auto"/>
            <w:vAlign w:val="center"/>
            <w:hideMark/>
          </w:tcPr>
          <w:p w14:paraId="2DD1B63A" w14:textId="77777777" w:rsidR="00281E30" w:rsidRPr="00281E30" w:rsidRDefault="00281E30" w:rsidP="00281E30">
            <w:pPr>
              <w:rPr>
                <w:color w:val="000000"/>
                <w:sz w:val="22"/>
                <w:szCs w:val="22"/>
              </w:rPr>
            </w:pPr>
            <w:r w:rsidRPr="00281E30">
              <w:rPr>
                <w:color w:val="000000"/>
                <w:sz w:val="22"/>
                <w:szCs w:val="22"/>
              </w:rPr>
              <w:t>Tỷ lệ dân số từ 15 tuổi trở lên biết chữ</w:t>
            </w:r>
          </w:p>
        </w:tc>
        <w:tc>
          <w:tcPr>
            <w:tcW w:w="2653" w:type="dxa"/>
            <w:shd w:val="clear" w:color="auto" w:fill="auto"/>
            <w:vAlign w:val="center"/>
            <w:hideMark/>
          </w:tcPr>
          <w:p w14:paraId="6148AB9B"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0DA3D35" w14:textId="77777777" w:rsidTr="00281E30">
        <w:trPr>
          <w:trHeight w:val="650"/>
          <w:jc w:val="center"/>
        </w:trPr>
        <w:tc>
          <w:tcPr>
            <w:tcW w:w="756" w:type="dxa"/>
            <w:shd w:val="clear" w:color="auto" w:fill="auto"/>
            <w:vAlign w:val="center"/>
            <w:hideMark/>
          </w:tcPr>
          <w:p w14:paraId="715314E0" w14:textId="77777777" w:rsidR="00281E30" w:rsidRPr="00281E30" w:rsidRDefault="00281E30" w:rsidP="00281E30">
            <w:pPr>
              <w:jc w:val="right"/>
              <w:rPr>
                <w:b/>
                <w:bCs/>
                <w:color w:val="000000"/>
                <w:sz w:val="24"/>
                <w:szCs w:val="24"/>
              </w:rPr>
            </w:pPr>
            <w:r w:rsidRPr="00281E30">
              <w:rPr>
                <w:b/>
                <w:bCs/>
                <w:color w:val="000000"/>
                <w:sz w:val="24"/>
                <w:szCs w:val="24"/>
              </w:rPr>
              <w:t>4.7</w:t>
            </w:r>
          </w:p>
        </w:tc>
        <w:tc>
          <w:tcPr>
            <w:tcW w:w="14407" w:type="dxa"/>
            <w:gridSpan w:val="10"/>
            <w:shd w:val="clear" w:color="auto" w:fill="auto"/>
            <w:vAlign w:val="center"/>
            <w:hideMark/>
          </w:tcPr>
          <w:p w14:paraId="1B54D774" w14:textId="77777777" w:rsidR="00281E30" w:rsidRPr="00281E30" w:rsidRDefault="00281E30" w:rsidP="00281E30">
            <w:pPr>
              <w:rPr>
                <w:b/>
                <w:bCs/>
                <w:color w:val="000000"/>
                <w:sz w:val="24"/>
                <w:szCs w:val="24"/>
              </w:rPr>
            </w:pPr>
            <w:r w:rsidRPr="00281E30">
              <w:rPr>
                <w:b/>
                <w:bCs/>
                <w:color w:val="000000"/>
                <w:sz w:val="24"/>
                <w:szCs w:val="24"/>
              </w:rPr>
              <w:t xml:space="preserve"> Đến năm 2030, bảo đảm rằng tất cả những người học được trang bị những kiến thức và kỹ năng cần thiết để thúc đẩy phát triển bền vững (Mục tiêu 4.7 toàn cầu)</w:t>
            </w:r>
          </w:p>
        </w:tc>
      </w:tr>
      <w:tr w:rsidR="00281E30" w:rsidRPr="00281E30" w14:paraId="5EB96ED4" w14:textId="77777777" w:rsidTr="00281E30">
        <w:trPr>
          <w:trHeight w:val="650"/>
          <w:jc w:val="center"/>
        </w:trPr>
        <w:tc>
          <w:tcPr>
            <w:tcW w:w="756" w:type="dxa"/>
            <w:shd w:val="clear" w:color="auto" w:fill="auto"/>
            <w:vAlign w:val="center"/>
            <w:hideMark/>
          </w:tcPr>
          <w:p w14:paraId="6F6AD957"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120DC8F" w14:textId="77777777" w:rsidR="00281E30" w:rsidRPr="00281E30" w:rsidRDefault="00281E30" w:rsidP="00281E30">
            <w:pPr>
              <w:rPr>
                <w:color w:val="000000"/>
                <w:sz w:val="22"/>
                <w:szCs w:val="22"/>
              </w:rPr>
            </w:pPr>
            <w:r w:rsidRPr="00281E30">
              <w:rPr>
                <w:color w:val="000000"/>
                <w:sz w:val="22"/>
                <w:szCs w:val="22"/>
              </w:rPr>
              <w:t>Tỷ lệ giáo viên đạt chuẩn trình độ đào tạo trở lên</w:t>
            </w:r>
          </w:p>
        </w:tc>
        <w:tc>
          <w:tcPr>
            <w:tcW w:w="645" w:type="dxa"/>
            <w:shd w:val="clear" w:color="auto" w:fill="auto"/>
            <w:vAlign w:val="center"/>
            <w:hideMark/>
          </w:tcPr>
          <w:p w14:paraId="14BA40D4" w14:textId="77777777" w:rsidR="00281E30" w:rsidRPr="00281E30" w:rsidRDefault="00281E30" w:rsidP="00281E30">
            <w:pPr>
              <w:jc w:val="center"/>
              <w:rPr>
                <w:color w:val="000000"/>
                <w:sz w:val="22"/>
                <w:szCs w:val="22"/>
              </w:rPr>
            </w:pPr>
            <w:r w:rsidRPr="00281E30">
              <w:rPr>
                <w:color w:val="000000"/>
                <w:sz w:val="22"/>
                <w:szCs w:val="22"/>
              </w:rPr>
              <w:t>38</w:t>
            </w:r>
          </w:p>
        </w:tc>
        <w:tc>
          <w:tcPr>
            <w:tcW w:w="630" w:type="dxa"/>
            <w:shd w:val="clear" w:color="auto" w:fill="auto"/>
            <w:vAlign w:val="center"/>
            <w:hideMark/>
          </w:tcPr>
          <w:p w14:paraId="4855C7A0" w14:textId="77777777" w:rsidR="00281E30" w:rsidRPr="00281E30" w:rsidRDefault="00281E30" w:rsidP="00281E30">
            <w:pPr>
              <w:jc w:val="center"/>
              <w:rPr>
                <w:color w:val="000000"/>
                <w:sz w:val="22"/>
                <w:szCs w:val="22"/>
              </w:rPr>
            </w:pPr>
            <w:r w:rsidRPr="00281E30">
              <w:rPr>
                <w:color w:val="000000"/>
                <w:sz w:val="22"/>
                <w:szCs w:val="22"/>
              </w:rPr>
              <w:t>4.7.1</w:t>
            </w:r>
          </w:p>
        </w:tc>
        <w:tc>
          <w:tcPr>
            <w:tcW w:w="810" w:type="dxa"/>
            <w:shd w:val="clear" w:color="auto" w:fill="auto"/>
            <w:vAlign w:val="center"/>
            <w:hideMark/>
          </w:tcPr>
          <w:p w14:paraId="1DD83153"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9E8FBB9"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A0D8F05"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534901B"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4C8914C1" w14:textId="77777777" w:rsidR="00281E30" w:rsidRPr="00281E30" w:rsidRDefault="00281E30" w:rsidP="00281E30">
            <w:pPr>
              <w:jc w:val="center"/>
              <w:rPr>
                <w:color w:val="000000"/>
                <w:sz w:val="22"/>
                <w:szCs w:val="22"/>
              </w:rPr>
            </w:pPr>
            <w:r w:rsidRPr="00281E30">
              <w:rPr>
                <w:color w:val="000000"/>
                <w:sz w:val="22"/>
                <w:szCs w:val="22"/>
              </w:rPr>
              <w:t>40</w:t>
            </w:r>
          </w:p>
        </w:tc>
        <w:tc>
          <w:tcPr>
            <w:tcW w:w="3443" w:type="dxa"/>
            <w:shd w:val="clear" w:color="auto" w:fill="auto"/>
            <w:vAlign w:val="center"/>
            <w:hideMark/>
          </w:tcPr>
          <w:p w14:paraId="41EE0BC0" w14:textId="77777777" w:rsidR="00281E30" w:rsidRPr="00281E30" w:rsidRDefault="00281E30" w:rsidP="00281E30">
            <w:pPr>
              <w:rPr>
                <w:color w:val="000000"/>
                <w:sz w:val="22"/>
                <w:szCs w:val="22"/>
              </w:rPr>
            </w:pPr>
            <w:r w:rsidRPr="00281E30">
              <w:rPr>
                <w:color w:val="000000"/>
                <w:sz w:val="22"/>
                <w:szCs w:val="22"/>
              </w:rPr>
              <w:t>Tỷ lệ giáo viên đạt chuẩn trình độ đào tạo trở lên theo cấp học</w:t>
            </w:r>
          </w:p>
        </w:tc>
        <w:tc>
          <w:tcPr>
            <w:tcW w:w="2653" w:type="dxa"/>
            <w:shd w:val="clear" w:color="auto" w:fill="auto"/>
            <w:vAlign w:val="center"/>
            <w:hideMark/>
          </w:tcPr>
          <w:p w14:paraId="6445A435" w14:textId="77777777" w:rsidR="00281E30" w:rsidRPr="00281E30" w:rsidRDefault="00281E30" w:rsidP="00281E30">
            <w:pPr>
              <w:rPr>
                <w:color w:val="000000"/>
                <w:sz w:val="22"/>
                <w:szCs w:val="22"/>
              </w:rPr>
            </w:pPr>
            <w:r w:rsidRPr="00281E30">
              <w:rPr>
                <w:color w:val="000000"/>
                <w:sz w:val="22"/>
                <w:szCs w:val="22"/>
              </w:rPr>
              <w:t> Điều chỉnh tên theo báo cáo của Bộ GD-ĐT</w:t>
            </w:r>
          </w:p>
        </w:tc>
      </w:tr>
      <w:tr w:rsidR="00281E30" w:rsidRPr="00281E30" w14:paraId="6AF4D57E" w14:textId="77777777" w:rsidTr="00281E30">
        <w:trPr>
          <w:trHeight w:val="460"/>
          <w:jc w:val="center"/>
        </w:trPr>
        <w:tc>
          <w:tcPr>
            <w:tcW w:w="756" w:type="dxa"/>
            <w:shd w:val="clear" w:color="auto" w:fill="auto"/>
            <w:vAlign w:val="center"/>
            <w:hideMark/>
          </w:tcPr>
          <w:p w14:paraId="0ADD923C"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713FCBC1"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3778A1A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29DE44EF"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4F07405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43B45CE"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0F1DCA2"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9AA02CC"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3A3A450B" w14:textId="77777777" w:rsidR="00281E30" w:rsidRPr="00281E30" w:rsidRDefault="00281E30" w:rsidP="00281E30">
            <w:pPr>
              <w:jc w:val="center"/>
              <w:rPr>
                <w:sz w:val="20"/>
                <w:szCs w:val="20"/>
              </w:rPr>
            </w:pPr>
          </w:p>
        </w:tc>
        <w:tc>
          <w:tcPr>
            <w:tcW w:w="3443" w:type="dxa"/>
            <w:shd w:val="clear" w:color="auto" w:fill="auto"/>
            <w:vAlign w:val="center"/>
            <w:hideMark/>
          </w:tcPr>
          <w:p w14:paraId="68779747" w14:textId="77777777" w:rsidR="00281E30" w:rsidRPr="00281E30" w:rsidRDefault="00281E30" w:rsidP="00281E30">
            <w:pPr>
              <w:rPr>
                <w:color w:val="000000"/>
                <w:sz w:val="22"/>
                <w:szCs w:val="22"/>
              </w:rPr>
            </w:pPr>
            <w:r w:rsidRPr="00281E30">
              <w:rPr>
                <w:color w:val="000000"/>
                <w:sz w:val="22"/>
                <w:szCs w:val="22"/>
              </w:rPr>
              <w:t xml:space="preserve">     -  Mẫu Giáo</w:t>
            </w:r>
          </w:p>
        </w:tc>
        <w:tc>
          <w:tcPr>
            <w:tcW w:w="2653" w:type="dxa"/>
            <w:shd w:val="clear" w:color="auto" w:fill="auto"/>
            <w:vAlign w:val="center"/>
            <w:hideMark/>
          </w:tcPr>
          <w:p w14:paraId="4EF3684B"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8658280" w14:textId="77777777" w:rsidTr="00281E30">
        <w:trPr>
          <w:trHeight w:val="400"/>
          <w:jc w:val="center"/>
        </w:trPr>
        <w:tc>
          <w:tcPr>
            <w:tcW w:w="756" w:type="dxa"/>
            <w:shd w:val="clear" w:color="auto" w:fill="auto"/>
            <w:vAlign w:val="center"/>
            <w:hideMark/>
          </w:tcPr>
          <w:p w14:paraId="4DAF313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500014B"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7C3E6CD0"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01E16E36"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404DD0D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4512C3D"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391AD4C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56103F2"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05E14338" w14:textId="77777777" w:rsidR="00281E30" w:rsidRPr="00281E30" w:rsidRDefault="00281E30" w:rsidP="00281E30">
            <w:pPr>
              <w:jc w:val="center"/>
              <w:rPr>
                <w:sz w:val="20"/>
                <w:szCs w:val="20"/>
              </w:rPr>
            </w:pPr>
          </w:p>
        </w:tc>
        <w:tc>
          <w:tcPr>
            <w:tcW w:w="3443" w:type="dxa"/>
            <w:shd w:val="clear" w:color="auto" w:fill="auto"/>
            <w:vAlign w:val="center"/>
            <w:hideMark/>
          </w:tcPr>
          <w:p w14:paraId="2DDC68D4" w14:textId="77777777" w:rsidR="00281E30" w:rsidRPr="00281E30" w:rsidRDefault="00281E30" w:rsidP="00281E30">
            <w:pPr>
              <w:rPr>
                <w:color w:val="000000"/>
                <w:sz w:val="22"/>
                <w:szCs w:val="22"/>
              </w:rPr>
            </w:pPr>
            <w:r w:rsidRPr="00281E30">
              <w:rPr>
                <w:color w:val="000000"/>
                <w:sz w:val="22"/>
                <w:szCs w:val="22"/>
              </w:rPr>
              <w:t xml:space="preserve">      - Tiểu học</w:t>
            </w:r>
          </w:p>
        </w:tc>
        <w:tc>
          <w:tcPr>
            <w:tcW w:w="2653" w:type="dxa"/>
            <w:shd w:val="clear" w:color="auto" w:fill="auto"/>
            <w:vAlign w:val="center"/>
            <w:hideMark/>
          </w:tcPr>
          <w:p w14:paraId="7BAE4A4E"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58E510B" w14:textId="77777777" w:rsidTr="00281E30">
        <w:trPr>
          <w:trHeight w:val="400"/>
          <w:jc w:val="center"/>
        </w:trPr>
        <w:tc>
          <w:tcPr>
            <w:tcW w:w="756" w:type="dxa"/>
            <w:shd w:val="clear" w:color="auto" w:fill="auto"/>
            <w:vAlign w:val="center"/>
            <w:hideMark/>
          </w:tcPr>
          <w:p w14:paraId="194C658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2E0D87F"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26DE46CC"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84EBE9A"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3FF2E027"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38E1993"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D77FB5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EF1F166"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02C6CA1F" w14:textId="77777777" w:rsidR="00281E30" w:rsidRPr="00281E30" w:rsidRDefault="00281E30" w:rsidP="00281E30">
            <w:pPr>
              <w:jc w:val="center"/>
              <w:rPr>
                <w:sz w:val="20"/>
                <w:szCs w:val="20"/>
              </w:rPr>
            </w:pPr>
          </w:p>
        </w:tc>
        <w:tc>
          <w:tcPr>
            <w:tcW w:w="3443" w:type="dxa"/>
            <w:shd w:val="clear" w:color="auto" w:fill="auto"/>
            <w:vAlign w:val="center"/>
            <w:hideMark/>
          </w:tcPr>
          <w:p w14:paraId="1F44C89A" w14:textId="77777777" w:rsidR="00281E30" w:rsidRPr="00281E30" w:rsidRDefault="00281E30" w:rsidP="00281E30">
            <w:pPr>
              <w:rPr>
                <w:color w:val="000000"/>
                <w:sz w:val="22"/>
                <w:szCs w:val="22"/>
              </w:rPr>
            </w:pPr>
            <w:r w:rsidRPr="00281E30">
              <w:rPr>
                <w:color w:val="000000"/>
                <w:sz w:val="22"/>
                <w:szCs w:val="22"/>
              </w:rPr>
              <w:t xml:space="preserve">       - THCS</w:t>
            </w:r>
          </w:p>
        </w:tc>
        <w:tc>
          <w:tcPr>
            <w:tcW w:w="2653" w:type="dxa"/>
            <w:shd w:val="clear" w:color="auto" w:fill="auto"/>
            <w:vAlign w:val="center"/>
            <w:hideMark/>
          </w:tcPr>
          <w:p w14:paraId="2CD07E69"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BDB6B8F" w14:textId="77777777" w:rsidTr="00281E30">
        <w:trPr>
          <w:trHeight w:val="480"/>
          <w:jc w:val="center"/>
        </w:trPr>
        <w:tc>
          <w:tcPr>
            <w:tcW w:w="756" w:type="dxa"/>
            <w:shd w:val="clear" w:color="auto" w:fill="auto"/>
            <w:vAlign w:val="center"/>
            <w:hideMark/>
          </w:tcPr>
          <w:p w14:paraId="4FC7F71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55F6DB2"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790029EA"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654F790"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54AA0509"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9900D2D"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6564832"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71C7FA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B5918AF"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4414B948" w14:textId="77777777" w:rsidR="00281E30" w:rsidRPr="00281E30" w:rsidRDefault="00281E30" w:rsidP="00281E30">
            <w:pPr>
              <w:rPr>
                <w:color w:val="000000"/>
                <w:sz w:val="22"/>
                <w:szCs w:val="22"/>
              </w:rPr>
            </w:pPr>
            <w:r w:rsidRPr="00281E30">
              <w:rPr>
                <w:color w:val="000000"/>
                <w:sz w:val="22"/>
                <w:szCs w:val="22"/>
              </w:rPr>
              <w:t xml:space="preserve">       - THPT</w:t>
            </w:r>
          </w:p>
        </w:tc>
        <w:tc>
          <w:tcPr>
            <w:tcW w:w="2653" w:type="dxa"/>
            <w:shd w:val="clear" w:color="auto" w:fill="auto"/>
            <w:vAlign w:val="center"/>
            <w:hideMark/>
          </w:tcPr>
          <w:p w14:paraId="6A14D279"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30BD06D" w14:textId="77777777" w:rsidTr="00281E30">
        <w:trPr>
          <w:trHeight w:val="840"/>
          <w:jc w:val="center"/>
        </w:trPr>
        <w:tc>
          <w:tcPr>
            <w:tcW w:w="756" w:type="dxa"/>
            <w:shd w:val="clear" w:color="auto" w:fill="auto"/>
            <w:vAlign w:val="center"/>
            <w:hideMark/>
          </w:tcPr>
          <w:p w14:paraId="6BBA3399"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15A6EF0" w14:textId="77777777" w:rsidR="00281E30" w:rsidRPr="00281E30" w:rsidRDefault="00281E30" w:rsidP="00281E30">
            <w:pPr>
              <w:rPr>
                <w:color w:val="000000"/>
                <w:sz w:val="22"/>
                <w:szCs w:val="22"/>
              </w:rPr>
            </w:pPr>
            <w:r w:rsidRPr="00281E30">
              <w:rPr>
                <w:color w:val="000000"/>
                <w:sz w:val="22"/>
                <w:szCs w:val="22"/>
              </w:rPr>
              <w:t>Tỷ lệ trường có chương trình giáo dục cơ bản về giới tính, phòng chống bạo lực, xâm hại; cung cấp kiến thức về HIV</w:t>
            </w:r>
          </w:p>
        </w:tc>
        <w:tc>
          <w:tcPr>
            <w:tcW w:w="645" w:type="dxa"/>
            <w:shd w:val="clear" w:color="auto" w:fill="auto"/>
            <w:vAlign w:val="center"/>
            <w:hideMark/>
          </w:tcPr>
          <w:p w14:paraId="655EDEDA" w14:textId="77777777" w:rsidR="00281E30" w:rsidRPr="00281E30" w:rsidRDefault="00281E30" w:rsidP="00281E30">
            <w:pPr>
              <w:jc w:val="center"/>
              <w:rPr>
                <w:color w:val="000000"/>
                <w:sz w:val="22"/>
                <w:szCs w:val="22"/>
              </w:rPr>
            </w:pPr>
            <w:r w:rsidRPr="00281E30">
              <w:rPr>
                <w:color w:val="000000"/>
                <w:sz w:val="22"/>
                <w:szCs w:val="22"/>
              </w:rPr>
              <w:t>39</w:t>
            </w:r>
          </w:p>
        </w:tc>
        <w:tc>
          <w:tcPr>
            <w:tcW w:w="630" w:type="dxa"/>
            <w:shd w:val="clear" w:color="auto" w:fill="auto"/>
            <w:vAlign w:val="center"/>
            <w:hideMark/>
          </w:tcPr>
          <w:p w14:paraId="03984018" w14:textId="77777777" w:rsidR="00281E30" w:rsidRPr="00281E30" w:rsidRDefault="00281E30" w:rsidP="00281E30">
            <w:pPr>
              <w:jc w:val="center"/>
              <w:rPr>
                <w:color w:val="000000"/>
                <w:sz w:val="22"/>
                <w:szCs w:val="22"/>
              </w:rPr>
            </w:pPr>
            <w:r w:rsidRPr="00281E30">
              <w:rPr>
                <w:color w:val="000000"/>
                <w:sz w:val="22"/>
                <w:szCs w:val="22"/>
              </w:rPr>
              <w:t>4.7.2</w:t>
            </w:r>
          </w:p>
        </w:tc>
        <w:tc>
          <w:tcPr>
            <w:tcW w:w="810" w:type="dxa"/>
            <w:shd w:val="clear" w:color="auto" w:fill="auto"/>
            <w:vAlign w:val="center"/>
            <w:hideMark/>
          </w:tcPr>
          <w:p w14:paraId="02DF859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4153737"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CF423C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D0C8DBC"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75A65157" w14:textId="77777777" w:rsidR="00281E30" w:rsidRPr="00281E30" w:rsidRDefault="00281E30" w:rsidP="00281E30">
            <w:pPr>
              <w:jc w:val="center"/>
              <w:rPr>
                <w:color w:val="000000"/>
                <w:sz w:val="22"/>
                <w:szCs w:val="22"/>
              </w:rPr>
            </w:pPr>
            <w:r w:rsidRPr="00281E30">
              <w:rPr>
                <w:color w:val="000000"/>
                <w:sz w:val="22"/>
                <w:szCs w:val="22"/>
              </w:rPr>
              <w:t>41</w:t>
            </w:r>
          </w:p>
        </w:tc>
        <w:tc>
          <w:tcPr>
            <w:tcW w:w="3443" w:type="dxa"/>
            <w:shd w:val="clear" w:color="auto" w:fill="auto"/>
            <w:vAlign w:val="center"/>
            <w:hideMark/>
          </w:tcPr>
          <w:p w14:paraId="088B73F7" w14:textId="77777777" w:rsidR="00281E30" w:rsidRPr="00281E30" w:rsidRDefault="00281E30" w:rsidP="00281E30">
            <w:pPr>
              <w:rPr>
                <w:color w:val="000000"/>
                <w:sz w:val="22"/>
                <w:szCs w:val="22"/>
              </w:rPr>
            </w:pPr>
            <w:r w:rsidRPr="00281E30">
              <w:rPr>
                <w:color w:val="000000"/>
                <w:sz w:val="22"/>
                <w:szCs w:val="22"/>
              </w:rPr>
              <w:t>Tỷ lệ trường có chương trình giáo dục cơ bản về giới tính, phòng chống bạo lực, xâm hại; cung cấp kiến thức về HIV theo cấp học</w:t>
            </w:r>
          </w:p>
        </w:tc>
        <w:tc>
          <w:tcPr>
            <w:tcW w:w="2653" w:type="dxa"/>
            <w:shd w:val="clear" w:color="auto" w:fill="auto"/>
            <w:vAlign w:val="center"/>
            <w:hideMark/>
          </w:tcPr>
          <w:p w14:paraId="68EC79DC" w14:textId="77777777" w:rsidR="00281E30" w:rsidRPr="00281E30" w:rsidRDefault="00281E30" w:rsidP="00281E30">
            <w:pPr>
              <w:rPr>
                <w:color w:val="000000"/>
                <w:sz w:val="22"/>
                <w:szCs w:val="22"/>
              </w:rPr>
            </w:pPr>
            <w:r w:rsidRPr="00281E30">
              <w:rPr>
                <w:color w:val="000000"/>
                <w:sz w:val="22"/>
                <w:szCs w:val="22"/>
              </w:rPr>
              <w:t>Điều chỉnh, chia cấp học để phản ánh mức độ phổ biến kiến thức ở các cấp học</w:t>
            </w:r>
          </w:p>
        </w:tc>
      </w:tr>
      <w:tr w:rsidR="00281E30" w:rsidRPr="00281E30" w14:paraId="5BF5A0FF" w14:textId="77777777" w:rsidTr="00281E30">
        <w:trPr>
          <w:trHeight w:val="400"/>
          <w:jc w:val="center"/>
        </w:trPr>
        <w:tc>
          <w:tcPr>
            <w:tcW w:w="756" w:type="dxa"/>
            <w:shd w:val="clear" w:color="auto" w:fill="auto"/>
            <w:vAlign w:val="center"/>
            <w:hideMark/>
          </w:tcPr>
          <w:p w14:paraId="0747C7D5"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7C9EEDF"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48DDDF91"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02D68F80"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C4BE27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63BB538"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3BA3E29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9377127"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7EFC998A" w14:textId="77777777" w:rsidR="00281E30" w:rsidRPr="00281E30" w:rsidRDefault="00281E30" w:rsidP="00281E30">
            <w:pPr>
              <w:jc w:val="center"/>
              <w:rPr>
                <w:sz w:val="20"/>
                <w:szCs w:val="20"/>
              </w:rPr>
            </w:pPr>
          </w:p>
        </w:tc>
        <w:tc>
          <w:tcPr>
            <w:tcW w:w="3443" w:type="dxa"/>
            <w:shd w:val="clear" w:color="auto" w:fill="auto"/>
            <w:vAlign w:val="center"/>
            <w:hideMark/>
          </w:tcPr>
          <w:p w14:paraId="3B9B4210" w14:textId="77777777" w:rsidR="00281E30" w:rsidRPr="00281E30" w:rsidRDefault="00281E30" w:rsidP="00281E30">
            <w:pPr>
              <w:rPr>
                <w:color w:val="000000"/>
                <w:sz w:val="22"/>
                <w:szCs w:val="22"/>
              </w:rPr>
            </w:pPr>
            <w:r w:rsidRPr="00281E30">
              <w:rPr>
                <w:color w:val="000000"/>
                <w:sz w:val="22"/>
                <w:szCs w:val="22"/>
              </w:rPr>
              <w:t xml:space="preserve">      - Tiểu học</w:t>
            </w:r>
          </w:p>
        </w:tc>
        <w:tc>
          <w:tcPr>
            <w:tcW w:w="2653" w:type="dxa"/>
            <w:shd w:val="clear" w:color="auto" w:fill="auto"/>
            <w:vAlign w:val="center"/>
            <w:hideMark/>
          </w:tcPr>
          <w:p w14:paraId="4E422E43"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B22FE0D" w14:textId="77777777" w:rsidTr="00281E30">
        <w:trPr>
          <w:trHeight w:val="310"/>
          <w:jc w:val="center"/>
        </w:trPr>
        <w:tc>
          <w:tcPr>
            <w:tcW w:w="756" w:type="dxa"/>
            <w:shd w:val="clear" w:color="auto" w:fill="auto"/>
            <w:vAlign w:val="center"/>
            <w:hideMark/>
          </w:tcPr>
          <w:p w14:paraId="792E3C9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DD8350A"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6A77B0F3"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0CCC3EE9"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129621F3"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4A12EB0"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688CD62"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93C1253"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7097DF4E" w14:textId="77777777" w:rsidR="00281E30" w:rsidRPr="00281E30" w:rsidRDefault="00281E30" w:rsidP="00281E30">
            <w:pPr>
              <w:jc w:val="center"/>
              <w:rPr>
                <w:sz w:val="20"/>
                <w:szCs w:val="20"/>
              </w:rPr>
            </w:pPr>
          </w:p>
        </w:tc>
        <w:tc>
          <w:tcPr>
            <w:tcW w:w="3443" w:type="dxa"/>
            <w:shd w:val="clear" w:color="auto" w:fill="auto"/>
            <w:vAlign w:val="center"/>
            <w:hideMark/>
          </w:tcPr>
          <w:p w14:paraId="0D5E956C" w14:textId="77777777" w:rsidR="00281E30" w:rsidRPr="00281E30" w:rsidRDefault="00281E30" w:rsidP="00281E30">
            <w:pPr>
              <w:rPr>
                <w:color w:val="000000"/>
                <w:sz w:val="22"/>
                <w:szCs w:val="22"/>
              </w:rPr>
            </w:pPr>
            <w:r w:rsidRPr="00281E30">
              <w:rPr>
                <w:color w:val="000000"/>
                <w:sz w:val="22"/>
                <w:szCs w:val="22"/>
              </w:rPr>
              <w:t xml:space="preserve">       - THCS</w:t>
            </w:r>
          </w:p>
        </w:tc>
        <w:tc>
          <w:tcPr>
            <w:tcW w:w="2653" w:type="dxa"/>
            <w:shd w:val="clear" w:color="auto" w:fill="auto"/>
            <w:vAlign w:val="center"/>
            <w:hideMark/>
          </w:tcPr>
          <w:p w14:paraId="0096FADF"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524C189" w14:textId="77777777" w:rsidTr="00281E30">
        <w:trPr>
          <w:trHeight w:val="390"/>
          <w:jc w:val="center"/>
        </w:trPr>
        <w:tc>
          <w:tcPr>
            <w:tcW w:w="756" w:type="dxa"/>
            <w:shd w:val="clear" w:color="auto" w:fill="auto"/>
            <w:vAlign w:val="center"/>
            <w:hideMark/>
          </w:tcPr>
          <w:p w14:paraId="487905AD"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5DB91B1"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337116F5"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48A7ED0"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02FA1D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E5FA7DD"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6B7BA6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177CC14" w14:textId="77777777" w:rsidR="00281E30" w:rsidRPr="00281E30" w:rsidRDefault="00281E30" w:rsidP="00281E30">
            <w:pPr>
              <w:jc w:val="center"/>
              <w:rPr>
                <w:color w:val="000000"/>
                <w:sz w:val="22"/>
                <w:szCs w:val="22"/>
              </w:rPr>
            </w:pPr>
          </w:p>
        </w:tc>
        <w:tc>
          <w:tcPr>
            <w:tcW w:w="682" w:type="dxa"/>
            <w:shd w:val="clear" w:color="auto" w:fill="auto"/>
            <w:vAlign w:val="center"/>
            <w:hideMark/>
          </w:tcPr>
          <w:p w14:paraId="0BDCE500" w14:textId="77777777" w:rsidR="00281E30" w:rsidRPr="00281E30" w:rsidRDefault="00281E30" w:rsidP="00281E30">
            <w:pPr>
              <w:jc w:val="center"/>
              <w:rPr>
                <w:sz w:val="20"/>
                <w:szCs w:val="20"/>
              </w:rPr>
            </w:pPr>
          </w:p>
        </w:tc>
        <w:tc>
          <w:tcPr>
            <w:tcW w:w="3443" w:type="dxa"/>
            <w:shd w:val="clear" w:color="auto" w:fill="auto"/>
            <w:vAlign w:val="center"/>
            <w:hideMark/>
          </w:tcPr>
          <w:p w14:paraId="3449DA49" w14:textId="77777777" w:rsidR="00281E30" w:rsidRPr="00281E30" w:rsidRDefault="00281E30" w:rsidP="00281E30">
            <w:pPr>
              <w:rPr>
                <w:color w:val="000000"/>
                <w:sz w:val="22"/>
                <w:szCs w:val="22"/>
              </w:rPr>
            </w:pPr>
            <w:r w:rsidRPr="00281E30">
              <w:rPr>
                <w:color w:val="000000"/>
                <w:sz w:val="22"/>
                <w:szCs w:val="22"/>
              </w:rPr>
              <w:t xml:space="preserve">       - THPT</w:t>
            </w:r>
          </w:p>
        </w:tc>
        <w:tc>
          <w:tcPr>
            <w:tcW w:w="2653" w:type="dxa"/>
            <w:shd w:val="clear" w:color="auto" w:fill="auto"/>
            <w:vAlign w:val="center"/>
            <w:hideMark/>
          </w:tcPr>
          <w:p w14:paraId="1047FF9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82686AC" w14:textId="77777777" w:rsidTr="00281E30">
        <w:trPr>
          <w:trHeight w:val="650"/>
          <w:jc w:val="center"/>
        </w:trPr>
        <w:tc>
          <w:tcPr>
            <w:tcW w:w="756" w:type="dxa"/>
            <w:shd w:val="clear" w:color="auto" w:fill="auto"/>
            <w:vAlign w:val="center"/>
            <w:hideMark/>
          </w:tcPr>
          <w:p w14:paraId="5E216668" w14:textId="77777777" w:rsidR="00281E30" w:rsidRPr="00281E30" w:rsidRDefault="00281E30" w:rsidP="00281E30">
            <w:pPr>
              <w:jc w:val="right"/>
              <w:rPr>
                <w:b/>
                <w:bCs/>
                <w:color w:val="000000"/>
                <w:sz w:val="24"/>
                <w:szCs w:val="24"/>
              </w:rPr>
            </w:pPr>
            <w:r w:rsidRPr="00281E30">
              <w:rPr>
                <w:b/>
                <w:bCs/>
                <w:color w:val="000000"/>
                <w:sz w:val="24"/>
                <w:szCs w:val="24"/>
              </w:rPr>
              <w:t>4.8</w:t>
            </w:r>
          </w:p>
        </w:tc>
        <w:tc>
          <w:tcPr>
            <w:tcW w:w="14407" w:type="dxa"/>
            <w:gridSpan w:val="10"/>
            <w:shd w:val="clear" w:color="auto" w:fill="auto"/>
            <w:vAlign w:val="center"/>
            <w:hideMark/>
          </w:tcPr>
          <w:p w14:paraId="4262821E" w14:textId="77777777" w:rsidR="00281E30" w:rsidRPr="00281E30" w:rsidRDefault="00281E30" w:rsidP="00281E30">
            <w:pPr>
              <w:rPr>
                <w:b/>
                <w:bCs/>
                <w:color w:val="000000"/>
                <w:sz w:val="24"/>
                <w:szCs w:val="24"/>
              </w:rPr>
            </w:pPr>
            <w:r w:rsidRPr="00281E30">
              <w:rPr>
                <w:b/>
                <w:bCs/>
                <w:color w:val="000000"/>
                <w:sz w:val="24"/>
                <w:szCs w:val="24"/>
              </w:rPr>
              <w:t>Xây dựng và nâng cấp các cơ sở giáo dục thân thiện với trẻ em, người khuyết tật và bình đẳng giới và cung cấp môi trường học tập an toàn, không bạo lực, toàn diện và hiệu quả cho tất cả mọi người (Mục tiêu 4.a toàn cầu)</w:t>
            </w:r>
          </w:p>
        </w:tc>
      </w:tr>
      <w:tr w:rsidR="00281E30" w:rsidRPr="00281E30" w14:paraId="00FBCC36" w14:textId="77777777" w:rsidTr="00281E30">
        <w:trPr>
          <w:trHeight w:val="510"/>
          <w:jc w:val="center"/>
        </w:trPr>
        <w:tc>
          <w:tcPr>
            <w:tcW w:w="756" w:type="dxa"/>
            <w:shd w:val="clear" w:color="auto" w:fill="auto"/>
            <w:vAlign w:val="center"/>
            <w:hideMark/>
          </w:tcPr>
          <w:p w14:paraId="59096327"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82DB3DF" w14:textId="77777777" w:rsidR="00281E30" w:rsidRPr="00281E30" w:rsidRDefault="00281E30" w:rsidP="00281E30">
            <w:pPr>
              <w:rPr>
                <w:color w:val="000000"/>
                <w:sz w:val="22"/>
                <w:szCs w:val="22"/>
              </w:rPr>
            </w:pPr>
            <w:r w:rsidRPr="00281E30">
              <w:rPr>
                <w:color w:val="000000"/>
                <w:sz w:val="22"/>
                <w:szCs w:val="22"/>
              </w:rPr>
              <w:t>Tỷ lệ cơ sở giáo dục mầm non có:</w:t>
            </w:r>
          </w:p>
        </w:tc>
        <w:tc>
          <w:tcPr>
            <w:tcW w:w="645" w:type="dxa"/>
            <w:shd w:val="clear" w:color="auto" w:fill="auto"/>
            <w:vAlign w:val="center"/>
            <w:hideMark/>
          </w:tcPr>
          <w:p w14:paraId="6C5A50A5" w14:textId="77777777" w:rsidR="00281E30" w:rsidRPr="00281E30" w:rsidRDefault="00281E30" w:rsidP="00281E30">
            <w:pPr>
              <w:jc w:val="center"/>
              <w:rPr>
                <w:color w:val="000000"/>
                <w:sz w:val="22"/>
                <w:szCs w:val="22"/>
              </w:rPr>
            </w:pPr>
            <w:r w:rsidRPr="00281E30">
              <w:rPr>
                <w:color w:val="000000"/>
                <w:sz w:val="22"/>
                <w:szCs w:val="22"/>
              </w:rPr>
              <w:t>40</w:t>
            </w:r>
          </w:p>
        </w:tc>
        <w:tc>
          <w:tcPr>
            <w:tcW w:w="630" w:type="dxa"/>
            <w:shd w:val="clear" w:color="auto" w:fill="auto"/>
            <w:vAlign w:val="center"/>
            <w:hideMark/>
          </w:tcPr>
          <w:p w14:paraId="5FD4B397"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DFA863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EFAD394"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7939D39"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5035FF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D861CF0" w14:textId="77777777" w:rsidR="00281E30" w:rsidRPr="00281E30" w:rsidRDefault="00281E30" w:rsidP="00281E30">
            <w:pPr>
              <w:jc w:val="center"/>
              <w:rPr>
                <w:color w:val="000000"/>
                <w:sz w:val="22"/>
                <w:szCs w:val="22"/>
              </w:rPr>
            </w:pPr>
            <w:r w:rsidRPr="00281E30">
              <w:rPr>
                <w:color w:val="000000"/>
                <w:sz w:val="22"/>
                <w:szCs w:val="22"/>
              </w:rPr>
              <w:t>42</w:t>
            </w:r>
          </w:p>
        </w:tc>
        <w:tc>
          <w:tcPr>
            <w:tcW w:w="3443" w:type="dxa"/>
            <w:shd w:val="clear" w:color="auto" w:fill="auto"/>
            <w:vAlign w:val="center"/>
            <w:hideMark/>
          </w:tcPr>
          <w:p w14:paraId="4D110D96" w14:textId="77777777" w:rsidR="00281E30" w:rsidRPr="00281E30" w:rsidRDefault="00281E30" w:rsidP="00281E30">
            <w:pPr>
              <w:rPr>
                <w:color w:val="000000"/>
                <w:sz w:val="22"/>
                <w:szCs w:val="22"/>
              </w:rPr>
            </w:pPr>
            <w:r w:rsidRPr="00281E30">
              <w:rPr>
                <w:color w:val="000000"/>
                <w:sz w:val="22"/>
                <w:szCs w:val="22"/>
              </w:rPr>
              <w:t>Tỷ lệ cơ sở giáo dục mầm non có:</w:t>
            </w:r>
          </w:p>
        </w:tc>
        <w:tc>
          <w:tcPr>
            <w:tcW w:w="2653" w:type="dxa"/>
            <w:shd w:val="clear" w:color="auto" w:fill="auto"/>
            <w:vAlign w:val="center"/>
            <w:hideMark/>
          </w:tcPr>
          <w:p w14:paraId="22430AA3" w14:textId="77777777" w:rsidR="00281E30" w:rsidRPr="00281E30" w:rsidRDefault="00281E30" w:rsidP="00281E30">
            <w:pPr>
              <w:rPr>
                <w:color w:val="000000"/>
                <w:sz w:val="22"/>
                <w:szCs w:val="22"/>
              </w:rPr>
            </w:pPr>
            <w:r w:rsidRPr="00281E30">
              <w:rPr>
                <w:color w:val="000000"/>
                <w:sz w:val="22"/>
                <w:szCs w:val="22"/>
              </w:rPr>
              <w:t xml:space="preserve">Điều chỉnh theo thông tư 03 </w:t>
            </w:r>
          </w:p>
        </w:tc>
      </w:tr>
      <w:tr w:rsidR="00281E30" w:rsidRPr="00281E30" w14:paraId="1C71CC0C" w14:textId="77777777" w:rsidTr="00281E30">
        <w:trPr>
          <w:trHeight w:val="450"/>
          <w:jc w:val="center"/>
        </w:trPr>
        <w:tc>
          <w:tcPr>
            <w:tcW w:w="756" w:type="dxa"/>
            <w:shd w:val="clear" w:color="auto" w:fill="auto"/>
            <w:vAlign w:val="center"/>
            <w:hideMark/>
          </w:tcPr>
          <w:p w14:paraId="56D5E18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63A9EF6" w14:textId="77777777" w:rsidR="00281E30" w:rsidRPr="00281E30" w:rsidRDefault="00281E30" w:rsidP="00281E30">
            <w:pPr>
              <w:rPr>
                <w:color w:val="000000"/>
                <w:sz w:val="22"/>
                <w:szCs w:val="22"/>
              </w:rPr>
            </w:pPr>
            <w:r w:rsidRPr="00281E30">
              <w:rPr>
                <w:color w:val="000000"/>
                <w:sz w:val="22"/>
                <w:szCs w:val="22"/>
              </w:rPr>
              <w:t>- Nước sạch</w:t>
            </w:r>
          </w:p>
        </w:tc>
        <w:tc>
          <w:tcPr>
            <w:tcW w:w="645" w:type="dxa"/>
            <w:shd w:val="clear" w:color="auto" w:fill="auto"/>
            <w:vAlign w:val="center"/>
            <w:hideMark/>
          </w:tcPr>
          <w:p w14:paraId="71F12645"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B561C47"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4187A955"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C77FE0B"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259AF8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5AEDAF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0129C7B"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7509EC6D" w14:textId="77777777" w:rsidR="00281E30" w:rsidRPr="00281E30" w:rsidRDefault="00281E30" w:rsidP="00281E30">
            <w:pPr>
              <w:rPr>
                <w:color w:val="000000"/>
                <w:sz w:val="22"/>
                <w:szCs w:val="22"/>
              </w:rPr>
            </w:pPr>
            <w:r w:rsidRPr="00281E30">
              <w:rPr>
                <w:color w:val="000000"/>
                <w:sz w:val="22"/>
                <w:szCs w:val="22"/>
              </w:rPr>
              <w:t xml:space="preserve">       - Nước uống</w:t>
            </w:r>
          </w:p>
        </w:tc>
        <w:tc>
          <w:tcPr>
            <w:tcW w:w="2653" w:type="dxa"/>
            <w:shd w:val="clear" w:color="auto" w:fill="auto"/>
            <w:vAlign w:val="center"/>
            <w:hideMark/>
          </w:tcPr>
          <w:p w14:paraId="18C01852"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C5D4953" w14:textId="77777777" w:rsidTr="00281E30">
        <w:trPr>
          <w:trHeight w:val="410"/>
          <w:jc w:val="center"/>
        </w:trPr>
        <w:tc>
          <w:tcPr>
            <w:tcW w:w="756" w:type="dxa"/>
            <w:shd w:val="clear" w:color="auto" w:fill="auto"/>
            <w:vAlign w:val="center"/>
            <w:hideMark/>
          </w:tcPr>
          <w:p w14:paraId="54AD9C0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348D207" w14:textId="77777777" w:rsidR="00281E30" w:rsidRPr="00281E30" w:rsidRDefault="00281E30" w:rsidP="00281E30">
            <w:pPr>
              <w:rPr>
                <w:color w:val="000000"/>
                <w:sz w:val="22"/>
                <w:szCs w:val="22"/>
              </w:rPr>
            </w:pPr>
            <w:r w:rsidRPr="00281E30">
              <w:rPr>
                <w:color w:val="000000"/>
                <w:sz w:val="22"/>
                <w:szCs w:val="22"/>
              </w:rPr>
              <w:t>- Công trình vệ sinh</w:t>
            </w:r>
          </w:p>
        </w:tc>
        <w:tc>
          <w:tcPr>
            <w:tcW w:w="645" w:type="dxa"/>
            <w:shd w:val="clear" w:color="auto" w:fill="auto"/>
            <w:vAlign w:val="center"/>
            <w:hideMark/>
          </w:tcPr>
          <w:p w14:paraId="3BAE2392"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22976764"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5662885"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B2D2AD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6ED1609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17406B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B33077B"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3FB2C18A" w14:textId="77777777" w:rsidR="00281E30" w:rsidRPr="00281E30" w:rsidRDefault="00281E30" w:rsidP="00281E30">
            <w:pPr>
              <w:rPr>
                <w:color w:val="000000"/>
                <w:sz w:val="22"/>
                <w:szCs w:val="22"/>
              </w:rPr>
            </w:pPr>
            <w:r w:rsidRPr="00281E30">
              <w:rPr>
                <w:color w:val="000000"/>
                <w:sz w:val="22"/>
                <w:szCs w:val="22"/>
              </w:rPr>
              <w:t xml:space="preserve">       - Hệ thống vệ sinh tiện lợi và riêng rẽ cho từng giới tính</w:t>
            </w:r>
          </w:p>
        </w:tc>
        <w:tc>
          <w:tcPr>
            <w:tcW w:w="2653" w:type="dxa"/>
            <w:shd w:val="clear" w:color="auto" w:fill="auto"/>
            <w:vAlign w:val="center"/>
            <w:hideMark/>
          </w:tcPr>
          <w:p w14:paraId="47B7AC64"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4A3767D" w14:textId="77777777" w:rsidTr="00281E30">
        <w:trPr>
          <w:trHeight w:val="370"/>
          <w:jc w:val="center"/>
        </w:trPr>
        <w:tc>
          <w:tcPr>
            <w:tcW w:w="756" w:type="dxa"/>
            <w:shd w:val="clear" w:color="auto" w:fill="auto"/>
            <w:vAlign w:val="center"/>
            <w:hideMark/>
          </w:tcPr>
          <w:p w14:paraId="51D2DC8D"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164008A" w14:textId="77777777" w:rsidR="00281E30" w:rsidRPr="00281E30" w:rsidRDefault="00281E30" w:rsidP="00281E30">
            <w:pPr>
              <w:rPr>
                <w:color w:val="000000"/>
                <w:sz w:val="22"/>
                <w:szCs w:val="22"/>
              </w:rPr>
            </w:pPr>
            <w:r w:rsidRPr="00281E30">
              <w:rPr>
                <w:color w:val="000000"/>
                <w:sz w:val="22"/>
                <w:szCs w:val="22"/>
              </w:rPr>
              <w:t>- Giáo dục vệ sinh đôi tay</w:t>
            </w:r>
          </w:p>
        </w:tc>
        <w:tc>
          <w:tcPr>
            <w:tcW w:w="645" w:type="dxa"/>
            <w:shd w:val="clear" w:color="auto" w:fill="auto"/>
            <w:vAlign w:val="center"/>
            <w:hideMark/>
          </w:tcPr>
          <w:p w14:paraId="14757684"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9506B42"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1D2FC3D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C796C38"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69397B0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D30CD52"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441BB93"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58C5C8BF" w14:textId="77777777" w:rsidR="00281E30" w:rsidRPr="00281E30" w:rsidRDefault="00281E30" w:rsidP="00281E30">
            <w:pPr>
              <w:rPr>
                <w:color w:val="000000"/>
                <w:sz w:val="22"/>
                <w:szCs w:val="22"/>
              </w:rPr>
            </w:pPr>
            <w:r w:rsidRPr="00281E30">
              <w:rPr>
                <w:color w:val="000000"/>
                <w:sz w:val="22"/>
                <w:szCs w:val="22"/>
              </w:rPr>
              <w:t xml:space="preserve">        - Chỗ rửa tay thuận tiện</w:t>
            </w:r>
          </w:p>
        </w:tc>
        <w:tc>
          <w:tcPr>
            <w:tcW w:w="2653" w:type="dxa"/>
            <w:shd w:val="clear" w:color="auto" w:fill="auto"/>
            <w:vAlign w:val="center"/>
            <w:hideMark/>
          </w:tcPr>
          <w:p w14:paraId="36B33921"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95A0F61" w14:textId="77777777" w:rsidTr="00281E30">
        <w:trPr>
          <w:trHeight w:val="470"/>
          <w:jc w:val="center"/>
        </w:trPr>
        <w:tc>
          <w:tcPr>
            <w:tcW w:w="756" w:type="dxa"/>
            <w:shd w:val="clear" w:color="auto" w:fill="auto"/>
            <w:vAlign w:val="center"/>
            <w:hideMark/>
          </w:tcPr>
          <w:p w14:paraId="5E05688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1088226B" w14:textId="77777777" w:rsidR="00281E30" w:rsidRPr="00281E30" w:rsidRDefault="00281E30" w:rsidP="00281E30">
            <w:pPr>
              <w:rPr>
                <w:color w:val="000000"/>
                <w:sz w:val="22"/>
                <w:szCs w:val="22"/>
              </w:rPr>
            </w:pPr>
            <w:r w:rsidRPr="00281E30">
              <w:rPr>
                <w:color w:val="000000"/>
                <w:sz w:val="22"/>
                <w:szCs w:val="22"/>
              </w:rPr>
              <w:t>- Có điện lưới</w:t>
            </w:r>
          </w:p>
        </w:tc>
        <w:tc>
          <w:tcPr>
            <w:tcW w:w="645" w:type="dxa"/>
            <w:shd w:val="clear" w:color="auto" w:fill="auto"/>
            <w:vAlign w:val="center"/>
            <w:hideMark/>
          </w:tcPr>
          <w:p w14:paraId="519D23C2"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471AEDC"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84DD82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D6B47A3"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67A7F368"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131C9A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E11E295"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6F2E62F1" w14:textId="77777777" w:rsidR="00281E30" w:rsidRPr="00281E30" w:rsidRDefault="00281E30" w:rsidP="00281E30">
            <w:pPr>
              <w:rPr>
                <w:color w:val="000000"/>
                <w:sz w:val="22"/>
                <w:szCs w:val="22"/>
              </w:rPr>
            </w:pPr>
            <w:r w:rsidRPr="00281E30">
              <w:rPr>
                <w:color w:val="000000"/>
                <w:sz w:val="22"/>
                <w:szCs w:val="22"/>
              </w:rPr>
              <w:t xml:space="preserve">       - Có điện</w:t>
            </w:r>
          </w:p>
        </w:tc>
        <w:tc>
          <w:tcPr>
            <w:tcW w:w="2653" w:type="dxa"/>
            <w:shd w:val="clear" w:color="auto" w:fill="auto"/>
            <w:vAlign w:val="center"/>
            <w:hideMark/>
          </w:tcPr>
          <w:p w14:paraId="6196983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27794C78" w14:textId="77777777" w:rsidTr="00281E30">
        <w:trPr>
          <w:trHeight w:val="410"/>
          <w:jc w:val="center"/>
        </w:trPr>
        <w:tc>
          <w:tcPr>
            <w:tcW w:w="756" w:type="dxa"/>
            <w:shd w:val="clear" w:color="auto" w:fill="auto"/>
            <w:vAlign w:val="center"/>
            <w:hideMark/>
          </w:tcPr>
          <w:p w14:paraId="3F0CEC2E"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DCD88C9" w14:textId="77777777" w:rsidR="00281E30" w:rsidRPr="00281E30" w:rsidRDefault="00281E30" w:rsidP="00281E30">
            <w:pPr>
              <w:rPr>
                <w:color w:val="000000"/>
                <w:sz w:val="22"/>
                <w:szCs w:val="22"/>
              </w:rPr>
            </w:pPr>
            <w:r w:rsidRPr="00281E30">
              <w:rPr>
                <w:color w:val="000000"/>
                <w:sz w:val="22"/>
                <w:szCs w:val="22"/>
              </w:rPr>
              <w:t>- Khai thác internet cho dạy học</w:t>
            </w:r>
          </w:p>
        </w:tc>
        <w:tc>
          <w:tcPr>
            <w:tcW w:w="645" w:type="dxa"/>
            <w:shd w:val="clear" w:color="auto" w:fill="auto"/>
            <w:vAlign w:val="center"/>
            <w:hideMark/>
          </w:tcPr>
          <w:p w14:paraId="01056C54"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81975CF"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13C94EE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CE3FA63"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10969FA"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13376A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E5B0462"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14C41426" w14:textId="77777777" w:rsidR="00281E30" w:rsidRPr="00281E30" w:rsidRDefault="00281E30" w:rsidP="00281E30">
            <w:pPr>
              <w:rPr>
                <w:color w:val="000000"/>
                <w:sz w:val="22"/>
                <w:szCs w:val="22"/>
              </w:rPr>
            </w:pPr>
            <w:r w:rsidRPr="00281E30">
              <w:rPr>
                <w:color w:val="000000"/>
                <w:sz w:val="22"/>
                <w:szCs w:val="22"/>
              </w:rPr>
              <w:t xml:space="preserve">        - Internet dùng cho mục đích học tập</w:t>
            </w:r>
          </w:p>
        </w:tc>
        <w:tc>
          <w:tcPr>
            <w:tcW w:w="2653" w:type="dxa"/>
            <w:shd w:val="clear" w:color="auto" w:fill="auto"/>
            <w:vAlign w:val="center"/>
            <w:hideMark/>
          </w:tcPr>
          <w:p w14:paraId="4145A28A"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32864C2" w14:textId="77777777" w:rsidTr="00281E30">
        <w:trPr>
          <w:trHeight w:val="550"/>
          <w:jc w:val="center"/>
        </w:trPr>
        <w:tc>
          <w:tcPr>
            <w:tcW w:w="756" w:type="dxa"/>
            <w:shd w:val="clear" w:color="auto" w:fill="auto"/>
            <w:vAlign w:val="center"/>
            <w:hideMark/>
          </w:tcPr>
          <w:p w14:paraId="7377643E"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64D97C2" w14:textId="77777777" w:rsidR="00281E30" w:rsidRPr="00281E30" w:rsidRDefault="00281E30" w:rsidP="00281E30">
            <w:pPr>
              <w:rPr>
                <w:color w:val="000000"/>
                <w:sz w:val="22"/>
                <w:szCs w:val="22"/>
              </w:rPr>
            </w:pPr>
            <w:r w:rsidRPr="00281E30">
              <w:rPr>
                <w:color w:val="000000"/>
                <w:sz w:val="22"/>
                <w:szCs w:val="22"/>
              </w:rPr>
              <w:t>- Sử dụng máy tính cho dạy học</w:t>
            </w:r>
          </w:p>
        </w:tc>
        <w:tc>
          <w:tcPr>
            <w:tcW w:w="645" w:type="dxa"/>
            <w:shd w:val="clear" w:color="auto" w:fill="auto"/>
            <w:vAlign w:val="center"/>
            <w:hideMark/>
          </w:tcPr>
          <w:p w14:paraId="29C3C36C"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62CC6D2"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0ED45629"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2FA1DA4"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04FDFA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3435FD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AC15E20"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1744DE59" w14:textId="77777777" w:rsidR="00281E30" w:rsidRPr="00281E30" w:rsidRDefault="00281E30" w:rsidP="00281E30">
            <w:pPr>
              <w:rPr>
                <w:color w:val="000000"/>
                <w:sz w:val="22"/>
                <w:szCs w:val="22"/>
              </w:rPr>
            </w:pPr>
            <w:r w:rsidRPr="00281E30">
              <w:rPr>
                <w:color w:val="000000"/>
                <w:sz w:val="22"/>
                <w:szCs w:val="22"/>
              </w:rPr>
              <w:t xml:space="preserve">        - Máy tính dung cho quản lý và giáo dục trẻ</w:t>
            </w:r>
          </w:p>
        </w:tc>
        <w:tc>
          <w:tcPr>
            <w:tcW w:w="2653" w:type="dxa"/>
            <w:shd w:val="clear" w:color="auto" w:fill="auto"/>
            <w:vAlign w:val="center"/>
            <w:hideMark/>
          </w:tcPr>
          <w:p w14:paraId="4812C550"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73B84A42" w14:textId="77777777" w:rsidTr="00281E30">
        <w:trPr>
          <w:trHeight w:val="620"/>
          <w:jc w:val="center"/>
        </w:trPr>
        <w:tc>
          <w:tcPr>
            <w:tcW w:w="756" w:type="dxa"/>
            <w:shd w:val="clear" w:color="auto" w:fill="auto"/>
            <w:vAlign w:val="center"/>
            <w:hideMark/>
          </w:tcPr>
          <w:p w14:paraId="0FAE2006"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60F4CD7"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34039299"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081BBDCB"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2B4CCFC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3CCC5751"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63E9D97"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B305132"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7A7AC80"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76919352" w14:textId="77777777" w:rsidR="00281E30" w:rsidRPr="00281E30" w:rsidRDefault="00281E30" w:rsidP="00281E30">
            <w:pPr>
              <w:rPr>
                <w:color w:val="000000"/>
                <w:sz w:val="22"/>
                <w:szCs w:val="22"/>
              </w:rPr>
            </w:pPr>
            <w:r w:rsidRPr="00281E30">
              <w:rPr>
                <w:color w:val="000000"/>
                <w:sz w:val="22"/>
                <w:szCs w:val="22"/>
              </w:rPr>
              <w:t xml:space="preserve">        - Cơ sở hạ tầng và tài liệu phù hợp với học sinh khuyết tật</w:t>
            </w:r>
          </w:p>
        </w:tc>
        <w:tc>
          <w:tcPr>
            <w:tcW w:w="2653" w:type="dxa"/>
            <w:shd w:val="clear" w:color="auto" w:fill="auto"/>
            <w:vAlign w:val="center"/>
            <w:hideMark/>
          </w:tcPr>
          <w:p w14:paraId="49CDB57D"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D7BA0AD" w14:textId="77777777" w:rsidTr="00281E30">
        <w:trPr>
          <w:trHeight w:val="430"/>
          <w:jc w:val="center"/>
        </w:trPr>
        <w:tc>
          <w:tcPr>
            <w:tcW w:w="756" w:type="dxa"/>
            <w:shd w:val="clear" w:color="auto" w:fill="auto"/>
            <w:vAlign w:val="center"/>
            <w:hideMark/>
          </w:tcPr>
          <w:p w14:paraId="0005BB9E"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6FB56C4" w14:textId="77777777" w:rsidR="00281E30" w:rsidRPr="00281E30" w:rsidRDefault="00281E30" w:rsidP="00281E30">
            <w:pPr>
              <w:rPr>
                <w:color w:val="000000"/>
                <w:sz w:val="22"/>
                <w:szCs w:val="22"/>
              </w:rPr>
            </w:pPr>
            <w:r w:rsidRPr="00281E30">
              <w:rPr>
                <w:color w:val="000000"/>
                <w:sz w:val="22"/>
                <w:szCs w:val="22"/>
              </w:rPr>
              <w:t>Tỷ lệ trường tiểu học có:</w:t>
            </w:r>
          </w:p>
        </w:tc>
        <w:tc>
          <w:tcPr>
            <w:tcW w:w="645" w:type="dxa"/>
            <w:shd w:val="clear" w:color="auto" w:fill="auto"/>
            <w:vAlign w:val="center"/>
            <w:hideMark/>
          </w:tcPr>
          <w:p w14:paraId="233C8A27" w14:textId="77777777" w:rsidR="00281E30" w:rsidRPr="00281E30" w:rsidRDefault="00281E30" w:rsidP="00281E30">
            <w:pPr>
              <w:jc w:val="center"/>
              <w:rPr>
                <w:color w:val="000000"/>
                <w:sz w:val="22"/>
                <w:szCs w:val="22"/>
              </w:rPr>
            </w:pPr>
            <w:r w:rsidRPr="00281E30">
              <w:rPr>
                <w:color w:val="000000"/>
                <w:sz w:val="22"/>
                <w:szCs w:val="22"/>
              </w:rPr>
              <w:t>41</w:t>
            </w:r>
          </w:p>
        </w:tc>
        <w:tc>
          <w:tcPr>
            <w:tcW w:w="630" w:type="dxa"/>
            <w:shd w:val="clear" w:color="auto" w:fill="auto"/>
            <w:vAlign w:val="center"/>
            <w:hideMark/>
          </w:tcPr>
          <w:p w14:paraId="648CBFA0"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06A0459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D99FA2F"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271FB87D"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6F55DF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E229C4F" w14:textId="77777777" w:rsidR="00281E30" w:rsidRPr="00281E30" w:rsidRDefault="00281E30" w:rsidP="00281E30">
            <w:pPr>
              <w:jc w:val="center"/>
              <w:rPr>
                <w:color w:val="000000"/>
                <w:sz w:val="22"/>
                <w:szCs w:val="22"/>
              </w:rPr>
            </w:pPr>
            <w:r w:rsidRPr="00281E30">
              <w:rPr>
                <w:color w:val="000000"/>
                <w:sz w:val="22"/>
                <w:szCs w:val="22"/>
              </w:rPr>
              <w:t>43</w:t>
            </w:r>
          </w:p>
        </w:tc>
        <w:tc>
          <w:tcPr>
            <w:tcW w:w="3443" w:type="dxa"/>
            <w:shd w:val="clear" w:color="auto" w:fill="auto"/>
            <w:vAlign w:val="center"/>
            <w:hideMark/>
          </w:tcPr>
          <w:p w14:paraId="60D3326D" w14:textId="77777777" w:rsidR="00281E30" w:rsidRPr="00281E30" w:rsidRDefault="00281E30" w:rsidP="00281E30">
            <w:pPr>
              <w:rPr>
                <w:color w:val="000000"/>
                <w:sz w:val="22"/>
                <w:szCs w:val="22"/>
              </w:rPr>
            </w:pPr>
            <w:r w:rsidRPr="00281E30">
              <w:rPr>
                <w:color w:val="000000"/>
                <w:sz w:val="22"/>
                <w:szCs w:val="22"/>
              </w:rPr>
              <w:t>Tỷ lệ trường tiểu học có:</w:t>
            </w:r>
          </w:p>
        </w:tc>
        <w:tc>
          <w:tcPr>
            <w:tcW w:w="2653" w:type="dxa"/>
            <w:shd w:val="clear" w:color="auto" w:fill="auto"/>
            <w:vAlign w:val="center"/>
            <w:hideMark/>
          </w:tcPr>
          <w:p w14:paraId="2142747D" w14:textId="77777777" w:rsidR="00281E30" w:rsidRPr="00281E30" w:rsidRDefault="00281E30" w:rsidP="00281E30">
            <w:pPr>
              <w:rPr>
                <w:color w:val="000000"/>
                <w:sz w:val="22"/>
                <w:szCs w:val="22"/>
              </w:rPr>
            </w:pPr>
            <w:r w:rsidRPr="00281E30">
              <w:rPr>
                <w:color w:val="000000"/>
                <w:sz w:val="22"/>
                <w:szCs w:val="22"/>
              </w:rPr>
              <w:t>Điều chỉnh theo thông tư 03</w:t>
            </w:r>
          </w:p>
        </w:tc>
      </w:tr>
      <w:tr w:rsidR="00281E30" w:rsidRPr="00281E30" w14:paraId="2B17352B" w14:textId="77777777" w:rsidTr="00281E30">
        <w:trPr>
          <w:trHeight w:val="370"/>
          <w:jc w:val="center"/>
        </w:trPr>
        <w:tc>
          <w:tcPr>
            <w:tcW w:w="756" w:type="dxa"/>
            <w:shd w:val="clear" w:color="auto" w:fill="auto"/>
            <w:vAlign w:val="center"/>
            <w:hideMark/>
          </w:tcPr>
          <w:p w14:paraId="5ACFC857"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704593FC" w14:textId="77777777" w:rsidR="00281E30" w:rsidRPr="00281E30" w:rsidRDefault="00281E30" w:rsidP="00281E30">
            <w:pPr>
              <w:rPr>
                <w:color w:val="000000"/>
                <w:sz w:val="22"/>
                <w:szCs w:val="22"/>
              </w:rPr>
            </w:pPr>
            <w:r w:rsidRPr="00281E30">
              <w:rPr>
                <w:color w:val="000000"/>
                <w:sz w:val="22"/>
                <w:szCs w:val="22"/>
              </w:rPr>
              <w:t>- Nước sạch</w:t>
            </w:r>
          </w:p>
        </w:tc>
        <w:tc>
          <w:tcPr>
            <w:tcW w:w="645" w:type="dxa"/>
            <w:shd w:val="clear" w:color="auto" w:fill="auto"/>
            <w:vAlign w:val="center"/>
            <w:hideMark/>
          </w:tcPr>
          <w:p w14:paraId="384B1758"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3CB5AEB"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1B6BBBF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F15ECD6"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72B90E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D61D7F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DA7CCFD"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596FFC12" w14:textId="77777777" w:rsidR="00281E30" w:rsidRPr="00281E30" w:rsidRDefault="00281E30" w:rsidP="00281E30">
            <w:pPr>
              <w:rPr>
                <w:color w:val="000000"/>
                <w:sz w:val="22"/>
                <w:szCs w:val="22"/>
              </w:rPr>
            </w:pPr>
            <w:r w:rsidRPr="00281E30">
              <w:rPr>
                <w:color w:val="000000"/>
                <w:sz w:val="22"/>
                <w:szCs w:val="22"/>
              </w:rPr>
              <w:t xml:space="preserve">       - Nước uống</w:t>
            </w:r>
          </w:p>
        </w:tc>
        <w:tc>
          <w:tcPr>
            <w:tcW w:w="2653" w:type="dxa"/>
            <w:shd w:val="clear" w:color="auto" w:fill="auto"/>
            <w:vAlign w:val="center"/>
            <w:hideMark/>
          </w:tcPr>
          <w:p w14:paraId="3826299D"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F7A9DA6" w14:textId="77777777" w:rsidTr="00281E30">
        <w:trPr>
          <w:trHeight w:val="450"/>
          <w:jc w:val="center"/>
        </w:trPr>
        <w:tc>
          <w:tcPr>
            <w:tcW w:w="756" w:type="dxa"/>
            <w:shd w:val="clear" w:color="auto" w:fill="auto"/>
            <w:vAlign w:val="center"/>
            <w:hideMark/>
          </w:tcPr>
          <w:p w14:paraId="345F70E3"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C7A8C21" w14:textId="77777777" w:rsidR="00281E30" w:rsidRPr="00281E30" w:rsidRDefault="00281E30" w:rsidP="00281E30">
            <w:pPr>
              <w:rPr>
                <w:color w:val="000000"/>
                <w:sz w:val="22"/>
                <w:szCs w:val="22"/>
              </w:rPr>
            </w:pPr>
            <w:r w:rsidRPr="00281E30">
              <w:rPr>
                <w:color w:val="000000"/>
                <w:sz w:val="22"/>
                <w:szCs w:val="22"/>
              </w:rPr>
              <w:t>- Công trình vệ sinh</w:t>
            </w:r>
          </w:p>
        </w:tc>
        <w:tc>
          <w:tcPr>
            <w:tcW w:w="645" w:type="dxa"/>
            <w:shd w:val="clear" w:color="auto" w:fill="auto"/>
            <w:vAlign w:val="center"/>
            <w:hideMark/>
          </w:tcPr>
          <w:p w14:paraId="145EBBC3"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155DF4A"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663DD3F"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02B78AD"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EC166ED"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C968962"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621550A"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17C80B58" w14:textId="77777777" w:rsidR="00281E30" w:rsidRPr="00281E30" w:rsidRDefault="00281E30" w:rsidP="00281E30">
            <w:pPr>
              <w:rPr>
                <w:color w:val="000000"/>
                <w:sz w:val="22"/>
                <w:szCs w:val="22"/>
              </w:rPr>
            </w:pPr>
            <w:r w:rsidRPr="00281E30">
              <w:rPr>
                <w:color w:val="000000"/>
                <w:sz w:val="22"/>
                <w:szCs w:val="22"/>
              </w:rPr>
              <w:t xml:space="preserve">       - Hệ thống vệ sinh tiện lợi và riêng rẽ cho từng giới tính</w:t>
            </w:r>
          </w:p>
        </w:tc>
        <w:tc>
          <w:tcPr>
            <w:tcW w:w="2653" w:type="dxa"/>
            <w:shd w:val="clear" w:color="auto" w:fill="auto"/>
            <w:vAlign w:val="center"/>
            <w:hideMark/>
          </w:tcPr>
          <w:p w14:paraId="7067F6F9"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470410CB" w14:textId="77777777" w:rsidTr="00281E30">
        <w:trPr>
          <w:trHeight w:val="470"/>
          <w:jc w:val="center"/>
        </w:trPr>
        <w:tc>
          <w:tcPr>
            <w:tcW w:w="756" w:type="dxa"/>
            <w:shd w:val="clear" w:color="auto" w:fill="auto"/>
            <w:vAlign w:val="center"/>
            <w:hideMark/>
          </w:tcPr>
          <w:p w14:paraId="7DFED86B"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4C18F63" w14:textId="77777777" w:rsidR="00281E30" w:rsidRPr="00281E30" w:rsidRDefault="00281E30" w:rsidP="00281E30">
            <w:pPr>
              <w:rPr>
                <w:color w:val="000000"/>
                <w:sz w:val="22"/>
                <w:szCs w:val="22"/>
              </w:rPr>
            </w:pPr>
            <w:r w:rsidRPr="00281E30">
              <w:rPr>
                <w:color w:val="000000"/>
                <w:sz w:val="22"/>
                <w:szCs w:val="22"/>
              </w:rPr>
              <w:t>- Giáo dục vệ sinh đôi tay</w:t>
            </w:r>
          </w:p>
        </w:tc>
        <w:tc>
          <w:tcPr>
            <w:tcW w:w="645" w:type="dxa"/>
            <w:shd w:val="clear" w:color="auto" w:fill="auto"/>
            <w:vAlign w:val="center"/>
            <w:hideMark/>
          </w:tcPr>
          <w:p w14:paraId="00A68F0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0C9ACA7"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3F1437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79B6AF9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07B3D9C"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2F774B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A468C98"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6F8C6873" w14:textId="77777777" w:rsidR="00281E30" w:rsidRPr="00281E30" w:rsidRDefault="00281E30" w:rsidP="00281E30">
            <w:pPr>
              <w:rPr>
                <w:color w:val="000000"/>
                <w:sz w:val="22"/>
                <w:szCs w:val="22"/>
              </w:rPr>
            </w:pPr>
            <w:r w:rsidRPr="00281E30">
              <w:rPr>
                <w:color w:val="000000"/>
                <w:sz w:val="22"/>
                <w:szCs w:val="22"/>
              </w:rPr>
              <w:t xml:space="preserve">        - Chỗ rửa tay thuận tiện</w:t>
            </w:r>
          </w:p>
        </w:tc>
        <w:tc>
          <w:tcPr>
            <w:tcW w:w="2653" w:type="dxa"/>
            <w:shd w:val="clear" w:color="auto" w:fill="auto"/>
            <w:vAlign w:val="center"/>
            <w:hideMark/>
          </w:tcPr>
          <w:p w14:paraId="788FFDAF"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C47CEE8" w14:textId="77777777" w:rsidTr="00281E30">
        <w:trPr>
          <w:trHeight w:val="450"/>
          <w:jc w:val="center"/>
        </w:trPr>
        <w:tc>
          <w:tcPr>
            <w:tcW w:w="756" w:type="dxa"/>
            <w:shd w:val="clear" w:color="auto" w:fill="auto"/>
            <w:vAlign w:val="center"/>
            <w:hideMark/>
          </w:tcPr>
          <w:p w14:paraId="02051D15"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1939603C" w14:textId="77777777" w:rsidR="00281E30" w:rsidRPr="00281E30" w:rsidRDefault="00281E30" w:rsidP="00281E30">
            <w:pPr>
              <w:rPr>
                <w:color w:val="000000"/>
                <w:sz w:val="22"/>
                <w:szCs w:val="22"/>
              </w:rPr>
            </w:pPr>
            <w:r w:rsidRPr="00281E30">
              <w:rPr>
                <w:color w:val="000000"/>
                <w:sz w:val="22"/>
                <w:szCs w:val="22"/>
              </w:rPr>
              <w:t xml:space="preserve">- Có điện lưới </w:t>
            </w:r>
          </w:p>
        </w:tc>
        <w:tc>
          <w:tcPr>
            <w:tcW w:w="645" w:type="dxa"/>
            <w:shd w:val="clear" w:color="auto" w:fill="auto"/>
            <w:vAlign w:val="center"/>
            <w:hideMark/>
          </w:tcPr>
          <w:p w14:paraId="492D9AB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59542CE"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A30E15A"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042381A"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76F0168"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895C2F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464F21D"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5FA93CD1" w14:textId="77777777" w:rsidR="00281E30" w:rsidRPr="00281E30" w:rsidRDefault="00281E30" w:rsidP="00281E30">
            <w:pPr>
              <w:rPr>
                <w:color w:val="000000"/>
                <w:sz w:val="22"/>
                <w:szCs w:val="22"/>
              </w:rPr>
            </w:pPr>
            <w:r w:rsidRPr="00281E30">
              <w:rPr>
                <w:color w:val="000000"/>
                <w:sz w:val="22"/>
                <w:szCs w:val="22"/>
              </w:rPr>
              <w:t xml:space="preserve">       - Có điện</w:t>
            </w:r>
          </w:p>
        </w:tc>
        <w:tc>
          <w:tcPr>
            <w:tcW w:w="2653" w:type="dxa"/>
            <w:shd w:val="clear" w:color="auto" w:fill="auto"/>
            <w:vAlign w:val="center"/>
            <w:hideMark/>
          </w:tcPr>
          <w:p w14:paraId="7A8F088C"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FBD791D" w14:textId="77777777" w:rsidTr="00281E30">
        <w:trPr>
          <w:trHeight w:val="490"/>
          <w:jc w:val="center"/>
        </w:trPr>
        <w:tc>
          <w:tcPr>
            <w:tcW w:w="756" w:type="dxa"/>
            <w:shd w:val="clear" w:color="auto" w:fill="auto"/>
            <w:vAlign w:val="center"/>
            <w:hideMark/>
          </w:tcPr>
          <w:p w14:paraId="49D9716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5E11F97" w14:textId="77777777" w:rsidR="00281E30" w:rsidRPr="00281E30" w:rsidRDefault="00281E30" w:rsidP="00281E30">
            <w:pPr>
              <w:rPr>
                <w:color w:val="000000"/>
                <w:sz w:val="22"/>
                <w:szCs w:val="22"/>
              </w:rPr>
            </w:pPr>
            <w:r w:rsidRPr="00281E30">
              <w:rPr>
                <w:color w:val="000000"/>
                <w:sz w:val="22"/>
                <w:szCs w:val="22"/>
              </w:rPr>
              <w:t>- Khai thác internet cho dạy học</w:t>
            </w:r>
          </w:p>
        </w:tc>
        <w:tc>
          <w:tcPr>
            <w:tcW w:w="645" w:type="dxa"/>
            <w:shd w:val="clear" w:color="auto" w:fill="auto"/>
            <w:vAlign w:val="center"/>
            <w:hideMark/>
          </w:tcPr>
          <w:p w14:paraId="1885B82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CF670E8"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5564BB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AA3D113"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99889DD"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BEDB37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90A76FA"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51834F2D" w14:textId="77777777" w:rsidR="00281E30" w:rsidRPr="00281E30" w:rsidRDefault="00281E30" w:rsidP="00281E30">
            <w:pPr>
              <w:rPr>
                <w:color w:val="000000"/>
                <w:sz w:val="22"/>
                <w:szCs w:val="22"/>
              </w:rPr>
            </w:pPr>
            <w:r w:rsidRPr="00281E30">
              <w:rPr>
                <w:color w:val="000000"/>
                <w:sz w:val="22"/>
                <w:szCs w:val="22"/>
              </w:rPr>
              <w:t xml:space="preserve">        - Internet dùng cho mục đích học tập</w:t>
            </w:r>
          </w:p>
        </w:tc>
        <w:tc>
          <w:tcPr>
            <w:tcW w:w="2653" w:type="dxa"/>
            <w:shd w:val="clear" w:color="auto" w:fill="auto"/>
            <w:vAlign w:val="center"/>
            <w:hideMark/>
          </w:tcPr>
          <w:p w14:paraId="358162F1"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5F2E8C2" w14:textId="77777777" w:rsidTr="00281E30">
        <w:trPr>
          <w:trHeight w:val="400"/>
          <w:jc w:val="center"/>
        </w:trPr>
        <w:tc>
          <w:tcPr>
            <w:tcW w:w="756" w:type="dxa"/>
            <w:shd w:val="clear" w:color="auto" w:fill="auto"/>
            <w:vAlign w:val="center"/>
            <w:hideMark/>
          </w:tcPr>
          <w:p w14:paraId="62DC24E6"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28083D1" w14:textId="77777777" w:rsidR="00281E30" w:rsidRPr="00281E30" w:rsidRDefault="00281E30" w:rsidP="00281E30">
            <w:pPr>
              <w:rPr>
                <w:color w:val="000000"/>
                <w:sz w:val="22"/>
                <w:szCs w:val="22"/>
              </w:rPr>
            </w:pPr>
            <w:r w:rsidRPr="00281E30">
              <w:rPr>
                <w:color w:val="000000"/>
                <w:sz w:val="22"/>
                <w:szCs w:val="22"/>
              </w:rPr>
              <w:t>- Sử dụng máy tính cho dạy học</w:t>
            </w:r>
          </w:p>
        </w:tc>
        <w:tc>
          <w:tcPr>
            <w:tcW w:w="645" w:type="dxa"/>
            <w:shd w:val="clear" w:color="auto" w:fill="auto"/>
            <w:vAlign w:val="center"/>
            <w:hideMark/>
          </w:tcPr>
          <w:p w14:paraId="074DB0DC"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A86A9C9"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B2C50E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E2848F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A841B8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920BDD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81EE87A"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24C932DD" w14:textId="77777777" w:rsidR="00281E30" w:rsidRPr="00281E30" w:rsidRDefault="00281E30" w:rsidP="00281E30">
            <w:pPr>
              <w:rPr>
                <w:color w:val="000000"/>
                <w:sz w:val="22"/>
                <w:szCs w:val="22"/>
              </w:rPr>
            </w:pPr>
            <w:r w:rsidRPr="00281E30">
              <w:rPr>
                <w:color w:val="000000"/>
                <w:sz w:val="22"/>
                <w:szCs w:val="22"/>
              </w:rPr>
              <w:t xml:space="preserve">        - Máy tính dung cho mục đích học tập</w:t>
            </w:r>
          </w:p>
        </w:tc>
        <w:tc>
          <w:tcPr>
            <w:tcW w:w="2653" w:type="dxa"/>
            <w:shd w:val="clear" w:color="auto" w:fill="auto"/>
            <w:vAlign w:val="center"/>
            <w:hideMark/>
          </w:tcPr>
          <w:p w14:paraId="55B11802"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FEDAE8F" w14:textId="77777777" w:rsidTr="00281E30">
        <w:trPr>
          <w:trHeight w:val="650"/>
          <w:jc w:val="center"/>
        </w:trPr>
        <w:tc>
          <w:tcPr>
            <w:tcW w:w="756" w:type="dxa"/>
            <w:shd w:val="clear" w:color="auto" w:fill="auto"/>
            <w:vAlign w:val="center"/>
            <w:hideMark/>
          </w:tcPr>
          <w:p w14:paraId="52D820C2"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86D9ADA"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2FDA7802"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6B3AC442"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48880885"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5BBA990"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B64CB9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4E2FDE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3335A8A"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04252EE3" w14:textId="77777777" w:rsidR="00281E30" w:rsidRPr="00281E30" w:rsidRDefault="00281E30" w:rsidP="00281E30">
            <w:pPr>
              <w:rPr>
                <w:color w:val="000000"/>
                <w:sz w:val="22"/>
                <w:szCs w:val="22"/>
              </w:rPr>
            </w:pPr>
            <w:r w:rsidRPr="00281E30">
              <w:rPr>
                <w:color w:val="000000"/>
                <w:sz w:val="22"/>
                <w:szCs w:val="22"/>
              </w:rPr>
              <w:t xml:space="preserve">        - Cơ sở hạ tầng và tài liệu phù hợp với học sinh khuyết tật</w:t>
            </w:r>
          </w:p>
        </w:tc>
        <w:tc>
          <w:tcPr>
            <w:tcW w:w="2653" w:type="dxa"/>
            <w:shd w:val="clear" w:color="auto" w:fill="auto"/>
            <w:vAlign w:val="center"/>
            <w:hideMark/>
          </w:tcPr>
          <w:p w14:paraId="21846A4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73B2E9AC" w14:textId="77777777" w:rsidTr="00281E30">
        <w:trPr>
          <w:trHeight w:val="650"/>
          <w:jc w:val="center"/>
        </w:trPr>
        <w:tc>
          <w:tcPr>
            <w:tcW w:w="756" w:type="dxa"/>
            <w:shd w:val="clear" w:color="auto" w:fill="auto"/>
            <w:vAlign w:val="center"/>
            <w:hideMark/>
          </w:tcPr>
          <w:p w14:paraId="0C4E8775"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BAF4F5F" w14:textId="77777777" w:rsidR="00281E30" w:rsidRPr="00281E30" w:rsidRDefault="00281E30" w:rsidP="00281E30">
            <w:pPr>
              <w:rPr>
                <w:color w:val="000000"/>
                <w:sz w:val="22"/>
                <w:szCs w:val="22"/>
              </w:rPr>
            </w:pPr>
            <w:r w:rsidRPr="00281E30">
              <w:rPr>
                <w:color w:val="000000"/>
                <w:sz w:val="22"/>
                <w:szCs w:val="22"/>
              </w:rPr>
              <w:t>Tỷ lệ trường trung học cơ sở có:</w:t>
            </w:r>
          </w:p>
        </w:tc>
        <w:tc>
          <w:tcPr>
            <w:tcW w:w="645" w:type="dxa"/>
            <w:shd w:val="clear" w:color="auto" w:fill="auto"/>
            <w:vAlign w:val="center"/>
            <w:hideMark/>
          </w:tcPr>
          <w:p w14:paraId="4F84CE5F" w14:textId="77777777" w:rsidR="00281E30" w:rsidRPr="00281E30" w:rsidRDefault="00281E30" w:rsidP="00281E30">
            <w:pPr>
              <w:jc w:val="center"/>
              <w:rPr>
                <w:color w:val="000000"/>
                <w:sz w:val="22"/>
                <w:szCs w:val="22"/>
              </w:rPr>
            </w:pPr>
            <w:r w:rsidRPr="00281E30">
              <w:rPr>
                <w:color w:val="000000"/>
                <w:sz w:val="22"/>
                <w:szCs w:val="22"/>
              </w:rPr>
              <w:t>42</w:t>
            </w:r>
          </w:p>
        </w:tc>
        <w:tc>
          <w:tcPr>
            <w:tcW w:w="630" w:type="dxa"/>
            <w:shd w:val="clear" w:color="auto" w:fill="auto"/>
            <w:vAlign w:val="center"/>
            <w:hideMark/>
          </w:tcPr>
          <w:p w14:paraId="34EDEAB4"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651CD37"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B3A77F2"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7D1844E5"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717F80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D941C75" w14:textId="77777777" w:rsidR="00281E30" w:rsidRPr="00281E30" w:rsidRDefault="00281E30" w:rsidP="00281E30">
            <w:pPr>
              <w:jc w:val="center"/>
              <w:rPr>
                <w:color w:val="000000"/>
                <w:sz w:val="22"/>
                <w:szCs w:val="22"/>
              </w:rPr>
            </w:pPr>
            <w:r w:rsidRPr="00281E30">
              <w:rPr>
                <w:color w:val="000000"/>
                <w:sz w:val="22"/>
                <w:szCs w:val="22"/>
              </w:rPr>
              <w:t>44</w:t>
            </w:r>
          </w:p>
        </w:tc>
        <w:tc>
          <w:tcPr>
            <w:tcW w:w="3443" w:type="dxa"/>
            <w:shd w:val="clear" w:color="auto" w:fill="auto"/>
            <w:vAlign w:val="center"/>
            <w:hideMark/>
          </w:tcPr>
          <w:p w14:paraId="16149983" w14:textId="77777777" w:rsidR="00281E30" w:rsidRPr="00281E30" w:rsidRDefault="00281E30" w:rsidP="00281E30">
            <w:pPr>
              <w:rPr>
                <w:color w:val="000000"/>
                <w:sz w:val="22"/>
                <w:szCs w:val="22"/>
              </w:rPr>
            </w:pPr>
            <w:r w:rsidRPr="00281E30">
              <w:rPr>
                <w:color w:val="000000"/>
                <w:sz w:val="22"/>
                <w:szCs w:val="22"/>
              </w:rPr>
              <w:t>Tỷ lệ trường trung học cơ sở có:</w:t>
            </w:r>
          </w:p>
        </w:tc>
        <w:tc>
          <w:tcPr>
            <w:tcW w:w="2653" w:type="dxa"/>
            <w:shd w:val="clear" w:color="auto" w:fill="auto"/>
            <w:vAlign w:val="center"/>
            <w:hideMark/>
          </w:tcPr>
          <w:p w14:paraId="2F51E45F" w14:textId="77777777" w:rsidR="00281E30" w:rsidRPr="00281E30" w:rsidRDefault="00281E30" w:rsidP="00281E30">
            <w:pPr>
              <w:rPr>
                <w:color w:val="000000"/>
                <w:sz w:val="22"/>
                <w:szCs w:val="22"/>
              </w:rPr>
            </w:pPr>
            <w:r w:rsidRPr="00281E30">
              <w:rPr>
                <w:color w:val="000000"/>
                <w:sz w:val="22"/>
                <w:szCs w:val="22"/>
              </w:rPr>
              <w:t>Điều chỉnh theo thông tư 03</w:t>
            </w:r>
          </w:p>
        </w:tc>
      </w:tr>
      <w:tr w:rsidR="00281E30" w:rsidRPr="00281E30" w14:paraId="11D484B3" w14:textId="77777777" w:rsidTr="00281E30">
        <w:trPr>
          <w:trHeight w:val="500"/>
          <w:jc w:val="center"/>
        </w:trPr>
        <w:tc>
          <w:tcPr>
            <w:tcW w:w="756" w:type="dxa"/>
            <w:shd w:val="clear" w:color="auto" w:fill="auto"/>
            <w:vAlign w:val="center"/>
            <w:hideMark/>
          </w:tcPr>
          <w:p w14:paraId="31BB718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EFF4698" w14:textId="77777777" w:rsidR="00281E30" w:rsidRPr="00281E30" w:rsidRDefault="00281E30" w:rsidP="00281E30">
            <w:pPr>
              <w:rPr>
                <w:color w:val="000000"/>
                <w:sz w:val="22"/>
                <w:szCs w:val="22"/>
              </w:rPr>
            </w:pPr>
            <w:r w:rsidRPr="00281E30">
              <w:rPr>
                <w:color w:val="000000"/>
                <w:sz w:val="22"/>
                <w:szCs w:val="22"/>
              </w:rPr>
              <w:t>- Nước sạch</w:t>
            </w:r>
          </w:p>
        </w:tc>
        <w:tc>
          <w:tcPr>
            <w:tcW w:w="645" w:type="dxa"/>
            <w:shd w:val="clear" w:color="auto" w:fill="auto"/>
            <w:vAlign w:val="center"/>
            <w:hideMark/>
          </w:tcPr>
          <w:p w14:paraId="22442D68"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2C8EAFBF"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8F8F85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25D2105"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9C85B7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669A2E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D9A3029"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5F3664FE" w14:textId="77777777" w:rsidR="00281E30" w:rsidRPr="00281E30" w:rsidRDefault="00281E30" w:rsidP="00281E30">
            <w:pPr>
              <w:rPr>
                <w:color w:val="000000"/>
                <w:sz w:val="22"/>
                <w:szCs w:val="22"/>
              </w:rPr>
            </w:pPr>
            <w:r w:rsidRPr="00281E30">
              <w:rPr>
                <w:color w:val="000000"/>
                <w:sz w:val="22"/>
                <w:szCs w:val="22"/>
              </w:rPr>
              <w:t xml:space="preserve">       - Nước uống</w:t>
            </w:r>
          </w:p>
        </w:tc>
        <w:tc>
          <w:tcPr>
            <w:tcW w:w="2653" w:type="dxa"/>
            <w:shd w:val="clear" w:color="auto" w:fill="auto"/>
            <w:vAlign w:val="center"/>
            <w:hideMark/>
          </w:tcPr>
          <w:p w14:paraId="44CD44C8"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25A4ABAF" w14:textId="77777777" w:rsidTr="00281E30">
        <w:trPr>
          <w:trHeight w:val="430"/>
          <w:jc w:val="center"/>
        </w:trPr>
        <w:tc>
          <w:tcPr>
            <w:tcW w:w="756" w:type="dxa"/>
            <w:shd w:val="clear" w:color="auto" w:fill="auto"/>
            <w:vAlign w:val="center"/>
            <w:hideMark/>
          </w:tcPr>
          <w:p w14:paraId="20F38AE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A24FC37" w14:textId="77777777" w:rsidR="00281E30" w:rsidRPr="00281E30" w:rsidRDefault="00281E30" w:rsidP="00281E30">
            <w:pPr>
              <w:rPr>
                <w:color w:val="000000"/>
                <w:sz w:val="22"/>
                <w:szCs w:val="22"/>
              </w:rPr>
            </w:pPr>
            <w:r w:rsidRPr="00281E30">
              <w:rPr>
                <w:color w:val="000000"/>
                <w:sz w:val="22"/>
                <w:szCs w:val="22"/>
              </w:rPr>
              <w:t>- Công trình vệ sinh</w:t>
            </w:r>
          </w:p>
        </w:tc>
        <w:tc>
          <w:tcPr>
            <w:tcW w:w="645" w:type="dxa"/>
            <w:shd w:val="clear" w:color="auto" w:fill="auto"/>
            <w:vAlign w:val="center"/>
            <w:hideMark/>
          </w:tcPr>
          <w:p w14:paraId="37EC8F37"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093F0487"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519D76D3"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0E456F1"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2E830A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09FF72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3D93D5B"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601389A6" w14:textId="77777777" w:rsidR="00281E30" w:rsidRPr="00281E30" w:rsidRDefault="00281E30" w:rsidP="00281E30">
            <w:pPr>
              <w:rPr>
                <w:color w:val="000000"/>
                <w:sz w:val="22"/>
                <w:szCs w:val="22"/>
              </w:rPr>
            </w:pPr>
            <w:r w:rsidRPr="00281E30">
              <w:rPr>
                <w:color w:val="000000"/>
                <w:sz w:val="22"/>
                <w:szCs w:val="22"/>
              </w:rPr>
              <w:t xml:space="preserve">       - Hệ thống vệ sinh tiện lợi và riêng rẽ cho từng giới tính</w:t>
            </w:r>
          </w:p>
        </w:tc>
        <w:tc>
          <w:tcPr>
            <w:tcW w:w="2653" w:type="dxa"/>
            <w:shd w:val="clear" w:color="auto" w:fill="auto"/>
            <w:vAlign w:val="center"/>
            <w:hideMark/>
          </w:tcPr>
          <w:p w14:paraId="68948AFB"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D9F56D0" w14:textId="77777777" w:rsidTr="00281E30">
        <w:trPr>
          <w:trHeight w:val="450"/>
          <w:jc w:val="center"/>
        </w:trPr>
        <w:tc>
          <w:tcPr>
            <w:tcW w:w="756" w:type="dxa"/>
            <w:shd w:val="clear" w:color="auto" w:fill="auto"/>
            <w:vAlign w:val="center"/>
            <w:hideMark/>
          </w:tcPr>
          <w:p w14:paraId="395B0CA6"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5011F5B" w14:textId="77777777" w:rsidR="00281E30" w:rsidRPr="00281E30" w:rsidRDefault="00281E30" w:rsidP="00281E30">
            <w:pPr>
              <w:rPr>
                <w:color w:val="000000"/>
                <w:sz w:val="22"/>
                <w:szCs w:val="22"/>
              </w:rPr>
            </w:pPr>
            <w:r w:rsidRPr="00281E30">
              <w:rPr>
                <w:color w:val="000000"/>
                <w:sz w:val="22"/>
                <w:szCs w:val="22"/>
              </w:rPr>
              <w:t>- Giáo dục vệ sinh đôi tay</w:t>
            </w:r>
          </w:p>
        </w:tc>
        <w:tc>
          <w:tcPr>
            <w:tcW w:w="645" w:type="dxa"/>
            <w:shd w:val="clear" w:color="auto" w:fill="auto"/>
            <w:vAlign w:val="center"/>
            <w:hideMark/>
          </w:tcPr>
          <w:p w14:paraId="471CEB35"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B78218D"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0AABFB23"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2CE2A30"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3A3516F4"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1BE6C3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14AD8E5"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4F6F8B47" w14:textId="77777777" w:rsidR="00281E30" w:rsidRPr="00281E30" w:rsidRDefault="00281E30" w:rsidP="00281E30">
            <w:pPr>
              <w:rPr>
                <w:color w:val="000000"/>
                <w:sz w:val="22"/>
                <w:szCs w:val="22"/>
              </w:rPr>
            </w:pPr>
            <w:r w:rsidRPr="00281E30">
              <w:rPr>
                <w:color w:val="000000"/>
                <w:sz w:val="22"/>
                <w:szCs w:val="22"/>
              </w:rPr>
              <w:t xml:space="preserve">        - Chỗ rửa tay thuận tiện</w:t>
            </w:r>
          </w:p>
        </w:tc>
        <w:tc>
          <w:tcPr>
            <w:tcW w:w="2653" w:type="dxa"/>
            <w:shd w:val="clear" w:color="auto" w:fill="auto"/>
            <w:vAlign w:val="center"/>
            <w:hideMark/>
          </w:tcPr>
          <w:p w14:paraId="053F0494"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AD99BF6" w14:textId="77777777" w:rsidTr="00281E30">
        <w:trPr>
          <w:trHeight w:val="380"/>
          <w:jc w:val="center"/>
        </w:trPr>
        <w:tc>
          <w:tcPr>
            <w:tcW w:w="756" w:type="dxa"/>
            <w:shd w:val="clear" w:color="auto" w:fill="auto"/>
            <w:vAlign w:val="center"/>
            <w:hideMark/>
          </w:tcPr>
          <w:p w14:paraId="44D25A7B"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4E5F042" w14:textId="77777777" w:rsidR="00281E30" w:rsidRPr="00281E30" w:rsidRDefault="00281E30" w:rsidP="00281E30">
            <w:pPr>
              <w:rPr>
                <w:color w:val="000000"/>
                <w:sz w:val="22"/>
                <w:szCs w:val="22"/>
              </w:rPr>
            </w:pPr>
            <w:r w:rsidRPr="00281E30">
              <w:rPr>
                <w:color w:val="000000"/>
                <w:sz w:val="22"/>
                <w:szCs w:val="22"/>
              </w:rPr>
              <w:t xml:space="preserve">- Có điện lưới </w:t>
            </w:r>
          </w:p>
        </w:tc>
        <w:tc>
          <w:tcPr>
            <w:tcW w:w="645" w:type="dxa"/>
            <w:shd w:val="clear" w:color="auto" w:fill="auto"/>
            <w:vAlign w:val="center"/>
            <w:hideMark/>
          </w:tcPr>
          <w:p w14:paraId="143EEA12"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CA68310"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AFEE47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F8E7E8C"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68997CE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3588A2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6B989EF"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26ED6866" w14:textId="77777777" w:rsidR="00281E30" w:rsidRPr="00281E30" w:rsidRDefault="00281E30" w:rsidP="00281E30">
            <w:pPr>
              <w:rPr>
                <w:color w:val="000000"/>
                <w:sz w:val="22"/>
                <w:szCs w:val="22"/>
              </w:rPr>
            </w:pPr>
            <w:r w:rsidRPr="00281E30">
              <w:rPr>
                <w:color w:val="000000"/>
                <w:sz w:val="22"/>
                <w:szCs w:val="22"/>
              </w:rPr>
              <w:t xml:space="preserve">       - Có điện</w:t>
            </w:r>
          </w:p>
        </w:tc>
        <w:tc>
          <w:tcPr>
            <w:tcW w:w="2653" w:type="dxa"/>
            <w:shd w:val="clear" w:color="auto" w:fill="auto"/>
            <w:vAlign w:val="center"/>
            <w:hideMark/>
          </w:tcPr>
          <w:p w14:paraId="7CCACAF9"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8A17A17" w14:textId="77777777" w:rsidTr="00281E30">
        <w:trPr>
          <w:trHeight w:val="380"/>
          <w:jc w:val="center"/>
        </w:trPr>
        <w:tc>
          <w:tcPr>
            <w:tcW w:w="756" w:type="dxa"/>
            <w:shd w:val="clear" w:color="auto" w:fill="auto"/>
            <w:vAlign w:val="center"/>
            <w:hideMark/>
          </w:tcPr>
          <w:p w14:paraId="5940D640"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76843B2" w14:textId="77777777" w:rsidR="00281E30" w:rsidRPr="00281E30" w:rsidRDefault="00281E30" w:rsidP="00281E30">
            <w:pPr>
              <w:rPr>
                <w:color w:val="000000"/>
                <w:sz w:val="22"/>
                <w:szCs w:val="22"/>
              </w:rPr>
            </w:pPr>
            <w:r w:rsidRPr="00281E30">
              <w:rPr>
                <w:color w:val="000000"/>
                <w:sz w:val="22"/>
                <w:szCs w:val="22"/>
              </w:rPr>
              <w:t>- Khai thác internet cho dạy học</w:t>
            </w:r>
          </w:p>
        </w:tc>
        <w:tc>
          <w:tcPr>
            <w:tcW w:w="645" w:type="dxa"/>
            <w:shd w:val="clear" w:color="auto" w:fill="auto"/>
            <w:vAlign w:val="center"/>
            <w:hideMark/>
          </w:tcPr>
          <w:p w14:paraId="65F9D376"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C3240DE"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EEF46CF"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C7C5BF2"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9E050B7"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D857BC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4EA98DF"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66F78E75" w14:textId="77777777" w:rsidR="00281E30" w:rsidRPr="00281E30" w:rsidRDefault="00281E30" w:rsidP="00281E30">
            <w:pPr>
              <w:rPr>
                <w:color w:val="000000"/>
                <w:sz w:val="22"/>
                <w:szCs w:val="22"/>
              </w:rPr>
            </w:pPr>
            <w:r w:rsidRPr="00281E30">
              <w:rPr>
                <w:color w:val="000000"/>
                <w:sz w:val="22"/>
                <w:szCs w:val="22"/>
              </w:rPr>
              <w:t xml:space="preserve">        - Internet dùng cho mục đích học tập</w:t>
            </w:r>
          </w:p>
        </w:tc>
        <w:tc>
          <w:tcPr>
            <w:tcW w:w="2653" w:type="dxa"/>
            <w:shd w:val="clear" w:color="auto" w:fill="auto"/>
            <w:vAlign w:val="center"/>
            <w:hideMark/>
          </w:tcPr>
          <w:p w14:paraId="42210AA0"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840AE20" w14:textId="77777777" w:rsidTr="00281E30">
        <w:trPr>
          <w:trHeight w:val="420"/>
          <w:jc w:val="center"/>
        </w:trPr>
        <w:tc>
          <w:tcPr>
            <w:tcW w:w="756" w:type="dxa"/>
            <w:shd w:val="clear" w:color="auto" w:fill="auto"/>
            <w:vAlign w:val="center"/>
            <w:hideMark/>
          </w:tcPr>
          <w:p w14:paraId="35D56F4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81B46CB" w14:textId="77777777" w:rsidR="00281E30" w:rsidRPr="00281E30" w:rsidRDefault="00281E30" w:rsidP="00281E30">
            <w:pPr>
              <w:rPr>
                <w:color w:val="000000"/>
                <w:sz w:val="22"/>
                <w:szCs w:val="22"/>
              </w:rPr>
            </w:pPr>
            <w:r w:rsidRPr="00281E30">
              <w:rPr>
                <w:color w:val="000000"/>
                <w:sz w:val="22"/>
                <w:szCs w:val="22"/>
              </w:rPr>
              <w:t>- Sử dụng máy tính cho dạy học</w:t>
            </w:r>
          </w:p>
        </w:tc>
        <w:tc>
          <w:tcPr>
            <w:tcW w:w="645" w:type="dxa"/>
            <w:shd w:val="clear" w:color="auto" w:fill="auto"/>
            <w:vAlign w:val="center"/>
            <w:hideMark/>
          </w:tcPr>
          <w:p w14:paraId="2977BC94"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18A43A4"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051EE8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23885F0"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D771A5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D39258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461D4A3"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382718DA" w14:textId="77777777" w:rsidR="00281E30" w:rsidRPr="00281E30" w:rsidRDefault="00281E30" w:rsidP="00281E30">
            <w:pPr>
              <w:rPr>
                <w:color w:val="000000"/>
                <w:sz w:val="22"/>
                <w:szCs w:val="22"/>
              </w:rPr>
            </w:pPr>
            <w:r w:rsidRPr="00281E30">
              <w:rPr>
                <w:color w:val="000000"/>
                <w:sz w:val="22"/>
                <w:szCs w:val="22"/>
              </w:rPr>
              <w:t xml:space="preserve">        - Máy tính dung cho mục đích học tập</w:t>
            </w:r>
          </w:p>
        </w:tc>
        <w:tc>
          <w:tcPr>
            <w:tcW w:w="2653" w:type="dxa"/>
            <w:shd w:val="clear" w:color="auto" w:fill="auto"/>
            <w:vAlign w:val="center"/>
            <w:hideMark/>
          </w:tcPr>
          <w:p w14:paraId="4EF14068"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409C262C" w14:textId="77777777" w:rsidTr="00281E30">
        <w:trPr>
          <w:trHeight w:val="600"/>
          <w:jc w:val="center"/>
        </w:trPr>
        <w:tc>
          <w:tcPr>
            <w:tcW w:w="756" w:type="dxa"/>
            <w:shd w:val="clear" w:color="auto" w:fill="auto"/>
            <w:vAlign w:val="center"/>
            <w:hideMark/>
          </w:tcPr>
          <w:p w14:paraId="0464BB06"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7678DE7"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4ABB9DA6"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A9BD521"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74C1513"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CD15BAE"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36B723FD"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AEC6B7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AE383CE"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15444BEE" w14:textId="77777777" w:rsidR="00281E30" w:rsidRPr="00281E30" w:rsidRDefault="00281E30" w:rsidP="00281E30">
            <w:pPr>
              <w:rPr>
                <w:color w:val="000000"/>
                <w:sz w:val="22"/>
                <w:szCs w:val="22"/>
              </w:rPr>
            </w:pPr>
            <w:r w:rsidRPr="00281E30">
              <w:rPr>
                <w:color w:val="000000"/>
                <w:sz w:val="22"/>
                <w:szCs w:val="22"/>
              </w:rPr>
              <w:t xml:space="preserve">        - Cơ sở hạ tầng và tài liệu phù hợp với học sinh khuyết tật</w:t>
            </w:r>
          </w:p>
        </w:tc>
        <w:tc>
          <w:tcPr>
            <w:tcW w:w="2653" w:type="dxa"/>
            <w:shd w:val="clear" w:color="auto" w:fill="auto"/>
            <w:vAlign w:val="center"/>
            <w:hideMark/>
          </w:tcPr>
          <w:p w14:paraId="7821B7FC"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3DC9444" w14:textId="77777777" w:rsidTr="00281E30">
        <w:trPr>
          <w:trHeight w:val="650"/>
          <w:jc w:val="center"/>
        </w:trPr>
        <w:tc>
          <w:tcPr>
            <w:tcW w:w="756" w:type="dxa"/>
            <w:shd w:val="clear" w:color="auto" w:fill="auto"/>
            <w:vAlign w:val="center"/>
            <w:hideMark/>
          </w:tcPr>
          <w:p w14:paraId="417147E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31E0C55C" w14:textId="77777777" w:rsidR="00281E30" w:rsidRPr="00281E30" w:rsidRDefault="00281E30" w:rsidP="00281E30">
            <w:pPr>
              <w:rPr>
                <w:color w:val="000000"/>
                <w:sz w:val="22"/>
                <w:szCs w:val="22"/>
              </w:rPr>
            </w:pPr>
            <w:r w:rsidRPr="00281E30">
              <w:rPr>
                <w:color w:val="000000"/>
                <w:sz w:val="22"/>
                <w:szCs w:val="22"/>
              </w:rPr>
              <w:t>Tỷ lệ trường trung học phổ thông có:</w:t>
            </w:r>
          </w:p>
        </w:tc>
        <w:tc>
          <w:tcPr>
            <w:tcW w:w="645" w:type="dxa"/>
            <w:shd w:val="clear" w:color="auto" w:fill="auto"/>
            <w:vAlign w:val="center"/>
            <w:hideMark/>
          </w:tcPr>
          <w:p w14:paraId="17001CBC" w14:textId="77777777" w:rsidR="00281E30" w:rsidRPr="00281E30" w:rsidRDefault="00281E30" w:rsidP="00281E30">
            <w:pPr>
              <w:jc w:val="center"/>
              <w:rPr>
                <w:color w:val="000000"/>
                <w:sz w:val="22"/>
                <w:szCs w:val="22"/>
              </w:rPr>
            </w:pPr>
            <w:r w:rsidRPr="00281E30">
              <w:rPr>
                <w:color w:val="000000"/>
                <w:sz w:val="22"/>
                <w:szCs w:val="22"/>
              </w:rPr>
              <w:t>43</w:t>
            </w:r>
          </w:p>
        </w:tc>
        <w:tc>
          <w:tcPr>
            <w:tcW w:w="630" w:type="dxa"/>
            <w:shd w:val="clear" w:color="auto" w:fill="auto"/>
            <w:vAlign w:val="center"/>
            <w:hideMark/>
          </w:tcPr>
          <w:p w14:paraId="7A5B289E"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16322AD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DA13951"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D20A467"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84FE44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BF6327E" w14:textId="77777777" w:rsidR="00281E30" w:rsidRPr="00281E30" w:rsidRDefault="00281E30" w:rsidP="00281E30">
            <w:pPr>
              <w:jc w:val="center"/>
              <w:rPr>
                <w:color w:val="000000"/>
                <w:sz w:val="22"/>
                <w:szCs w:val="22"/>
              </w:rPr>
            </w:pPr>
            <w:r w:rsidRPr="00281E30">
              <w:rPr>
                <w:color w:val="000000"/>
                <w:sz w:val="22"/>
                <w:szCs w:val="22"/>
              </w:rPr>
              <w:t>45</w:t>
            </w:r>
          </w:p>
        </w:tc>
        <w:tc>
          <w:tcPr>
            <w:tcW w:w="3443" w:type="dxa"/>
            <w:shd w:val="clear" w:color="auto" w:fill="auto"/>
            <w:vAlign w:val="center"/>
            <w:hideMark/>
          </w:tcPr>
          <w:p w14:paraId="1EFBE16B" w14:textId="77777777" w:rsidR="00281E30" w:rsidRPr="00281E30" w:rsidRDefault="00281E30" w:rsidP="00281E30">
            <w:pPr>
              <w:rPr>
                <w:color w:val="000000"/>
                <w:sz w:val="22"/>
                <w:szCs w:val="22"/>
              </w:rPr>
            </w:pPr>
            <w:r w:rsidRPr="00281E30">
              <w:rPr>
                <w:color w:val="000000"/>
                <w:sz w:val="22"/>
                <w:szCs w:val="22"/>
              </w:rPr>
              <w:t>Tỷ lệ trường trung học phổ thông có:</w:t>
            </w:r>
          </w:p>
        </w:tc>
        <w:tc>
          <w:tcPr>
            <w:tcW w:w="2653" w:type="dxa"/>
            <w:shd w:val="clear" w:color="auto" w:fill="auto"/>
            <w:vAlign w:val="center"/>
            <w:hideMark/>
          </w:tcPr>
          <w:p w14:paraId="400390F3" w14:textId="77777777" w:rsidR="00281E30" w:rsidRPr="00281E30" w:rsidRDefault="00281E30" w:rsidP="00281E30">
            <w:pPr>
              <w:rPr>
                <w:color w:val="000000"/>
                <w:sz w:val="22"/>
                <w:szCs w:val="22"/>
              </w:rPr>
            </w:pPr>
            <w:r w:rsidRPr="00281E30">
              <w:rPr>
                <w:color w:val="000000"/>
                <w:sz w:val="22"/>
                <w:szCs w:val="22"/>
              </w:rPr>
              <w:t>Điều chỉnh theo thông tư 03</w:t>
            </w:r>
          </w:p>
        </w:tc>
      </w:tr>
      <w:tr w:rsidR="00281E30" w:rsidRPr="00281E30" w14:paraId="3380B29C" w14:textId="77777777" w:rsidTr="00281E30">
        <w:trPr>
          <w:trHeight w:val="400"/>
          <w:jc w:val="center"/>
        </w:trPr>
        <w:tc>
          <w:tcPr>
            <w:tcW w:w="756" w:type="dxa"/>
            <w:shd w:val="clear" w:color="auto" w:fill="auto"/>
            <w:vAlign w:val="center"/>
            <w:hideMark/>
          </w:tcPr>
          <w:p w14:paraId="2030D450"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C4DD237" w14:textId="77777777" w:rsidR="00281E30" w:rsidRPr="00281E30" w:rsidRDefault="00281E30" w:rsidP="00281E30">
            <w:pPr>
              <w:rPr>
                <w:color w:val="000000"/>
                <w:sz w:val="22"/>
                <w:szCs w:val="22"/>
              </w:rPr>
            </w:pPr>
            <w:r w:rsidRPr="00281E30">
              <w:rPr>
                <w:color w:val="000000"/>
                <w:sz w:val="22"/>
                <w:szCs w:val="22"/>
              </w:rPr>
              <w:t>- Nước sạch</w:t>
            </w:r>
          </w:p>
        </w:tc>
        <w:tc>
          <w:tcPr>
            <w:tcW w:w="645" w:type="dxa"/>
            <w:shd w:val="clear" w:color="auto" w:fill="auto"/>
            <w:vAlign w:val="center"/>
            <w:hideMark/>
          </w:tcPr>
          <w:p w14:paraId="20863098"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702FBED"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887A29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76755F7B"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FDCEFB7"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9E5070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24BD004"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41780AEF" w14:textId="77777777" w:rsidR="00281E30" w:rsidRPr="00281E30" w:rsidRDefault="00281E30" w:rsidP="00281E30">
            <w:pPr>
              <w:rPr>
                <w:color w:val="000000"/>
                <w:sz w:val="22"/>
                <w:szCs w:val="22"/>
              </w:rPr>
            </w:pPr>
            <w:r w:rsidRPr="00281E30">
              <w:rPr>
                <w:color w:val="000000"/>
                <w:sz w:val="22"/>
                <w:szCs w:val="22"/>
              </w:rPr>
              <w:t xml:space="preserve">       - Nước uống</w:t>
            </w:r>
          </w:p>
        </w:tc>
        <w:tc>
          <w:tcPr>
            <w:tcW w:w="2653" w:type="dxa"/>
            <w:shd w:val="clear" w:color="auto" w:fill="auto"/>
            <w:vAlign w:val="center"/>
            <w:hideMark/>
          </w:tcPr>
          <w:p w14:paraId="354858BA"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9E910F3" w14:textId="77777777" w:rsidTr="00281E30">
        <w:trPr>
          <w:trHeight w:val="400"/>
          <w:jc w:val="center"/>
        </w:trPr>
        <w:tc>
          <w:tcPr>
            <w:tcW w:w="756" w:type="dxa"/>
            <w:shd w:val="clear" w:color="auto" w:fill="auto"/>
            <w:vAlign w:val="center"/>
            <w:hideMark/>
          </w:tcPr>
          <w:p w14:paraId="6B50D8B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1797FB92" w14:textId="77777777" w:rsidR="00281E30" w:rsidRPr="00281E30" w:rsidRDefault="00281E30" w:rsidP="00281E30">
            <w:pPr>
              <w:rPr>
                <w:color w:val="000000"/>
                <w:sz w:val="22"/>
                <w:szCs w:val="22"/>
              </w:rPr>
            </w:pPr>
            <w:r w:rsidRPr="00281E30">
              <w:rPr>
                <w:color w:val="000000"/>
                <w:sz w:val="22"/>
                <w:szCs w:val="22"/>
              </w:rPr>
              <w:t>- Công trình vệ sinh</w:t>
            </w:r>
          </w:p>
        </w:tc>
        <w:tc>
          <w:tcPr>
            <w:tcW w:w="645" w:type="dxa"/>
            <w:shd w:val="clear" w:color="auto" w:fill="auto"/>
            <w:vAlign w:val="center"/>
            <w:hideMark/>
          </w:tcPr>
          <w:p w14:paraId="3C9ABDF8"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776BA33"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40D1E79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FAEFE2C"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759C829"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A608F22"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55FD4B6"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486FF6ED" w14:textId="77777777" w:rsidR="00281E30" w:rsidRPr="00281E30" w:rsidRDefault="00281E30" w:rsidP="00281E30">
            <w:pPr>
              <w:rPr>
                <w:color w:val="000000"/>
                <w:sz w:val="22"/>
                <w:szCs w:val="22"/>
              </w:rPr>
            </w:pPr>
            <w:r w:rsidRPr="00281E30">
              <w:rPr>
                <w:color w:val="000000"/>
                <w:sz w:val="22"/>
                <w:szCs w:val="22"/>
              </w:rPr>
              <w:t xml:space="preserve">       - Hệ thống vệ sinh tiện lợi và riêng rẽ cho từng giới tính</w:t>
            </w:r>
          </w:p>
        </w:tc>
        <w:tc>
          <w:tcPr>
            <w:tcW w:w="2653" w:type="dxa"/>
            <w:shd w:val="clear" w:color="auto" w:fill="auto"/>
            <w:vAlign w:val="center"/>
            <w:hideMark/>
          </w:tcPr>
          <w:p w14:paraId="0A60AD67"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05E8BA9" w14:textId="77777777" w:rsidTr="00281E30">
        <w:trPr>
          <w:trHeight w:val="410"/>
          <w:jc w:val="center"/>
        </w:trPr>
        <w:tc>
          <w:tcPr>
            <w:tcW w:w="756" w:type="dxa"/>
            <w:shd w:val="clear" w:color="auto" w:fill="auto"/>
            <w:vAlign w:val="center"/>
            <w:hideMark/>
          </w:tcPr>
          <w:p w14:paraId="3D3C0D86"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43DF9FF3" w14:textId="77777777" w:rsidR="00281E30" w:rsidRPr="00281E30" w:rsidRDefault="00281E30" w:rsidP="00281E30">
            <w:pPr>
              <w:rPr>
                <w:color w:val="000000"/>
                <w:sz w:val="22"/>
                <w:szCs w:val="22"/>
              </w:rPr>
            </w:pPr>
            <w:r w:rsidRPr="00281E30">
              <w:rPr>
                <w:color w:val="000000"/>
                <w:sz w:val="22"/>
                <w:szCs w:val="22"/>
              </w:rPr>
              <w:t>- Giáo dục vệ sinh đôi tay</w:t>
            </w:r>
          </w:p>
        </w:tc>
        <w:tc>
          <w:tcPr>
            <w:tcW w:w="645" w:type="dxa"/>
            <w:shd w:val="clear" w:color="auto" w:fill="auto"/>
            <w:vAlign w:val="center"/>
            <w:hideMark/>
          </w:tcPr>
          <w:p w14:paraId="7508180C"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28F7E58"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65EEC4B7"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3FD9D04"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37D519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9AFA4A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24BBD15"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0EA1AD91" w14:textId="77777777" w:rsidR="00281E30" w:rsidRPr="00281E30" w:rsidRDefault="00281E30" w:rsidP="00281E30">
            <w:pPr>
              <w:rPr>
                <w:color w:val="000000"/>
                <w:sz w:val="22"/>
                <w:szCs w:val="22"/>
              </w:rPr>
            </w:pPr>
            <w:r w:rsidRPr="00281E30">
              <w:rPr>
                <w:color w:val="000000"/>
                <w:sz w:val="22"/>
                <w:szCs w:val="22"/>
              </w:rPr>
              <w:t xml:space="preserve">        - Chỗ rửa tay thuận tiện</w:t>
            </w:r>
          </w:p>
        </w:tc>
        <w:tc>
          <w:tcPr>
            <w:tcW w:w="2653" w:type="dxa"/>
            <w:shd w:val="clear" w:color="auto" w:fill="auto"/>
            <w:vAlign w:val="center"/>
            <w:hideMark/>
          </w:tcPr>
          <w:p w14:paraId="6B8C4C78"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8FF9FAB" w14:textId="77777777" w:rsidTr="00281E30">
        <w:trPr>
          <w:trHeight w:val="430"/>
          <w:jc w:val="center"/>
        </w:trPr>
        <w:tc>
          <w:tcPr>
            <w:tcW w:w="756" w:type="dxa"/>
            <w:shd w:val="clear" w:color="auto" w:fill="auto"/>
            <w:vAlign w:val="center"/>
            <w:hideMark/>
          </w:tcPr>
          <w:p w14:paraId="462093C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AD335A1" w14:textId="77777777" w:rsidR="00281E30" w:rsidRPr="00281E30" w:rsidRDefault="00281E30" w:rsidP="00281E30">
            <w:pPr>
              <w:rPr>
                <w:color w:val="000000"/>
                <w:sz w:val="22"/>
                <w:szCs w:val="22"/>
              </w:rPr>
            </w:pPr>
            <w:r w:rsidRPr="00281E30">
              <w:rPr>
                <w:color w:val="000000"/>
                <w:sz w:val="22"/>
                <w:szCs w:val="22"/>
              </w:rPr>
              <w:t xml:space="preserve">- Có điện lưới </w:t>
            </w:r>
          </w:p>
        </w:tc>
        <w:tc>
          <w:tcPr>
            <w:tcW w:w="645" w:type="dxa"/>
            <w:shd w:val="clear" w:color="auto" w:fill="auto"/>
            <w:vAlign w:val="center"/>
            <w:hideMark/>
          </w:tcPr>
          <w:p w14:paraId="43BD4A03"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FCD3DEA"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0FCD1845"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A28D5E0"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BA1BEC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721A2CE"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06F74A1"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5EDA1C61" w14:textId="77777777" w:rsidR="00281E30" w:rsidRPr="00281E30" w:rsidRDefault="00281E30" w:rsidP="00281E30">
            <w:pPr>
              <w:rPr>
                <w:color w:val="000000"/>
                <w:sz w:val="22"/>
                <w:szCs w:val="22"/>
              </w:rPr>
            </w:pPr>
            <w:r w:rsidRPr="00281E30">
              <w:rPr>
                <w:color w:val="000000"/>
                <w:sz w:val="22"/>
                <w:szCs w:val="22"/>
              </w:rPr>
              <w:t xml:space="preserve">       - Có điện</w:t>
            </w:r>
          </w:p>
        </w:tc>
        <w:tc>
          <w:tcPr>
            <w:tcW w:w="2653" w:type="dxa"/>
            <w:shd w:val="clear" w:color="auto" w:fill="auto"/>
            <w:vAlign w:val="center"/>
            <w:hideMark/>
          </w:tcPr>
          <w:p w14:paraId="707F918C"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01019F3" w14:textId="77777777" w:rsidTr="00281E30">
        <w:trPr>
          <w:trHeight w:val="430"/>
          <w:jc w:val="center"/>
        </w:trPr>
        <w:tc>
          <w:tcPr>
            <w:tcW w:w="756" w:type="dxa"/>
            <w:shd w:val="clear" w:color="auto" w:fill="auto"/>
            <w:vAlign w:val="center"/>
            <w:hideMark/>
          </w:tcPr>
          <w:p w14:paraId="319D4E0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AC7DD8D" w14:textId="77777777" w:rsidR="00281E30" w:rsidRPr="00281E30" w:rsidRDefault="00281E30" w:rsidP="00281E30">
            <w:pPr>
              <w:rPr>
                <w:color w:val="000000"/>
                <w:sz w:val="22"/>
                <w:szCs w:val="22"/>
              </w:rPr>
            </w:pPr>
            <w:r w:rsidRPr="00281E30">
              <w:rPr>
                <w:color w:val="000000"/>
                <w:sz w:val="22"/>
                <w:szCs w:val="22"/>
              </w:rPr>
              <w:t>- Khai thác internet cho dạy học</w:t>
            </w:r>
          </w:p>
        </w:tc>
        <w:tc>
          <w:tcPr>
            <w:tcW w:w="645" w:type="dxa"/>
            <w:shd w:val="clear" w:color="auto" w:fill="auto"/>
            <w:vAlign w:val="center"/>
            <w:hideMark/>
          </w:tcPr>
          <w:p w14:paraId="608B5718"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C990AB6"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63CBD8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3400D4F"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B4B4FC4"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33FD14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24D01D7"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4F4C558B" w14:textId="77777777" w:rsidR="00281E30" w:rsidRPr="00281E30" w:rsidRDefault="00281E30" w:rsidP="00281E30">
            <w:pPr>
              <w:rPr>
                <w:color w:val="000000"/>
                <w:sz w:val="22"/>
                <w:szCs w:val="22"/>
              </w:rPr>
            </w:pPr>
            <w:r w:rsidRPr="00281E30">
              <w:rPr>
                <w:color w:val="000000"/>
                <w:sz w:val="22"/>
                <w:szCs w:val="22"/>
              </w:rPr>
              <w:t xml:space="preserve">        - Internet dùng cho mục đích học tập</w:t>
            </w:r>
          </w:p>
        </w:tc>
        <w:tc>
          <w:tcPr>
            <w:tcW w:w="2653" w:type="dxa"/>
            <w:shd w:val="clear" w:color="auto" w:fill="auto"/>
            <w:vAlign w:val="center"/>
            <w:hideMark/>
          </w:tcPr>
          <w:p w14:paraId="3E7A976E"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620A35B" w14:textId="77777777" w:rsidTr="00281E30">
        <w:trPr>
          <w:trHeight w:val="450"/>
          <w:jc w:val="center"/>
        </w:trPr>
        <w:tc>
          <w:tcPr>
            <w:tcW w:w="756" w:type="dxa"/>
            <w:shd w:val="clear" w:color="auto" w:fill="auto"/>
            <w:vAlign w:val="center"/>
            <w:hideMark/>
          </w:tcPr>
          <w:p w14:paraId="04C0419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5EA10E2E" w14:textId="77777777" w:rsidR="00281E30" w:rsidRPr="00281E30" w:rsidRDefault="00281E30" w:rsidP="00281E30">
            <w:pPr>
              <w:rPr>
                <w:color w:val="000000"/>
                <w:sz w:val="22"/>
                <w:szCs w:val="22"/>
              </w:rPr>
            </w:pPr>
            <w:r w:rsidRPr="00281E30">
              <w:rPr>
                <w:color w:val="000000"/>
                <w:sz w:val="22"/>
                <w:szCs w:val="22"/>
              </w:rPr>
              <w:t>- Sử dụng máy tính cho dạy học</w:t>
            </w:r>
          </w:p>
        </w:tc>
        <w:tc>
          <w:tcPr>
            <w:tcW w:w="645" w:type="dxa"/>
            <w:shd w:val="clear" w:color="auto" w:fill="auto"/>
            <w:vAlign w:val="center"/>
            <w:hideMark/>
          </w:tcPr>
          <w:p w14:paraId="63A9D76A"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05B9E9EF"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485022E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558EBA3"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F54AA9F"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E2290DE"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F1C7F46"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434B6630" w14:textId="77777777" w:rsidR="00281E30" w:rsidRPr="00281E30" w:rsidRDefault="00281E30" w:rsidP="00281E30">
            <w:pPr>
              <w:rPr>
                <w:color w:val="000000"/>
                <w:sz w:val="22"/>
                <w:szCs w:val="22"/>
              </w:rPr>
            </w:pPr>
            <w:r w:rsidRPr="00281E30">
              <w:rPr>
                <w:color w:val="000000"/>
                <w:sz w:val="22"/>
                <w:szCs w:val="22"/>
              </w:rPr>
              <w:t xml:space="preserve">        - Máy tính dung cho mục đích học tập</w:t>
            </w:r>
          </w:p>
        </w:tc>
        <w:tc>
          <w:tcPr>
            <w:tcW w:w="2653" w:type="dxa"/>
            <w:shd w:val="clear" w:color="auto" w:fill="auto"/>
            <w:vAlign w:val="center"/>
            <w:hideMark/>
          </w:tcPr>
          <w:p w14:paraId="3E9C1D66"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2863823E" w14:textId="77777777" w:rsidTr="00281E30">
        <w:trPr>
          <w:trHeight w:val="580"/>
          <w:jc w:val="center"/>
        </w:trPr>
        <w:tc>
          <w:tcPr>
            <w:tcW w:w="756" w:type="dxa"/>
            <w:shd w:val="clear" w:color="auto" w:fill="auto"/>
            <w:vAlign w:val="center"/>
            <w:hideMark/>
          </w:tcPr>
          <w:p w14:paraId="2D27909C"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1E36D23"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6CDEC7F4"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9A9DF97"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44F378C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B6C2FDF"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10755ADA"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12B12B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C7904A9"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79B4CAF7" w14:textId="77777777" w:rsidR="00281E30" w:rsidRPr="00281E30" w:rsidRDefault="00281E30" w:rsidP="00281E30">
            <w:pPr>
              <w:rPr>
                <w:color w:val="000000"/>
                <w:sz w:val="22"/>
                <w:szCs w:val="22"/>
              </w:rPr>
            </w:pPr>
            <w:r w:rsidRPr="00281E30">
              <w:rPr>
                <w:color w:val="000000"/>
                <w:sz w:val="22"/>
                <w:szCs w:val="22"/>
              </w:rPr>
              <w:t xml:space="preserve">        - Cơ sở hạ tầng và tài liệu phù hợp với học sinh khuyết tật</w:t>
            </w:r>
          </w:p>
        </w:tc>
        <w:tc>
          <w:tcPr>
            <w:tcW w:w="2653" w:type="dxa"/>
            <w:shd w:val="clear" w:color="auto" w:fill="auto"/>
            <w:vAlign w:val="center"/>
            <w:hideMark/>
          </w:tcPr>
          <w:p w14:paraId="27DB6FFA"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23D38937" w14:textId="77777777" w:rsidTr="00281E30">
        <w:trPr>
          <w:trHeight w:val="650"/>
          <w:jc w:val="center"/>
        </w:trPr>
        <w:tc>
          <w:tcPr>
            <w:tcW w:w="756" w:type="dxa"/>
            <w:shd w:val="clear" w:color="auto" w:fill="auto"/>
            <w:vAlign w:val="center"/>
            <w:hideMark/>
          </w:tcPr>
          <w:p w14:paraId="0C8855C0"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54E5654" w14:textId="77777777" w:rsidR="00281E30" w:rsidRPr="00281E30" w:rsidRDefault="00281E30" w:rsidP="00281E30">
            <w:pPr>
              <w:rPr>
                <w:color w:val="000000"/>
                <w:sz w:val="22"/>
                <w:szCs w:val="22"/>
              </w:rPr>
            </w:pPr>
            <w:r w:rsidRPr="00281E30">
              <w:rPr>
                <w:color w:val="000000"/>
                <w:sz w:val="22"/>
                <w:szCs w:val="22"/>
              </w:rPr>
              <w:t xml:space="preserve">Tỷ lệ trường có </w:t>
            </w:r>
            <w:r w:rsidRPr="00281E30">
              <w:rPr>
                <w:color w:val="000000"/>
                <w:sz w:val="24"/>
                <w:szCs w:val="24"/>
              </w:rPr>
              <w:t>cơ sở hạ tầng và tài liệu phù hợp với học sinh, sinh viên khuyết tật</w:t>
            </w:r>
          </w:p>
        </w:tc>
        <w:tc>
          <w:tcPr>
            <w:tcW w:w="645" w:type="dxa"/>
            <w:shd w:val="clear" w:color="auto" w:fill="auto"/>
            <w:vAlign w:val="center"/>
            <w:hideMark/>
          </w:tcPr>
          <w:p w14:paraId="0952BB79" w14:textId="77777777" w:rsidR="00281E30" w:rsidRPr="00281E30" w:rsidRDefault="00281E30" w:rsidP="00281E30">
            <w:pPr>
              <w:jc w:val="center"/>
              <w:rPr>
                <w:color w:val="000000"/>
                <w:sz w:val="22"/>
                <w:szCs w:val="22"/>
              </w:rPr>
            </w:pPr>
            <w:r w:rsidRPr="00281E30">
              <w:rPr>
                <w:color w:val="000000"/>
                <w:sz w:val="22"/>
                <w:szCs w:val="22"/>
              </w:rPr>
              <w:t>44</w:t>
            </w:r>
          </w:p>
        </w:tc>
        <w:tc>
          <w:tcPr>
            <w:tcW w:w="630" w:type="dxa"/>
            <w:shd w:val="clear" w:color="auto" w:fill="auto"/>
            <w:vAlign w:val="center"/>
            <w:hideMark/>
          </w:tcPr>
          <w:p w14:paraId="45EEB419"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180043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72D8EDC"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9CE7DA5"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51B6CFB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D4CC40D"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350A159E" w14:textId="77777777" w:rsidR="00281E30" w:rsidRPr="00281E30" w:rsidRDefault="00281E30" w:rsidP="00281E30">
            <w:pPr>
              <w:rPr>
                <w:color w:val="000000"/>
                <w:sz w:val="22"/>
                <w:szCs w:val="22"/>
              </w:rPr>
            </w:pPr>
            <w:r w:rsidRPr="00281E30">
              <w:rPr>
                <w:color w:val="000000"/>
                <w:sz w:val="22"/>
                <w:szCs w:val="22"/>
              </w:rPr>
              <w:t> </w:t>
            </w:r>
          </w:p>
        </w:tc>
        <w:tc>
          <w:tcPr>
            <w:tcW w:w="2653" w:type="dxa"/>
            <w:shd w:val="clear" w:color="auto" w:fill="auto"/>
            <w:vAlign w:val="center"/>
            <w:hideMark/>
          </w:tcPr>
          <w:p w14:paraId="5EEC21A4" w14:textId="77777777" w:rsidR="00281E30" w:rsidRPr="00281E30" w:rsidRDefault="00281E30" w:rsidP="00281E30">
            <w:pPr>
              <w:rPr>
                <w:color w:val="000000"/>
                <w:sz w:val="22"/>
                <w:szCs w:val="22"/>
              </w:rPr>
            </w:pPr>
            <w:r w:rsidRPr="00281E30">
              <w:rPr>
                <w:color w:val="000000"/>
                <w:sz w:val="22"/>
                <w:szCs w:val="22"/>
              </w:rPr>
              <w:t xml:space="preserve">Chỉ tiêu này đã được lồng ghép vào chỉ tiêu ở trên theo Thông tư 03 </w:t>
            </w:r>
          </w:p>
        </w:tc>
      </w:tr>
      <w:tr w:rsidR="00281E30" w:rsidRPr="00281E30" w14:paraId="3A27AB07" w14:textId="77777777" w:rsidTr="00281E30">
        <w:trPr>
          <w:trHeight w:val="650"/>
          <w:jc w:val="center"/>
        </w:trPr>
        <w:tc>
          <w:tcPr>
            <w:tcW w:w="756" w:type="dxa"/>
            <w:shd w:val="clear" w:color="000000" w:fill="C6E0B4"/>
            <w:vAlign w:val="center"/>
            <w:hideMark/>
          </w:tcPr>
          <w:p w14:paraId="0543C765" w14:textId="77777777" w:rsidR="00281E30" w:rsidRPr="00281E30" w:rsidRDefault="00281E30" w:rsidP="00281E30">
            <w:pPr>
              <w:jc w:val="right"/>
              <w:rPr>
                <w:b/>
                <w:bCs/>
                <w:color w:val="000000"/>
              </w:rPr>
            </w:pPr>
            <w:r w:rsidRPr="00281E30">
              <w:rPr>
                <w:b/>
                <w:bCs/>
                <w:color w:val="000000"/>
              </w:rPr>
              <w:t>5</w:t>
            </w:r>
          </w:p>
        </w:tc>
        <w:tc>
          <w:tcPr>
            <w:tcW w:w="14407" w:type="dxa"/>
            <w:gridSpan w:val="10"/>
            <w:shd w:val="clear" w:color="000000" w:fill="C6E0B4"/>
            <w:vAlign w:val="center"/>
            <w:hideMark/>
          </w:tcPr>
          <w:p w14:paraId="14451AF3" w14:textId="77777777" w:rsidR="00281E30" w:rsidRPr="00281E30" w:rsidRDefault="00281E30" w:rsidP="00281E30">
            <w:pPr>
              <w:jc w:val="center"/>
              <w:rPr>
                <w:b/>
                <w:bCs/>
                <w:color w:val="000000"/>
              </w:rPr>
            </w:pPr>
            <w:r w:rsidRPr="00281E30">
              <w:rPr>
                <w:b/>
                <w:bCs/>
                <w:color w:val="000000"/>
              </w:rPr>
              <w:t>Mục tiêu 5: Đạt được bình đẳng về giới, tăng quyền và tạo cơ hội cho phụ nữ và trẻ em gái</w:t>
            </w:r>
          </w:p>
        </w:tc>
      </w:tr>
      <w:tr w:rsidR="00281E30" w:rsidRPr="00281E30" w14:paraId="19D6DC2E" w14:textId="77777777" w:rsidTr="00281E30">
        <w:trPr>
          <w:trHeight w:val="640"/>
          <w:jc w:val="center"/>
        </w:trPr>
        <w:tc>
          <w:tcPr>
            <w:tcW w:w="756" w:type="dxa"/>
            <w:shd w:val="clear" w:color="auto" w:fill="auto"/>
            <w:vAlign w:val="center"/>
            <w:hideMark/>
          </w:tcPr>
          <w:p w14:paraId="1ED901B6" w14:textId="77777777" w:rsidR="00281E30" w:rsidRPr="00281E30" w:rsidRDefault="00281E30" w:rsidP="00281E30">
            <w:pPr>
              <w:jc w:val="right"/>
              <w:rPr>
                <w:b/>
                <w:bCs/>
                <w:color w:val="000000"/>
                <w:sz w:val="24"/>
                <w:szCs w:val="24"/>
              </w:rPr>
            </w:pPr>
            <w:r w:rsidRPr="00281E30">
              <w:rPr>
                <w:b/>
                <w:bCs/>
                <w:color w:val="000000"/>
                <w:sz w:val="24"/>
                <w:szCs w:val="24"/>
              </w:rPr>
              <w:t>5.2</w:t>
            </w:r>
          </w:p>
        </w:tc>
        <w:tc>
          <w:tcPr>
            <w:tcW w:w="14407" w:type="dxa"/>
            <w:gridSpan w:val="10"/>
            <w:shd w:val="clear" w:color="auto" w:fill="auto"/>
            <w:vAlign w:val="center"/>
            <w:hideMark/>
          </w:tcPr>
          <w:p w14:paraId="0623789D" w14:textId="77777777" w:rsidR="00281E30" w:rsidRPr="00281E30" w:rsidRDefault="00281E30" w:rsidP="00281E30">
            <w:pPr>
              <w:rPr>
                <w:b/>
                <w:bCs/>
                <w:color w:val="000000"/>
                <w:sz w:val="24"/>
                <w:szCs w:val="24"/>
              </w:rPr>
            </w:pPr>
            <w:r w:rsidRPr="00281E30">
              <w:rPr>
                <w:b/>
                <w:bCs/>
                <w:color w:val="000000"/>
                <w:sz w:val="24"/>
                <w:szCs w:val="24"/>
              </w:rPr>
              <w:t>Giảm đáng kể mọi hình thức bạo lực đối với phụ nữ và trẻ em gái nơi công cộng hoặc nơi riêng tư, bao gồm cả việc mua bán, bóc lột tình dục và các hình thức bóc lột khác (Mục tiêu 5.2 toàn cầu)</w:t>
            </w:r>
          </w:p>
        </w:tc>
      </w:tr>
      <w:tr w:rsidR="00281E30" w:rsidRPr="00281E30" w14:paraId="4D7711D2" w14:textId="77777777" w:rsidTr="00281E30">
        <w:trPr>
          <w:trHeight w:val="1270"/>
          <w:jc w:val="center"/>
        </w:trPr>
        <w:tc>
          <w:tcPr>
            <w:tcW w:w="756" w:type="dxa"/>
            <w:shd w:val="clear" w:color="auto" w:fill="auto"/>
            <w:vAlign w:val="center"/>
            <w:hideMark/>
          </w:tcPr>
          <w:p w14:paraId="62C98C94"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922E89F" w14:textId="77777777" w:rsidR="00281E30" w:rsidRPr="00281E30" w:rsidRDefault="00281E30" w:rsidP="00281E30">
            <w:pPr>
              <w:rPr>
                <w:color w:val="000000"/>
                <w:sz w:val="22"/>
                <w:szCs w:val="22"/>
              </w:rPr>
            </w:pPr>
            <w:r w:rsidRPr="00281E30">
              <w:rPr>
                <w:color w:val="000000"/>
                <w:sz w:val="22"/>
                <w:szCs w:val="22"/>
              </w:rPr>
              <w:t>Tỷ lệ phụ nữ bị bạo lực được phát hiện, hỗ trợ và can thiệp kịp thời</w:t>
            </w:r>
          </w:p>
        </w:tc>
        <w:tc>
          <w:tcPr>
            <w:tcW w:w="645" w:type="dxa"/>
            <w:shd w:val="clear" w:color="auto" w:fill="auto"/>
            <w:vAlign w:val="center"/>
            <w:hideMark/>
          </w:tcPr>
          <w:p w14:paraId="7B431A50" w14:textId="77777777" w:rsidR="00281E30" w:rsidRPr="00281E30" w:rsidRDefault="00281E30" w:rsidP="00281E30">
            <w:pPr>
              <w:jc w:val="center"/>
              <w:rPr>
                <w:color w:val="000000"/>
                <w:sz w:val="22"/>
                <w:szCs w:val="22"/>
              </w:rPr>
            </w:pPr>
            <w:r w:rsidRPr="00281E30">
              <w:rPr>
                <w:color w:val="000000"/>
                <w:sz w:val="22"/>
                <w:szCs w:val="22"/>
              </w:rPr>
              <w:t>45</w:t>
            </w:r>
          </w:p>
        </w:tc>
        <w:tc>
          <w:tcPr>
            <w:tcW w:w="630" w:type="dxa"/>
            <w:shd w:val="clear" w:color="auto" w:fill="auto"/>
            <w:vAlign w:val="center"/>
            <w:hideMark/>
          </w:tcPr>
          <w:p w14:paraId="5855673F" w14:textId="77777777" w:rsidR="00281E30" w:rsidRPr="00281E30" w:rsidRDefault="00281E30" w:rsidP="00281E30">
            <w:pPr>
              <w:jc w:val="center"/>
              <w:rPr>
                <w:color w:val="000000"/>
                <w:sz w:val="22"/>
                <w:szCs w:val="22"/>
              </w:rPr>
            </w:pPr>
            <w:r w:rsidRPr="00281E30">
              <w:rPr>
                <w:color w:val="000000"/>
                <w:sz w:val="22"/>
                <w:szCs w:val="22"/>
              </w:rPr>
              <w:t>5.2.3</w:t>
            </w:r>
          </w:p>
        </w:tc>
        <w:tc>
          <w:tcPr>
            <w:tcW w:w="810" w:type="dxa"/>
            <w:shd w:val="clear" w:color="auto" w:fill="auto"/>
            <w:vAlign w:val="center"/>
            <w:hideMark/>
          </w:tcPr>
          <w:p w14:paraId="5F66C33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45BDAF8"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52EC023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31E7CB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3A3EFF9" w14:textId="77777777" w:rsidR="00281E30" w:rsidRPr="00281E30" w:rsidRDefault="00281E30" w:rsidP="00281E30">
            <w:pPr>
              <w:jc w:val="center"/>
              <w:rPr>
                <w:color w:val="000000"/>
                <w:sz w:val="22"/>
                <w:szCs w:val="22"/>
              </w:rPr>
            </w:pPr>
            <w:r w:rsidRPr="00281E30">
              <w:rPr>
                <w:color w:val="000000"/>
                <w:sz w:val="22"/>
                <w:szCs w:val="22"/>
              </w:rPr>
              <w:t>46</w:t>
            </w:r>
          </w:p>
        </w:tc>
        <w:tc>
          <w:tcPr>
            <w:tcW w:w="3443" w:type="dxa"/>
            <w:shd w:val="clear" w:color="auto" w:fill="auto"/>
            <w:vAlign w:val="center"/>
            <w:hideMark/>
          </w:tcPr>
          <w:p w14:paraId="4339D55C" w14:textId="77777777" w:rsidR="00281E30" w:rsidRPr="00281E30" w:rsidRDefault="00281E30" w:rsidP="00281E30">
            <w:pPr>
              <w:rPr>
                <w:color w:val="000000"/>
                <w:sz w:val="22"/>
                <w:szCs w:val="22"/>
              </w:rPr>
            </w:pPr>
            <w:r w:rsidRPr="00281E30">
              <w:rPr>
                <w:color w:val="000000"/>
                <w:sz w:val="22"/>
                <w:szCs w:val="22"/>
              </w:rPr>
              <w:t>Tỷ lệ phụ nữ và trẻ em gái bị bạo lực được phát hiện được tiếp cận ít nhất một trong các dịch vụ hỗ trợ cơ bản</w:t>
            </w:r>
          </w:p>
        </w:tc>
        <w:tc>
          <w:tcPr>
            <w:tcW w:w="2653" w:type="dxa"/>
            <w:shd w:val="clear" w:color="auto" w:fill="auto"/>
            <w:vAlign w:val="center"/>
            <w:hideMark/>
          </w:tcPr>
          <w:p w14:paraId="1CBB0337" w14:textId="77777777" w:rsidR="00281E30" w:rsidRPr="00281E30" w:rsidRDefault="00281E30" w:rsidP="00281E30">
            <w:pPr>
              <w:rPr>
                <w:color w:val="000000"/>
                <w:sz w:val="22"/>
                <w:szCs w:val="22"/>
              </w:rPr>
            </w:pPr>
            <w:r w:rsidRPr="00281E30">
              <w:rPr>
                <w:color w:val="000000"/>
                <w:sz w:val="22"/>
                <w:szCs w:val="22"/>
              </w:rPr>
              <w:t>Theo Nghị quyết số 28/NQ-CP ngày 03 tháng 3 năm 2021 của Chính phủ về Chiến lược BĐG; Bổ sung thêm từ "trẻ em gái" để phù hợp với chỉ tiêu 5.2.3 của TT03</w:t>
            </w:r>
          </w:p>
        </w:tc>
      </w:tr>
      <w:tr w:rsidR="00281E30" w:rsidRPr="00281E30" w14:paraId="494B20D2" w14:textId="77777777" w:rsidTr="00281E30">
        <w:trPr>
          <w:trHeight w:val="650"/>
          <w:jc w:val="center"/>
        </w:trPr>
        <w:tc>
          <w:tcPr>
            <w:tcW w:w="756" w:type="dxa"/>
            <w:shd w:val="clear" w:color="auto" w:fill="auto"/>
            <w:vAlign w:val="center"/>
            <w:hideMark/>
          </w:tcPr>
          <w:p w14:paraId="6BF39202"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7A354611" w14:textId="77777777" w:rsidR="00281E30" w:rsidRPr="00281E30" w:rsidRDefault="00281E30" w:rsidP="00281E30">
            <w:pPr>
              <w:rPr>
                <w:color w:val="000000"/>
                <w:sz w:val="22"/>
                <w:szCs w:val="22"/>
              </w:rPr>
            </w:pPr>
            <w:r w:rsidRPr="00281E30">
              <w:rPr>
                <w:color w:val="000000"/>
                <w:sz w:val="22"/>
                <w:szCs w:val="22"/>
              </w:rPr>
              <w:t>Tỷ lệ trẻ em gái bị bạo lực, xâm hại có thông báo, phát hiện được hỗ trợ, can thiệp kịp thời</w:t>
            </w:r>
          </w:p>
        </w:tc>
        <w:tc>
          <w:tcPr>
            <w:tcW w:w="645" w:type="dxa"/>
            <w:shd w:val="clear" w:color="auto" w:fill="auto"/>
            <w:vAlign w:val="center"/>
            <w:hideMark/>
          </w:tcPr>
          <w:p w14:paraId="68CDF761" w14:textId="77777777" w:rsidR="00281E30" w:rsidRPr="00281E30" w:rsidRDefault="00281E30" w:rsidP="00281E30">
            <w:pPr>
              <w:jc w:val="center"/>
              <w:rPr>
                <w:color w:val="000000"/>
                <w:sz w:val="22"/>
                <w:szCs w:val="22"/>
              </w:rPr>
            </w:pPr>
            <w:r w:rsidRPr="00281E30">
              <w:rPr>
                <w:color w:val="000000"/>
                <w:sz w:val="22"/>
                <w:szCs w:val="22"/>
              </w:rPr>
              <w:t>46</w:t>
            </w:r>
          </w:p>
        </w:tc>
        <w:tc>
          <w:tcPr>
            <w:tcW w:w="630" w:type="dxa"/>
            <w:shd w:val="clear" w:color="auto" w:fill="auto"/>
            <w:vAlign w:val="center"/>
            <w:hideMark/>
          </w:tcPr>
          <w:p w14:paraId="40983229"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9C9144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21BC94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F056856"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2D805FE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0EC8873"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7D3B6197" w14:textId="77777777" w:rsidR="00281E30" w:rsidRPr="00281E30" w:rsidRDefault="00281E30" w:rsidP="00281E30">
            <w:pPr>
              <w:rPr>
                <w:color w:val="000000"/>
                <w:sz w:val="22"/>
                <w:szCs w:val="22"/>
              </w:rPr>
            </w:pPr>
            <w:r w:rsidRPr="00281E30">
              <w:rPr>
                <w:color w:val="000000"/>
                <w:sz w:val="22"/>
                <w:szCs w:val="22"/>
              </w:rPr>
              <w:t> </w:t>
            </w:r>
          </w:p>
        </w:tc>
        <w:tc>
          <w:tcPr>
            <w:tcW w:w="2653" w:type="dxa"/>
            <w:shd w:val="clear" w:color="auto" w:fill="auto"/>
            <w:vAlign w:val="center"/>
            <w:hideMark/>
          </w:tcPr>
          <w:p w14:paraId="6A1BD870" w14:textId="77777777" w:rsidR="00281E30" w:rsidRPr="00281E30" w:rsidRDefault="00281E30" w:rsidP="00281E30">
            <w:pPr>
              <w:rPr>
                <w:color w:val="000000"/>
                <w:sz w:val="22"/>
                <w:szCs w:val="22"/>
              </w:rPr>
            </w:pPr>
            <w:r w:rsidRPr="00281E30">
              <w:rPr>
                <w:color w:val="000000"/>
                <w:sz w:val="22"/>
                <w:szCs w:val="22"/>
              </w:rPr>
              <w:t>Chiỉ tiêu này đã được lồng ghép với chỉ tiêu 45 ở trên</w:t>
            </w:r>
          </w:p>
        </w:tc>
      </w:tr>
      <w:tr w:rsidR="00281E30" w:rsidRPr="00281E30" w14:paraId="37AD8945" w14:textId="77777777" w:rsidTr="00281E30">
        <w:trPr>
          <w:trHeight w:val="650"/>
          <w:jc w:val="center"/>
        </w:trPr>
        <w:tc>
          <w:tcPr>
            <w:tcW w:w="756" w:type="dxa"/>
            <w:shd w:val="clear" w:color="auto" w:fill="auto"/>
            <w:vAlign w:val="center"/>
            <w:hideMark/>
          </w:tcPr>
          <w:p w14:paraId="6236F3DA" w14:textId="77777777" w:rsidR="00281E30" w:rsidRPr="00281E30" w:rsidRDefault="00281E30" w:rsidP="00281E30">
            <w:pPr>
              <w:jc w:val="right"/>
              <w:rPr>
                <w:b/>
                <w:bCs/>
                <w:color w:val="000000"/>
                <w:sz w:val="24"/>
                <w:szCs w:val="24"/>
              </w:rPr>
            </w:pPr>
            <w:r w:rsidRPr="00281E30">
              <w:rPr>
                <w:b/>
                <w:bCs/>
                <w:color w:val="000000"/>
                <w:sz w:val="24"/>
                <w:szCs w:val="24"/>
              </w:rPr>
              <w:t>5.3</w:t>
            </w:r>
          </w:p>
        </w:tc>
        <w:tc>
          <w:tcPr>
            <w:tcW w:w="14407" w:type="dxa"/>
            <w:gridSpan w:val="10"/>
            <w:shd w:val="clear" w:color="auto" w:fill="auto"/>
            <w:vAlign w:val="center"/>
            <w:hideMark/>
          </w:tcPr>
          <w:p w14:paraId="7135CAAF" w14:textId="77777777" w:rsidR="00281E30" w:rsidRPr="00281E30" w:rsidRDefault="00281E30" w:rsidP="00281E30">
            <w:pPr>
              <w:rPr>
                <w:b/>
                <w:bCs/>
                <w:color w:val="000000"/>
                <w:sz w:val="24"/>
                <w:szCs w:val="24"/>
              </w:rPr>
            </w:pPr>
            <w:r w:rsidRPr="00281E30">
              <w:rPr>
                <w:b/>
                <w:bCs/>
                <w:color w:val="000000"/>
                <w:sz w:val="24"/>
                <w:szCs w:val="24"/>
              </w:rPr>
              <w:t>Hạn chế tiến tới xóa bỏ các thủ tục như tảo hôn, kết hôn sớm và hôn nhân ép buộc (Mục tiêu 5.3 toàn cầu)</w:t>
            </w:r>
          </w:p>
        </w:tc>
      </w:tr>
      <w:tr w:rsidR="00281E30" w:rsidRPr="00281E30" w14:paraId="152789E6" w14:textId="77777777" w:rsidTr="00281E30">
        <w:trPr>
          <w:trHeight w:val="1000"/>
          <w:jc w:val="center"/>
        </w:trPr>
        <w:tc>
          <w:tcPr>
            <w:tcW w:w="756" w:type="dxa"/>
            <w:shd w:val="clear" w:color="auto" w:fill="auto"/>
            <w:vAlign w:val="center"/>
            <w:hideMark/>
          </w:tcPr>
          <w:p w14:paraId="1777F2E9"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FAE9C20" w14:textId="77777777" w:rsidR="00281E30" w:rsidRPr="00281E30" w:rsidRDefault="00281E30" w:rsidP="00281E30">
            <w:pPr>
              <w:rPr>
                <w:color w:val="000000"/>
                <w:sz w:val="22"/>
                <w:szCs w:val="22"/>
              </w:rPr>
            </w:pPr>
            <w:r w:rsidRPr="00281E30">
              <w:rPr>
                <w:color w:val="000000"/>
                <w:sz w:val="22"/>
                <w:szCs w:val="22"/>
              </w:rPr>
              <w:t xml:space="preserve"> Tỷ lệ phụ nữ từ 20-24 tuổi đã kết hôn hoặc sống chung như vợ chồng lần đầu trước 15 tuổi, trước 18 tuổi  </w:t>
            </w:r>
          </w:p>
        </w:tc>
        <w:tc>
          <w:tcPr>
            <w:tcW w:w="645" w:type="dxa"/>
            <w:shd w:val="clear" w:color="auto" w:fill="auto"/>
            <w:vAlign w:val="center"/>
            <w:hideMark/>
          </w:tcPr>
          <w:p w14:paraId="18A85C68" w14:textId="77777777" w:rsidR="00281E30" w:rsidRPr="00281E30" w:rsidRDefault="00281E30" w:rsidP="00281E30">
            <w:pPr>
              <w:jc w:val="center"/>
              <w:rPr>
                <w:color w:val="000000"/>
                <w:sz w:val="22"/>
                <w:szCs w:val="22"/>
              </w:rPr>
            </w:pPr>
            <w:r w:rsidRPr="00281E30">
              <w:rPr>
                <w:color w:val="000000"/>
                <w:sz w:val="22"/>
                <w:szCs w:val="22"/>
              </w:rPr>
              <w:t>47</w:t>
            </w:r>
          </w:p>
        </w:tc>
        <w:tc>
          <w:tcPr>
            <w:tcW w:w="630" w:type="dxa"/>
            <w:shd w:val="clear" w:color="auto" w:fill="auto"/>
            <w:vAlign w:val="center"/>
            <w:hideMark/>
          </w:tcPr>
          <w:p w14:paraId="0DEDC119" w14:textId="77777777" w:rsidR="00281E30" w:rsidRPr="00281E30" w:rsidRDefault="00281E30" w:rsidP="00281E30">
            <w:pPr>
              <w:jc w:val="center"/>
              <w:rPr>
                <w:color w:val="000000"/>
                <w:sz w:val="22"/>
                <w:szCs w:val="22"/>
              </w:rPr>
            </w:pPr>
            <w:r w:rsidRPr="00281E30">
              <w:rPr>
                <w:color w:val="000000"/>
                <w:sz w:val="22"/>
                <w:szCs w:val="22"/>
              </w:rPr>
              <w:t>5.3.1</w:t>
            </w:r>
          </w:p>
        </w:tc>
        <w:tc>
          <w:tcPr>
            <w:tcW w:w="810" w:type="dxa"/>
            <w:shd w:val="clear" w:color="auto" w:fill="auto"/>
            <w:vAlign w:val="center"/>
            <w:hideMark/>
          </w:tcPr>
          <w:p w14:paraId="7515A236"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9FCF26B"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57ECD60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33DAA3C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5C8F036" w14:textId="77777777" w:rsidR="00281E30" w:rsidRPr="00281E30" w:rsidRDefault="00281E30" w:rsidP="00281E30">
            <w:pPr>
              <w:jc w:val="center"/>
              <w:rPr>
                <w:color w:val="000000"/>
                <w:sz w:val="22"/>
                <w:szCs w:val="22"/>
              </w:rPr>
            </w:pPr>
            <w:r w:rsidRPr="00281E30">
              <w:rPr>
                <w:color w:val="000000"/>
                <w:sz w:val="22"/>
                <w:szCs w:val="22"/>
              </w:rPr>
              <w:t>47</w:t>
            </w:r>
          </w:p>
        </w:tc>
        <w:tc>
          <w:tcPr>
            <w:tcW w:w="3443" w:type="dxa"/>
            <w:shd w:val="clear" w:color="auto" w:fill="auto"/>
            <w:vAlign w:val="center"/>
            <w:hideMark/>
          </w:tcPr>
          <w:p w14:paraId="68B4444C" w14:textId="77777777" w:rsidR="00281E30" w:rsidRPr="00281E30" w:rsidRDefault="00281E30" w:rsidP="00281E30">
            <w:pPr>
              <w:rPr>
                <w:color w:val="000000"/>
                <w:sz w:val="22"/>
                <w:szCs w:val="22"/>
              </w:rPr>
            </w:pPr>
            <w:r w:rsidRPr="00281E30">
              <w:rPr>
                <w:color w:val="000000"/>
                <w:sz w:val="22"/>
                <w:szCs w:val="22"/>
              </w:rPr>
              <w:t xml:space="preserve">Tỷ lệ phụ nữ từ 20-24 tuổi đã kết hôn hoặc sống chung như vợ chồng lần đầu trước 15 tuổi, trước 18 tuổi  </w:t>
            </w:r>
          </w:p>
        </w:tc>
        <w:tc>
          <w:tcPr>
            <w:tcW w:w="2653" w:type="dxa"/>
            <w:shd w:val="clear" w:color="auto" w:fill="auto"/>
            <w:vAlign w:val="center"/>
            <w:hideMark/>
          </w:tcPr>
          <w:p w14:paraId="66ACFB0A"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0F64496" w14:textId="77777777" w:rsidTr="00281E30">
        <w:trPr>
          <w:trHeight w:val="650"/>
          <w:jc w:val="center"/>
        </w:trPr>
        <w:tc>
          <w:tcPr>
            <w:tcW w:w="756" w:type="dxa"/>
            <w:shd w:val="clear" w:color="auto" w:fill="auto"/>
            <w:vAlign w:val="center"/>
            <w:hideMark/>
          </w:tcPr>
          <w:p w14:paraId="28E1F92C"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center"/>
            <w:hideMark/>
          </w:tcPr>
          <w:p w14:paraId="0020E4CE" w14:textId="77777777" w:rsidR="00281E30" w:rsidRPr="00281E30" w:rsidRDefault="00281E30" w:rsidP="00281E30">
            <w:pPr>
              <w:rPr>
                <w:color w:val="000000"/>
                <w:sz w:val="22"/>
                <w:szCs w:val="22"/>
              </w:rPr>
            </w:pPr>
            <w:r w:rsidRPr="00281E30">
              <w:rPr>
                <w:color w:val="000000"/>
                <w:sz w:val="22"/>
                <w:szCs w:val="22"/>
              </w:rPr>
              <w:t>Số cuộc tảo hôn</w:t>
            </w:r>
          </w:p>
        </w:tc>
        <w:tc>
          <w:tcPr>
            <w:tcW w:w="645" w:type="dxa"/>
            <w:shd w:val="clear" w:color="auto" w:fill="auto"/>
            <w:vAlign w:val="center"/>
            <w:hideMark/>
          </w:tcPr>
          <w:p w14:paraId="08F661D2" w14:textId="77777777" w:rsidR="00281E30" w:rsidRPr="00281E30" w:rsidRDefault="00281E30" w:rsidP="00281E30">
            <w:pPr>
              <w:jc w:val="center"/>
              <w:rPr>
                <w:color w:val="000000"/>
                <w:sz w:val="22"/>
                <w:szCs w:val="22"/>
              </w:rPr>
            </w:pPr>
            <w:r w:rsidRPr="00281E30">
              <w:rPr>
                <w:color w:val="000000"/>
                <w:sz w:val="22"/>
                <w:szCs w:val="22"/>
              </w:rPr>
              <w:t>48</w:t>
            </w:r>
          </w:p>
        </w:tc>
        <w:tc>
          <w:tcPr>
            <w:tcW w:w="630" w:type="dxa"/>
            <w:shd w:val="clear" w:color="auto" w:fill="auto"/>
            <w:vAlign w:val="center"/>
            <w:hideMark/>
          </w:tcPr>
          <w:p w14:paraId="6F13647E" w14:textId="77777777" w:rsidR="00281E30" w:rsidRPr="00281E30" w:rsidRDefault="00281E30" w:rsidP="00281E30">
            <w:pPr>
              <w:jc w:val="center"/>
              <w:rPr>
                <w:color w:val="000000"/>
                <w:sz w:val="22"/>
                <w:szCs w:val="22"/>
              </w:rPr>
            </w:pPr>
            <w:r w:rsidRPr="00281E30">
              <w:rPr>
                <w:color w:val="000000"/>
                <w:sz w:val="22"/>
                <w:szCs w:val="22"/>
              </w:rPr>
              <w:t>5.3.2</w:t>
            </w:r>
          </w:p>
        </w:tc>
        <w:tc>
          <w:tcPr>
            <w:tcW w:w="810" w:type="dxa"/>
            <w:shd w:val="clear" w:color="auto" w:fill="auto"/>
            <w:vAlign w:val="center"/>
            <w:hideMark/>
          </w:tcPr>
          <w:p w14:paraId="56032E9F"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3207A3A"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FFDF59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CC25DC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7941AD7" w14:textId="77777777" w:rsidR="00281E30" w:rsidRPr="00281E30" w:rsidRDefault="00281E30" w:rsidP="00281E30">
            <w:pPr>
              <w:jc w:val="center"/>
              <w:rPr>
                <w:color w:val="000000"/>
                <w:sz w:val="22"/>
                <w:szCs w:val="22"/>
              </w:rPr>
            </w:pPr>
            <w:r w:rsidRPr="00281E30">
              <w:rPr>
                <w:color w:val="000000"/>
                <w:sz w:val="22"/>
                <w:szCs w:val="22"/>
              </w:rPr>
              <w:t>48</w:t>
            </w:r>
          </w:p>
        </w:tc>
        <w:tc>
          <w:tcPr>
            <w:tcW w:w="3443" w:type="dxa"/>
            <w:shd w:val="clear" w:color="auto" w:fill="auto"/>
            <w:vAlign w:val="center"/>
            <w:hideMark/>
          </w:tcPr>
          <w:p w14:paraId="07D6A704" w14:textId="77777777" w:rsidR="00281E30" w:rsidRPr="00281E30" w:rsidRDefault="00281E30" w:rsidP="00281E30">
            <w:pPr>
              <w:rPr>
                <w:color w:val="000000"/>
                <w:sz w:val="22"/>
                <w:szCs w:val="22"/>
              </w:rPr>
            </w:pPr>
            <w:r w:rsidRPr="00281E30">
              <w:rPr>
                <w:color w:val="000000"/>
                <w:sz w:val="22"/>
                <w:szCs w:val="22"/>
              </w:rPr>
              <w:t>Số cuộc tảo hôn</w:t>
            </w:r>
          </w:p>
        </w:tc>
        <w:tc>
          <w:tcPr>
            <w:tcW w:w="2653" w:type="dxa"/>
            <w:shd w:val="clear" w:color="auto" w:fill="auto"/>
            <w:vAlign w:val="center"/>
            <w:hideMark/>
          </w:tcPr>
          <w:p w14:paraId="50D1F023"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9E8FBA1" w14:textId="77777777" w:rsidTr="00281E30">
        <w:trPr>
          <w:trHeight w:val="650"/>
          <w:jc w:val="center"/>
        </w:trPr>
        <w:tc>
          <w:tcPr>
            <w:tcW w:w="756" w:type="dxa"/>
            <w:shd w:val="clear" w:color="auto" w:fill="auto"/>
            <w:vAlign w:val="center"/>
            <w:hideMark/>
          </w:tcPr>
          <w:p w14:paraId="22B1E81D" w14:textId="77777777" w:rsidR="00281E30" w:rsidRPr="00281E30" w:rsidRDefault="00281E30" w:rsidP="00281E30">
            <w:pPr>
              <w:jc w:val="right"/>
              <w:rPr>
                <w:b/>
                <w:bCs/>
                <w:color w:val="000000"/>
                <w:sz w:val="24"/>
                <w:szCs w:val="24"/>
              </w:rPr>
            </w:pPr>
            <w:r w:rsidRPr="00281E30">
              <w:rPr>
                <w:b/>
                <w:bCs/>
                <w:color w:val="000000"/>
                <w:sz w:val="24"/>
                <w:szCs w:val="24"/>
              </w:rPr>
              <w:t>5.4</w:t>
            </w:r>
          </w:p>
        </w:tc>
        <w:tc>
          <w:tcPr>
            <w:tcW w:w="14407" w:type="dxa"/>
            <w:gridSpan w:val="10"/>
            <w:shd w:val="clear" w:color="auto" w:fill="auto"/>
            <w:vAlign w:val="center"/>
            <w:hideMark/>
          </w:tcPr>
          <w:p w14:paraId="1E226E2A" w14:textId="77777777" w:rsidR="00281E30" w:rsidRPr="00281E30" w:rsidRDefault="00281E30" w:rsidP="00281E30">
            <w:pPr>
              <w:rPr>
                <w:b/>
                <w:bCs/>
                <w:color w:val="000000"/>
                <w:sz w:val="24"/>
                <w:szCs w:val="24"/>
              </w:rPr>
            </w:pPr>
            <w:r w:rsidRPr="00281E30">
              <w:rPr>
                <w:b/>
                <w:bCs/>
                <w:color w:val="000000"/>
                <w:sz w:val="24"/>
                <w:szCs w:val="24"/>
              </w:rPr>
              <w:t>Bảo đảm bình đẳng trong việc nội trợ và chăm sóc gia đình; công nhận việc nội trợ và các chăm sóc không được trả phí; tăng cường các dịch vụ công cộng, cơ sở hạ tầng và các chính sách bảo trợ xã hội, các dịch vụ hỗ trợ gia đình, chăm sóc trẻ em (Mục tiêu 5.4 toàn cầu)</w:t>
            </w:r>
          </w:p>
        </w:tc>
      </w:tr>
      <w:tr w:rsidR="00281E30" w:rsidRPr="00281E30" w14:paraId="47F4B9E2" w14:textId="77777777" w:rsidTr="00281E30">
        <w:trPr>
          <w:trHeight w:val="650"/>
          <w:jc w:val="center"/>
        </w:trPr>
        <w:tc>
          <w:tcPr>
            <w:tcW w:w="756" w:type="dxa"/>
            <w:shd w:val="clear" w:color="auto" w:fill="auto"/>
            <w:vAlign w:val="center"/>
            <w:hideMark/>
          </w:tcPr>
          <w:p w14:paraId="6A0A1612"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1FFD8E6D" w14:textId="77777777" w:rsidR="00281E30" w:rsidRPr="00281E30" w:rsidRDefault="00281E30" w:rsidP="00281E30">
            <w:pPr>
              <w:rPr>
                <w:color w:val="000000"/>
                <w:sz w:val="22"/>
                <w:szCs w:val="22"/>
              </w:rPr>
            </w:pPr>
            <w:r w:rsidRPr="00281E30">
              <w:rPr>
                <w:color w:val="000000"/>
                <w:sz w:val="22"/>
                <w:szCs w:val="22"/>
              </w:rPr>
              <w:t>Tỷ lệ thời gian làm công việc nội trợ và chăm sóc gia đình không được trả công</w:t>
            </w:r>
          </w:p>
        </w:tc>
        <w:tc>
          <w:tcPr>
            <w:tcW w:w="645" w:type="dxa"/>
            <w:shd w:val="clear" w:color="auto" w:fill="auto"/>
            <w:vAlign w:val="center"/>
            <w:hideMark/>
          </w:tcPr>
          <w:p w14:paraId="5D4DB5ED" w14:textId="77777777" w:rsidR="00281E30" w:rsidRPr="00281E30" w:rsidRDefault="00281E30" w:rsidP="00281E30">
            <w:pPr>
              <w:jc w:val="center"/>
              <w:rPr>
                <w:color w:val="000000"/>
                <w:sz w:val="22"/>
                <w:szCs w:val="22"/>
              </w:rPr>
            </w:pPr>
            <w:r w:rsidRPr="00281E30">
              <w:rPr>
                <w:color w:val="000000"/>
                <w:sz w:val="22"/>
                <w:szCs w:val="22"/>
              </w:rPr>
              <w:t>49</w:t>
            </w:r>
          </w:p>
        </w:tc>
        <w:tc>
          <w:tcPr>
            <w:tcW w:w="630" w:type="dxa"/>
            <w:shd w:val="clear" w:color="auto" w:fill="auto"/>
            <w:vAlign w:val="center"/>
            <w:hideMark/>
          </w:tcPr>
          <w:p w14:paraId="09492622" w14:textId="77777777" w:rsidR="00281E30" w:rsidRPr="00281E30" w:rsidRDefault="00281E30" w:rsidP="00281E30">
            <w:pPr>
              <w:jc w:val="center"/>
              <w:rPr>
                <w:color w:val="000000"/>
                <w:sz w:val="22"/>
                <w:szCs w:val="22"/>
              </w:rPr>
            </w:pPr>
            <w:r w:rsidRPr="00281E30">
              <w:rPr>
                <w:color w:val="000000"/>
                <w:sz w:val="22"/>
                <w:szCs w:val="22"/>
              </w:rPr>
              <w:t>5.4.1</w:t>
            </w:r>
          </w:p>
        </w:tc>
        <w:tc>
          <w:tcPr>
            <w:tcW w:w="810" w:type="dxa"/>
            <w:shd w:val="clear" w:color="auto" w:fill="auto"/>
            <w:vAlign w:val="center"/>
            <w:hideMark/>
          </w:tcPr>
          <w:p w14:paraId="5648A271"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B8CBCD1"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213469C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2C9E40E"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63EF036" w14:textId="77777777" w:rsidR="00281E30" w:rsidRPr="00281E30" w:rsidRDefault="00281E30" w:rsidP="00281E30">
            <w:pPr>
              <w:jc w:val="center"/>
              <w:rPr>
                <w:color w:val="000000"/>
                <w:sz w:val="22"/>
                <w:szCs w:val="22"/>
              </w:rPr>
            </w:pPr>
            <w:r w:rsidRPr="00281E30">
              <w:rPr>
                <w:color w:val="000000"/>
                <w:sz w:val="22"/>
                <w:szCs w:val="22"/>
              </w:rPr>
              <w:t>49</w:t>
            </w:r>
          </w:p>
        </w:tc>
        <w:tc>
          <w:tcPr>
            <w:tcW w:w="3443" w:type="dxa"/>
            <w:shd w:val="clear" w:color="auto" w:fill="auto"/>
            <w:vAlign w:val="center"/>
            <w:hideMark/>
          </w:tcPr>
          <w:p w14:paraId="77921CA8" w14:textId="77777777" w:rsidR="00281E30" w:rsidRPr="00281E30" w:rsidRDefault="00281E30" w:rsidP="00281E30">
            <w:pPr>
              <w:rPr>
                <w:color w:val="000000"/>
                <w:sz w:val="22"/>
                <w:szCs w:val="22"/>
              </w:rPr>
            </w:pPr>
            <w:r w:rsidRPr="00281E30">
              <w:rPr>
                <w:color w:val="000000"/>
                <w:sz w:val="22"/>
                <w:szCs w:val="22"/>
              </w:rPr>
              <w:t>Tỷ lệ thời gian làm công việc nội trợ và chăm sóc gia đình không được trả công</w:t>
            </w:r>
          </w:p>
        </w:tc>
        <w:tc>
          <w:tcPr>
            <w:tcW w:w="2653" w:type="dxa"/>
            <w:shd w:val="clear" w:color="auto" w:fill="auto"/>
            <w:vAlign w:val="center"/>
            <w:hideMark/>
          </w:tcPr>
          <w:p w14:paraId="3B625F74"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FC4C0B7" w14:textId="77777777" w:rsidTr="00281E30">
        <w:trPr>
          <w:trHeight w:val="650"/>
          <w:jc w:val="center"/>
        </w:trPr>
        <w:tc>
          <w:tcPr>
            <w:tcW w:w="756" w:type="dxa"/>
            <w:shd w:val="clear" w:color="auto" w:fill="auto"/>
            <w:vAlign w:val="center"/>
            <w:hideMark/>
          </w:tcPr>
          <w:p w14:paraId="128BFDA7" w14:textId="77777777" w:rsidR="00281E30" w:rsidRPr="00281E30" w:rsidRDefault="00281E30" w:rsidP="00281E30">
            <w:pPr>
              <w:jc w:val="right"/>
              <w:rPr>
                <w:b/>
                <w:bCs/>
                <w:color w:val="000000"/>
                <w:sz w:val="24"/>
                <w:szCs w:val="24"/>
              </w:rPr>
            </w:pPr>
            <w:r w:rsidRPr="00281E30">
              <w:rPr>
                <w:b/>
                <w:bCs/>
                <w:color w:val="000000"/>
                <w:sz w:val="24"/>
                <w:szCs w:val="24"/>
              </w:rPr>
              <w:t>5.5</w:t>
            </w:r>
          </w:p>
        </w:tc>
        <w:tc>
          <w:tcPr>
            <w:tcW w:w="14407" w:type="dxa"/>
            <w:gridSpan w:val="10"/>
            <w:shd w:val="clear" w:color="auto" w:fill="auto"/>
            <w:vAlign w:val="center"/>
            <w:hideMark/>
          </w:tcPr>
          <w:p w14:paraId="1F8EAE63" w14:textId="77777777" w:rsidR="00281E30" w:rsidRPr="00281E30" w:rsidRDefault="00281E30" w:rsidP="00281E30">
            <w:pPr>
              <w:rPr>
                <w:b/>
                <w:bCs/>
                <w:color w:val="000000"/>
                <w:sz w:val="24"/>
                <w:szCs w:val="24"/>
              </w:rPr>
            </w:pPr>
            <w:r w:rsidRPr="00281E30">
              <w:rPr>
                <w:b/>
                <w:bCs/>
                <w:color w:val="000000"/>
                <w:sz w:val="24"/>
                <w:szCs w:val="24"/>
              </w:rPr>
              <w:t>Đảm bảo sự tham gia đầy đủ, hiệu quả và cơ hội bình đẳng tham gia lãnh đạo của phụ nữ ở tất cả các cấp hoạch định chính sách trong đời sống chính trị, kinh tế và xã hội (Mục tiêu 5.5 toàn cầu)</w:t>
            </w:r>
          </w:p>
        </w:tc>
      </w:tr>
      <w:tr w:rsidR="00281E30" w:rsidRPr="00281E30" w14:paraId="110082DF" w14:textId="77777777" w:rsidTr="00281E30">
        <w:trPr>
          <w:trHeight w:val="650"/>
          <w:jc w:val="center"/>
        </w:trPr>
        <w:tc>
          <w:tcPr>
            <w:tcW w:w="756" w:type="dxa"/>
            <w:shd w:val="clear" w:color="auto" w:fill="auto"/>
            <w:vAlign w:val="center"/>
            <w:hideMark/>
          </w:tcPr>
          <w:p w14:paraId="7A220185"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5A151BE" w14:textId="77777777" w:rsidR="00281E30" w:rsidRPr="00281E30" w:rsidRDefault="00281E30" w:rsidP="00281E30">
            <w:pPr>
              <w:rPr>
                <w:color w:val="000000"/>
                <w:sz w:val="22"/>
                <w:szCs w:val="22"/>
              </w:rPr>
            </w:pPr>
            <w:r w:rsidRPr="00281E30">
              <w:rPr>
                <w:color w:val="000000"/>
                <w:sz w:val="22"/>
                <w:szCs w:val="22"/>
              </w:rPr>
              <w:t>Tỷ lệ nữ đại biểu Quốc hội</w:t>
            </w:r>
          </w:p>
        </w:tc>
        <w:tc>
          <w:tcPr>
            <w:tcW w:w="645" w:type="dxa"/>
            <w:shd w:val="clear" w:color="auto" w:fill="auto"/>
            <w:vAlign w:val="center"/>
            <w:hideMark/>
          </w:tcPr>
          <w:p w14:paraId="18C99468" w14:textId="77777777" w:rsidR="00281E30" w:rsidRPr="00281E30" w:rsidRDefault="00281E30" w:rsidP="00281E30">
            <w:pPr>
              <w:jc w:val="center"/>
              <w:rPr>
                <w:color w:val="000000"/>
                <w:sz w:val="22"/>
                <w:szCs w:val="22"/>
              </w:rPr>
            </w:pPr>
            <w:r w:rsidRPr="00281E30">
              <w:rPr>
                <w:color w:val="000000"/>
                <w:sz w:val="22"/>
                <w:szCs w:val="22"/>
              </w:rPr>
              <w:t>50</w:t>
            </w:r>
          </w:p>
        </w:tc>
        <w:tc>
          <w:tcPr>
            <w:tcW w:w="630" w:type="dxa"/>
            <w:shd w:val="clear" w:color="auto" w:fill="auto"/>
            <w:vAlign w:val="center"/>
            <w:hideMark/>
          </w:tcPr>
          <w:p w14:paraId="084F1DF8"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5E3D71CF"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7643ED4F"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6F3EB1C"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68F4AF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23ADB1C" w14:textId="77777777" w:rsidR="00281E30" w:rsidRPr="00281E30" w:rsidRDefault="00281E30" w:rsidP="00281E30">
            <w:pPr>
              <w:jc w:val="center"/>
              <w:rPr>
                <w:color w:val="000000"/>
                <w:sz w:val="22"/>
                <w:szCs w:val="22"/>
              </w:rPr>
            </w:pPr>
            <w:r w:rsidRPr="00281E30">
              <w:rPr>
                <w:color w:val="000000"/>
                <w:sz w:val="22"/>
                <w:szCs w:val="22"/>
              </w:rPr>
              <w:t>50</w:t>
            </w:r>
          </w:p>
        </w:tc>
        <w:tc>
          <w:tcPr>
            <w:tcW w:w="3443" w:type="dxa"/>
            <w:shd w:val="clear" w:color="auto" w:fill="auto"/>
            <w:vAlign w:val="center"/>
            <w:hideMark/>
          </w:tcPr>
          <w:p w14:paraId="56F4C02D" w14:textId="77777777" w:rsidR="00281E30" w:rsidRPr="00281E30" w:rsidRDefault="00281E30" w:rsidP="00281E30">
            <w:pPr>
              <w:rPr>
                <w:color w:val="000000"/>
                <w:sz w:val="22"/>
                <w:szCs w:val="22"/>
              </w:rPr>
            </w:pPr>
            <w:r w:rsidRPr="00281E30">
              <w:rPr>
                <w:color w:val="000000"/>
                <w:sz w:val="22"/>
                <w:szCs w:val="22"/>
              </w:rPr>
              <w:t>Tỷ lệ nữ đại biểu Quốc hội</w:t>
            </w:r>
          </w:p>
        </w:tc>
        <w:tc>
          <w:tcPr>
            <w:tcW w:w="2653" w:type="dxa"/>
            <w:shd w:val="clear" w:color="auto" w:fill="auto"/>
            <w:vAlign w:val="center"/>
            <w:hideMark/>
          </w:tcPr>
          <w:p w14:paraId="067D53B2"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19D8F05" w14:textId="77777777" w:rsidTr="00281E30">
        <w:trPr>
          <w:trHeight w:val="1410"/>
          <w:jc w:val="center"/>
        </w:trPr>
        <w:tc>
          <w:tcPr>
            <w:tcW w:w="756" w:type="dxa"/>
            <w:shd w:val="clear" w:color="auto" w:fill="auto"/>
            <w:vAlign w:val="center"/>
            <w:hideMark/>
          </w:tcPr>
          <w:p w14:paraId="5BA9691F"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D32A860" w14:textId="77777777" w:rsidR="00281E30" w:rsidRPr="00281E30" w:rsidRDefault="00281E30" w:rsidP="00281E30">
            <w:pPr>
              <w:rPr>
                <w:color w:val="000000"/>
                <w:sz w:val="22"/>
                <w:szCs w:val="22"/>
              </w:rPr>
            </w:pPr>
            <w:r w:rsidRPr="00281E30">
              <w:rPr>
                <w:color w:val="000000"/>
                <w:sz w:val="22"/>
                <w:szCs w:val="22"/>
              </w:rPr>
              <w:t>Tỷ lệ bộ, cơ quan ngang bộ, cơ quan thuộc Chính phủ, Ủy ban nhân dân các cấp có lãnh đạo chủ chốt là nữ (Tỷ lệ nữ giữ vị trí quản lý nhóm I)</w:t>
            </w:r>
          </w:p>
        </w:tc>
        <w:tc>
          <w:tcPr>
            <w:tcW w:w="645" w:type="dxa"/>
            <w:shd w:val="clear" w:color="auto" w:fill="auto"/>
            <w:vAlign w:val="center"/>
            <w:hideMark/>
          </w:tcPr>
          <w:p w14:paraId="6B7223BE" w14:textId="77777777" w:rsidR="00281E30" w:rsidRPr="00281E30" w:rsidRDefault="00281E30" w:rsidP="00281E30">
            <w:pPr>
              <w:jc w:val="center"/>
              <w:rPr>
                <w:color w:val="000000"/>
                <w:sz w:val="22"/>
                <w:szCs w:val="22"/>
              </w:rPr>
            </w:pPr>
            <w:r w:rsidRPr="00281E30">
              <w:rPr>
                <w:color w:val="000000"/>
                <w:sz w:val="22"/>
                <w:szCs w:val="22"/>
              </w:rPr>
              <w:t>51</w:t>
            </w:r>
          </w:p>
        </w:tc>
        <w:tc>
          <w:tcPr>
            <w:tcW w:w="630" w:type="dxa"/>
            <w:shd w:val="clear" w:color="auto" w:fill="auto"/>
            <w:vAlign w:val="center"/>
            <w:hideMark/>
          </w:tcPr>
          <w:p w14:paraId="14D22B0F"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5DCA9BD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0C871B3"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64BEB285"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2D3980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A7AD8E6" w14:textId="77777777" w:rsidR="00281E30" w:rsidRPr="00281E30" w:rsidRDefault="00281E30" w:rsidP="00281E30">
            <w:pPr>
              <w:jc w:val="center"/>
              <w:rPr>
                <w:color w:val="000000"/>
                <w:sz w:val="22"/>
                <w:szCs w:val="22"/>
              </w:rPr>
            </w:pPr>
            <w:r w:rsidRPr="00281E30">
              <w:rPr>
                <w:color w:val="000000"/>
                <w:sz w:val="22"/>
                <w:szCs w:val="22"/>
              </w:rPr>
              <w:t>51</w:t>
            </w:r>
          </w:p>
        </w:tc>
        <w:tc>
          <w:tcPr>
            <w:tcW w:w="3443" w:type="dxa"/>
            <w:shd w:val="clear" w:color="auto" w:fill="auto"/>
            <w:vAlign w:val="center"/>
            <w:hideMark/>
          </w:tcPr>
          <w:p w14:paraId="25DF9912" w14:textId="77777777" w:rsidR="00281E30" w:rsidRPr="00281E30" w:rsidRDefault="00281E30" w:rsidP="00281E30">
            <w:pPr>
              <w:rPr>
                <w:color w:val="000000"/>
                <w:sz w:val="22"/>
                <w:szCs w:val="22"/>
              </w:rPr>
            </w:pPr>
            <w:r w:rsidRPr="00281E30">
              <w:rPr>
                <w:color w:val="000000"/>
                <w:sz w:val="22"/>
                <w:szCs w:val="22"/>
              </w:rPr>
              <w:t xml:space="preserve">Tỷ lệ nữ đảm nhiệm chức vụ lãnh đạo chính quyền </w:t>
            </w:r>
          </w:p>
        </w:tc>
        <w:tc>
          <w:tcPr>
            <w:tcW w:w="2653" w:type="dxa"/>
            <w:shd w:val="clear" w:color="auto" w:fill="auto"/>
            <w:vAlign w:val="center"/>
            <w:hideMark/>
          </w:tcPr>
          <w:p w14:paraId="0E0003C7" w14:textId="77777777" w:rsidR="00281E30" w:rsidRPr="00281E30" w:rsidRDefault="00281E30" w:rsidP="00281E30">
            <w:pPr>
              <w:rPr>
                <w:color w:val="000000"/>
                <w:sz w:val="22"/>
                <w:szCs w:val="22"/>
              </w:rPr>
            </w:pPr>
            <w:r w:rsidRPr="00281E30">
              <w:rPr>
                <w:color w:val="000000"/>
                <w:sz w:val="22"/>
                <w:szCs w:val="22"/>
              </w:rPr>
              <w:t>Điều chỉnh tên chỉ tiêu và phân tổ theo Thông tư 03</w:t>
            </w:r>
          </w:p>
        </w:tc>
      </w:tr>
      <w:tr w:rsidR="00281E30" w:rsidRPr="00281E30" w14:paraId="396CE16E" w14:textId="77777777" w:rsidTr="00281E30">
        <w:trPr>
          <w:trHeight w:val="450"/>
          <w:jc w:val="center"/>
        </w:trPr>
        <w:tc>
          <w:tcPr>
            <w:tcW w:w="756" w:type="dxa"/>
            <w:shd w:val="clear" w:color="auto" w:fill="auto"/>
            <w:vAlign w:val="center"/>
            <w:hideMark/>
          </w:tcPr>
          <w:p w14:paraId="04848AF9"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BD42D9C" w14:textId="77777777" w:rsidR="00281E30" w:rsidRPr="00281E30" w:rsidRDefault="00281E30" w:rsidP="00281E30">
            <w:pPr>
              <w:rPr>
                <w:color w:val="000000"/>
                <w:sz w:val="22"/>
                <w:szCs w:val="22"/>
              </w:rPr>
            </w:pPr>
            <w:r w:rsidRPr="00281E30">
              <w:rPr>
                <w:color w:val="000000"/>
                <w:sz w:val="22"/>
                <w:szCs w:val="22"/>
              </w:rPr>
              <w:t>- Bộ ngành</w:t>
            </w:r>
          </w:p>
        </w:tc>
        <w:tc>
          <w:tcPr>
            <w:tcW w:w="645" w:type="dxa"/>
            <w:shd w:val="clear" w:color="auto" w:fill="auto"/>
            <w:vAlign w:val="center"/>
            <w:hideMark/>
          </w:tcPr>
          <w:p w14:paraId="45E6B63D"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EEA2E6F"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39041DD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DFA49F9"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35F4D97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D481FA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2F1EBBC"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35ED3E06" w14:textId="77777777" w:rsidR="00281E30" w:rsidRPr="00281E30" w:rsidRDefault="00281E30" w:rsidP="00281E30">
            <w:pPr>
              <w:rPr>
                <w:color w:val="000000"/>
                <w:sz w:val="22"/>
                <w:szCs w:val="22"/>
              </w:rPr>
            </w:pPr>
            <w:r w:rsidRPr="00281E30">
              <w:rPr>
                <w:color w:val="000000"/>
                <w:sz w:val="22"/>
                <w:szCs w:val="22"/>
              </w:rPr>
              <w:t xml:space="preserve">   - Cấp trung ương</w:t>
            </w:r>
          </w:p>
        </w:tc>
        <w:tc>
          <w:tcPr>
            <w:tcW w:w="2653" w:type="dxa"/>
            <w:shd w:val="clear" w:color="auto" w:fill="auto"/>
            <w:vAlign w:val="center"/>
            <w:hideMark/>
          </w:tcPr>
          <w:p w14:paraId="697144E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9D74798" w14:textId="77777777" w:rsidTr="00281E30">
        <w:trPr>
          <w:trHeight w:val="500"/>
          <w:jc w:val="center"/>
        </w:trPr>
        <w:tc>
          <w:tcPr>
            <w:tcW w:w="756" w:type="dxa"/>
            <w:shd w:val="clear" w:color="auto" w:fill="auto"/>
            <w:vAlign w:val="center"/>
            <w:hideMark/>
          </w:tcPr>
          <w:p w14:paraId="21110371"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24BDCEA9" w14:textId="77777777" w:rsidR="00281E30" w:rsidRPr="00281E30" w:rsidRDefault="00281E30" w:rsidP="00281E30">
            <w:pPr>
              <w:rPr>
                <w:color w:val="000000"/>
                <w:sz w:val="22"/>
                <w:szCs w:val="22"/>
              </w:rPr>
            </w:pPr>
            <w:r w:rsidRPr="00281E30">
              <w:rPr>
                <w:color w:val="000000"/>
                <w:sz w:val="22"/>
                <w:szCs w:val="22"/>
              </w:rPr>
              <w:t>- Cấp tỉnh</w:t>
            </w:r>
          </w:p>
        </w:tc>
        <w:tc>
          <w:tcPr>
            <w:tcW w:w="645" w:type="dxa"/>
            <w:shd w:val="clear" w:color="auto" w:fill="auto"/>
            <w:vAlign w:val="center"/>
            <w:hideMark/>
          </w:tcPr>
          <w:p w14:paraId="20ADDD3F"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90D8809"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2728AC6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E6B54F8"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56A78E9A"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51681F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B858ACB"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4D2A7D77" w14:textId="77777777" w:rsidR="00281E30" w:rsidRPr="00281E30" w:rsidRDefault="00281E30" w:rsidP="00281E30">
            <w:pPr>
              <w:rPr>
                <w:color w:val="000000"/>
                <w:sz w:val="22"/>
                <w:szCs w:val="22"/>
              </w:rPr>
            </w:pPr>
            <w:r w:rsidRPr="00281E30">
              <w:rPr>
                <w:color w:val="000000"/>
                <w:sz w:val="22"/>
                <w:szCs w:val="22"/>
              </w:rPr>
              <w:t xml:space="preserve">    - Cấp tỉnh</w:t>
            </w:r>
          </w:p>
        </w:tc>
        <w:tc>
          <w:tcPr>
            <w:tcW w:w="2653" w:type="dxa"/>
            <w:shd w:val="clear" w:color="auto" w:fill="auto"/>
            <w:vAlign w:val="center"/>
            <w:hideMark/>
          </w:tcPr>
          <w:p w14:paraId="721C1179"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665FD24E" w14:textId="77777777" w:rsidTr="00281E30">
        <w:trPr>
          <w:trHeight w:val="650"/>
          <w:jc w:val="center"/>
        </w:trPr>
        <w:tc>
          <w:tcPr>
            <w:tcW w:w="756" w:type="dxa"/>
            <w:shd w:val="clear" w:color="auto" w:fill="auto"/>
            <w:vAlign w:val="center"/>
            <w:hideMark/>
          </w:tcPr>
          <w:p w14:paraId="12E256C8"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1027F1DA" w14:textId="77777777" w:rsidR="00281E30" w:rsidRPr="00281E30" w:rsidRDefault="00281E30" w:rsidP="00281E30">
            <w:pPr>
              <w:rPr>
                <w:color w:val="000000"/>
                <w:sz w:val="22"/>
                <w:szCs w:val="22"/>
              </w:rPr>
            </w:pPr>
            <w:r w:rsidRPr="00281E30">
              <w:rPr>
                <w:color w:val="000000"/>
                <w:sz w:val="22"/>
                <w:szCs w:val="22"/>
              </w:rPr>
              <w:t>- Cấp huyện</w:t>
            </w:r>
          </w:p>
        </w:tc>
        <w:tc>
          <w:tcPr>
            <w:tcW w:w="645" w:type="dxa"/>
            <w:shd w:val="clear" w:color="auto" w:fill="auto"/>
            <w:vAlign w:val="center"/>
            <w:hideMark/>
          </w:tcPr>
          <w:p w14:paraId="6775FEB3"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4B9164F"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3B99A32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014C97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88199D9"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EF7D57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4C57347" w14:textId="77777777" w:rsidR="00281E30" w:rsidRPr="00281E30" w:rsidRDefault="00281E30" w:rsidP="00281E30">
            <w:pPr>
              <w:jc w:val="center"/>
              <w:rPr>
                <w:color w:val="000000"/>
                <w:sz w:val="22"/>
                <w:szCs w:val="22"/>
              </w:rPr>
            </w:pPr>
          </w:p>
        </w:tc>
        <w:tc>
          <w:tcPr>
            <w:tcW w:w="3443" w:type="dxa"/>
            <w:shd w:val="clear" w:color="auto" w:fill="auto"/>
            <w:vAlign w:val="center"/>
            <w:hideMark/>
          </w:tcPr>
          <w:p w14:paraId="15E42910" w14:textId="77777777" w:rsidR="00281E30" w:rsidRPr="00281E30" w:rsidRDefault="00281E30" w:rsidP="00281E30">
            <w:pPr>
              <w:rPr>
                <w:color w:val="000000"/>
                <w:sz w:val="22"/>
                <w:szCs w:val="22"/>
              </w:rPr>
            </w:pPr>
            <w:r w:rsidRPr="00281E30">
              <w:rPr>
                <w:color w:val="000000"/>
                <w:sz w:val="22"/>
                <w:szCs w:val="22"/>
              </w:rPr>
              <w:t xml:space="preserve">    - Cấp huyện</w:t>
            </w:r>
          </w:p>
        </w:tc>
        <w:tc>
          <w:tcPr>
            <w:tcW w:w="2653" w:type="dxa"/>
            <w:shd w:val="clear" w:color="auto" w:fill="auto"/>
            <w:vAlign w:val="center"/>
            <w:hideMark/>
          </w:tcPr>
          <w:p w14:paraId="6D07FC1D"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2DBABFE" w14:textId="77777777" w:rsidTr="00281E30">
        <w:trPr>
          <w:trHeight w:val="450"/>
          <w:jc w:val="center"/>
        </w:trPr>
        <w:tc>
          <w:tcPr>
            <w:tcW w:w="756" w:type="dxa"/>
            <w:shd w:val="clear" w:color="auto" w:fill="auto"/>
            <w:vAlign w:val="center"/>
            <w:hideMark/>
          </w:tcPr>
          <w:p w14:paraId="0513D83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655ACD09" w14:textId="77777777" w:rsidR="00281E30" w:rsidRPr="00281E30" w:rsidRDefault="00281E30" w:rsidP="00281E30">
            <w:pPr>
              <w:rPr>
                <w:color w:val="000000"/>
                <w:sz w:val="22"/>
                <w:szCs w:val="22"/>
              </w:rPr>
            </w:pPr>
            <w:r w:rsidRPr="00281E30">
              <w:rPr>
                <w:color w:val="000000"/>
                <w:sz w:val="22"/>
                <w:szCs w:val="22"/>
              </w:rPr>
              <w:t>- Cấp xã</w:t>
            </w:r>
          </w:p>
        </w:tc>
        <w:tc>
          <w:tcPr>
            <w:tcW w:w="645" w:type="dxa"/>
            <w:shd w:val="clear" w:color="auto" w:fill="auto"/>
            <w:vAlign w:val="center"/>
            <w:hideMark/>
          </w:tcPr>
          <w:p w14:paraId="6778B34D"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C83736E"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9F0105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9B08B9E"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54E8D8F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3D8F1F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4C6A5CF"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43D3C852" w14:textId="77777777" w:rsidR="00281E30" w:rsidRPr="00281E30" w:rsidRDefault="00281E30" w:rsidP="00281E30">
            <w:pPr>
              <w:rPr>
                <w:color w:val="000000"/>
                <w:sz w:val="22"/>
                <w:szCs w:val="22"/>
              </w:rPr>
            </w:pPr>
            <w:r w:rsidRPr="00281E30">
              <w:rPr>
                <w:color w:val="000000"/>
                <w:sz w:val="22"/>
                <w:szCs w:val="22"/>
              </w:rPr>
              <w:t xml:space="preserve">    - Cấp xã</w:t>
            </w:r>
          </w:p>
        </w:tc>
        <w:tc>
          <w:tcPr>
            <w:tcW w:w="2653" w:type="dxa"/>
            <w:shd w:val="clear" w:color="auto" w:fill="auto"/>
            <w:vAlign w:val="center"/>
            <w:hideMark/>
          </w:tcPr>
          <w:p w14:paraId="2EB8CEA0"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78334CFA" w14:textId="77777777" w:rsidTr="00281E30">
        <w:trPr>
          <w:trHeight w:val="540"/>
          <w:jc w:val="center"/>
        </w:trPr>
        <w:tc>
          <w:tcPr>
            <w:tcW w:w="756" w:type="dxa"/>
            <w:shd w:val="clear" w:color="auto" w:fill="auto"/>
            <w:vAlign w:val="center"/>
            <w:hideMark/>
          </w:tcPr>
          <w:p w14:paraId="4061D6E9"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047E85DD" w14:textId="77777777" w:rsidR="00281E30" w:rsidRPr="00281E30" w:rsidRDefault="00281E30" w:rsidP="00281E30">
            <w:pPr>
              <w:rPr>
                <w:color w:val="000000"/>
                <w:sz w:val="22"/>
                <w:szCs w:val="22"/>
              </w:rPr>
            </w:pPr>
            <w:r w:rsidRPr="00281E30">
              <w:rPr>
                <w:color w:val="000000"/>
                <w:sz w:val="22"/>
                <w:szCs w:val="22"/>
              </w:rPr>
              <w:t>Tỷ lệ nữ đại biểu Hội đồng nhân dân các cấp</w:t>
            </w:r>
          </w:p>
        </w:tc>
        <w:tc>
          <w:tcPr>
            <w:tcW w:w="645" w:type="dxa"/>
            <w:shd w:val="clear" w:color="auto" w:fill="auto"/>
            <w:vAlign w:val="center"/>
            <w:hideMark/>
          </w:tcPr>
          <w:p w14:paraId="04E211E8" w14:textId="77777777" w:rsidR="00281E30" w:rsidRPr="00281E30" w:rsidRDefault="00281E30" w:rsidP="00281E30">
            <w:pPr>
              <w:jc w:val="center"/>
              <w:rPr>
                <w:color w:val="000000"/>
                <w:sz w:val="22"/>
                <w:szCs w:val="22"/>
              </w:rPr>
            </w:pPr>
            <w:r w:rsidRPr="00281E30">
              <w:rPr>
                <w:color w:val="000000"/>
                <w:sz w:val="22"/>
                <w:szCs w:val="22"/>
              </w:rPr>
              <w:t>52</w:t>
            </w:r>
          </w:p>
        </w:tc>
        <w:tc>
          <w:tcPr>
            <w:tcW w:w="630" w:type="dxa"/>
            <w:shd w:val="clear" w:color="auto" w:fill="auto"/>
            <w:vAlign w:val="center"/>
            <w:hideMark/>
          </w:tcPr>
          <w:p w14:paraId="6FD5A19B"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71A5BD94"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7E66C3C8"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4771DAF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5E9698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682444D" w14:textId="77777777" w:rsidR="00281E30" w:rsidRPr="00281E30" w:rsidRDefault="00281E30" w:rsidP="00281E30">
            <w:pPr>
              <w:jc w:val="center"/>
              <w:rPr>
                <w:color w:val="000000"/>
                <w:sz w:val="22"/>
                <w:szCs w:val="22"/>
              </w:rPr>
            </w:pPr>
            <w:r w:rsidRPr="00281E30">
              <w:rPr>
                <w:color w:val="000000"/>
                <w:sz w:val="22"/>
                <w:szCs w:val="22"/>
              </w:rPr>
              <w:t>52</w:t>
            </w:r>
          </w:p>
        </w:tc>
        <w:tc>
          <w:tcPr>
            <w:tcW w:w="3443" w:type="dxa"/>
            <w:shd w:val="clear" w:color="auto" w:fill="auto"/>
            <w:vAlign w:val="center"/>
            <w:hideMark/>
          </w:tcPr>
          <w:p w14:paraId="1E82F2F3" w14:textId="77777777" w:rsidR="00281E30" w:rsidRPr="00281E30" w:rsidRDefault="00281E30" w:rsidP="00281E30">
            <w:pPr>
              <w:rPr>
                <w:color w:val="000000"/>
                <w:sz w:val="22"/>
                <w:szCs w:val="22"/>
              </w:rPr>
            </w:pPr>
            <w:r w:rsidRPr="00281E30">
              <w:rPr>
                <w:color w:val="000000"/>
                <w:sz w:val="22"/>
                <w:szCs w:val="22"/>
              </w:rPr>
              <w:t>Tỷ lệ nữ đại biểu Hội đồng nhân dân các cấp</w:t>
            </w:r>
          </w:p>
        </w:tc>
        <w:tc>
          <w:tcPr>
            <w:tcW w:w="2653" w:type="dxa"/>
            <w:shd w:val="clear" w:color="auto" w:fill="auto"/>
            <w:vAlign w:val="center"/>
            <w:hideMark/>
          </w:tcPr>
          <w:p w14:paraId="20AF17DD"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D0D2A99" w14:textId="77777777" w:rsidTr="00281E30">
        <w:trPr>
          <w:trHeight w:val="650"/>
          <w:jc w:val="center"/>
        </w:trPr>
        <w:tc>
          <w:tcPr>
            <w:tcW w:w="756" w:type="dxa"/>
            <w:shd w:val="clear" w:color="auto" w:fill="auto"/>
            <w:vAlign w:val="center"/>
            <w:hideMark/>
          </w:tcPr>
          <w:p w14:paraId="631D0EE6" w14:textId="77777777" w:rsidR="00281E30" w:rsidRPr="00281E30" w:rsidRDefault="00281E30" w:rsidP="00281E30">
            <w:pPr>
              <w:rPr>
                <w:b/>
                <w:bCs/>
                <w:color w:val="000000"/>
                <w:sz w:val="24"/>
                <w:szCs w:val="24"/>
              </w:rPr>
            </w:pPr>
            <w:r w:rsidRPr="00281E30">
              <w:rPr>
                <w:b/>
                <w:bCs/>
                <w:color w:val="000000"/>
                <w:sz w:val="24"/>
                <w:szCs w:val="24"/>
              </w:rPr>
              <w:t>5.8</w:t>
            </w:r>
          </w:p>
        </w:tc>
        <w:tc>
          <w:tcPr>
            <w:tcW w:w="14407" w:type="dxa"/>
            <w:gridSpan w:val="10"/>
            <w:shd w:val="clear" w:color="auto" w:fill="auto"/>
            <w:vAlign w:val="center"/>
            <w:hideMark/>
          </w:tcPr>
          <w:p w14:paraId="6CD185F6" w14:textId="77777777" w:rsidR="00281E30" w:rsidRPr="00281E30" w:rsidRDefault="00281E30" w:rsidP="00281E30">
            <w:pPr>
              <w:rPr>
                <w:b/>
                <w:bCs/>
                <w:color w:val="000000"/>
                <w:sz w:val="24"/>
                <w:szCs w:val="24"/>
              </w:rPr>
            </w:pPr>
            <w:r w:rsidRPr="00281E30">
              <w:rPr>
                <w:b/>
                <w:bCs/>
                <w:color w:val="000000"/>
                <w:sz w:val="24"/>
                <w:szCs w:val="24"/>
              </w:rPr>
              <w:t>Nâng cao việc sử dụng các công nghệ tạo thuận lợi, đặc biệt là công nghệ thông tin và truyền thông để thúc đẩy việc trao quyền cho phụ nữ. Tạo điều kiện cho phụ nữ được tiếp cận và sử dụng công nghệ thông tin và truyền thông (Mục tiêu 5.b toàn cầu)</w:t>
            </w:r>
          </w:p>
        </w:tc>
      </w:tr>
      <w:tr w:rsidR="00281E30" w:rsidRPr="00281E30" w14:paraId="62CCF9FA" w14:textId="77777777" w:rsidTr="00281E30">
        <w:trPr>
          <w:trHeight w:val="890"/>
          <w:jc w:val="center"/>
        </w:trPr>
        <w:tc>
          <w:tcPr>
            <w:tcW w:w="756" w:type="dxa"/>
            <w:shd w:val="clear" w:color="auto" w:fill="auto"/>
            <w:vAlign w:val="center"/>
            <w:hideMark/>
          </w:tcPr>
          <w:p w14:paraId="3D280FB7"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center"/>
            <w:hideMark/>
          </w:tcPr>
          <w:p w14:paraId="44EFBB0B" w14:textId="77777777" w:rsidR="00281E30" w:rsidRPr="00281E30" w:rsidRDefault="00281E30" w:rsidP="00281E30">
            <w:pPr>
              <w:rPr>
                <w:color w:val="000000"/>
                <w:sz w:val="22"/>
                <w:szCs w:val="22"/>
              </w:rPr>
            </w:pPr>
            <w:r w:rsidRPr="00281E30">
              <w:rPr>
                <w:color w:val="000000"/>
                <w:sz w:val="22"/>
                <w:szCs w:val="22"/>
              </w:rPr>
              <w:t>Tỷ lệ nữ sử dụng điện thoại di động</w:t>
            </w:r>
          </w:p>
        </w:tc>
        <w:tc>
          <w:tcPr>
            <w:tcW w:w="645" w:type="dxa"/>
            <w:shd w:val="clear" w:color="auto" w:fill="auto"/>
            <w:vAlign w:val="center"/>
            <w:hideMark/>
          </w:tcPr>
          <w:p w14:paraId="3BE76D7D" w14:textId="77777777" w:rsidR="00281E30" w:rsidRPr="00281E30" w:rsidRDefault="00281E30" w:rsidP="00281E30">
            <w:pPr>
              <w:jc w:val="center"/>
              <w:rPr>
                <w:color w:val="000000"/>
                <w:sz w:val="22"/>
                <w:szCs w:val="22"/>
              </w:rPr>
            </w:pPr>
            <w:r w:rsidRPr="00281E30">
              <w:rPr>
                <w:color w:val="000000"/>
                <w:sz w:val="22"/>
                <w:szCs w:val="22"/>
              </w:rPr>
              <w:t>53</w:t>
            </w:r>
          </w:p>
        </w:tc>
        <w:tc>
          <w:tcPr>
            <w:tcW w:w="630" w:type="dxa"/>
            <w:shd w:val="clear" w:color="auto" w:fill="auto"/>
            <w:vAlign w:val="center"/>
            <w:hideMark/>
          </w:tcPr>
          <w:p w14:paraId="38601BBE" w14:textId="77777777" w:rsidR="00281E30" w:rsidRPr="00281E30" w:rsidRDefault="00281E30" w:rsidP="00281E30">
            <w:pPr>
              <w:jc w:val="center"/>
              <w:rPr>
                <w:color w:val="000000"/>
                <w:sz w:val="22"/>
                <w:szCs w:val="22"/>
              </w:rPr>
            </w:pPr>
          </w:p>
        </w:tc>
        <w:tc>
          <w:tcPr>
            <w:tcW w:w="810" w:type="dxa"/>
            <w:shd w:val="clear" w:color="auto" w:fill="auto"/>
            <w:vAlign w:val="center"/>
            <w:hideMark/>
          </w:tcPr>
          <w:p w14:paraId="5A151EDD"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774DF221"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044EC0C5"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C4604E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536183D" w14:textId="77777777" w:rsidR="00281E30" w:rsidRPr="00281E30" w:rsidRDefault="00281E30" w:rsidP="00281E30">
            <w:pPr>
              <w:jc w:val="center"/>
              <w:rPr>
                <w:color w:val="000000"/>
                <w:sz w:val="22"/>
                <w:szCs w:val="22"/>
              </w:rPr>
            </w:pPr>
            <w:r w:rsidRPr="00281E30">
              <w:rPr>
                <w:color w:val="000000"/>
                <w:sz w:val="22"/>
                <w:szCs w:val="22"/>
              </w:rPr>
              <w:t>53</w:t>
            </w:r>
          </w:p>
        </w:tc>
        <w:tc>
          <w:tcPr>
            <w:tcW w:w="3443" w:type="dxa"/>
            <w:shd w:val="clear" w:color="auto" w:fill="auto"/>
            <w:vAlign w:val="center"/>
            <w:hideMark/>
          </w:tcPr>
          <w:p w14:paraId="074C903D" w14:textId="77777777" w:rsidR="00281E30" w:rsidRPr="00281E30" w:rsidRDefault="00281E30" w:rsidP="00281E30">
            <w:pPr>
              <w:rPr>
                <w:color w:val="000000"/>
                <w:sz w:val="22"/>
                <w:szCs w:val="22"/>
              </w:rPr>
            </w:pPr>
            <w:r w:rsidRPr="00281E30">
              <w:rPr>
                <w:color w:val="000000"/>
                <w:sz w:val="22"/>
                <w:szCs w:val="22"/>
              </w:rPr>
              <w:t>Tỷ lệ dân số trưởng thành có điện thoại thông minh, trong đó</w:t>
            </w:r>
          </w:p>
        </w:tc>
        <w:tc>
          <w:tcPr>
            <w:tcW w:w="2653" w:type="dxa"/>
            <w:shd w:val="clear" w:color="auto" w:fill="auto"/>
            <w:vAlign w:val="center"/>
            <w:hideMark/>
          </w:tcPr>
          <w:p w14:paraId="1F4630DB" w14:textId="77777777" w:rsidR="00281E30" w:rsidRPr="00281E30" w:rsidRDefault="00281E30" w:rsidP="00281E30">
            <w:pPr>
              <w:rPr>
                <w:color w:val="000000"/>
                <w:sz w:val="22"/>
                <w:szCs w:val="22"/>
              </w:rPr>
            </w:pPr>
            <w:r w:rsidRPr="00281E30">
              <w:rPr>
                <w:color w:val="000000"/>
                <w:sz w:val="22"/>
                <w:szCs w:val="22"/>
              </w:rPr>
              <w:t xml:space="preserve">Điều chỉnh tên chỉ tiêu theo tên gọi tại QĐ 749 /QĐ-TTg ngày 03/06/2020 </w:t>
            </w:r>
            <w:r w:rsidRPr="00281E30">
              <w:rPr>
                <w:color w:val="000000"/>
                <w:sz w:val="22"/>
                <w:szCs w:val="22"/>
              </w:rPr>
              <w:lastRenderedPageBreak/>
              <w:t>và QĐ 411/QĐ-TTg ngày 31/3/2022 .</w:t>
            </w:r>
          </w:p>
        </w:tc>
      </w:tr>
      <w:tr w:rsidR="00281E30" w:rsidRPr="00281E30" w14:paraId="76CB475C" w14:textId="77777777" w:rsidTr="00281E30">
        <w:trPr>
          <w:trHeight w:val="810"/>
          <w:jc w:val="center"/>
        </w:trPr>
        <w:tc>
          <w:tcPr>
            <w:tcW w:w="756" w:type="dxa"/>
            <w:shd w:val="clear" w:color="auto" w:fill="auto"/>
            <w:vAlign w:val="bottom"/>
            <w:hideMark/>
          </w:tcPr>
          <w:p w14:paraId="6C9EE367" w14:textId="77777777" w:rsidR="00281E30" w:rsidRPr="00281E30" w:rsidRDefault="00281E30" w:rsidP="00281E30">
            <w:pPr>
              <w:jc w:val="right"/>
              <w:rPr>
                <w:color w:val="000000"/>
                <w:sz w:val="22"/>
                <w:szCs w:val="22"/>
              </w:rPr>
            </w:pPr>
            <w:r w:rsidRPr="00281E30">
              <w:rPr>
                <w:color w:val="000000"/>
                <w:sz w:val="22"/>
                <w:szCs w:val="22"/>
              </w:rPr>
              <w:lastRenderedPageBreak/>
              <w:t> </w:t>
            </w:r>
          </w:p>
        </w:tc>
        <w:tc>
          <w:tcPr>
            <w:tcW w:w="3204" w:type="dxa"/>
            <w:shd w:val="clear" w:color="auto" w:fill="auto"/>
            <w:vAlign w:val="bottom"/>
            <w:hideMark/>
          </w:tcPr>
          <w:p w14:paraId="2686E2BA"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1FB4BA3C"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73596044"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46CF140D"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1412099"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A8C5A5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571628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9DE19CE"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4890CD3A" w14:textId="77777777" w:rsidR="00281E30" w:rsidRPr="00281E30" w:rsidRDefault="00281E30" w:rsidP="00281E30">
            <w:pPr>
              <w:rPr>
                <w:color w:val="000000"/>
                <w:sz w:val="22"/>
                <w:szCs w:val="22"/>
              </w:rPr>
            </w:pPr>
            <w:r w:rsidRPr="00281E30">
              <w:rPr>
                <w:color w:val="000000"/>
                <w:sz w:val="22"/>
                <w:szCs w:val="22"/>
              </w:rPr>
              <w:t xml:space="preserve">   - Tỷ lệ dân số nữ trưởng thành có điện thoại thông minh</w:t>
            </w:r>
          </w:p>
        </w:tc>
        <w:tc>
          <w:tcPr>
            <w:tcW w:w="2653" w:type="dxa"/>
            <w:shd w:val="clear" w:color="auto" w:fill="auto"/>
            <w:vAlign w:val="bottom"/>
            <w:hideMark/>
          </w:tcPr>
          <w:p w14:paraId="761DF84B" w14:textId="77777777" w:rsidR="00281E30" w:rsidRPr="00281E30" w:rsidRDefault="00281E30" w:rsidP="00281E30">
            <w:pPr>
              <w:rPr>
                <w:color w:val="000000"/>
                <w:sz w:val="22"/>
                <w:szCs w:val="22"/>
              </w:rPr>
            </w:pPr>
            <w:r w:rsidRPr="00281E30">
              <w:rPr>
                <w:color w:val="000000"/>
                <w:sz w:val="22"/>
                <w:szCs w:val="22"/>
              </w:rPr>
              <w:t>Theo phân tổ tại Thông tư 03</w:t>
            </w:r>
          </w:p>
        </w:tc>
      </w:tr>
      <w:tr w:rsidR="00281E30" w:rsidRPr="00281E30" w14:paraId="56EF2290" w14:textId="77777777" w:rsidTr="00281E30">
        <w:trPr>
          <w:trHeight w:val="580"/>
          <w:jc w:val="center"/>
        </w:trPr>
        <w:tc>
          <w:tcPr>
            <w:tcW w:w="756" w:type="dxa"/>
            <w:shd w:val="clear" w:color="000000" w:fill="C6E0B4"/>
            <w:vAlign w:val="center"/>
            <w:hideMark/>
          </w:tcPr>
          <w:p w14:paraId="6F7D86D6" w14:textId="77777777" w:rsidR="00281E30" w:rsidRPr="00281E30" w:rsidRDefault="00281E30" w:rsidP="00281E30">
            <w:pPr>
              <w:jc w:val="center"/>
              <w:rPr>
                <w:b/>
                <w:bCs/>
                <w:color w:val="000000"/>
              </w:rPr>
            </w:pPr>
            <w:r w:rsidRPr="00281E30">
              <w:rPr>
                <w:b/>
                <w:bCs/>
                <w:color w:val="000000"/>
              </w:rPr>
              <w:t>6</w:t>
            </w:r>
          </w:p>
        </w:tc>
        <w:tc>
          <w:tcPr>
            <w:tcW w:w="14407" w:type="dxa"/>
            <w:gridSpan w:val="10"/>
            <w:shd w:val="clear" w:color="000000" w:fill="C6E0B4"/>
            <w:vAlign w:val="center"/>
            <w:hideMark/>
          </w:tcPr>
          <w:p w14:paraId="3DAAA7AB" w14:textId="77777777" w:rsidR="00281E30" w:rsidRPr="00281E30" w:rsidRDefault="00281E30" w:rsidP="00281E30">
            <w:pPr>
              <w:jc w:val="center"/>
              <w:rPr>
                <w:b/>
                <w:bCs/>
                <w:color w:val="000000"/>
              </w:rPr>
            </w:pPr>
            <w:r w:rsidRPr="00281E30">
              <w:rPr>
                <w:b/>
                <w:bCs/>
                <w:color w:val="000000"/>
              </w:rPr>
              <w:t>Đảm bảo đầy đủ và quản lý bền vững tài nguyên nước và hệ thống vệ sinh cho tất cả mọi người</w:t>
            </w:r>
          </w:p>
        </w:tc>
      </w:tr>
      <w:tr w:rsidR="00281E30" w:rsidRPr="00281E30" w14:paraId="72F11DEA" w14:textId="77777777" w:rsidTr="00281E30">
        <w:trPr>
          <w:trHeight w:val="650"/>
          <w:jc w:val="center"/>
        </w:trPr>
        <w:tc>
          <w:tcPr>
            <w:tcW w:w="756" w:type="dxa"/>
            <w:shd w:val="clear" w:color="auto" w:fill="auto"/>
            <w:vAlign w:val="center"/>
            <w:hideMark/>
          </w:tcPr>
          <w:p w14:paraId="2F0DC72E" w14:textId="77777777" w:rsidR="00281E30" w:rsidRPr="00281E30" w:rsidRDefault="00281E30" w:rsidP="00281E30">
            <w:pPr>
              <w:rPr>
                <w:b/>
                <w:bCs/>
                <w:color w:val="000000"/>
                <w:sz w:val="24"/>
                <w:szCs w:val="24"/>
              </w:rPr>
            </w:pPr>
            <w:r w:rsidRPr="00281E30">
              <w:rPr>
                <w:b/>
                <w:bCs/>
                <w:color w:val="000000"/>
                <w:sz w:val="24"/>
                <w:szCs w:val="24"/>
              </w:rPr>
              <w:t>6.1</w:t>
            </w:r>
          </w:p>
        </w:tc>
        <w:tc>
          <w:tcPr>
            <w:tcW w:w="14407" w:type="dxa"/>
            <w:gridSpan w:val="10"/>
            <w:shd w:val="clear" w:color="auto" w:fill="auto"/>
            <w:vAlign w:val="center"/>
            <w:hideMark/>
          </w:tcPr>
          <w:p w14:paraId="3E9EF385" w14:textId="77777777" w:rsidR="00281E30" w:rsidRPr="00281E30" w:rsidRDefault="00281E30" w:rsidP="00281E30">
            <w:pPr>
              <w:rPr>
                <w:b/>
                <w:bCs/>
                <w:color w:val="000000"/>
                <w:sz w:val="24"/>
                <w:szCs w:val="24"/>
              </w:rPr>
            </w:pPr>
            <w:r w:rsidRPr="00281E30">
              <w:rPr>
                <w:b/>
                <w:bCs/>
                <w:color w:val="000000"/>
                <w:sz w:val="24"/>
                <w:szCs w:val="24"/>
              </w:rPr>
              <w:t>Đến năm 2030, đảm bảo khả năng tiếp cận đầy đủ và công bằng với nước uống và sinh hoạt an toàn, trong khả năng chi trả cho tất cả mọi người (Mục tiêu 6.1 toàn cầu)</w:t>
            </w:r>
          </w:p>
        </w:tc>
      </w:tr>
      <w:tr w:rsidR="00281E30" w:rsidRPr="00281E30" w14:paraId="7F2D9464" w14:textId="77777777" w:rsidTr="00281E30">
        <w:trPr>
          <w:trHeight w:val="700"/>
          <w:jc w:val="center"/>
        </w:trPr>
        <w:tc>
          <w:tcPr>
            <w:tcW w:w="756" w:type="dxa"/>
            <w:shd w:val="clear" w:color="auto" w:fill="auto"/>
            <w:vAlign w:val="bottom"/>
            <w:hideMark/>
          </w:tcPr>
          <w:p w14:paraId="271589B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005177D2" w14:textId="77777777" w:rsidR="00281E30" w:rsidRPr="00281E30" w:rsidRDefault="00281E30" w:rsidP="00281E30">
            <w:pPr>
              <w:rPr>
                <w:color w:val="000000"/>
                <w:sz w:val="22"/>
                <w:szCs w:val="22"/>
              </w:rPr>
            </w:pPr>
            <w:r w:rsidRPr="00281E30">
              <w:rPr>
                <w:color w:val="000000"/>
                <w:sz w:val="22"/>
                <w:szCs w:val="22"/>
              </w:rPr>
              <w:t>Tỷ lệ dân số được cung cấp nước sạch, hợp vệ sinh</w:t>
            </w:r>
          </w:p>
        </w:tc>
        <w:tc>
          <w:tcPr>
            <w:tcW w:w="645" w:type="dxa"/>
            <w:shd w:val="clear" w:color="auto" w:fill="auto"/>
            <w:vAlign w:val="center"/>
            <w:hideMark/>
          </w:tcPr>
          <w:p w14:paraId="506E5F32" w14:textId="77777777" w:rsidR="00281E30" w:rsidRPr="00281E30" w:rsidRDefault="00281E30" w:rsidP="00281E30">
            <w:pPr>
              <w:jc w:val="center"/>
              <w:rPr>
                <w:color w:val="000000"/>
                <w:sz w:val="22"/>
                <w:szCs w:val="22"/>
              </w:rPr>
            </w:pPr>
            <w:r w:rsidRPr="00281E30">
              <w:rPr>
                <w:color w:val="000000"/>
                <w:sz w:val="22"/>
                <w:szCs w:val="22"/>
              </w:rPr>
              <w:t>54</w:t>
            </w:r>
          </w:p>
        </w:tc>
        <w:tc>
          <w:tcPr>
            <w:tcW w:w="630" w:type="dxa"/>
            <w:shd w:val="clear" w:color="auto" w:fill="auto"/>
            <w:vAlign w:val="center"/>
            <w:hideMark/>
          </w:tcPr>
          <w:p w14:paraId="3546EBF0"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CD6383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136A01E"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67A9838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D27A9B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5A67287" w14:textId="77777777" w:rsidR="00281E30" w:rsidRPr="00281E30" w:rsidRDefault="00281E30" w:rsidP="00281E30">
            <w:pPr>
              <w:jc w:val="center"/>
              <w:rPr>
                <w:color w:val="000000"/>
                <w:sz w:val="22"/>
                <w:szCs w:val="22"/>
              </w:rPr>
            </w:pPr>
            <w:r w:rsidRPr="00281E30">
              <w:rPr>
                <w:color w:val="000000"/>
                <w:sz w:val="22"/>
                <w:szCs w:val="22"/>
              </w:rPr>
              <w:t>54</w:t>
            </w:r>
          </w:p>
        </w:tc>
        <w:tc>
          <w:tcPr>
            <w:tcW w:w="3443" w:type="dxa"/>
            <w:shd w:val="clear" w:color="auto" w:fill="auto"/>
            <w:vAlign w:val="center"/>
            <w:hideMark/>
          </w:tcPr>
          <w:p w14:paraId="7D845C90" w14:textId="77777777" w:rsidR="00281E30" w:rsidRPr="00281E30" w:rsidRDefault="00281E30" w:rsidP="00281E30">
            <w:pPr>
              <w:rPr>
                <w:color w:val="000000"/>
                <w:sz w:val="22"/>
                <w:szCs w:val="22"/>
              </w:rPr>
            </w:pPr>
            <w:r w:rsidRPr="00281E30">
              <w:rPr>
                <w:color w:val="000000"/>
                <w:sz w:val="22"/>
                <w:szCs w:val="22"/>
              </w:rPr>
              <w:t>Tỷ lệ dân số đô thị được cung cấp nước sạch qua hệ thống cấp nước tập trung</w:t>
            </w:r>
          </w:p>
        </w:tc>
        <w:tc>
          <w:tcPr>
            <w:tcW w:w="2653" w:type="dxa"/>
            <w:shd w:val="clear" w:color="auto" w:fill="auto"/>
            <w:vAlign w:val="center"/>
            <w:hideMark/>
          </w:tcPr>
          <w:p w14:paraId="59DFF101" w14:textId="77777777" w:rsidR="00281E30" w:rsidRPr="00281E30" w:rsidRDefault="00281E30" w:rsidP="00281E30">
            <w:pPr>
              <w:rPr>
                <w:color w:val="000000"/>
                <w:sz w:val="22"/>
                <w:szCs w:val="22"/>
              </w:rPr>
            </w:pPr>
            <w:r w:rsidRPr="00281E30">
              <w:rPr>
                <w:color w:val="000000"/>
                <w:sz w:val="22"/>
                <w:szCs w:val="22"/>
              </w:rPr>
              <w:t>Điều chỉnh tên gọi theo Thông tư 03</w:t>
            </w:r>
          </w:p>
        </w:tc>
      </w:tr>
      <w:tr w:rsidR="00281E30" w:rsidRPr="00281E30" w14:paraId="78D0E580" w14:textId="77777777" w:rsidTr="00281E30">
        <w:trPr>
          <w:trHeight w:val="700"/>
          <w:jc w:val="center"/>
        </w:trPr>
        <w:tc>
          <w:tcPr>
            <w:tcW w:w="756" w:type="dxa"/>
            <w:shd w:val="clear" w:color="auto" w:fill="auto"/>
            <w:vAlign w:val="bottom"/>
            <w:hideMark/>
          </w:tcPr>
          <w:p w14:paraId="12A2C926"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0A0B845C"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76E170D2"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1B2195B"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88395A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B10AFC3"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A3396F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8346F3B"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6E9C05EB" w14:textId="77777777" w:rsidR="00281E30" w:rsidRPr="00281E30" w:rsidRDefault="00281E30" w:rsidP="00281E30">
            <w:pPr>
              <w:jc w:val="center"/>
              <w:rPr>
                <w:color w:val="000000"/>
                <w:sz w:val="22"/>
                <w:szCs w:val="22"/>
              </w:rPr>
            </w:pPr>
            <w:r w:rsidRPr="00281E30">
              <w:rPr>
                <w:color w:val="000000"/>
                <w:sz w:val="22"/>
                <w:szCs w:val="22"/>
              </w:rPr>
              <w:t>55</w:t>
            </w:r>
          </w:p>
        </w:tc>
        <w:tc>
          <w:tcPr>
            <w:tcW w:w="3443" w:type="dxa"/>
            <w:shd w:val="clear" w:color="auto" w:fill="auto"/>
            <w:vAlign w:val="center"/>
            <w:hideMark/>
          </w:tcPr>
          <w:p w14:paraId="729C0041" w14:textId="77777777" w:rsidR="00281E30" w:rsidRPr="00281E30" w:rsidRDefault="00281E30" w:rsidP="00281E30">
            <w:pPr>
              <w:rPr>
                <w:color w:val="000000"/>
                <w:sz w:val="22"/>
                <w:szCs w:val="22"/>
              </w:rPr>
            </w:pPr>
            <w:r w:rsidRPr="00281E30">
              <w:rPr>
                <w:color w:val="000000"/>
                <w:sz w:val="22"/>
                <w:szCs w:val="22"/>
              </w:rPr>
              <w:t xml:space="preserve">Tỷ lệ hộ gia đình nông thôn được sử dụng nước sạch từ các nguồn theo quy chuẩn </w:t>
            </w:r>
          </w:p>
        </w:tc>
        <w:tc>
          <w:tcPr>
            <w:tcW w:w="2653" w:type="dxa"/>
            <w:shd w:val="clear" w:color="auto" w:fill="auto"/>
            <w:vAlign w:val="center"/>
            <w:hideMark/>
          </w:tcPr>
          <w:p w14:paraId="65C2AF6D" w14:textId="77777777" w:rsidR="00281E30" w:rsidRPr="00281E30" w:rsidRDefault="00281E30" w:rsidP="00281E30">
            <w:pPr>
              <w:rPr>
                <w:color w:val="000000"/>
                <w:sz w:val="22"/>
                <w:szCs w:val="22"/>
              </w:rPr>
            </w:pPr>
            <w:r w:rsidRPr="00281E30">
              <w:rPr>
                <w:color w:val="000000"/>
                <w:sz w:val="22"/>
                <w:szCs w:val="22"/>
              </w:rPr>
              <w:t>Theo đề xuất của Bộ Xây dựng, Bộ NNPTNT</w:t>
            </w:r>
          </w:p>
        </w:tc>
      </w:tr>
      <w:tr w:rsidR="00281E30" w:rsidRPr="00281E30" w14:paraId="554AD495" w14:textId="77777777" w:rsidTr="00281E30">
        <w:trPr>
          <w:trHeight w:val="490"/>
          <w:jc w:val="center"/>
        </w:trPr>
        <w:tc>
          <w:tcPr>
            <w:tcW w:w="756" w:type="dxa"/>
            <w:shd w:val="clear" w:color="auto" w:fill="auto"/>
            <w:vAlign w:val="bottom"/>
            <w:hideMark/>
          </w:tcPr>
          <w:p w14:paraId="010157D7"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2B937BCB"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5400E66D"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4194B41C"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00CE638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8CBEA5D"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11EAA27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1687D4C"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509BB3AC" w14:textId="77777777" w:rsidR="00281E30" w:rsidRPr="00281E30" w:rsidRDefault="00281E30" w:rsidP="00281E30">
            <w:pPr>
              <w:jc w:val="center"/>
              <w:rPr>
                <w:color w:val="000000"/>
                <w:sz w:val="22"/>
                <w:szCs w:val="22"/>
              </w:rPr>
            </w:pPr>
            <w:r w:rsidRPr="00281E30">
              <w:rPr>
                <w:color w:val="000000"/>
                <w:sz w:val="22"/>
                <w:szCs w:val="22"/>
              </w:rPr>
              <w:t>56</w:t>
            </w:r>
          </w:p>
        </w:tc>
        <w:tc>
          <w:tcPr>
            <w:tcW w:w="3443" w:type="dxa"/>
            <w:shd w:val="clear" w:color="auto" w:fill="auto"/>
            <w:vAlign w:val="center"/>
            <w:hideMark/>
          </w:tcPr>
          <w:p w14:paraId="0048B4AA" w14:textId="77777777" w:rsidR="00281E30" w:rsidRPr="00281E30" w:rsidRDefault="00281E30" w:rsidP="00281E30">
            <w:pPr>
              <w:rPr>
                <w:color w:val="000000"/>
                <w:sz w:val="22"/>
                <w:szCs w:val="22"/>
              </w:rPr>
            </w:pPr>
            <w:r w:rsidRPr="00281E30">
              <w:rPr>
                <w:color w:val="000000"/>
                <w:sz w:val="22"/>
                <w:szCs w:val="22"/>
              </w:rPr>
              <w:t>Tỷ lệ hộ sử dụng nguồn nước hợp vệ sinh</w:t>
            </w:r>
          </w:p>
        </w:tc>
        <w:tc>
          <w:tcPr>
            <w:tcW w:w="2653" w:type="dxa"/>
            <w:shd w:val="clear" w:color="auto" w:fill="auto"/>
            <w:vAlign w:val="center"/>
            <w:hideMark/>
          </w:tcPr>
          <w:p w14:paraId="004795CF" w14:textId="77777777" w:rsidR="00281E30" w:rsidRPr="00281E30" w:rsidRDefault="00281E30" w:rsidP="00281E30">
            <w:pPr>
              <w:rPr>
                <w:color w:val="000000"/>
                <w:sz w:val="22"/>
                <w:szCs w:val="22"/>
              </w:rPr>
            </w:pPr>
            <w:r w:rsidRPr="00281E30">
              <w:rPr>
                <w:color w:val="000000"/>
                <w:sz w:val="22"/>
                <w:szCs w:val="22"/>
              </w:rPr>
              <w:t>Theo chỉ tiêu tại Thông tư 03</w:t>
            </w:r>
          </w:p>
        </w:tc>
      </w:tr>
      <w:tr w:rsidR="00281E30" w:rsidRPr="00281E30" w14:paraId="42BCF18B" w14:textId="77777777" w:rsidTr="00281E30">
        <w:trPr>
          <w:trHeight w:val="1000"/>
          <w:jc w:val="center"/>
        </w:trPr>
        <w:tc>
          <w:tcPr>
            <w:tcW w:w="756" w:type="dxa"/>
            <w:shd w:val="clear" w:color="auto" w:fill="auto"/>
            <w:vAlign w:val="center"/>
            <w:hideMark/>
          </w:tcPr>
          <w:p w14:paraId="32CA2AB0" w14:textId="77777777" w:rsidR="00281E30" w:rsidRPr="00281E30" w:rsidRDefault="00281E30" w:rsidP="00281E30">
            <w:pPr>
              <w:jc w:val="right"/>
              <w:rPr>
                <w:b/>
                <w:bCs/>
                <w:color w:val="000000"/>
                <w:sz w:val="24"/>
                <w:szCs w:val="24"/>
              </w:rPr>
            </w:pPr>
            <w:r w:rsidRPr="00281E30">
              <w:rPr>
                <w:b/>
                <w:bCs/>
                <w:color w:val="000000"/>
                <w:sz w:val="24"/>
                <w:szCs w:val="24"/>
              </w:rPr>
              <w:t>6.3</w:t>
            </w:r>
          </w:p>
        </w:tc>
        <w:tc>
          <w:tcPr>
            <w:tcW w:w="14407" w:type="dxa"/>
            <w:gridSpan w:val="10"/>
            <w:shd w:val="clear" w:color="auto" w:fill="auto"/>
            <w:vAlign w:val="center"/>
            <w:hideMark/>
          </w:tcPr>
          <w:p w14:paraId="10D47C9B" w14:textId="77777777" w:rsidR="00281E30" w:rsidRPr="00281E30" w:rsidRDefault="00281E30" w:rsidP="00281E30">
            <w:pPr>
              <w:rPr>
                <w:b/>
                <w:bCs/>
                <w:color w:val="000000"/>
                <w:sz w:val="24"/>
                <w:szCs w:val="24"/>
              </w:rPr>
            </w:pPr>
            <w:r w:rsidRPr="00281E30">
              <w:rPr>
                <w:b/>
                <w:bCs/>
                <w:color w:val="000000"/>
                <w:sz w:val="24"/>
                <w:szCs w:val="24"/>
              </w:rPr>
              <w:t>Đến năm 2030, cải thiện chất lượng nước, kiểm soát được các nguồn gây ô nhiễm; chấm dứt việc sử dụng các loại hóa chất độc hại trong sản xuất công nghiệp, nông nghiệp và nuôi trồng thủy sản gây ô nhiễm nguồn nước và làm suy giảm đa dạng sinh học; 100% nước thải nguy hại được xử lý; giảm một nửa tỷ lệ nước thải đô thị chưa qua xử lý; tăng cường tái sử dụng nước an toàn (Mục tiêu 6.3 toàn cầu)</w:t>
            </w:r>
          </w:p>
        </w:tc>
      </w:tr>
      <w:tr w:rsidR="00281E30" w:rsidRPr="00281E30" w14:paraId="6DB58692" w14:textId="77777777" w:rsidTr="00281E30">
        <w:trPr>
          <w:trHeight w:val="670"/>
          <w:jc w:val="center"/>
        </w:trPr>
        <w:tc>
          <w:tcPr>
            <w:tcW w:w="756" w:type="dxa"/>
            <w:shd w:val="clear" w:color="auto" w:fill="auto"/>
            <w:vAlign w:val="bottom"/>
            <w:hideMark/>
          </w:tcPr>
          <w:p w14:paraId="658B33EA"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285390B8" w14:textId="77777777" w:rsidR="00281E30" w:rsidRPr="00281E30" w:rsidRDefault="00281E30" w:rsidP="00281E30">
            <w:pPr>
              <w:rPr>
                <w:color w:val="000000"/>
                <w:sz w:val="22"/>
                <w:szCs w:val="22"/>
              </w:rPr>
            </w:pPr>
            <w:r w:rsidRPr="00281E30">
              <w:rPr>
                <w:color w:val="000000"/>
                <w:sz w:val="22"/>
                <w:szCs w:val="22"/>
              </w:rPr>
              <w:t>Tỷ lệ nước thải đô thị được thu gom, xử lý đạt tiêu chuẩn, quy chuẩn theo quy định</w:t>
            </w:r>
          </w:p>
        </w:tc>
        <w:tc>
          <w:tcPr>
            <w:tcW w:w="645" w:type="dxa"/>
            <w:shd w:val="clear" w:color="auto" w:fill="auto"/>
            <w:vAlign w:val="center"/>
            <w:hideMark/>
          </w:tcPr>
          <w:p w14:paraId="28E3AE39" w14:textId="77777777" w:rsidR="00281E30" w:rsidRPr="00281E30" w:rsidRDefault="00281E30" w:rsidP="00281E30">
            <w:pPr>
              <w:jc w:val="center"/>
              <w:rPr>
                <w:color w:val="000000"/>
                <w:sz w:val="22"/>
                <w:szCs w:val="22"/>
              </w:rPr>
            </w:pPr>
            <w:r w:rsidRPr="00281E30">
              <w:rPr>
                <w:color w:val="000000"/>
                <w:sz w:val="22"/>
                <w:szCs w:val="22"/>
              </w:rPr>
              <w:t>55</w:t>
            </w:r>
          </w:p>
        </w:tc>
        <w:tc>
          <w:tcPr>
            <w:tcW w:w="630" w:type="dxa"/>
            <w:shd w:val="clear" w:color="auto" w:fill="auto"/>
            <w:vAlign w:val="center"/>
            <w:hideMark/>
          </w:tcPr>
          <w:p w14:paraId="419F9035" w14:textId="77777777" w:rsidR="00281E30" w:rsidRPr="00281E30" w:rsidRDefault="00281E30" w:rsidP="00281E30">
            <w:pPr>
              <w:jc w:val="center"/>
              <w:rPr>
                <w:color w:val="000000"/>
                <w:sz w:val="22"/>
                <w:szCs w:val="22"/>
              </w:rPr>
            </w:pPr>
            <w:r w:rsidRPr="00281E30">
              <w:rPr>
                <w:color w:val="000000"/>
                <w:sz w:val="22"/>
                <w:szCs w:val="22"/>
              </w:rPr>
              <w:t>6.3.1</w:t>
            </w:r>
          </w:p>
        </w:tc>
        <w:tc>
          <w:tcPr>
            <w:tcW w:w="810" w:type="dxa"/>
            <w:shd w:val="clear" w:color="auto" w:fill="auto"/>
            <w:vAlign w:val="center"/>
            <w:hideMark/>
          </w:tcPr>
          <w:p w14:paraId="216C1061"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9BD2BE2"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9496459"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F9BB61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3A4C799" w14:textId="77777777" w:rsidR="00281E30" w:rsidRPr="00281E30" w:rsidRDefault="00281E30" w:rsidP="00281E30">
            <w:pPr>
              <w:jc w:val="center"/>
              <w:rPr>
                <w:color w:val="000000"/>
                <w:sz w:val="22"/>
                <w:szCs w:val="22"/>
              </w:rPr>
            </w:pPr>
            <w:r w:rsidRPr="00281E30">
              <w:rPr>
                <w:color w:val="000000"/>
                <w:sz w:val="22"/>
                <w:szCs w:val="22"/>
              </w:rPr>
              <w:t>57</w:t>
            </w:r>
          </w:p>
        </w:tc>
        <w:tc>
          <w:tcPr>
            <w:tcW w:w="3443" w:type="dxa"/>
            <w:shd w:val="clear" w:color="auto" w:fill="auto"/>
            <w:vAlign w:val="center"/>
            <w:hideMark/>
          </w:tcPr>
          <w:p w14:paraId="438A2A79" w14:textId="77777777" w:rsidR="00281E30" w:rsidRPr="00281E30" w:rsidRDefault="00281E30" w:rsidP="00281E30">
            <w:pPr>
              <w:rPr>
                <w:color w:val="000000"/>
                <w:sz w:val="22"/>
                <w:szCs w:val="22"/>
              </w:rPr>
            </w:pPr>
            <w:r w:rsidRPr="00281E30">
              <w:rPr>
                <w:color w:val="000000"/>
                <w:sz w:val="22"/>
                <w:szCs w:val="22"/>
              </w:rPr>
              <w:t>Tỷ lệ nước thải đô thị được thu gom, xử lý đạt tiêu chuẩn, quy chuẩn theo quy định</w:t>
            </w:r>
          </w:p>
        </w:tc>
        <w:tc>
          <w:tcPr>
            <w:tcW w:w="2653" w:type="dxa"/>
            <w:shd w:val="clear" w:color="auto" w:fill="auto"/>
            <w:vAlign w:val="bottom"/>
            <w:hideMark/>
          </w:tcPr>
          <w:p w14:paraId="268C4165"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1F8A8FB" w14:textId="77777777" w:rsidTr="00281E30">
        <w:trPr>
          <w:trHeight w:val="960"/>
          <w:jc w:val="center"/>
        </w:trPr>
        <w:tc>
          <w:tcPr>
            <w:tcW w:w="756" w:type="dxa"/>
            <w:shd w:val="clear" w:color="auto" w:fill="auto"/>
            <w:vAlign w:val="bottom"/>
            <w:hideMark/>
          </w:tcPr>
          <w:p w14:paraId="67F888CC"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bottom"/>
            <w:hideMark/>
          </w:tcPr>
          <w:p w14:paraId="44A4DA64" w14:textId="77777777" w:rsidR="00281E30" w:rsidRPr="00281E30" w:rsidRDefault="00281E30" w:rsidP="00281E30">
            <w:pPr>
              <w:rPr>
                <w:color w:val="000000"/>
                <w:sz w:val="22"/>
                <w:szCs w:val="22"/>
              </w:rPr>
            </w:pPr>
            <w:r w:rsidRPr="00281E30">
              <w:rPr>
                <w:color w:val="000000"/>
                <w:sz w:val="22"/>
                <w:szCs w:val="22"/>
              </w:rPr>
              <w:t>Tỷ lệ khu công nghiệp, khu chế xuất đã đi vào hoạt động có nhà máy xử lý nước thải tập trung đạt tiêu chuẩn môi trường</w:t>
            </w:r>
          </w:p>
        </w:tc>
        <w:tc>
          <w:tcPr>
            <w:tcW w:w="645" w:type="dxa"/>
            <w:shd w:val="clear" w:color="auto" w:fill="auto"/>
            <w:vAlign w:val="center"/>
            <w:hideMark/>
          </w:tcPr>
          <w:p w14:paraId="035B17D5" w14:textId="77777777" w:rsidR="00281E30" w:rsidRPr="00281E30" w:rsidRDefault="00281E30" w:rsidP="00281E30">
            <w:pPr>
              <w:jc w:val="center"/>
              <w:rPr>
                <w:color w:val="000000"/>
                <w:sz w:val="22"/>
                <w:szCs w:val="22"/>
              </w:rPr>
            </w:pPr>
            <w:r w:rsidRPr="00281E30">
              <w:rPr>
                <w:color w:val="000000"/>
                <w:sz w:val="22"/>
                <w:szCs w:val="22"/>
              </w:rPr>
              <w:t>56</w:t>
            </w:r>
          </w:p>
        </w:tc>
        <w:tc>
          <w:tcPr>
            <w:tcW w:w="630" w:type="dxa"/>
            <w:shd w:val="clear" w:color="auto" w:fill="auto"/>
            <w:vAlign w:val="center"/>
            <w:hideMark/>
          </w:tcPr>
          <w:p w14:paraId="58ADF043" w14:textId="77777777" w:rsidR="00281E30" w:rsidRPr="00281E30" w:rsidRDefault="00281E30" w:rsidP="00281E30">
            <w:pPr>
              <w:jc w:val="center"/>
              <w:rPr>
                <w:color w:val="000000"/>
                <w:sz w:val="22"/>
                <w:szCs w:val="22"/>
              </w:rPr>
            </w:pPr>
            <w:r w:rsidRPr="00281E30">
              <w:rPr>
                <w:color w:val="000000"/>
                <w:sz w:val="22"/>
                <w:szCs w:val="22"/>
              </w:rPr>
              <w:t>6.3.2</w:t>
            </w:r>
          </w:p>
        </w:tc>
        <w:tc>
          <w:tcPr>
            <w:tcW w:w="810" w:type="dxa"/>
            <w:shd w:val="clear" w:color="auto" w:fill="auto"/>
            <w:vAlign w:val="center"/>
            <w:hideMark/>
          </w:tcPr>
          <w:p w14:paraId="23E728C9"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761476D1"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0A1F1AED"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658B842"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4A1A4B9" w14:textId="77777777" w:rsidR="00281E30" w:rsidRPr="00281E30" w:rsidRDefault="00281E30" w:rsidP="00281E30">
            <w:pPr>
              <w:jc w:val="center"/>
              <w:rPr>
                <w:color w:val="000000"/>
                <w:sz w:val="22"/>
                <w:szCs w:val="22"/>
              </w:rPr>
            </w:pPr>
            <w:r w:rsidRPr="00281E30">
              <w:rPr>
                <w:color w:val="000000"/>
                <w:sz w:val="22"/>
                <w:szCs w:val="22"/>
              </w:rPr>
              <w:t>58</w:t>
            </w:r>
          </w:p>
        </w:tc>
        <w:tc>
          <w:tcPr>
            <w:tcW w:w="3443" w:type="dxa"/>
            <w:shd w:val="clear" w:color="auto" w:fill="auto"/>
            <w:vAlign w:val="center"/>
            <w:hideMark/>
          </w:tcPr>
          <w:p w14:paraId="78394ADC" w14:textId="77777777" w:rsidR="00281E30" w:rsidRPr="00281E30" w:rsidRDefault="00281E30" w:rsidP="00281E30">
            <w:pPr>
              <w:rPr>
                <w:color w:val="000000"/>
                <w:sz w:val="22"/>
                <w:szCs w:val="22"/>
              </w:rPr>
            </w:pPr>
            <w:r w:rsidRPr="00281E30">
              <w:rPr>
                <w:color w:val="000000"/>
                <w:sz w:val="22"/>
                <w:szCs w:val="22"/>
              </w:rPr>
              <w:t>Tỷ lệ khu công nghiệp, khu chế xuất đã đi vào hoạt động có nhà máy xử lý nước thải tập trung đạt tiêu chuẩn môi trường</w:t>
            </w:r>
          </w:p>
        </w:tc>
        <w:tc>
          <w:tcPr>
            <w:tcW w:w="2653" w:type="dxa"/>
            <w:shd w:val="clear" w:color="auto" w:fill="auto"/>
            <w:vAlign w:val="bottom"/>
            <w:hideMark/>
          </w:tcPr>
          <w:p w14:paraId="48F9CB4A"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71F7FFF6" w14:textId="77777777" w:rsidTr="00281E30">
        <w:trPr>
          <w:trHeight w:val="1040"/>
          <w:jc w:val="center"/>
        </w:trPr>
        <w:tc>
          <w:tcPr>
            <w:tcW w:w="756" w:type="dxa"/>
            <w:shd w:val="clear" w:color="auto" w:fill="auto"/>
            <w:vAlign w:val="center"/>
            <w:hideMark/>
          </w:tcPr>
          <w:p w14:paraId="2B776985" w14:textId="77777777" w:rsidR="00281E30" w:rsidRPr="00281E30" w:rsidRDefault="00281E30" w:rsidP="00281E30">
            <w:pPr>
              <w:rPr>
                <w:b/>
                <w:bCs/>
                <w:color w:val="000000"/>
                <w:sz w:val="24"/>
                <w:szCs w:val="24"/>
              </w:rPr>
            </w:pPr>
            <w:r w:rsidRPr="00281E30">
              <w:rPr>
                <w:b/>
                <w:bCs/>
                <w:color w:val="000000"/>
                <w:sz w:val="24"/>
                <w:szCs w:val="24"/>
              </w:rPr>
              <w:t>6.4</w:t>
            </w:r>
          </w:p>
        </w:tc>
        <w:tc>
          <w:tcPr>
            <w:tcW w:w="14407" w:type="dxa"/>
            <w:gridSpan w:val="10"/>
            <w:shd w:val="clear" w:color="auto" w:fill="auto"/>
            <w:vAlign w:val="center"/>
            <w:hideMark/>
          </w:tcPr>
          <w:p w14:paraId="1F17DFF8" w14:textId="77777777" w:rsidR="00281E30" w:rsidRPr="00281E30" w:rsidRDefault="00281E30" w:rsidP="00281E30">
            <w:pPr>
              <w:rPr>
                <w:b/>
                <w:bCs/>
                <w:color w:val="000000"/>
                <w:sz w:val="24"/>
                <w:szCs w:val="24"/>
              </w:rPr>
            </w:pPr>
            <w:r w:rsidRPr="00281E30">
              <w:rPr>
                <w:b/>
                <w:bCs/>
                <w:color w:val="000000"/>
                <w:sz w:val="24"/>
                <w:szCs w:val="24"/>
              </w:rPr>
              <w:t>Đến năm 2030, tăng đáng kể hiệu quả sử dụng nước trong tất cả các lĩnh vực, đảm bảo nguồn cung nước sạch bền vững nhằm giải quyết tình trạng khan hiếm nước, giảm đáng kể số người chịu cảnh khan hiếm nước. Bảo đảm việc khai thác nước không vượt quá ngưỡng giới hạn khai thác đối với các sông, không vượt quá trữ lượng có thể khai thác đối với các tầng chứa nước (Mục tiêu 6.4 toàn cầu)</w:t>
            </w:r>
          </w:p>
        </w:tc>
      </w:tr>
      <w:tr w:rsidR="00281E30" w:rsidRPr="00281E30" w14:paraId="6E652087" w14:textId="77777777" w:rsidTr="00281E30">
        <w:trPr>
          <w:trHeight w:val="960"/>
          <w:jc w:val="center"/>
        </w:trPr>
        <w:tc>
          <w:tcPr>
            <w:tcW w:w="756" w:type="dxa"/>
            <w:shd w:val="clear" w:color="auto" w:fill="auto"/>
            <w:vAlign w:val="bottom"/>
            <w:hideMark/>
          </w:tcPr>
          <w:p w14:paraId="52237C86" w14:textId="77777777" w:rsidR="00281E30" w:rsidRPr="00281E30" w:rsidRDefault="00281E30" w:rsidP="00281E30">
            <w:pPr>
              <w:rPr>
                <w:color w:val="000000"/>
                <w:sz w:val="22"/>
                <w:szCs w:val="22"/>
              </w:rPr>
            </w:pPr>
            <w:r w:rsidRPr="00281E30">
              <w:rPr>
                <w:color w:val="000000"/>
                <w:sz w:val="22"/>
                <w:szCs w:val="22"/>
              </w:rPr>
              <w:lastRenderedPageBreak/>
              <w:t> </w:t>
            </w:r>
          </w:p>
        </w:tc>
        <w:tc>
          <w:tcPr>
            <w:tcW w:w="3204" w:type="dxa"/>
            <w:shd w:val="clear" w:color="auto" w:fill="auto"/>
            <w:vAlign w:val="bottom"/>
            <w:hideMark/>
          </w:tcPr>
          <w:p w14:paraId="366CF9C5" w14:textId="77777777" w:rsidR="00281E30" w:rsidRPr="00281E30" w:rsidRDefault="00281E30" w:rsidP="00281E30">
            <w:pPr>
              <w:rPr>
                <w:color w:val="000000"/>
                <w:sz w:val="22"/>
                <w:szCs w:val="22"/>
              </w:rPr>
            </w:pPr>
            <w:r w:rsidRPr="00281E30">
              <w:rPr>
                <w:color w:val="000000"/>
                <w:sz w:val="22"/>
                <w:szCs w:val="22"/>
              </w:rPr>
              <w:t>Tỷ lệ hồ chứa lớn được kiểm soát, giám sát để bảo đảm duy trì dòng chảy tối thiểu của lưu vực sông</w:t>
            </w:r>
          </w:p>
        </w:tc>
        <w:tc>
          <w:tcPr>
            <w:tcW w:w="645" w:type="dxa"/>
            <w:shd w:val="clear" w:color="auto" w:fill="auto"/>
            <w:vAlign w:val="center"/>
            <w:hideMark/>
          </w:tcPr>
          <w:p w14:paraId="0DB6D349" w14:textId="77777777" w:rsidR="00281E30" w:rsidRPr="00281E30" w:rsidRDefault="00281E30" w:rsidP="00281E30">
            <w:pPr>
              <w:jc w:val="center"/>
              <w:rPr>
                <w:color w:val="000000"/>
                <w:sz w:val="22"/>
                <w:szCs w:val="22"/>
              </w:rPr>
            </w:pPr>
            <w:r w:rsidRPr="00281E30">
              <w:rPr>
                <w:color w:val="000000"/>
                <w:sz w:val="22"/>
                <w:szCs w:val="22"/>
              </w:rPr>
              <w:t>57</w:t>
            </w:r>
          </w:p>
        </w:tc>
        <w:tc>
          <w:tcPr>
            <w:tcW w:w="630" w:type="dxa"/>
            <w:shd w:val="clear" w:color="auto" w:fill="auto"/>
            <w:vAlign w:val="center"/>
            <w:hideMark/>
          </w:tcPr>
          <w:p w14:paraId="39D44D65" w14:textId="77777777" w:rsidR="00281E30" w:rsidRPr="00281E30" w:rsidRDefault="00281E30" w:rsidP="00281E30">
            <w:pPr>
              <w:jc w:val="center"/>
              <w:rPr>
                <w:color w:val="000000"/>
                <w:sz w:val="22"/>
                <w:szCs w:val="22"/>
              </w:rPr>
            </w:pPr>
            <w:r w:rsidRPr="00281E30">
              <w:rPr>
                <w:color w:val="000000"/>
                <w:sz w:val="22"/>
                <w:szCs w:val="22"/>
              </w:rPr>
              <w:t>6.4.1</w:t>
            </w:r>
          </w:p>
        </w:tc>
        <w:tc>
          <w:tcPr>
            <w:tcW w:w="810" w:type="dxa"/>
            <w:shd w:val="clear" w:color="auto" w:fill="auto"/>
            <w:vAlign w:val="center"/>
            <w:hideMark/>
          </w:tcPr>
          <w:p w14:paraId="20A9E62C"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0EFEE97" w14:textId="77777777" w:rsidR="00281E30" w:rsidRPr="00281E30" w:rsidRDefault="00281E30" w:rsidP="00281E30">
            <w:pPr>
              <w:jc w:val="center"/>
              <w:rPr>
                <w:color w:val="000000"/>
                <w:sz w:val="22"/>
                <w:szCs w:val="22"/>
              </w:rPr>
            </w:pPr>
          </w:p>
        </w:tc>
        <w:tc>
          <w:tcPr>
            <w:tcW w:w="864" w:type="dxa"/>
            <w:shd w:val="clear" w:color="auto" w:fill="auto"/>
            <w:vAlign w:val="center"/>
            <w:hideMark/>
          </w:tcPr>
          <w:p w14:paraId="7FA0F11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C4D0DB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313042A" w14:textId="77777777" w:rsidR="00281E30" w:rsidRPr="00281E30" w:rsidRDefault="00281E30" w:rsidP="00281E30">
            <w:pPr>
              <w:jc w:val="center"/>
              <w:rPr>
                <w:color w:val="000000"/>
                <w:sz w:val="22"/>
                <w:szCs w:val="22"/>
              </w:rPr>
            </w:pPr>
            <w:r w:rsidRPr="00281E30">
              <w:rPr>
                <w:color w:val="000000"/>
                <w:sz w:val="22"/>
                <w:szCs w:val="22"/>
              </w:rPr>
              <w:t>59</w:t>
            </w:r>
          </w:p>
        </w:tc>
        <w:tc>
          <w:tcPr>
            <w:tcW w:w="3443" w:type="dxa"/>
            <w:shd w:val="clear" w:color="auto" w:fill="auto"/>
            <w:vAlign w:val="center"/>
            <w:hideMark/>
          </w:tcPr>
          <w:p w14:paraId="5B936FF6" w14:textId="77777777" w:rsidR="00281E30" w:rsidRPr="00281E30" w:rsidRDefault="00281E30" w:rsidP="00281E30">
            <w:pPr>
              <w:rPr>
                <w:color w:val="000000"/>
                <w:sz w:val="22"/>
                <w:szCs w:val="22"/>
              </w:rPr>
            </w:pPr>
            <w:r w:rsidRPr="00281E30">
              <w:rPr>
                <w:color w:val="000000"/>
                <w:sz w:val="22"/>
                <w:szCs w:val="22"/>
              </w:rPr>
              <w:t>Tỷ lệ hồ chứa lớn được kiểm soát, giám sát để bảo đảm duy trì dòng chảy tối thiểu của lưu vực sông</w:t>
            </w:r>
          </w:p>
        </w:tc>
        <w:tc>
          <w:tcPr>
            <w:tcW w:w="2653" w:type="dxa"/>
            <w:shd w:val="clear" w:color="auto" w:fill="auto"/>
            <w:vAlign w:val="center"/>
            <w:hideMark/>
          </w:tcPr>
          <w:p w14:paraId="423B0CC1"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E227163" w14:textId="77777777" w:rsidTr="00281E30">
        <w:trPr>
          <w:trHeight w:val="740"/>
          <w:jc w:val="center"/>
        </w:trPr>
        <w:tc>
          <w:tcPr>
            <w:tcW w:w="756" w:type="dxa"/>
            <w:shd w:val="clear" w:color="auto" w:fill="auto"/>
            <w:vAlign w:val="center"/>
            <w:hideMark/>
          </w:tcPr>
          <w:p w14:paraId="389DC1C5" w14:textId="77777777" w:rsidR="00281E30" w:rsidRPr="00281E30" w:rsidRDefault="00281E30" w:rsidP="00281E30">
            <w:pPr>
              <w:rPr>
                <w:b/>
                <w:bCs/>
                <w:color w:val="000000"/>
                <w:sz w:val="24"/>
                <w:szCs w:val="24"/>
              </w:rPr>
            </w:pPr>
            <w:r w:rsidRPr="00281E30">
              <w:rPr>
                <w:b/>
                <w:bCs/>
                <w:color w:val="000000"/>
                <w:sz w:val="24"/>
                <w:szCs w:val="24"/>
              </w:rPr>
              <w:t>6.5</w:t>
            </w:r>
          </w:p>
        </w:tc>
        <w:tc>
          <w:tcPr>
            <w:tcW w:w="14407" w:type="dxa"/>
            <w:gridSpan w:val="10"/>
            <w:shd w:val="clear" w:color="auto" w:fill="auto"/>
            <w:vAlign w:val="center"/>
            <w:hideMark/>
          </w:tcPr>
          <w:p w14:paraId="171F7D9B" w14:textId="77777777" w:rsidR="00281E30" w:rsidRPr="00281E30" w:rsidRDefault="00281E30" w:rsidP="00281E30">
            <w:pPr>
              <w:rPr>
                <w:b/>
                <w:bCs/>
                <w:color w:val="000000"/>
                <w:sz w:val="24"/>
                <w:szCs w:val="24"/>
              </w:rPr>
            </w:pPr>
            <w:r w:rsidRPr="00281E30">
              <w:rPr>
                <w:b/>
                <w:bCs/>
                <w:color w:val="000000"/>
                <w:sz w:val="24"/>
                <w:szCs w:val="24"/>
              </w:rPr>
              <w:t>Đến năm 2030, thực hiện quản lý tổng hợp tài nguyên nước theo lưu vực sông, bao gồm cả nguồn nước xuyên biên giới thông qua hợp tác quốc tế (Mục tiêu 6.5 toàn cầu)</w:t>
            </w:r>
          </w:p>
        </w:tc>
      </w:tr>
      <w:tr w:rsidR="00281E30" w:rsidRPr="00281E30" w14:paraId="0D3ACA3E" w14:textId="77777777" w:rsidTr="00281E30">
        <w:trPr>
          <w:trHeight w:val="680"/>
          <w:jc w:val="center"/>
        </w:trPr>
        <w:tc>
          <w:tcPr>
            <w:tcW w:w="756" w:type="dxa"/>
            <w:shd w:val="clear" w:color="auto" w:fill="auto"/>
            <w:vAlign w:val="center"/>
            <w:hideMark/>
          </w:tcPr>
          <w:p w14:paraId="7A64A0C7"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0178ECE1" w14:textId="77777777" w:rsidR="00281E30" w:rsidRPr="00281E30" w:rsidRDefault="00281E30" w:rsidP="00281E30">
            <w:pPr>
              <w:rPr>
                <w:color w:val="000000"/>
                <w:sz w:val="22"/>
                <w:szCs w:val="22"/>
              </w:rPr>
            </w:pPr>
            <w:r w:rsidRPr="00281E30">
              <w:rPr>
                <w:color w:val="000000"/>
                <w:sz w:val="22"/>
                <w:szCs w:val="22"/>
              </w:rPr>
              <w:t>Tỷ lệ lưu vực sông lớn, quan trọng có hệ thống quan trắc, giám sát tự động, trực tuyến</w:t>
            </w:r>
          </w:p>
        </w:tc>
        <w:tc>
          <w:tcPr>
            <w:tcW w:w="645" w:type="dxa"/>
            <w:shd w:val="clear" w:color="auto" w:fill="auto"/>
            <w:vAlign w:val="center"/>
            <w:hideMark/>
          </w:tcPr>
          <w:p w14:paraId="17242D83" w14:textId="77777777" w:rsidR="00281E30" w:rsidRPr="00281E30" w:rsidRDefault="00281E30" w:rsidP="00281E30">
            <w:pPr>
              <w:jc w:val="center"/>
              <w:rPr>
                <w:color w:val="000000"/>
                <w:sz w:val="22"/>
                <w:szCs w:val="22"/>
              </w:rPr>
            </w:pPr>
            <w:r w:rsidRPr="00281E30">
              <w:rPr>
                <w:color w:val="000000"/>
                <w:sz w:val="22"/>
                <w:szCs w:val="22"/>
              </w:rPr>
              <w:t>58</w:t>
            </w:r>
          </w:p>
        </w:tc>
        <w:tc>
          <w:tcPr>
            <w:tcW w:w="630" w:type="dxa"/>
            <w:shd w:val="clear" w:color="auto" w:fill="auto"/>
            <w:vAlign w:val="center"/>
            <w:hideMark/>
          </w:tcPr>
          <w:p w14:paraId="61F2AFCA" w14:textId="77777777" w:rsidR="00281E30" w:rsidRPr="00281E30" w:rsidRDefault="00281E30" w:rsidP="00281E30">
            <w:pPr>
              <w:jc w:val="center"/>
              <w:rPr>
                <w:color w:val="000000"/>
                <w:sz w:val="22"/>
                <w:szCs w:val="22"/>
              </w:rPr>
            </w:pPr>
            <w:r w:rsidRPr="00281E30">
              <w:rPr>
                <w:color w:val="000000"/>
                <w:sz w:val="22"/>
                <w:szCs w:val="22"/>
              </w:rPr>
              <w:t>6.5.1</w:t>
            </w:r>
          </w:p>
        </w:tc>
        <w:tc>
          <w:tcPr>
            <w:tcW w:w="810" w:type="dxa"/>
            <w:shd w:val="clear" w:color="auto" w:fill="auto"/>
            <w:vAlign w:val="center"/>
            <w:hideMark/>
          </w:tcPr>
          <w:p w14:paraId="364EBC60"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59D84E6"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7000CC0"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7F5E72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FB0E4D6" w14:textId="77777777" w:rsidR="00281E30" w:rsidRPr="00281E30" w:rsidRDefault="00281E30" w:rsidP="00281E30">
            <w:pPr>
              <w:jc w:val="center"/>
              <w:rPr>
                <w:color w:val="000000"/>
                <w:sz w:val="22"/>
                <w:szCs w:val="22"/>
              </w:rPr>
            </w:pPr>
            <w:r w:rsidRPr="00281E30">
              <w:rPr>
                <w:color w:val="000000"/>
                <w:sz w:val="22"/>
                <w:szCs w:val="22"/>
              </w:rPr>
              <w:t>60</w:t>
            </w:r>
          </w:p>
        </w:tc>
        <w:tc>
          <w:tcPr>
            <w:tcW w:w="3443" w:type="dxa"/>
            <w:shd w:val="clear" w:color="auto" w:fill="auto"/>
            <w:vAlign w:val="center"/>
            <w:hideMark/>
          </w:tcPr>
          <w:p w14:paraId="6047A548" w14:textId="77777777" w:rsidR="00281E30" w:rsidRPr="00281E30" w:rsidRDefault="00281E30" w:rsidP="00281E30">
            <w:pPr>
              <w:rPr>
                <w:color w:val="000000"/>
                <w:sz w:val="22"/>
                <w:szCs w:val="22"/>
              </w:rPr>
            </w:pPr>
            <w:r w:rsidRPr="00281E30">
              <w:rPr>
                <w:color w:val="000000"/>
                <w:sz w:val="22"/>
                <w:szCs w:val="22"/>
              </w:rPr>
              <w:t>Tỷ lệ lưu vực sông lớn, quan trọng có hệ thống quan trắc, giám sát tự động, trực tuyến</w:t>
            </w:r>
          </w:p>
        </w:tc>
        <w:tc>
          <w:tcPr>
            <w:tcW w:w="2653" w:type="dxa"/>
            <w:shd w:val="clear" w:color="auto" w:fill="auto"/>
            <w:vAlign w:val="center"/>
            <w:hideMark/>
          </w:tcPr>
          <w:p w14:paraId="379C9632"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A3FCD05" w14:textId="77777777" w:rsidTr="00281E30">
        <w:trPr>
          <w:trHeight w:val="870"/>
          <w:jc w:val="center"/>
        </w:trPr>
        <w:tc>
          <w:tcPr>
            <w:tcW w:w="756" w:type="dxa"/>
            <w:shd w:val="clear" w:color="auto" w:fill="auto"/>
            <w:vAlign w:val="bottom"/>
            <w:hideMark/>
          </w:tcPr>
          <w:p w14:paraId="236D6A57" w14:textId="77777777" w:rsidR="00281E30" w:rsidRPr="00281E30" w:rsidRDefault="00281E30" w:rsidP="00281E30">
            <w:pPr>
              <w:rPr>
                <w:color w:val="000000"/>
                <w:sz w:val="22"/>
                <w:szCs w:val="22"/>
              </w:rPr>
            </w:pPr>
          </w:p>
        </w:tc>
        <w:tc>
          <w:tcPr>
            <w:tcW w:w="3204" w:type="dxa"/>
            <w:shd w:val="clear" w:color="auto" w:fill="auto"/>
            <w:vAlign w:val="bottom"/>
            <w:hideMark/>
          </w:tcPr>
          <w:p w14:paraId="37955FD3" w14:textId="77777777" w:rsidR="00281E30" w:rsidRPr="00281E30" w:rsidRDefault="00281E30" w:rsidP="00281E30">
            <w:pPr>
              <w:rPr>
                <w:color w:val="000000"/>
                <w:sz w:val="22"/>
                <w:szCs w:val="22"/>
              </w:rPr>
            </w:pPr>
            <w:r w:rsidRPr="00281E30">
              <w:rPr>
                <w:color w:val="000000"/>
                <w:sz w:val="22"/>
                <w:szCs w:val="22"/>
              </w:rPr>
              <w:t xml:space="preserve">Tỷ lệ các hồ chứa lớn, quan trọng trên các lưu vực sông được vận hành theo quy chế phối hợp liên hồ chứa </w:t>
            </w:r>
          </w:p>
        </w:tc>
        <w:tc>
          <w:tcPr>
            <w:tcW w:w="645" w:type="dxa"/>
            <w:shd w:val="clear" w:color="auto" w:fill="auto"/>
            <w:vAlign w:val="center"/>
            <w:hideMark/>
          </w:tcPr>
          <w:p w14:paraId="788A01C8" w14:textId="77777777" w:rsidR="00281E30" w:rsidRPr="00281E30" w:rsidRDefault="00281E30" w:rsidP="00281E30">
            <w:pPr>
              <w:jc w:val="center"/>
              <w:rPr>
                <w:color w:val="000000"/>
                <w:sz w:val="22"/>
                <w:szCs w:val="22"/>
              </w:rPr>
            </w:pPr>
            <w:r w:rsidRPr="00281E30">
              <w:rPr>
                <w:color w:val="000000"/>
                <w:sz w:val="22"/>
                <w:szCs w:val="22"/>
              </w:rPr>
              <w:t>59</w:t>
            </w:r>
          </w:p>
        </w:tc>
        <w:tc>
          <w:tcPr>
            <w:tcW w:w="630" w:type="dxa"/>
            <w:shd w:val="clear" w:color="auto" w:fill="auto"/>
            <w:vAlign w:val="center"/>
            <w:hideMark/>
          </w:tcPr>
          <w:p w14:paraId="61735795" w14:textId="77777777" w:rsidR="00281E30" w:rsidRPr="00281E30" w:rsidRDefault="00281E30" w:rsidP="00281E30">
            <w:pPr>
              <w:jc w:val="center"/>
              <w:rPr>
                <w:color w:val="000000"/>
                <w:sz w:val="22"/>
                <w:szCs w:val="22"/>
              </w:rPr>
            </w:pPr>
            <w:r w:rsidRPr="00281E30">
              <w:rPr>
                <w:color w:val="000000"/>
                <w:sz w:val="22"/>
                <w:szCs w:val="22"/>
              </w:rPr>
              <w:t>6.5.2</w:t>
            </w:r>
          </w:p>
        </w:tc>
        <w:tc>
          <w:tcPr>
            <w:tcW w:w="810" w:type="dxa"/>
            <w:shd w:val="clear" w:color="auto" w:fill="auto"/>
            <w:vAlign w:val="center"/>
            <w:hideMark/>
          </w:tcPr>
          <w:p w14:paraId="20F3C7C5"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343A5D6"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153DD158"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F94E532"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E29B344" w14:textId="77777777" w:rsidR="00281E30" w:rsidRPr="00281E30" w:rsidRDefault="00281E30" w:rsidP="00281E30">
            <w:pPr>
              <w:jc w:val="center"/>
              <w:rPr>
                <w:color w:val="000000"/>
                <w:sz w:val="22"/>
                <w:szCs w:val="22"/>
              </w:rPr>
            </w:pPr>
            <w:r w:rsidRPr="00281E30">
              <w:rPr>
                <w:color w:val="000000"/>
                <w:sz w:val="22"/>
                <w:szCs w:val="22"/>
              </w:rPr>
              <w:t>61</w:t>
            </w:r>
          </w:p>
        </w:tc>
        <w:tc>
          <w:tcPr>
            <w:tcW w:w="3443" w:type="dxa"/>
            <w:shd w:val="clear" w:color="auto" w:fill="auto"/>
            <w:vAlign w:val="center"/>
            <w:hideMark/>
          </w:tcPr>
          <w:p w14:paraId="70CEF42B" w14:textId="77777777" w:rsidR="00281E30" w:rsidRPr="00281E30" w:rsidRDefault="00281E30" w:rsidP="00281E30">
            <w:pPr>
              <w:rPr>
                <w:color w:val="000000"/>
                <w:sz w:val="22"/>
                <w:szCs w:val="22"/>
              </w:rPr>
            </w:pPr>
            <w:r w:rsidRPr="00281E30">
              <w:rPr>
                <w:color w:val="000000"/>
                <w:sz w:val="22"/>
                <w:szCs w:val="22"/>
              </w:rPr>
              <w:t xml:space="preserve">Tỷ lệ các hồ chứa lớn, quan trọng trên các lưu vực sông được vận hành theo quy chế phối hợp liên hồ chứa </w:t>
            </w:r>
          </w:p>
        </w:tc>
        <w:tc>
          <w:tcPr>
            <w:tcW w:w="2653" w:type="dxa"/>
            <w:shd w:val="clear" w:color="auto" w:fill="auto"/>
            <w:vAlign w:val="bottom"/>
            <w:hideMark/>
          </w:tcPr>
          <w:p w14:paraId="4E7A05DD"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F6D73C5" w14:textId="77777777" w:rsidTr="00281E30">
        <w:trPr>
          <w:trHeight w:val="580"/>
          <w:jc w:val="center"/>
        </w:trPr>
        <w:tc>
          <w:tcPr>
            <w:tcW w:w="756" w:type="dxa"/>
            <w:shd w:val="clear" w:color="auto" w:fill="auto"/>
            <w:vAlign w:val="center"/>
            <w:hideMark/>
          </w:tcPr>
          <w:p w14:paraId="3CA91B93" w14:textId="77777777" w:rsidR="00281E30" w:rsidRPr="00281E30" w:rsidRDefault="00281E30" w:rsidP="00281E30">
            <w:pPr>
              <w:jc w:val="right"/>
              <w:rPr>
                <w:b/>
                <w:bCs/>
                <w:color w:val="000000"/>
                <w:sz w:val="24"/>
                <w:szCs w:val="24"/>
              </w:rPr>
            </w:pPr>
            <w:r w:rsidRPr="00281E30">
              <w:rPr>
                <w:b/>
                <w:bCs/>
                <w:color w:val="000000"/>
                <w:sz w:val="24"/>
                <w:szCs w:val="24"/>
              </w:rPr>
              <w:t>6.6</w:t>
            </w:r>
          </w:p>
        </w:tc>
        <w:tc>
          <w:tcPr>
            <w:tcW w:w="14407" w:type="dxa"/>
            <w:gridSpan w:val="10"/>
            <w:shd w:val="clear" w:color="auto" w:fill="auto"/>
            <w:vAlign w:val="center"/>
            <w:hideMark/>
          </w:tcPr>
          <w:p w14:paraId="3E939950" w14:textId="77777777" w:rsidR="00281E30" w:rsidRPr="00281E30" w:rsidRDefault="00281E30" w:rsidP="00281E30">
            <w:pPr>
              <w:rPr>
                <w:b/>
                <w:bCs/>
                <w:color w:val="000000"/>
                <w:sz w:val="24"/>
                <w:szCs w:val="24"/>
              </w:rPr>
            </w:pPr>
            <w:r w:rsidRPr="00281E30">
              <w:rPr>
                <w:b/>
                <w:bCs/>
                <w:color w:val="000000"/>
                <w:sz w:val="24"/>
                <w:szCs w:val="24"/>
              </w:rPr>
              <w:t>Đến năm 2030, bảo vệ và phục hồi các hệ sinh thái liên quan đến nước (Mục tiêu 6.6 toàn cầu)</w:t>
            </w:r>
          </w:p>
        </w:tc>
      </w:tr>
      <w:tr w:rsidR="00281E30" w:rsidRPr="00281E30" w14:paraId="1BCDB98B" w14:textId="77777777" w:rsidTr="00281E30">
        <w:trPr>
          <w:trHeight w:val="1470"/>
          <w:jc w:val="center"/>
        </w:trPr>
        <w:tc>
          <w:tcPr>
            <w:tcW w:w="756" w:type="dxa"/>
            <w:shd w:val="clear" w:color="auto" w:fill="auto"/>
            <w:vAlign w:val="center"/>
            <w:hideMark/>
          </w:tcPr>
          <w:p w14:paraId="64FF2102" w14:textId="77777777" w:rsidR="00281E30" w:rsidRPr="00281E30" w:rsidRDefault="00281E30" w:rsidP="00281E30">
            <w:pPr>
              <w:rPr>
                <w:b/>
                <w:bCs/>
                <w:color w:val="000000"/>
                <w:sz w:val="24"/>
                <w:szCs w:val="24"/>
              </w:rPr>
            </w:pPr>
          </w:p>
        </w:tc>
        <w:tc>
          <w:tcPr>
            <w:tcW w:w="3204" w:type="dxa"/>
            <w:shd w:val="clear" w:color="auto" w:fill="auto"/>
            <w:vAlign w:val="center"/>
            <w:hideMark/>
          </w:tcPr>
          <w:p w14:paraId="2AA23EC4" w14:textId="77777777" w:rsidR="00281E30" w:rsidRPr="00281E30" w:rsidRDefault="00281E30" w:rsidP="00281E30">
            <w:pPr>
              <w:rPr>
                <w:color w:val="000000"/>
                <w:sz w:val="22"/>
                <w:szCs w:val="22"/>
              </w:rPr>
            </w:pPr>
            <w:r w:rsidRPr="00281E30">
              <w:rPr>
                <w:color w:val="000000"/>
                <w:sz w:val="22"/>
                <w:szCs w:val="22"/>
              </w:rPr>
              <w:t>Số lượng khu Ramsar được thành lập và công nhận</w:t>
            </w:r>
          </w:p>
        </w:tc>
        <w:tc>
          <w:tcPr>
            <w:tcW w:w="645" w:type="dxa"/>
            <w:shd w:val="clear" w:color="auto" w:fill="auto"/>
            <w:vAlign w:val="center"/>
            <w:hideMark/>
          </w:tcPr>
          <w:p w14:paraId="2D4EB467" w14:textId="77777777" w:rsidR="00281E30" w:rsidRPr="00281E30" w:rsidRDefault="00281E30" w:rsidP="00281E30">
            <w:pPr>
              <w:jc w:val="center"/>
              <w:rPr>
                <w:color w:val="000000"/>
                <w:sz w:val="22"/>
                <w:szCs w:val="22"/>
              </w:rPr>
            </w:pPr>
            <w:r w:rsidRPr="00281E30">
              <w:rPr>
                <w:color w:val="000000"/>
                <w:sz w:val="22"/>
                <w:szCs w:val="22"/>
              </w:rPr>
              <w:t>60</w:t>
            </w:r>
          </w:p>
        </w:tc>
        <w:tc>
          <w:tcPr>
            <w:tcW w:w="630" w:type="dxa"/>
            <w:shd w:val="clear" w:color="auto" w:fill="auto"/>
            <w:vAlign w:val="center"/>
            <w:hideMark/>
          </w:tcPr>
          <w:p w14:paraId="3F6BAD08"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20D9EF0A"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3B41205"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0E243D49"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F4FC97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2F10A63" w14:textId="77777777" w:rsidR="00281E30" w:rsidRPr="00281E30" w:rsidRDefault="00281E30" w:rsidP="00281E30">
            <w:pPr>
              <w:jc w:val="center"/>
              <w:rPr>
                <w:color w:val="000000"/>
                <w:sz w:val="22"/>
                <w:szCs w:val="22"/>
              </w:rPr>
            </w:pPr>
            <w:r w:rsidRPr="00281E30">
              <w:rPr>
                <w:color w:val="000000"/>
                <w:sz w:val="22"/>
                <w:szCs w:val="22"/>
              </w:rPr>
              <w:t>62</w:t>
            </w:r>
          </w:p>
        </w:tc>
        <w:tc>
          <w:tcPr>
            <w:tcW w:w="3443" w:type="dxa"/>
            <w:shd w:val="clear" w:color="auto" w:fill="auto"/>
            <w:vAlign w:val="center"/>
            <w:hideMark/>
          </w:tcPr>
          <w:p w14:paraId="0428533B" w14:textId="77777777" w:rsidR="00281E30" w:rsidRPr="00281E30" w:rsidRDefault="00281E30" w:rsidP="00281E30">
            <w:pPr>
              <w:rPr>
                <w:color w:val="000000"/>
                <w:sz w:val="22"/>
                <w:szCs w:val="22"/>
              </w:rPr>
            </w:pPr>
            <w:r w:rsidRPr="00281E30">
              <w:rPr>
                <w:color w:val="000000"/>
                <w:sz w:val="22"/>
                <w:szCs w:val="22"/>
              </w:rPr>
              <w:t>Số lượng khu Ramsar được thành lập và công nhận mới</w:t>
            </w:r>
          </w:p>
        </w:tc>
        <w:tc>
          <w:tcPr>
            <w:tcW w:w="2653" w:type="dxa"/>
            <w:shd w:val="clear" w:color="auto" w:fill="auto"/>
            <w:vAlign w:val="center"/>
            <w:hideMark/>
          </w:tcPr>
          <w:p w14:paraId="1A0DBB0E" w14:textId="77777777" w:rsidR="00281E30" w:rsidRPr="00281E30" w:rsidRDefault="00281E30" w:rsidP="00281E30">
            <w:pPr>
              <w:rPr>
                <w:color w:val="000000"/>
                <w:sz w:val="22"/>
                <w:szCs w:val="22"/>
              </w:rPr>
            </w:pPr>
            <w:r w:rsidRPr="00281E30">
              <w:rPr>
                <w:color w:val="000000"/>
                <w:sz w:val="22"/>
                <w:szCs w:val="22"/>
              </w:rPr>
              <w:t>Theo chỉ tiêu tại QĐ 149/QĐ-TTg ngày 28 tháng 01 năm 2022 của Thủ tướng Chính phủ về Chiến lược quốc gia về đa dạng sinh học đến năm 2030, tầm nhìn đến năm 2050</w:t>
            </w:r>
          </w:p>
        </w:tc>
      </w:tr>
      <w:tr w:rsidR="00281E30" w:rsidRPr="00281E30" w14:paraId="1A5DEFF1" w14:textId="77777777" w:rsidTr="00281E30">
        <w:trPr>
          <w:trHeight w:val="860"/>
          <w:jc w:val="center"/>
        </w:trPr>
        <w:tc>
          <w:tcPr>
            <w:tcW w:w="756" w:type="dxa"/>
            <w:shd w:val="clear" w:color="000000" w:fill="C6E0B4"/>
            <w:vAlign w:val="center"/>
            <w:hideMark/>
          </w:tcPr>
          <w:p w14:paraId="3E53B87A" w14:textId="77777777" w:rsidR="00281E30" w:rsidRPr="00281E30" w:rsidRDefault="00281E30" w:rsidP="00281E30">
            <w:pPr>
              <w:jc w:val="center"/>
              <w:rPr>
                <w:b/>
                <w:bCs/>
                <w:color w:val="000000"/>
              </w:rPr>
            </w:pPr>
            <w:r w:rsidRPr="00281E30">
              <w:rPr>
                <w:b/>
                <w:bCs/>
                <w:color w:val="000000"/>
              </w:rPr>
              <w:t>7</w:t>
            </w:r>
          </w:p>
        </w:tc>
        <w:tc>
          <w:tcPr>
            <w:tcW w:w="14407" w:type="dxa"/>
            <w:gridSpan w:val="10"/>
            <w:shd w:val="clear" w:color="000000" w:fill="C6E0B4"/>
            <w:vAlign w:val="center"/>
            <w:hideMark/>
          </w:tcPr>
          <w:p w14:paraId="2CD8F5E4" w14:textId="77777777" w:rsidR="00281E30" w:rsidRPr="00281E30" w:rsidRDefault="00281E30" w:rsidP="00281E30">
            <w:pPr>
              <w:jc w:val="center"/>
              <w:rPr>
                <w:b/>
                <w:bCs/>
                <w:color w:val="000000"/>
              </w:rPr>
            </w:pPr>
            <w:r w:rsidRPr="00281E30">
              <w:rPr>
                <w:b/>
                <w:bCs/>
                <w:color w:val="000000"/>
              </w:rPr>
              <w:t>Đảm bảo khả năng tiếp cận nguồn năng lượng bền vững, đáng tin cậy và có khả năng chi trả cho tất cả mọi người</w:t>
            </w:r>
          </w:p>
        </w:tc>
      </w:tr>
      <w:tr w:rsidR="00281E30" w:rsidRPr="00281E30" w14:paraId="41EF1523" w14:textId="77777777" w:rsidTr="00281E30">
        <w:trPr>
          <w:trHeight w:val="930"/>
          <w:jc w:val="center"/>
        </w:trPr>
        <w:tc>
          <w:tcPr>
            <w:tcW w:w="756" w:type="dxa"/>
            <w:shd w:val="clear" w:color="auto" w:fill="auto"/>
            <w:vAlign w:val="center"/>
            <w:hideMark/>
          </w:tcPr>
          <w:p w14:paraId="20CAA84D" w14:textId="77777777" w:rsidR="00281E30" w:rsidRPr="00281E30" w:rsidRDefault="00281E30" w:rsidP="00281E30">
            <w:pPr>
              <w:rPr>
                <w:b/>
                <w:bCs/>
                <w:color w:val="000000"/>
                <w:sz w:val="24"/>
                <w:szCs w:val="24"/>
              </w:rPr>
            </w:pPr>
            <w:r w:rsidRPr="00281E30">
              <w:rPr>
                <w:b/>
                <w:bCs/>
                <w:color w:val="000000"/>
                <w:sz w:val="24"/>
                <w:szCs w:val="24"/>
              </w:rPr>
              <w:t>7.1</w:t>
            </w:r>
          </w:p>
        </w:tc>
        <w:tc>
          <w:tcPr>
            <w:tcW w:w="14407" w:type="dxa"/>
            <w:gridSpan w:val="10"/>
            <w:shd w:val="clear" w:color="auto" w:fill="auto"/>
            <w:vAlign w:val="center"/>
            <w:hideMark/>
          </w:tcPr>
          <w:p w14:paraId="19A74AD9" w14:textId="77777777" w:rsidR="00281E30" w:rsidRPr="00281E30" w:rsidRDefault="00281E30" w:rsidP="00281E30">
            <w:pPr>
              <w:rPr>
                <w:b/>
                <w:bCs/>
                <w:color w:val="000000"/>
                <w:sz w:val="24"/>
                <w:szCs w:val="24"/>
              </w:rPr>
            </w:pPr>
            <w:r w:rsidRPr="00281E30">
              <w:rPr>
                <w:b/>
                <w:bCs/>
                <w:color w:val="000000"/>
                <w:sz w:val="24"/>
                <w:szCs w:val="24"/>
              </w:rPr>
              <w:t>Đến năm 2020, cơ bản 100% hộ gia đình được tiếp cận với điện; đến năm 2025 đạt 100%; đến năm 2030 đảm bảo tiếp cận toàn dân đối với các dịch vụ năng lượng trong khả năng chi trả, đáng tin cậy và hiện đại (Mục tiêu 7.1 toàn cầu)</w:t>
            </w:r>
          </w:p>
        </w:tc>
      </w:tr>
      <w:tr w:rsidR="00281E30" w:rsidRPr="00281E30" w14:paraId="4BF89A42" w14:textId="77777777" w:rsidTr="00281E30">
        <w:trPr>
          <w:trHeight w:val="450"/>
          <w:jc w:val="center"/>
        </w:trPr>
        <w:tc>
          <w:tcPr>
            <w:tcW w:w="756" w:type="dxa"/>
            <w:shd w:val="clear" w:color="auto" w:fill="auto"/>
            <w:vAlign w:val="center"/>
            <w:hideMark/>
          </w:tcPr>
          <w:p w14:paraId="0C0AC34C"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3F2FD73" w14:textId="77777777" w:rsidR="00281E30" w:rsidRPr="00281E30" w:rsidRDefault="00281E30" w:rsidP="00281E30">
            <w:pPr>
              <w:rPr>
                <w:color w:val="000000"/>
                <w:sz w:val="22"/>
                <w:szCs w:val="22"/>
              </w:rPr>
            </w:pPr>
            <w:r w:rsidRPr="00281E30">
              <w:rPr>
                <w:color w:val="000000"/>
                <w:sz w:val="22"/>
                <w:szCs w:val="22"/>
              </w:rPr>
              <w:t>Tỷ lệ hộ tiếp cận điện</w:t>
            </w:r>
          </w:p>
        </w:tc>
        <w:tc>
          <w:tcPr>
            <w:tcW w:w="645" w:type="dxa"/>
            <w:shd w:val="clear" w:color="auto" w:fill="auto"/>
            <w:vAlign w:val="center"/>
            <w:hideMark/>
          </w:tcPr>
          <w:p w14:paraId="6BF1D926" w14:textId="77777777" w:rsidR="00281E30" w:rsidRPr="00281E30" w:rsidRDefault="00281E30" w:rsidP="00281E30">
            <w:pPr>
              <w:jc w:val="center"/>
              <w:rPr>
                <w:color w:val="000000"/>
                <w:sz w:val="22"/>
                <w:szCs w:val="22"/>
              </w:rPr>
            </w:pPr>
            <w:r w:rsidRPr="00281E30">
              <w:rPr>
                <w:color w:val="000000"/>
                <w:sz w:val="22"/>
                <w:szCs w:val="22"/>
              </w:rPr>
              <w:t>61</w:t>
            </w:r>
          </w:p>
        </w:tc>
        <w:tc>
          <w:tcPr>
            <w:tcW w:w="630" w:type="dxa"/>
            <w:shd w:val="clear" w:color="auto" w:fill="auto"/>
            <w:vAlign w:val="center"/>
            <w:hideMark/>
          </w:tcPr>
          <w:p w14:paraId="382485BC" w14:textId="77777777" w:rsidR="00281E30" w:rsidRPr="00281E30" w:rsidRDefault="00281E30" w:rsidP="00281E30">
            <w:pPr>
              <w:jc w:val="center"/>
              <w:rPr>
                <w:color w:val="000000"/>
                <w:sz w:val="22"/>
                <w:szCs w:val="22"/>
              </w:rPr>
            </w:pPr>
            <w:r w:rsidRPr="00281E30">
              <w:rPr>
                <w:color w:val="000000"/>
                <w:sz w:val="22"/>
                <w:szCs w:val="22"/>
              </w:rPr>
              <w:t>7.1.1</w:t>
            </w:r>
          </w:p>
        </w:tc>
        <w:tc>
          <w:tcPr>
            <w:tcW w:w="810" w:type="dxa"/>
            <w:shd w:val="clear" w:color="auto" w:fill="auto"/>
            <w:vAlign w:val="center"/>
            <w:hideMark/>
          </w:tcPr>
          <w:p w14:paraId="6C2B4BBF"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405BF0B"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B7EEF1F"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FA8683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AB27B1F" w14:textId="77777777" w:rsidR="00281E30" w:rsidRPr="00281E30" w:rsidRDefault="00281E30" w:rsidP="00281E30">
            <w:pPr>
              <w:jc w:val="center"/>
              <w:rPr>
                <w:color w:val="000000"/>
                <w:sz w:val="22"/>
                <w:szCs w:val="22"/>
              </w:rPr>
            </w:pPr>
            <w:r w:rsidRPr="00281E30">
              <w:rPr>
                <w:color w:val="000000"/>
                <w:sz w:val="22"/>
                <w:szCs w:val="22"/>
              </w:rPr>
              <w:t>63</w:t>
            </w:r>
          </w:p>
        </w:tc>
        <w:tc>
          <w:tcPr>
            <w:tcW w:w="3443" w:type="dxa"/>
            <w:shd w:val="clear" w:color="auto" w:fill="auto"/>
            <w:vAlign w:val="center"/>
            <w:hideMark/>
          </w:tcPr>
          <w:p w14:paraId="7C29FAC6" w14:textId="77777777" w:rsidR="00281E30" w:rsidRPr="00281E30" w:rsidRDefault="00281E30" w:rsidP="00281E30">
            <w:pPr>
              <w:rPr>
                <w:color w:val="000000"/>
                <w:sz w:val="22"/>
                <w:szCs w:val="22"/>
              </w:rPr>
            </w:pPr>
            <w:r w:rsidRPr="00281E30">
              <w:rPr>
                <w:color w:val="000000"/>
                <w:sz w:val="22"/>
                <w:szCs w:val="22"/>
              </w:rPr>
              <w:t>Tỷ lệ hộ tiếp cận điện</w:t>
            </w:r>
          </w:p>
        </w:tc>
        <w:tc>
          <w:tcPr>
            <w:tcW w:w="2653" w:type="dxa"/>
            <w:shd w:val="clear" w:color="auto" w:fill="auto"/>
            <w:vAlign w:val="center"/>
            <w:hideMark/>
          </w:tcPr>
          <w:p w14:paraId="718665B4"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71E16E41" w14:textId="77777777" w:rsidTr="00281E30">
        <w:trPr>
          <w:trHeight w:val="620"/>
          <w:jc w:val="center"/>
        </w:trPr>
        <w:tc>
          <w:tcPr>
            <w:tcW w:w="756" w:type="dxa"/>
            <w:shd w:val="clear" w:color="auto" w:fill="auto"/>
            <w:vAlign w:val="center"/>
            <w:hideMark/>
          </w:tcPr>
          <w:p w14:paraId="1B42B729" w14:textId="77777777" w:rsidR="00281E30" w:rsidRPr="00281E30" w:rsidRDefault="00281E30" w:rsidP="00281E30">
            <w:pPr>
              <w:rPr>
                <w:b/>
                <w:bCs/>
                <w:color w:val="000000"/>
                <w:sz w:val="24"/>
                <w:szCs w:val="24"/>
              </w:rPr>
            </w:pPr>
            <w:r w:rsidRPr="00281E30">
              <w:rPr>
                <w:b/>
                <w:bCs/>
                <w:color w:val="000000"/>
                <w:sz w:val="24"/>
                <w:szCs w:val="24"/>
              </w:rPr>
              <w:t>7.2</w:t>
            </w:r>
          </w:p>
        </w:tc>
        <w:tc>
          <w:tcPr>
            <w:tcW w:w="14407" w:type="dxa"/>
            <w:gridSpan w:val="10"/>
            <w:shd w:val="clear" w:color="auto" w:fill="auto"/>
            <w:vAlign w:val="center"/>
            <w:hideMark/>
          </w:tcPr>
          <w:p w14:paraId="697969EC" w14:textId="77777777" w:rsidR="00281E30" w:rsidRPr="00281E30" w:rsidRDefault="00281E30" w:rsidP="00281E30">
            <w:pPr>
              <w:rPr>
                <w:b/>
                <w:bCs/>
                <w:color w:val="000000"/>
                <w:sz w:val="24"/>
                <w:szCs w:val="24"/>
              </w:rPr>
            </w:pPr>
            <w:r w:rsidRPr="00281E30">
              <w:rPr>
                <w:b/>
                <w:bCs/>
                <w:color w:val="000000"/>
                <w:sz w:val="24"/>
                <w:szCs w:val="24"/>
              </w:rPr>
              <w:t>Đến năm 2030, tăng đáng kể tỷ lệ năng lượng tái tạo trong tổng tiêu thụ năng lượng sơ cấp của quốc gia, cụ thể đạt 31% vào năm 2020 và đạt 32,3% vào năm 2030 (Mục tiêu 7.2 toàn cầu)</w:t>
            </w:r>
          </w:p>
        </w:tc>
      </w:tr>
      <w:tr w:rsidR="00281E30" w:rsidRPr="00281E30" w14:paraId="347E48E4" w14:textId="77777777" w:rsidTr="00281E30">
        <w:trPr>
          <w:trHeight w:val="1660"/>
          <w:jc w:val="center"/>
        </w:trPr>
        <w:tc>
          <w:tcPr>
            <w:tcW w:w="756" w:type="dxa"/>
            <w:shd w:val="clear" w:color="auto" w:fill="auto"/>
            <w:vAlign w:val="bottom"/>
            <w:hideMark/>
          </w:tcPr>
          <w:p w14:paraId="704FA68D" w14:textId="77777777" w:rsidR="00281E30" w:rsidRPr="00281E30" w:rsidRDefault="00281E30" w:rsidP="00281E30">
            <w:pPr>
              <w:rPr>
                <w:b/>
                <w:bCs/>
                <w:color w:val="000000"/>
                <w:sz w:val="24"/>
                <w:szCs w:val="24"/>
              </w:rPr>
            </w:pPr>
          </w:p>
        </w:tc>
        <w:tc>
          <w:tcPr>
            <w:tcW w:w="3204" w:type="dxa"/>
            <w:shd w:val="clear" w:color="auto" w:fill="auto"/>
            <w:vAlign w:val="bottom"/>
            <w:hideMark/>
          </w:tcPr>
          <w:p w14:paraId="3AB561A4" w14:textId="77777777" w:rsidR="00281E30" w:rsidRPr="00281E30" w:rsidRDefault="00281E30" w:rsidP="00281E30">
            <w:pPr>
              <w:rPr>
                <w:color w:val="000000"/>
                <w:sz w:val="22"/>
                <w:szCs w:val="22"/>
              </w:rPr>
            </w:pPr>
            <w:r w:rsidRPr="00281E30">
              <w:rPr>
                <w:color w:val="000000"/>
                <w:sz w:val="22"/>
                <w:szCs w:val="22"/>
              </w:rPr>
              <w:t>Tỷ trọng năng lượng tái tạo trong tổng năng lượng tiêu thụ cuối cùng</w:t>
            </w:r>
          </w:p>
        </w:tc>
        <w:tc>
          <w:tcPr>
            <w:tcW w:w="645" w:type="dxa"/>
            <w:shd w:val="clear" w:color="auto" w:fill="auto"/>
            <w:vAlign w:val="center"/>
            <w:hideMark/>
          </w:tcPr>
          <w:p w14:paraId="5B6F9224" w14:textId="77777777" w:rsidR="00281E30" w:rsidRPr="00281E30" w:rsidRDefault="00281E30" w:rsidP="00281E30">
            <w:pPr>
              <w:jc w:val="center"/>
              <w:rPr>
                <w:color w:val="000000"/>
                <w:sz w:val="22"/>
                <w:szCs w:val="22"/>
              </w:rPr>
            </w:pPr>
            <w:r w:rsidRPr="00281E30">
              <w:rPr>
                <w:color w:val="000000"/>
                <w:sz w:val="22"/>
                <w:szCs w:val="22"/>
              </w:rPr>
              <w:t>62</w:t>
            </w:r>
          </w:p>
        </w:tc>
        <w:tc>
          <w:tcPr>
            <w:tcW w:w="630" w:type="dxa"/>
            <w:shd w:val="clear" w:color="auto" w:fill="auto"/>
            <w:vAlign w:val="center"/>
            <w:hideMark/>
          </w:tcPr>
          <w:p w14:paraId="62464671" w14:textId="77777777" w:rsidR="00281E30" w:rsidRPr="00281E30" w:rsidRDefault="00281E30" w:rsidP="00281E30">
            <w:pPr>
              <w:jc w:val="center"/>
              <w:rPr>
                <w:color w:val="000000"/>
                <w:sz w:val="22"/>
                <w:szCs w:val="22"/>
              </w:rPr>
            </w:pPr>
            <w:r w:rsidRPr="00281E30">
              <w:rPr>
                <w:color w:val="000000"/>
                <w:sz w:val="22"/>
                <w:szCs w:val="22"/>
              </w:rPr>
              <w:t>7.2.1</w:t>
            </w:r>
          </w:p>
        </w:tc>
        <w:tc>
          <w:tcPr>
            <w:tcW w:w="810" w:type="dxa"/>
            <w:shd w:val="clear" w:color="auto" w:fill="auto"/>
            <w:vAlign w:val="center"/>
            <w:hideMark/>
          </w:tcPr>
          <w:p w14:paraId="3D09555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A1AA5FF"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5B5EE97F"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6330A06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B856AA6" w14:textId="77777777" w:rsidR="00281E30" w:rsidRPr="00281E30" w:rsidRDefault="00281E30" w:rsidP="00281E30">
            <w:pPr>
              <w:jc w:val="center"/>
              <w:rPr>
                <w:color w:val="000000"/>
                <w:sz w:val="22"/>
                <w:szCs w:val="22"/>
              </w:rPr>
            </w:pPr>
            <w:r w:rsidRPr="00281E30">
              <w:rPr>
                <w:color w:val="000000"/>
                <w:sz w:val="22"/>
                <w:szCs w:val="22"/>
              </w:rPr>
              <w:t>64</w:t>
            </w:r>
          </w:p>
        </w:tc>
        <w:tc>
          <w:tcPr>
            <w:tcW w:w="3443" w:type="dxa"/>
            <w:shd w:val="clear" w:color="auto" w:fill="auto"/>
            <w:vAlign w:val="center"/>
            <w:hideMark/>
          </w:tcPr>
          <w:p w14:paraId="28595219" w14:textId="77777777" w:rsidR="00281E30" w:rsidRPr="00281E30" w:rsidRDefault="00281E30" w:rsidP="00281E30">
            <w:pPr>
              <w:rPr>
                <w:color w:val="000000"/>
                <w:sz w:val="22"/>
                <w:szCs w:val="22"/>
              </w:rPr>
            </w:pPr>
            <w:r w:rsidRPr="00281E30">
              <w:rPr>
                <w:color w:val="000000"/>
                <w:sz w:val="22"/>
                <w:szCs w:val="22"/>
              </w:rPr>
              <w:t>Tỷ trọng năng lượng tái tạo trong tổng cung năng lượng sơ cấp</w:t>
            </w:r>
          </w:p>
        </w:tc>
        <w:tc>
          <w:tcPr>
            <w:tcW w:w="2653" w:type="dxa"/>
            <w:shd w:val="clear" w:color="auto" w:fill="auto"/>
            <w:vAlign w:val="center"/>
            <w:hideMark/>
          </w:tcPr>
          <w:p w14:paraId="05AF633A" w14:textId="77777777" w:rsidR="00281E30" w:rsidRPr="00281E30" w:rsidRDefault="00281E30" w:rsidP="00281E30">
            <w:pPr>
              <w:rPr>
                <w:color w:val="000000"/>
                <w:sz w:val="22"/>
                <w:szCs w:val="22"/>
              </w:rPr>
            </w:pPr>
            <w:r w:rsidRPr="00281E30">
              <w:rPr>
                <w:color w:val="000000"/>
                <w:sz w:val="22"/>
                <w:szCs w:val="22"/>
              </w:rPr>
              <w:t xml:space="preserve">Theo đề xuất của Bộ Công thương. Hiện không có số liệu về tổng năng lượng tiêu thụ cuối cùng. Chỉ tiêu điều chỉnh được ghi trong Nghị quyết số 55/NQ-TW và Quy hoạch điện 8 sẽ được ban hành  </w:t>
            </w:r>
          </w:p>
        </w:tc>
      </w:tr>
      <w:tr w:rsidR="00281E30" w:rsidRPr="00281E30" w14:paraId="635462D8" w14:textId="77777777" w:rsidTr="00281E30">
        <w:trPr>
          <w:trHeight w:val="650"/>
          <w:jc w:val="center"/>
        </w:trPr>
        <w:tc>
          <w:tcPr>
            <w:tcW w:w="756" w:type="dxa"/>
            <w:shd w:val="clear" w:color="auto" w:fill="auto"/>
            <w:vAlign w:val="center"/>
            <w:hideMark/>
          </w:tcPr>
          <w:p w14:paraId="6BBF1BBB" w14:textId="77777777" w:rsidR="00281E30" w:rsidRPr="00281E30" w:rsidRDefault="00281E30" w:rsidP="00281E30">
            <w:pPr>
              <w:rPr>
                <w:b/>
                <w:bCs/>
                <w:color w:val="000000"/>
                <w:sz w:val="24"/>
                <w:szCs w:val="24"/>
              </w:rPr>
            </w:pPr>
            <w:r w:rsidRPr="00281E30">
              <w:rPr>
                <w:b/>
                <w:bCs/>
                <w:color w:val="000000"/>
                <w:sz w:val="24"/>
                <w:szCs w:val="24"/>
              </w:rPr>
              <w:t>7.3</w:t>
            </w:r>
          </w:p>
        </w:tc>
        <w:tc>
          <w:tcPr>
            <w:tcW w:w="14407" w:type="dxa"/>
            <w:gridSpan w:val="10"/>
            <w:shd w:val="clear" w:color="auto" w:fill="auto"/>
            <w:vAlign w:val="center"/>
            <w:hideMark/>
          </w:tcPr>
          <w:p w14:paraId="1D97CB06" w14:textId="77777777" w:rsidR="00281E30" w:rsidRPr="00281E30" w:rsidRDefault="00281E30" w:rsidP="00281E30">
            <w:pPr>
              <w:rPr>
                <w:b/>
                <w:bCs/>
                <w:color w:val="000000"/>
                <w:sz w:val="24"/>
                <w:szCs w:val="24"/>
              </w:rPr>
            </w:pPr>
            <w:r w:rsidRPr="00281E30">
              <w:rPr>
                <w:b/>
                <w:bCs/>
                <w:color w:val="000000"/>
                <w:sz w:val="24"/>
                <w:szCs w:val="24"/>
              </w:rPr>
              <w:t>Đến năm 2030, tăng gấp đôi tốc độ cải thiện hiệu quả sử dụng năng lượng; giảm tiêu thụ điện 10% so với kịch bản cơ sở (Mục tiêu 7.3 toàn cầu)</w:t>
            </w:r>
          </w:p>
        </w:tc>
      </w:tr>
      <w:tr w:rsidR="00281E30" w:rsidRPr="00281E30" w14:paraId="651BA067" w14:textId="77777777" w:rsidTr="00281E30">
        <w:trPr>
          <w:trHeight w:val="490"/>
          <w:jc w:val="center"/>
        </w:trPr>
        <w:tc>
          <w:tcPr>
            <w:tcW w:w="756" w:type="dxa"/>
            <w:shd w:val="clear" w:color="auto" w:fill="auto"/>
            <w:vAlign w:val="center"/>
            <w:hideMark/>
          </w:tcPr>
          <w:p w14:paraId="3760E51E"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B4271EA" w14:textId="77777777" w:rsidR="00281E30" w:rsidRPr="00281E30" w:rsidRDefault="00281E30" w:rsidP="00281E30">
            <w:pPr>
              <w:rPr>
                <w:color w:val="000000"/>
                <w:sz w:val="22"/>
                <w:szCs w:val="22"/>
              </w:rPr>
            </w:pPr>
            <w:r w:rsidRPr="00281E30">
              <w:rPr>
                <w:color w:val="000000"/>
                <w:sz w:val="22"/>
                <w:szCs w:val="22"/>
              </w:rPr>
              <w:t>Tiêu hao năng lượng so với GDP</w:t>
            </w:r>
          </w:p>
        </w:tc>
        <w:tc>
          <w:tcPr>
            <w:tcW w:w="645" w:type="dxa"/>
            <w:shd w:val="clear" w:color="auto" w:fill="auto"/>
            <w:vAlign w:val="center"/>
            <w:hideMark/>
          </w:tcPr>
          <w:p w14:paraId="5F18D275" w14:textId="77777777" w:rsidR="00281E30" w:rsidRPr="00281E30" w:rsidRDefault="00281E30" w:rsidP="00281E30">
            <w:pPr>
              <w:jc w:val="center"/>
              <w:rPr>
                <w:color w:val="000000"/>
                <w:sz w:val="22"/>
                <w:szCs w:val="22"/>
              </w:rPr>
            </w:pPr>
            <w:r w:rsidRPr="00281E30">
              <w:rPr>
                <w:color w:val="000000"/>
                <w:sz w:val="22"/>
                <w:szCs w:val="22"/>
              </w:rPr>
              <w:t>63</w:t>
            </w:r>
          </w:p>
        </w:tc>
        <w:tc>
          <w:tcPr>
            <w:tcW w:w="630" w:type="dxa"/>
            <w:shd w:val="clear" w:color="auto" w:fill="auto"/>
            <w:vAlign w:val="center"/>
            <w:hideMark/>
          </w:tcPr>
          <w:p w14:paraId="564EB209" w14:textId="77777777" w:rsidR="00281E30" w:rsidRPr="00281E30" w:rsidRDefault="00281E30" w:rsidP="00281E30">
            <w:pPr>
              <w:jc w:val="center"/>
              <w:rPr>
                <w:color w:val="000000"/>
                <w:sz w:val="22"/>
                <w:szCs w:val="22"/>
              </w:rPr>
            </w:pPr>
            <w:r w:rsidRPr="00281E30">
              <w:rPr>
                <w:color w:val="000000"/>
                <w:sz w:val="22"/>
                <w:szCs w:val="22"/>
              </w:rPr>
              <w:t>7.3.1</w:t>
            </w:r>
          </w:p>
        </w:tc>
        <w:tc>
          <w:tcPr>
            <w:tcW w:w="810" w:type="dxa"/>
            <w:shd w:val="clear" w:color="auto" w:fill="auto"/>
            <w:vAlign w:val="center"/>
            <w:hideMark/>
          </w:tcPr>
          <w:p w14:paraId="2410F3D0"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96645A9"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38B28BB"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2CA65A9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4EDFF5E" w14:textId="77777777" w:rsidR="00281E30" w:rsidRPr="00281E30" w:rsidRDefault="00281E30" w:rsidP="00281E30">
            <w:pPr>
              <w:jc w:val="center"/>
              <w:rPr>
                <w:color w:val="000000"/>
                <w:sz w:val="22"/>
                <w:szCs w:val="22"/>
              </w:rPr>
            </w:pPr>
            <w:r w:rsidRPr="00281E30">
              <w:rPr>
                <w:color w:val="000000"/>
                <w:sz w:val="22"/>
                <w:szCs w:val="22"/>
              </w:rPr>
              <w:t>65</w:t>
            </w:r>
          </w:p>
        </w:tc>
        <w:tc>
          <w:tcPr>
            <w:tcW w:w="3443" w:type="dxa"/>
            <w:shd w:val="clear" w:color="auto" w:fill="auto"/>
            <w:vAlign w:val="center"/>
            <w:hideMark/>
          </w:tcPr>
          <w:p w14:paraId="396A6894" w14:textId="77777777" w:rsidR="00281E30" w:rsidRPr="00281E30" w:rsidRDefault="00281E30" w:rsidP="00281E30">
            <w:pPr>
              <w:rPr>
                <w:color w:val="000000"/>
                <w:sz w:val="22"/>
                <w:szCs w:val="22"/>
              </w:rPr>
            </w:pPr>
            <w:r w:rsidRPr="00281E30">
              <w:rPr>
                <w:color w:val="000000"/>
                <w:sz w:val="22"/>
                <w:szCs w:val="22"/>
              </w:rPr>
              <w:t>Tiêu hao năng lượng so với GDP</w:t>
            </w:r>
          </w:p>
        </w:tc>
        <w:tc>
          <w:tcPr>
            <w:tcW w:w="2653" w:type="dxa"/>
            <w:shd w:val="clear" w:color="auto" w:fill="auto"/>
            <w:vAlign w:val="center"/>
            <w:hideMark/>
          </w:tcPr>
          <w:p w14:paraId="423ACEC8"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5BD5E841" w14:textId="77777777" w:rsidTr="00281E30">
        <w:trPr>
          <w:trHeight w:val="820"/>
          <w:jc w:val="center"/>
        </w:trPr>
        <w:tc>
          <w:tcPr>
            <w:tcW w:w="756" w:type="dxa"/>
            <w:shd w:val="clear" w:color="auto" w:fill="auto"/>
            <w:vAlign w:val="center"/>
            <w:hideMark/>
          </w:tcPr>
          <w:p w14:paraId="6FE56FC6" w14:textId="77777777" w:rsidR="00281E30" w:rsidRPr="00281E30" w:rsidRDefault="00281E30" w:rsidP="00281E30">
            <w:pPr>
              <w:rPr>
                <w:b/>
                <w:bCs/>
                <w:color w:val="000000"/>
                <w:sz w:val="24"/>
                <w:szCs w:val="24"/>
              </w:rPr>
            </w:pPr>
            <w:r w:rsidRPr="00281E30">
              <w:rPr>
                <w:b/>
                <w:bCs/>
                <w:color w:val="000000"/>
                <w:sz w:val="24"/>
                <w:szCs w:val="24"/>
              </w:rPr>
              <w:t>7.4</w:t>
            </w:r>
          </w:p>
        </w:tc>
        <w:tc>
          <w:tcPr>
            <w:tcW w:w="14407" w:type="dxa"/>
            <w:gridSpan w:val="10"/>
            <w:shd w:val="clear" w:color="auto" w:fill="auto"/>
            <w:vAlign w:val="center"/>
            <w:hideMark/>
          </w:tcPr>
          <w:p w14:paraId="4FFDEF65" w14:textId="77777777" w:rsidR="00281E30" w:rsidRPr="00281E30" w:rsidRDefault="00281E30" w:rsidP="00281E30">
            <w:pPr>
              <w:rPr>
                <w:b/>
                <w:bCs/>
                <w:color w:val="000000"/>
                <w:sz w:val="24"/>
                <w:szCs w:val="24"/>
              </w:rPr>
            </w:pPr>
            <w:r w:rsidRPr="00281E30">
              <w:rPr>
                <w:b/>
                <w:bCs/>
                <w:color w:val="000000"/>
                <w:sz w:val="24"/>
                <w:szCs w:val="24"/>
              </w:rPr>
              <w:t>Đến năm 2030, mở rộng cơ sở hạ tầng và nâng cấp công nghệ để cung cấp dịch vụ năng lượng hiện đại và bền vững cho tất cả mọi người, đặc biệt cho các vùng kém phát triển, vùng sâu, vùng xa, vùng núi và hải đảo (Mục tiêu 7.b toàn cầu)</w:t>
            </w:r>
          </w:p>
        </w:tc>
      </w:tr>
      <w:tr w:rsidR="00281E30" w:rsidRPr="00281E30" w14:paraId="69F7020D" w14:textId="77777777" w:rsidTr="00281E30">
        <w:trPr>
          <w:trHeight w:val="450"/>
          <w:jc w:val="center"/>
        </w:trPr>
        <w:tc>
          <w:tcPr>
            <w:tcW w:w="756" w:type="dxa"/>
            <w:shd w:val="clear" w:color="auto" w:fill="auto"/>
            <w:vAlign w:val="center"/>
            <w:hideMark/>
          </w:tcPr>
          <w:p w14:paraId="383BFB67" w14:textId="77777777" w:rsidR="00281E30" w:rsidRPr="00281E30" w:rsidRDefault="00281E30" w:rsidP="00281E30">
            <w:pPr>
              <w:rPr>
                <w:b/>
                <w:bCs/>
                <w:color w:val="000000"/>
                <w:sz w:val="24"/>
                <w:szCs w:val="24"/>
              </w:rPr>
            </w:pPr>
          </w:p>
        </w:tc>
        <w:tc>
          <w:tcPr>
            <w:tcW w:w="3204" w:type="dxa"/>
            <w:shd w:val="clear" w:color="auto" w:fill="auto"/>
            <w:vAlign w:val="center"/>
            <w:hideMark/>
          </w:tcPr>
          <w:p w14:paraId="70286692" w14:textId="77777777" w:rsidR="00281E30" w:rsidRPr="00281E30" w:rsidRDefault="00281E30" w:rsidP="00281E30">
            <w:pPr>
              <w:rPr>
                <w:color w:val="000000"/>
                <w:sz w:val="22"/>
                <w:szCs w:val="22"/>
              </w:rPr>
            </w:pPr>
            <w:r w:rsidRPr="00281E30">
              <w:rPr>
                <w:color w:val="000000"/>
                <w:sz w:val="22"/>
                <w:szCs w:val="22"/>
              </w:rPr>
              <w:t>Công suất lắp đặt và sản lượng điện tái tạo</w:t>
            </w:r>
          </w:p>
        </w:tc>
        <w:tc>
          <w:tcPr>
            <w:tcW w:w="645" w:type="dxa"/>
            <w:shd w:val="clear" w:color="auto" w:fill="auto"/>
            <w:vAlign w:val="center"/>
            <w:hideMark/>
          </w:tcPr>
          <w:p w14:paraId="58F3EC2B" w14:textId="77777777" w:rsidR="00281E30" w:rsidRPr="00281E30" w:rsidRDefault="00281E30" w:rsidP="00281E30">
            <w:pPr>
              <w:jc w:val="center"/>
              <w:rPr>
                <w:color w:val="000000"/>
                <w:sz w:val="22"/>
                <w:szCs w:val="22"/>
              </w:rPr>
            </w:pPr>
            <w:r w:rsidRPr="00281E30">
              <w:rPr>
                <w:color w:val="000000"/>
                <w:sz w:val="22"/>
                <w:szCs w:val="22"/>
              </w:rPr>
              <w:t>64</w:t>
            </w:r>
          </w:p>
        </w:tc>
        <w:tc>
          <w:tcPr>
            <w:tcW w:w="630" w:type="dxa"/>
            <w:shd w:val="clear" w:color="auto" w:fill="auto"/>
            <w:vAlign w:val="center"/>
            <w:hideMark/>
          </w:tcPr>
          <w:p w14:paraId="20B814A6" w14:textId="77777777" w:rsidR="00281E30" w:rsidRPr="00281E30" w:rsidRDefault="00281E30" w:rsidP="00281E30">
            <w:pPr>
              <w:jc w:val="center"/>
              <w:rPr>
                <w:color w:val="000000"/>
                <w:sz w:val="22"/>
                <w:szCs w:val="22"/>
              </w:rPr>
            </w:pPr>
            <w:r w:rsidRPr="00281E30">
              <w:rPr>
                <w:color w:val="000000"/>
                <w:sz w:val="22"/>
                <w:szCs w:val="22"/>
              </w:rPr>
              <w:t>7.4.1</w:t>
            </w:r>
          </w:p>
        </w:tc>
        <w:tc>
          <w:tcPr>
            <w:tcW w:w="810" w:type="dxa"/>
            <w:shd w:val="clear" w:color="auto" w:fill="auto"/>
            <w:vAlign w:val="center"/>
            <w:hideMark/>
          </w:tcPr>
          <w:p w14:paraId="50FCF4C7"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3475348"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3252B498"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29E6F0F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BB784C8" w14:textId="77777777" w:rsidR="00281E30" w:rsidRPr="00281E30" w:rsidRDefault="00281E30" w:rsidP="00281E30">
            <w:pPr>
              <w:jc w:val="center"/>
              <w:rPr>
                <w:color w:val="000000"/>
                <w:sz w:val="22"/>
                <w:szCs w:val="22"/>
              </w:rPr>
            </w:pPr>
            <w:r w:rsidRPr="00281E30">
              <w:rPr>
                <w:color w:val="000000"/>
                <w:sz w:val="22"/>
                <w:szCs w:val="22"/>
              </w:rPr>
              <w:t>66</w:t>
            </w:r>
          </w:p>
        </w:tc>
        <w:tc>
          <w:tcPr>
            <w:tcW w:w="3443" w:type="dxa"/>
            <w:shd w:val="clear" w:color="auto" w:fill="auto"/>
            <w:vAlign w:val="center"/>
            <w:hideMark/>
          </w:tcPr>
          <w:p w14:paraId="6A6DBDF4" w14:textId="77777777" w:rsidR="00281E30" w:rsidRPr="00281E30" w:rsidRDefault="00281E30" w:rsidP="00281E30">
            <w:pPr>
              <w:rPr>
                <w:color w:val="000000"/>
                <w:sz w:val="22"/>
                <w:szCs w:val="22"/>
              </w:rPr>
            </w:pPr>
            <w:r w:rsidRPr="00281E30">
              <w:rPr>
                <w:color w:val="000000"/>
                <w:sz w:val="22"/>
                <w:szCs w:val="22"/>
              </w:rPr>
              <w:t>Công suất lắp đặt và sản lượng điện tái tạo</w:t>
            </w:r>
          </w:p>
        </w:tc>
        <w:tc>
          <w:tcPr>
            <w:tcW w:w="2653" w:type="dxa"/>
            <w:shd w:val="clear" w:color="auto" w:fill="auto"/>
            <w:vAlign w:val="center"/>
            <w:hideMark/>
          </w:tcPr>
          <w:p w14:paraId="0F1D168E"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6E8A313E" w14:textId="77777777" w:rsidTr="00281E30">
        <w:trPr>
          <w:trHeight w:val="580"/>
          <w:jc w:val="center"/>
        </w:trPr>
        <w:tc>
          <w:tcPr>
            <w:tcW w:w="756" w:type="dxa"/>
            <w:shd w:val="clear" w:color="000000" w:fill="C6E0B4"/>
            <w:vAlign w:val="center"/>
            <w:hideMark/>
          </w:tcPr>
          <w:p w14:paraId="44169CF7" w14:textId="77777777" w:rsidR="00281E30" w:rsidRPr="00281E30" w:rsidRDefault="00281E30" w:rsidP="00281E30">
            <w:pPr>
              <w:jc w:val="center"/>
              <w:rPr>
                <w:b/>
                <w:bCs/>
                <w:color w:val="000000"/>
              </w:rPr>
            </w:pPr>
            <w:r w:rsidRPr="00281E30">
              <w:rPr>
                <w:b/>
                <w:bCs/>
                <w:color w:val="000000"/>
              </w:rPr>
              <w:t>8</w:t>
            </w:r>
          </w:p>
        </w:tc>
        <w:tc>
          <w:tcPr>
            <w:tcW w:w="14407" w:type="dxa"/>
            <w:gridSpan w:val="10"/>
            <w:shd w:val="clear" w:color="000000" w:fill="C6E0B4"/>
            <w:vAlign w:val="center"/>
            <w:hideMark/>
          </w:tcPr>
          <w:p w14:paraId="32908D51" w14:textId="77777777" w:rsidR="00281E30" w:rsidRPr="00281E30" w:rsidRDefault="00281E30" w:rsidP="00281E30">
            <w:pPr>
              <w:jc w:val="center"/>
              <w:rPr>
                <w:b/>
                <w:bCs/>
                <w:color w:val="000000"/>
              </w:rPr>
            </w:pPr>
            <w:r w:rsidRPr="00281E30">
              <w:rPr>
                <w:b/>
                <w:bCs/>
                <w:color w:val="000000"/>
              </w:rPr>
              <w:t>Đảm bảo khả năng tiếp cận nguồn năng lượng bền vững, đáng tin cậy và có khả năng chi trả cho tất cả mọi người</w:t>
            </w:r>
          </w:p>
        </w:tc>
      </w:tr>
      <w:tr w:rsidR="00281E30" w:rsidRPr="00281E30" w14:paraId="065B4D38" w14:textId="77777777" w:rsidTr="00281E30">
        <w:trPr>
          <w:trHeight w:val="870"/>
          <w:jc w:val="center"/>
        </w:trPr>
        <w:tc>
          <w:tcPr>
            <w:tcW w:w="756" w:type="dxa"/>
            <w:shd w:val="clear" w:color="auto" w:fill="auto"/>
            <w:vAlign w:val="center"/>
            <w:hideMark/>
          </w:tcPr>
          <w:p w14:paraId="4690090A" w14:textId="77777777" w:rsidR="00281E30" w:rsidRPr="00281E30" w:rsidRDefault="00281E30" w:rsidP="00281E30">
            <w:pPr>
              <w:rPr>
                <w:b/>
                <w:bCs/>
                <w:color w:val="000000"/>
                <w:sz w:val="24"/>
                <w:szCs w:val="24"/>
              </w:rPr>
            </w:pPr>
            <w:r w:rsidRPr="00281E30">
              <w:rPr>
                <w:b/>
                <w:bCs/>
                <w:color w:val="000000"/>
                <w:sz w:val="24"/>
                <w:szCs w:val="24"/>
              </w:rPr>
              <w:t>8.1</w:t>
            </w:r>
          </w:p>
        </w:tc>
        <w:tc>
          <w:tcPr>
            <w:tcW w:w="14407" w:type="dxa"/>
            <w:gridSpan w:val="10"/>
            <w:shd w:val="clear" w:color="auto" w:fill="auto"/>
            <w:vAlign w:val="center"/>
            <w:hideMark/>
          </w:tcPr>
          <w:p w14:paraId="1EB7A5AB" w14:textId="77777777" w:rsidR="00281E30" w:rsidRPr="00281E30" w:rsidRDefault="00281E30" w:rsidP="00281E30">
            <w:pPr>
              <w:rPr>
                <w:b/>
                <w:bCs/>
                <w:color w:val="000000"/>
                <w:sz w:val="24"/>
                <w:szCs w:val="24"/>
              </w:rPr>
            </w:pPr>
            <w:r w:rsidRPr="00281E30">
              <w:rPr>
                <w:b/>
                <w:bCs/>
                <w:color w:val="000000"/>
                <w:sz w:val="24"/>
                <w:szCs w:val="24"/>
              </w:rPr>
              <w:t>Duy trì tăng trưởng GDP bình quân đầu người 4-4,5%/năm và tăng trưởng GDP hàng năm trung bình từ 5-6% (Mục tiêu 8.1 toàn cầu)</w:t>
            </w:r>
          </w:p>
        </w:tc>
      </w:tr>
      <w:tr w:rsidR="00281E30" w:rsidRPr="00281E30" w14:paraId="124CD6E3" w14:textId="77777777" w:rsidTr="00281E30">
        <w:trPr>
          <w:trHeight w:val="430"/>
          <w:jc w:val="center"/>
        </w:trPr>
        <w:tc>
          <w:tcPr>
            <w:tcW w:w="756" w:type="dxa"/>
            <w:shd w:val="clear" w:color="auto" w:fill="auto"/>
            <w:vAlign w:val="center"/>
            <w:hideMark/>
          </w:tcPr>
          <w:p w14:paraId="77AE0461"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69EAEF6D" w14:textId="77777777" w:rsidR="00281E30" w:rsidRPr="00281E30" w:rsidRDefault="00281E30" w:rsidP="00281E30">
            <w:pPr>
              <w:rPr>
                <w:color w:val="000000"/>
                <w:sz w:val="22"/>
                <w:szCs w:val="22"/>
              </w:rPr>
            </w:pPr>
            <w:r w:rsidRPr="00281E30">
              <w:rPr>
                <w:color w:val="000000"/>
                <w:sz w:val="22"/>
                <w:szCs w:val="22"/>
              </w:rPr>
              <w:t>Tăng trưởng GDP</w:t>
            </w:r>
          </w:p>
        </w:tc>
        <w:tc>
          <w:tcPr>
            <w:tcW w:w="645" w:type="dxa"/>
            <w:shd w:val="clear" w:color="auto" w:fill="auto"/>
            <w:vAlign w:val="center"/>
            <w:hideMark/>
          </w:tcPr>
          <w:p w14:paraId="74F021E7" w14:textId="77777777" w:rsidR="00281E30" w:rsidRPr="00281E30" w:rsidRDefault="00281E30" w:rsidP="00281E30">
            <w:pPr>
              <w:jc w:val="center"/>
              <w:rPr>
                <w:color w:val="000000"/>
                <w:sz w:val="22"/>
                <w:szCs w:val="22"/>
              </w:rPr>
            </w:pPr>
            <w:r w:rsidRPr="00281E30">
              <w:rPr>
                <w:color w:val="000000"/>
                <w:sz w:val="22"/>
                <w:szCs w:val="22"/>
              </w:rPr>
              <w:t>65</w:t>
            </w:r>
          </w:p>
        </w:tc>
        <w:tc>
          <w:tcPr>
            <w:tcW w:w="630" w:type="dxa"/>
            <w:shd w:val="clear" w:color="auto" w:fill="auto"/>
            <w:vAlign w:val="center"/>
            <w:hideMark/>
          </w:tcPr>
          <w:p w14:paraId="3B519E0B" w14:textId="77777777" w:rsidR="00281E30" w:rsidRPr="00281E30" w:rsidRDefault="00281E30" w:rsidP="00281E30">
            <w:pPr>
              <w:jc w:val="center"/>
              <w:rPr>
                <w:color w:val="000000"/>
                <w:sz w:val="22"/>
                <w:szCs w:val="22"/>
              </w:rPr>
            </w:pPr>
            <w:r w:rsidRPr="00281E30">
              <w:rPr>
                <w:color w:val="000000"/>
                <w:sz w:val="22"/>
                <w:szCs w:val="22"/>
              </w:rPr>
              <w:t>8.1.1</w:t>
            </w:r>
          </w:p>
        </w:tc>
        <w:tc>
          <w:tcPr>
            <w:tcW w:w="810" w:type="dxa"/>
            <w:shd w:val="clear" w:color="auto" w:fill="auto"/>
            <w:vAlign w:val="center"/>
            <w:hideMark/>
          </w:tcPr>
          <w:p w14:paraId="4528E10A"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C4E1CB1"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BAF86E4"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7D6DBC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8BB34CC" w14:textId="77777777" w:rsidR="00281E30" w:rsidRPr="00281E30" w:rsidRDefault="00281E30" w:rsidP="00281E30">
            <w:pPr>
              <w:jc w:val="center"/>
              <w:rPr>
                <w:color w:val="000000"/>
                <w:sz w:val="22"/>
                <w:szCs w:val="22"/>
              </w:rPr>
            </w:pPr>
            <w:r w:rsidRPr="00281E30">
              <w:rPr>
                <w:color w:val="000000"/>
                <w:sz w:val="22"/>
                <w:szCs w:val="22"/>
              </w:rPr>
              <w:t>67</w:t>
            </w:r>
          </w:p>
        </w:tc>
        <w:tc>
          <w:tcPr>
            <w:tcW w:w="3443" w:type="dxa"/>
            <w:shd w:val="clear" w:color="auto" w:fill="auto"/>
            <w:vAlign w:val="center"/>
            <w:hideMark/>
          </w:tcPr>
          <w:p w14:paraId="60E52A1C" w14:textId="77777777" w:rsidR="00281E30" w:rsidRPr="00281E30" w:rsidRDefault="00281E30" w:rsidP="00281E30">
            <w:pPr>
              <w:rPr>
                <w:color w:val="000000"/>
                <w:sz w:val="22"/>
                <w:szCs w:val="22"/>
              </w:rPr>
            </w:pPr>
            <w:r w:rsidRPr="00281E30">
              <w:rPr>
                <w:color w:val="000000"/>
                <w:sz w:val="22"/>
                <w:szCs w:val="22"/>
              </w:rPr>
              <w:t>Tăng trưởng GDP</w:t>
            </w:r>
          </w:p>
        </w:tc>
        <w:tc>
          <w:tcPr>
            <w:tcW w:w="2653" w:type="dxa"/>
            <w:shd w:val="clear" w:color="auto" w:fill="auto"/>
            <w:vAlign w:val="center"/>
            <w:hideMark/>
          </w:tcPr>
          <w:p w14:paraId="528D5042"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70F3C25B" w14:textId="77777777" w:rsidTr="00281E30">
        <w:trPr>
          <w:trHeight w:val="460"/>
          <w:jc w:val="center"/>
        </w:trPr>
        <w:tc>
          <w:tcPr>
            <w:tcW w:w="756" w:type="dxa"/>
            <w:shd w:val="clear" w:color="auto" w:fill="auto"/>
            <w:vAlign w:val="bottom"/>
            <w:hideMark/>
          </w:tcPr>
          <w:p w14:paraId="28DC6CF3" w14:textId="77777777" w:rsidR="00281E30" w:rsidRPr="00281E30" w:rsidRDefault="00281E30" w:rsidP="00281E30">
            <w:pPr>
              <w:rPr>
                <w:color w:val="000000"/>
                <w:sz w:val="22"/>
                <w:szCs w:val="22"/>
              </w:rPr>
            </w:pPr>
          </w:p>
        </w:tc>
        <w:tc>
          <w:tcPr>
            <w:tcW w:w="3204" w:type="dxa"/>
            <w:shd w:val="clear" w:color="auto" w:fill="auto"/>
            <w:vAlign w:val="bottom"/>
            <w:hideMark/>
          </w:tcPr>
          <w:p w14:paraId="2B4C7FBE" w14:textId="77777777" w:rsidR="00281E30" w:rsidRPr="00281E30" w:rsidRDefault="00281E30" w:rsidP="00281E30">
            <w:pPr>
              <w:rPr>
                <w:color w:val="000000"/>
                <w:sz w:val="22"/>
                <w:szCs w:val="22"/>
              </w:rPr>
            </w:pPr>
            <w:r w:rsidRPr="00281E30">
              <w:rPr>
                <w:color w:val="000000"/>
                <w:sz w:val="22"/>
                <w:szCs w:val="22"/>
              </w:rPr>
              <w:t>Tăng trưởng GDP bình quân đầu người</w:t>
            </w:r>
          </w:p>
        </w:tc>
        <w:tc>
          <w:tcPr>
            <w:tcW w:w="645" w:type="dxa"/>
            <w:shd w:val="clear" w:color="auto" w:fill="auto"/>
            <w:vAlign w:val="center"/>
            <w:hideMark/>
          </w:tcPr>
          <w:p w14:paraId="30CD7138" w14:textId="77777777" w:rsidR="00281E30" w:rsidRPr="00281E30" w:rsidRDefault="00281E30" w:rsidP="00281E30">
            <w:pPr>
              <w:jc w:val="center"/>
              <w:rPr>
                <w:color w:val="000000"/>
                <w:sz w:val="22"/>
                <w:szCs w:val="22"/>
              </w:rPr>
            </w:pPr>
            <w:r w:rsidRPr="00281E30">
              <w:rPr>
                <w:color w:val="000000"/>
                <w:sz w:val="22"/>
                <w:szCs w:val="22"/>
              </w:rPr>
              <w:t>66</w:t>
            </w:r>
          </w:p>
        </w:tc>
        <w:tc>
          <w:tcPr>
            <w:tcW w:w="630" w:type="dxa"/>
            <w:shd w:val="clear" w:color="auto" w:fill="auto"/>
            <w:vAlign w:val="center"/>
            <w:hideMark/>
          </w:tcPr>
          <w:p w14:paraId="547D38F9" w14:textId="77777777" w:rsidR="00281E30" w:rsidRPr="00281E30" w:rsidRDefault="00281E30" w:rsidP="00281E30">
            <w:pPr>
              <w:jc w:val="center"/>
              <w:rPr>
                <w:color w:val="000000"/>
                <w:sz w:val="22"/>
                <w:szCs w:val="22"/>
              </w:rPr>
            </w:pPr>
            <w:r w:rsidRPr="00281E30">
              <w:rPr>
                <w:color w:val="000000"/>
                <w:sz w:val="22"/>
                <w:szCs w:val="22"/>
              </w:rPr>
              <w:t>8.1.2</w:t>
            </w:r>
          </w:p>
        </w:tc>
        <w:tc>
          <w:tcPr>
            <w:tcW w:w="810" w:type="dxa"/>
            <w:shd w:val="clear" w:color="auto" w:fill="auto"/>
            <w:vAlign w:val="center"/>
            <w:hideMark/>
          </w:tcPr>
          <w:p w14:paraId="62FF9B2C"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2F0C459"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9A94A3E"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E922A6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871A841" w14:textId="77777777" w:rsidR="00281E30" w:rsidRPr="00281E30" w:rsidRDefault="00281E30" w:rsidP="00281E30">
            <w:pPr>
              <w:jc w:val="center"/>
              <w:rPr>
                <w:color w:val="000000"/>
                <w:sz w:val="22"/>
                <w:szCs w:val="22"/>
              </w:rPr>
            </w:pPr>
            <w:r w:rsidRPr="00281E30">
              <w:rPr>
                <w:color w:val="000000"/>
                <w:sz w:val="22"/>
                <w:szCs w:val="22"/>
              </w:rPr>
              <w:t>68</w:t>
            </w:r>
          </w:p>
        </w:tc>
        <w:tc>
          <w:tcPr>
            <w:tcW w:w="3443" w:type="dxa"/>
            <w:shd w:val="clear" w:color="auto" w:fill="auto"/>
            <w:vAlign w:val="center"/>
            <w:hideMark/>
          </w:tcPr>
          <w:p w14:paraId="6B50A299" w14:textId="77777777" w:rsidR="00281E30" w:rsidRPr="00281E30" w:rsidRDefault="00281E30" w:rsidP="00281E30">
            <w:pPr>
              <w:rPr>
                <w:color w:val="000000"/>
                <w:sz w:val="22"/>
                <w:szCs w:val="22"/>
              </w:rPr>
            </w:pPr>
            <w:r w:rsidRPr="00281E30">
              <w:rPr>
                <w:color w:val="000000"/>
                <w:sz w:val="22"/>
                <w:szCs w:val="22"/>
              </w:rPr>
              <w:t>Tăng trưởng GDP bình quân đầu người</w:t>
            </w:r>
          </w:p>
        </w:tc>
        <w:tc>
          <w:tcPr>
            <w:tcW w:w="2653" w:type="dxa"/>
            <w:shd w:val="clear" w:color="auto" w:fill="auto"/>
            <w:vAlign w:val="bottom"/>
            <w:hideMark/>
          </w:tcPr>
          <w:p w14:paraId="0F7AB162"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1BD7D36" w14:textId="77777777" w:rsidTr="00281E30">
        <w:trPr>
          <w:trHeight w:val="870"/>
          <w:jc w:val="center"/>
        </w:trPr>
        <w:tc>
          <w:tcPr>
            <w:tcW w:w="756" w:type="dxa"/>
            <w:shd w:val="clear" w:color="auto" w:fill="auto"/>
            <w:vAlign w:val="center"/>
            <w:hideMark/>
          </w:tcPr>
          <w:p w14:paraId="52742162" w14:textId="77777777" w:rsidR="00281E30" w:rsidRPr="00281E30" w:rsidRDefault="00281E30" w:rsidP="00281E30">
            <w:pPr>
              <w:rPr>
                <w:b/>
                <w:bCs/>
                <w:color w:val="000000"/>
                <w:sz w:val="24"/>
                <w:szCs w:val="24"/>
              </w:rPr>
            </w:pPr>
            <w:r w:rsidRPr="00281E30">
              <w:rPr>
                <w:b/>
                <w:bCs/>
                <w:color w:val="000000"/>
                <w:sz w:val="24"/>
                <w:szCs w:val="24"/>
              </w:rPr>
              <w:t>8.2</w:t>
            </w:r>
          </w:p>
        </w:tc>
        <w:tc>
          <w:tcPr>
            <w:tcW w:w="14407" w:type="dxa"/>
            <w:gridSpan w:val="10"/>
            <w:shd w:val="clear" w:color="auto" w:fill="auto"/>
            <w:vAlign w:val="center"/>
            <w:hideMark/>
          </w:tcPr>
          <w:p w14:paraId="4C317E0C" w14:textId="77777777" w:rsidR="00281E30" w:rsidRPr="00281E30" w:rsidRDefault="00281E30" w:rsidP="00281E30">
            <w:pPr>
              <w:rPr>
                <w:b/>
                <w:bCs/>
                <w:color w:val="000000"/>
                <w:sz w:val="24"/>
                <w:szCs w:val="24"/>
              </w:rPr>
            </w:pPr>
            <w:r w:rsidRPr="00281E30">
              <w:rPr>
                <w:b/>
                <w:bCs/>
                <w:color w:val="000000"/>
                <w:sz w:val="24"/>
                <w:szCs w:val="24"/>
              </w:rPr>
              <w:t>Tăng năng suất lao động thông qua đẩy mạnh chuyển dịch cơ cấu kinh tế, chuyển đổi mô hình tăng trưởng, nâng cấp và đổi mới công nghệ, tập trung vào các ngành tạo giá trị tăng cao và sử dụng nhiều lao động (Mục tiêu 8.2 toàn cầu)</w:t>
            </w:r>
          </w:p>
        </w:tc>
      </w:tr>
      <w:tr w:rsidR="00281E30" w:rsidRPr="00281E30" w14:paraId="0D12A9D7" w14:textId="77777777" w:rsidTr="00281E30">
        <w:trPr>
          <w:trHeight w:val="560"/>
          <w:jc w:val="center"/>
        </w:trPr>
        <w:tc>
          <w:tcPr>
            <w:tcW w:w="756" w:type="dxa"/>
            <w:shd w:val="clear" w:color="auto" w:fill="auto"/>
            <w:vAlign w:val="center"/>
            <w:hideMark/>
          </w:tcPr>
          <w:p w14:paraId="7D7934D7"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2DED0D19" w14:textId="77777777" w:rsidR="00281E30" w:rsidRPr="00281E30" w:rsidRDefault="00281E30" w:rsidP="00281E30">
            <w:pPr>
              <w:rPr>
                <w:color w:val="000000"/>
                <w:sz w:val="22"/>
                <w:szCs w:val="22"/>
              </w:rPr>
            </w:pPr>
            <w:r w:rsidRPr="00281E30">
              <w:rPr>
                <w:color w:val="000000"/>
                <w:sz w:val="22"/>
                <w:szCs w:val="22"/>
              </w:rPr>
              <w:t>Tốc độ tăng năng suất lao động</w:t>
            </w:r>
          </w:p>
        </w:tc>
        <w:tc>
          <w:tcPr>
            <w:tcW w:w="645" w:type="dxa"/>
            <w:shd w:val="clear" w:color="auto" w:fill="auto"/>
            <w:vAlign w:val="center"/>
            <w:hideMark/>
          </w:tcPr>
          <w:p w14:paraId="7A1C4E9F" w14:textId="77777777" w:rsidR="00281E30" w:rsidRPr="00281E30" w:rsidRDefault="00281E30" w:rsidP="00281E30">
            <w:pPr>
              <w:jc w:val="center"/>
              <w:rPr>
                <w:color w:val="000000"/>
                <w:sz w:val="22"/>
                <w:szCs w:val="22"/>
              </w:rPr>
            </w:pPr>
            <w:r w:rsidRPr="00281E30">
              <w:rPr>
                <w:color w:val="000000"/>
                <w:sz w:val="22"/>
                <w:szCs w:val="22"/>
              </w:rPr>
              <w:t>67</w:t>
            </w:r>
          </w:p>
        </w:tc>
        <w:tc>
          <w:tcPr>
            <w:tcW w:w="630" w:type="dxa"/>
            <w:shd w:val="clear" w:color="auto" w:fill="auto"/>
            <w:vAlign w:val="center"/>
            <w:hideMark/>
          </w:tcPr>
          <w:p w14:paraId="2B012219"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585E821"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D272C07"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2D0F3EA"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52A3D02"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073703D" w14:textId="77777777" w:rsidR="00281E30" w:rsidRPr="00281E30" w:rsidRDefault="00281E30" w:rsidP="00281E30">
            <w:pPr>
              <w:jc w:val="center"/>
              <w:rPr>
                <w:color w:val="000000"/>
                <w:sz w:val="22"/>
                <w:szCs w:val="22"/>
              </w:rPr>
            </w:pPr>
            <w:r w:rsidRPr="00281E30">
              <w:rPr>
                <w:color w:val="000000"/>
                <w:sz w:val="22"/>
                <w:szCs w:val="22"/>
              </w:rPr>
              <w:t>69</w:t>
            </w:r>
          </w:p>
        </w:tc>
        <w:tc>
          <w:tcPr>
            <w:tcW w:w="3443" w:type="dxa"/>
            <w:shd w:val="clear" w:color="auto" w:fill="auto"/>
            <w:vAlign w:val="center"/>
            <w:hideMark/>
          </w:tcPr>
          <w:p w14:paraId="07A586F7" w14:textId="77777777" w:rsidR="00281E30" w:rsidRPr="00281E30" w:rsidRDefault="00281E30" w:rsidP="00281E30">
            <w:pPr>
              <w:rPr>
                <w:color w:val="000000"/>
                <w:sz w:val="22"/>
                <w:szCs w:val="22"/>
              </w:rPr>
            </w:pPr>
            <w:r w:rsidRPr="00281E30">
              <w:rPr>
                <w:color w:val="000000"/>
                <w:sz w:val="22"/>
                <w:szCs w:val="22"/>
              </w:rPr>
              <w:t>Tốc độ tăng năng suất lao động</w:t>
            </w:r>
          </w:p>
        </w:tc>
        <w:tc>
          <w:tcPr>
            <w:tcW w:w="2653" w:type="dxa"/>
            <w:shd w:val="clear" w:color="auto" w:fill="auto"/>
            <w:vAlign w:val="center"/>
            <w:hideMark/>
          </w:tcPr>
          <w:p w14:paraId="74376B0C"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5BE3C1C4" w14:textId="77777777" w:rsidTr="00281E30">
        <w:trPr>
          <w:trHeight w:val="1160"/>
          <w:jc w:val="center"/>
        </w:trPr>
        <w:tc>
          <w:tcPr>
            <w:tcW w:w="756" w:type="dxa"/>
            <w:shd w:val="clear" w:color="auto" w:fill="auto"/>
            <w:vAlign w:val="bottom"/>
            <w:hideMark/>
          </w:tcPr>
          <w:p w14:paraId="200A67F6" w14:textId="77777777" w:rsidR="00281E30" w:rsidRPr="00281E30" w:rsidRDefault="00281E30" w:rsidP="00281E30">
            <w:pPr>
              <w:rPr>
                <w:color w:val="000000"/>
                <w:sz w:val="22"/>
                <w:szCs w:val="22"/>
              </w:rPr>
            </w:pPr>
          </w:p>
        </w:tc>
        <w:tc>
          <w:tcPr>
            <w:tcW w:w="3204" w:type="dxa"/>
            <w:shd w:val="clear" w:color="auto" w:fill="auto"/>
            <w:vAlign w:val="bottom"/>
            <w:hideMark/>
          </w:tcPr>
          <w:p w14:paraId="4A430D73"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0967E0C1" w14:textId="77777777" w:rsidR="00281E30" w:rsidRPr="00281E30" w:rsidRDefault="00281E30" w:rsidP="00281E30">
            <w:pPr>
              <w:rPr>
                <w:color w:val="000000"/>
                <w:sz w:val="22"/>
                <w:szCs w:val="22"/>
              </w:rPr>
            </w:pPr>
          </w:p>
        </w:tc>
        <w:tc>
          <w:tcPr>
            <w:tcW w:w="630" w:type="dxa"/>
            <w:shd w:val="clear" w:color="auto" w:fill="auto"/>
            <w:vAlign w:val="center"/>
            <w:hideMark/>
          </w:tcPr>
          <w:p w14:paraId="7125F5C5" w14:textId="77777777" w:rsidR="00281E30" w:rsidRPr="00281E30" w:rsidRDefault="00281E30" w:rsidP="00281E30">
            <w:pPr>
              <w:jc w:val="center"/>
              <w:rPr>
                <w:color w:val="000000"/>
                <w:sz w:val="22"/>
                <w:szCs w:val="22"/>
              </w:rPr>
            </w:pPr>
            <w:r w:rsidRPr="00281E30">
              <w:rPr>
                <w:color w:val="000000"/>
                <w:sz w:val="22"/>
                <w:szCs w:val="22"/>
              </w:rPr>
              <w:t>8.2.2</w:t>
            </w:r>
          </w:p>
        </w:tc>
        <w:tc>
          <w:tcPr>
            <w:tcW w:w="810" w:type="dxa"/>
            <w:shd w:val="clear" w:color="auto" w:fill="auto"/>
            <w:vAlign w:val="center"/>
            <w:hideMark/>
          </w:tcPr>
          <w:p w14:paraId="5852867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70FD85D4"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90406DB"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3A87EEAE"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0BDC4B00" w14:textId="77777777" w:rsidR="00281E30" w:rsidRPr="00281E30" w:rsidRDefault="00281E30" w:rsidP="00281E30">
            <w:pPr>
              <w:jc w:val="center"/>
              <w:rPr>
                <w:color w:val="000000"/>
                <w:sz w:val="22"/>
                <w:szCs w:val="22"/>
              </w:rPr>
            </w:pPr>
            <w:r w:rsidRPr="00281E30">
              <w:rPr>
                <w:color w:val="000000"/>
                <w:sz w:val="22"/>
                <w:szCs w:val="22"/>
              </w:rPr>
              <w:t>70</w:t>
            </w:r>
          </w:p>
        </w:tc>
        <w:tc>
          <w:tcPr>
            <w:tcW w:w="3443" w:type="dxa"/>
            <w:shd w:val="clear" w:color="auto" w:fill="auto"/>
            <w:vAlign w:val="center"/>
            <w:hideMark/>
          </w:tcPr>
          <w:p w14:paraId="1D3604E9" w14:textId="77777777" w:rsidR="00281E30" w:rsidRPr="00281E30" w:rsidRDefault="00281E30" w:rsidP="00281E30">
            <w:pPr>
              <w:rPr>
                <w:color w:val="000000"/>
                <w:sz w:val="22"/>
                <w:szCs w:val="22"/>
              </w:rPr>
            </w:pPr>
            <w:r w:rsidRPr="00281E30">
              <w:rPr>
                <w:color w:val="000000"/>
                <w:sz w:val="22"/>
                <w:szCs w:val="22"/>
              </w:rPr>
              <w:t>Tỷ trọng đóng góp của năng suất các nhân tố tổng hợp (TFP) vào tốc độ tăng trưởng GDP</w:t>
            </w:r>
          </w:p>
        </w:tc>
        <w:tc>
          <w:tcPr>
            <w:tcW w:w="2653" w:type="dxa"/>
            <w:shd w:val="clear" w:color="auto" w:fill="auto"/>
            <w:vAlign w:val="bottom"/>
            <w:hideMark/>
          </w:tcPr>
          <w:p w14:paraId="3C67242E" w14:textId="77777777" w:rsidR="00281E30" w:rsidRPr="00281E30" w:rsidRDefault="00281E30" w:rsidP="00281E30">
            <w:pPr>
              <w:rPr>
                <w:color w:val="000000"/>
                <w:sz w:val="22"/>
                <w:szCs w:val="22"/>
              </w:rPr>
            </w:pPr>
            <w:r w:rsidRPr="00281E30">
              <w:rPr>
                <w:color w:val="000000"/>
                <w:sz w:val="22"/>
                <w:szCs w:val="22"/>
              </w:rPr>
              <w:t>Chỉ tiêu này phù hợp với chỉ tiêu tại Kế hoạch 5 năm 2021-2025 và chiến lược phát triển kinh tế xã hội 2021-2030 và phù hợp với Thông tư 03</w:t>
            </w:r>
          </w:p>
        </w:tc>
      </w:tr>
      <w:tr w:rsidR="00281E30" w:rsidRPr="00281E30" w14:paraId="618F52EF" w14:textId="77777777" w:rsidTr="00281E30">
        <w:trPr>
          <w:trHeight w:val="970"/>
          <w:jc w:val="center"/>
        </w:trPr>
        <w:tc>
          <w:tcPr>
            <w:tcW w:w="756" w:type="dxa"/>
            <w:shd w:val="clear" w:color="auto" w:fill="auto"/>
            <w:vAlign w:val="center"/>
            <w:hideMark/>
          </w:tcPr>
          <w:p w14:paraId="4B8D59DD" w14:textId="77777777" w:rsidR="00281E30" w:rsidRPr="00281E30" w:rsidRDefault="00281E30" w:rsidP="00281E30">
            <w:pPr>
              <w:rPr>
                <w:b/>
                <w:bCs/>
                <w:color w:val="000000"/>
                <w:sz w:val="22"/>
                <w:szCs w:val="22"/>
              </w:rPr>
            </w:pPr>
            <w:r w:rsidRPr="00281E30">
              <w:rPr>
                <w:b/>
                <w:bCs/>
                <w:color w:val="000000"/>
                <w:sz w:val="22"/>
                <w:szCs w:val="22"/>
              </w:rPr>
              <w:t>8.3</w:t>
            </w:r>
          </w:p>
        </w:tc>
        <w:tc>
          <w:tcPr>
            <w:tcW w:w="14407" w:type="dxa"/>
            <w:gridSpan w:val="10"/>
            <w:shd w:val="clear" w:color="auto" w:fill="auto"/>
            <w:vAlign w:val="center"/>
            <w:hideMark/>
          </w:tcPr>
          <w:p w14:paraId="08BD4F13" w14:textId="77777777" w:rsidR="00281E30" w:rsidRPr="00281E30" w:rsidRDefault="00281E30" w:rsidP="00281E30">
            <w:pPr>
              <w:rPr>
                <w:b/>
                <w:bCs/>
                <w:color w:val="000000"/>
                <w:sz w:val="22"/>
                <w:szCs w:val="22"/>
              </w:rPr>
            </w:pPr>
            <w:r w:rsidRPr="00281E30">
              <w:rPr>
                <w:b/>
                <w:bCs/>
                <w:color w:val="000000"/>
                <w:sz w:val="22"/>
                <w:szCs w:val="22"/>
              </w:rPr>
              <w:t>Tăng cường các chính sách hỗ trợ các hoạt động sản xuất có năng suất cao, tạo việc làm tốt và bền vững, hỗ trợ làm chủ doanh nghiệp, phát minh và sáng tạo, chính thực hóa và tăng trưởng các doanh nghiệp vừa, nhỏ và siêu nhỏ, gồm cả thông qua việc tiếp cận với các dịch vụ tài chính (muc tiêu 8.3 toàn cầu)</w:t>
            </w:r>
          </w:p>
        </w:tc>
      </w:tr>
      <w:tr w:rsidR="00281E30" w:rsidRPr="00281E30" w14:paraId="526B71A6" w14:textId="77777777" w:rsidTr="00281E30">
        <w:trPr>
          <w:trHeight w:val="450"/>
          <w:jc w:val="center"/>
        </w:trPr>
        <w:tc>
          <w:tcPr>
            <w:tcW w:w="756" w:type="dxa"/>
            <w:shd w:val="clear" w:color="auto" w:fill="auto"/>
            <w:vAlign w:val="center"/>
            <w:hideMark/>
          </w:tcPr>
          <w:p w14:paraId="526D7C28" w14:textId="77777777" w:rsidR="00281E30" w:rsidRPr="00281E30" w:rsidRDefault="00281E30" w:rsidP="00281E30">
            <w:pPr>
              <w:rPr>
                <w:b/>
                <w:bCs/>
                <w:color w:val="000000"/>
                <w:sz w:val="22"/>
                <w:szCs w:val="22"/>
              </w:rPr>
            </w:pPr>
          </w:p>
        </w:tc>
        <w:tc>
          <w:tcPr>
            <w:tcW w:w="3204" w:type="dxa"/>
            <w:shd w:val="clear" w:color="auto" w:fill="auto"/>
            <w:vAlign w:val="center"/>
            <w:hideMark/>
          </w:tcPr>
          <w:p w14:paraId="4D40E27F"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4D3E056B" w14:textId="77777777" w:rsidR="00281E30" w:rsidRPr="00281E30" w:rsidRDefault="00281E30" w:rsidP="00281E30">
            <w:pPr>
              <w:rPr>
                <w:color w:val="000000"/>
                <w:sz w:val="22"/>
                <w:szCs w:val="22"/>
              </w:rPr>
            </w:pPr>
          </w:p>
        </w:tc>
        <w:tc>
          <w:tcPr>
            <w:tcW w:w="630" w:type="dxa"/>
            <w:shd w:val="clear" w:color="auto" w:fill="auto"/>
            <w:vAlign w:val="center"/>
            <w:hideMark/>
          </w:tcPr>
          <w:p w14:paraId="5F62A732" w14:textId="77777777" w:rsidR="00281E30" w:rsidRPr="00281E30" w:rsidRDefault="00281E30" w:rsidP="00281E30">
            <w:pPr>
              <w:jc w:val="center"/>
              <w:rPr>
                <w:color w:val="000000"/>
                <w:sz w:val="22"/>
                <w:szCs w:val="22"/>
              </w:rPr>
            </w:pPr>
            <w:r w:rsidRPr="00281E30">
              <w:rPr>
                <w:color w:val="000000"/>
                <w:sz w:val="22"/>
                <w:szCs w:val="22"/>
              </w:rPr>
              <w:t>8.3.1</w:t>
            </w:r>
          </w:p>
        </w:tc>
        <w:tc>
          <w:tcPr>
            <w:tcW w:w="810" w:type="dxa"/>
            <w:shd w:val="clear" w:color="auto" w:fill="auto"/>
            <w:vAlign w:val="center"/>
            <w:hideMark/>
          </w:tcPr>
          <w:p w14:paraId="66B5146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BDBF108"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FBA9C4B"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50AC1A9"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48B4571F" w14:textId="77777777" w:rsidR="00281E30" w:rsidRPr="00281E30" w:rsidRDefault="00281E30" w:rsidP="00281E30">
            <w:pPr>
              <w:jc w:val="center"/>
              <w:rPr>
                <w:color w:val="000000"/>
                <w:sz w:val="22"/>
                <w:szCs w:val="22"/>
              </w:rPr>
            </w:pPr>
            <w:r w:rsidRPr="00281E30">
              <w:rPr>
                <w:color w:val="000000"/>
                <w:sz w:val="22"/>
                <w:szCs w:val="22"/>
              </w:rPr>
              <w:t>71</w:t>
            </w:r>
          </w:p>
        </w:tc>
        <w:tc>
          <w:tcPr>
            <w:tcW w:w="3443" w:type="dxa"/>
            <w:shd w:val="clear" w:color="auto" w:fill="auto"/>
            <w:vAlign w:val="center"/>
            <w:hideMark/>
          </w:tcPr>
          <w:p w14:paraId="497F1B39" w14:textId="77777777" w:rsidR="00281E30" w:rsidRPr="00281E30" w:rsidRDefault="00281E30" w:rsidP="00281E30">
            <w:pPr>
              <w:rPr>
                <w:color w:val="000000"/>
                <w:sz w:val="22"/>
                <w:szCs w:val="22"/>
              </w:rPr>
            </w:pPr>
            <w:r w:rsidRPr="00281E30">
              <w:rPr>
                <w:color w:val="000000"/>
                <w:sz w:val="22"/>
                <w:szCs w:val="22"/>
              </w:rPr>
              <w:t xml:space="preserve">Tỷ lệ lao động có việc làm phi chính thức </w:t>
            </w:r>
          </w:p>
        </w:tc>
        <w:tc>
          <w:tcPr>
            <w:tcW w:w="2653" w:type="dxa"/>
            <w:shd w:val="clear" w:color="auto" w:fill="auto"/>
            <w:vAlign w:val="center"/>
            <w:hideMark/>
          </w:tcPr>
          <w:p w14:paraId="2C44472E" w14:textId="77777777" w:rsidR="00281E30" w:rsidRPr="00281E30" w:rsidRDefault="00281E30" w:rsidP="00281E30">
            <w:pPr>
              <w:rPr>
                <w:color w:val="000000"/>
                <w:sz w:val="22"/>
                <w:szCs w:val="22"/>
              </w:rPr>
            </w:pPr>
            <w:r w:rsidRPr="00281E30">
              <w:rPr>
                <w:color w:val="000000"/>
                <w:sz w:val="22"/>
                <w:szCs w:val="22"/>
              </w:rPr>
              <w:t>Thep Thông tư 03</w:t>
            </w:r>
          </w:p>
        </w:tc>
      </w:tr>
      <w:tr w:rsidR="00281E30" w:rsidRPr="00281E30" w14:paraId="54DC22D2" w14:textId="77777777" w:rsidTr="00281E30">
        <w:trPr>
          <w:trHeight w:val="640"/>
          <w:jc w:val="center"/>
        </w:trPr>
        <w:tc>
          <w:tcPr>
            <w:tcW w:w="756" w:type="dxa"/>
            <w:shd w:val="clear" w:color="auto" w:fill="auto"/>
            <w:vAlign w:val="center"/>
            <w:hideMark/>
          </w:tcPr>
          <w:p w14:paraId="7EF3C125" w14:textId="77777777" w:rsidR="00281E30" w:rsidRPr="00281E30" w:rsidRDefault="00281E30" w:rsidP="00281E30">
            <w:pPr>
              <w:rPr>
                <w:b/>
                <w:bCs/>
                <w:color w:val="000000"/>
                <w:sz w:val="24"/>
                <w:szCs w:val="24"/>
              </w:rPr>
            </w:pPr>
            <w:r w:rsidRPr="00281E30">
              <w:rPr>
                <w:b/>
                <w:bCs/>
                <w:color w:val="000000"/>
                <w:sz w:val="24"/>
                <w:szCs w:val="24"/>
              </w:rPr>
              <w:t>8.5</w:t>
            </w:r>
          </w:p>
        </w:tc>
        <w:tc>
          <w:tcPr>
            <w:tcW w:w="14407" w:type="dxa"/>
            <w:gridSpan w:val="10"/>
            <w:shd w:val="clear" w:color="auto" w:fill="auto"/>
            <w:vAlign w:val="center"/>
            <w:hideMark/>
          </w:tcPr>
          <w:p w14:paraId="6845B275" w14:textId="77777777" w:rsidR="00281E30" w:rsidRPr="00281E30" w:rsidRDefault="00281E30" w:rsidP="00281E30">
            <w:pPr>
              <w:rPr>
                <w:b/>
                <w:bCs/>
                <w:color w:val="000000"/>
                <w:sz w:val="24"/>
                <w:szCs w:val="24"/>
              </w:rPr>
            </w:pPr>
            <w:r w:rsidRPr="00281E30">
              <w:rPr>
                <w:b/>
                <w:bCs/>
                <w:color w:val="000000"/>
                <w:sz w:val="24"/>
                <w:szCs w:val="24"/>
              </w:rPr>
              <w:t>Đến năm 2030, tạo việc làm đầy đủ, năng suất và việc làm tốt cho tất cả nam và nữ, bao gồm cả thanh niên, người khuyết tật và thù lao ngang bằng đối với các loại công việc như nhau (Mục tiêu 8.5 toàn cầu)</w:t>
            </w:r>
          </w:p>
        </w:tc>
      </w:tr>
      <w:tr w:rsidR="00281E30" w:rsidRPr="00281E30" w14:paraId="4AD0FD95" w14:textId="77777777" w:rsidTr="00281E30">
        <w:trPr>
          <w:trHeight w:val="290"/>
          <w:jc w:val="center"/>
        </w:trPr>
        <w:tc>
          <w:tcPr>
            <w:tcW w:w="756" w:type="dxa"/>
            <w:shd w:val="clear" w:color="auto" w:fill="auto"/>
            <w:vAlign w:val="bottom"/>
            <w:hideMark/>
          </w:tcPr>
          <w:p w14:paraId="1C30B6D8"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bottom"/>
            <w:hideMark/>
          </w:tcPr>
          <w:p w14:paraId="13E34D2B" w14:textId="77777777" w:rsidR="00281E30" w:rsidRPr="00281E30" w:rsidRDefault="00281E30" w:rsidP="00281E30">
            <w:pPr>
              <w:rPr>
                <w:color w:val="000000"/>
                <w:sz w:val="22"/>
                <w:szCs w:val="22"/>
              </w:rPr>
            </w:pPr>
            <w:r w:rsidRPr="00281E30">
              <w:rPr>
                <w:color w:val="000000"/>
                <w:sz w:val="22"/>
                <w:szCs w:val="22"/>
              </w:rPr>
              <w:t xml:space="preserve">Tỷ lệ thất nghiệp </w:t>
            </w:r>
          </w:p>
        </w:tc>
        <w:tc>
          <w:tcPr>
            <w:tcW w:w="645" w:type="dxa"/>
            <w:shd w:val="clear" w:color="auto" w:fill="auto"/>
            <w:vAlign w:val="center"/>
            <w:hideMark/>
          </w:tcPr>
          <w:p w14:paraId="12143627" w14:textId="77777777" w:rsidR="00281E30" w:rsidRPr="00281E30" w:rsidRDefault="00281E30" w:rsidP="00281E30">
            <w:pPr>
              <w:jc w:val="center"/>
              <w:rPr>
                <w:color w:val="000000"/>
                <w:sz w:val="22"/>
                <w:szCs w:val="22"/>
              </w:rPr>
            </w:pPr>
            <w:r w:rsidRPr="00281E30">
              <w:rPr>
                <w:color w:val="000000"/>
                <w:sz w:val="22"/>
                <w:szCs w:val="22"/>
              </w:rPr>
              <w:t>68</w:t>
            </w:r>
          </w:p>
        </w:tc>
        <w:tc>
          <w:tcPr>
            <w:tcW w:w="630" w:type="dxa"/>
            <w:shd w:val="clear" w:color="auto" w:fill="auto"/>
            <w:vAlign w:val="center"/>
            <w:hideMark/>
          </w:tcPr>
          <w:p w14:paraId="2C6E2D3E" w14:textId="77777777" w:rsidR="00281E30" w:rsidRPr="00281E30" w:rsidRDefault="00281E30" w:rsidP="00281E30">
            <w:pPr>
              <w:jc w:val="center"/>
              <w:rPr>
                <w:color w:val="000000"/>
                <w:sz w:val="22"/>
                <w:szCs w:val="22"/>
              </w:rPr>
            </w:pPr>
            <w:r w:rsidRPr="00281E30">
              <w:rPr>
                <w:color w:val="000000"/>
                <w:sz w:val="22"/>
                <w:szCs w:val="22"/>
              </w:rPr>
              <w:t>8.5.2</w:t>
            </w:r>
          </w:p>
        </w:tc>
        <w:tc>
          <w:tcPr>
            <w:tcW w:w="810" w:type="dxa"/>
            <w:shd w:val="clear" w:color="auto" w:fill="auto"/>
            <w:vAlign w:val="center"/>
            <w:hideMark/>
          </w:tcPr>
          <w:p w14:paraId="19CA6A69"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560EB2E"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722AFD8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64E131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C403A58" w14:textId="77777777" w:rsidR="00281E30" w:rsidRPr="00281E30" w:rsidRDefault="00281E30" w:rsidP="00281E30">
            <w:pPr>
              <w:jc w:val="center"/>
              <w:rPr>
                <w:color w:val="000000"/>
                <w:sz w:val="22"/>
                <w:szCs w:val="22"/>
              </w:rPr>
            </w:pPr>
            <w:r w:rsidRPr="00281E30">
              <w:rPr>
                <w:color w:val="000000"/>
                <w:sz w:val="22"/>
                <w:szCs w:val="22"/>
              </w:rPr>
              <w:t>72</w:t>
            </w:r>
          </w:p>
        </w:tc>
        <w:tc>
          <w:tcPr>
            <w:tcW w:w="3443" w:type="dxa"/>
            <w:shd w:val="clear" w:color="auto" w:fill="auto"/>
            <w:vAlign w:val="center"/>
            <w:hideMark/>
          </w:tcPr>
          <w:p w14:paraId="370B10B8" w14:textId="77777777" w:rsidR="00281E30" w:rsidRPr="00281E30" w:rsidRDefault="00281E30" w:rsidP="00281E30">
            <w:pPr>
              <w:rPr>
                <w:color w:val="000000"/>
                <w:sz w:val="22"/>
                <w:szCs w:val="22"/>
              </w:rPr>
            </w:pPr>
            <w:r w:rsidRPr="00281E30">
              <w:rPr>
                <w:color w:val="000000"/>
                <w:sz w:val="22"/>
                <w:szCs w:val="22"/>
              </w:rPr>
              <w:t xml:space="preserve">Tỷ lệ thất nghiệp, trong đó </w:t>
            </w:r>
          </w:p>
        </w:tc>
        <w:tc>
          <w:tcPr>
            <w:tcW w:w="2653" w:type="dxa"/>
            <w:shd w:val="clear" w:color="auto" w:fill="auto"/>
            <w:vAlign w:val="bottom"/>
            <w:hideMark/>
          </w:tcPr>
          <w:p w14:paraId="3E8D3903" w14:textId="77777777" w:rsidR="00281E30" w:rsidRPr="00281E30" w:rsidRDefault="00281E30" w:rsidP="00281E30">
            <w:pPr>
              <w:rPr>
                <w:color w:val="000000"/>
                <w:sz w:val="22"/>
                <w:szCs w:val="22"/>
              </w:rPr>
            </w:pPr>
            <w:r w:rsidRPr="00281E30">
              <w:rPr>
                <w:color w:val="000000"/>
                <w:sz w:val="22"/>
                <w:szCs w:val="22"/>
              </w:rPr>
              <w:t xml:space="preserve">Bổ sung phân tổ Theo Thông tư 03 </w:t>
            </w:r>
          </w:p>
        </w:tc>
      </w:tr>
      <w:tr w:rsidR="00281E30" w:rsidRPr="00281E30" w14:paraId="474B2CFE" w14:textId="77777777" w:rsidTr="00281E30">
        <w:trPr>
          <w:trHeight w:val="290"/>
          <w:jc w:val="center"/>
        </w:trPr>
        <w:tc>
          <w:tcPr>
            <w:tcW w:w="756" w:type="dxa"/>
            <w:shd w:val="clear" w:color="auto" w:fill="auto"/>
            <w:vAlign w:val="bottom"/>
            <w:hideMark/>
          </w:tcPr>
          <w:p w14:paraId="4E9D20A2"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bottom"/>
            <w:hideMark/>
          </w:tcPr>
          <w:p w14:paraId="7CF9C914"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15A4097E"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510CD8C0"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4E41D8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E4CE34F"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16B93ADF"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B14498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45511E3"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3E9C0F80" w14:textId="77777777" w:rsidR="00281E30" w:rsidRPr="00281E30" w:rsidRDefault="00281E30" w:rsidP="00281E30">
            <w:pPr>
              <w:rPr>
                <w:color w:val="000000"/>
                <w:sz w:val="22"/>
                <w:szCs w:val="22"/>
              </w:rPr>
            </w:pPr>
            <w:r w:rsidRPr="00281E30">
              <w:rPr>
                <w:color w:val="000000"/>
                <w:sz w:val="22"/>
                <w:szCs w:val="22"/>
              </w:rPr>
              <w:t xml:space="preserve">         -  Tỷ lệ thất nghiệp ở khu vực thành thị</w:t>
            </w:r>
          </w:p>
        </w:tc>
        <w:tc>
          <w:tcPr>
            <w:tcW w:w="2653" w:type="dxa"/>
            <w:shd w:val="clear" w:color="auto" w:fill="auto"/>
            <w:vAlign w:val="bottom"/>
            <w:hideMark/>
          </w:tcPr>
          <w:p w14:paraId="040B79C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6F56134" w14:textId="77777777" w:rsidTr="00281E30">
        <w:trPr>
          <w:trHeight w:val="520"/>
          <w:jc w:val="center"/>
        </w:trPr>
        <w:tc>
          <w:tcPr>
            <w:tcW w:w="756" w:type="dxa"/>
            <w:shd w:val="clear" w:color="auto" w:fill="auto"/>
            <w:vAlign w:val="bottom"/>
            <w:hideMark/>
          </w:tcPr>
          <w:p w14:paraId="2A09EF7B" w14:textId="77777777" w:rsidR="00281E30" w:rsidRPr="00281E30" w:rsidRDefault="00281E30" w:rsidP="00281E30">
            <w:pPr>
              <w:rPr>
                <w:color w:val="000000"/>
                <w:sz w:val="22"/>
                <w:szCs w:val="22"/>
              </w:rPr>
            </w:pPr>
          </w:p>
        </w:tc>
        <w:tc>
          <w:tcPr>
            <w:tcW w:w="3204" w:type="dxa"/>
            <w:shd w:val="clear" w:color="auto" w:fill="auto"/>
            <w:vAlign w:val="bottom"/>
            <w:hideMark/>
          </w:tcPr>
          <w:p w14:paraId="5A35080A" w14:textId="77777777" w:rsidR="00281E30" w:rsidRPr="00281E30" w:rsidRDefault="00281E30" w:rsidP="00281E30">
            <w:pPr>
              <w:rPr>
                <w:color w:val="000000"/>
                <w:sz w:val="22"/>
                <w:szCs w:val="22"/>
              </w:rPr>
            </w:pPr>
            <w:r w:rsidRPr="00281E30">
              <w:rPr>
                <w:color w:val="000000"/>
                <w:sz w:val="22"/>
                <w:szCs w:val="22"/>
              </w:rPr>
              <w:t>Tỷ lệ thiếu việc làm</w:t>
            </w:r>
          </w:p>
        </w:tc>
        <w:tc>
          <w:tcPr>
            <w:tcW w:w="645" w:type="dxa"/>
            <w:shd w:val="clear" w:color="auto" w:fill="auto"/>
            <w:vAlign w:val="center"/>
            <w:hideMark/>
          </w:tcPr>
          <w:p w14:paraId="3F8256FA" w14:textId="77777777" w:rsidR="00281E30" w:rsidRPr="00281E30" w:rsidRDefault="00281E30" w:rsidP="00281E30">
            <w:pPr>
              <w:jc w:val="center"/>
              <w:rPr>
                <w:color w:val="000000"/>
                <w:sz w:val="22"/>
                <w:szCs w:val="22"/>
              </w:rPr>
            </w:pPr>
            <w:r w:rsidRPr="00281E30">
              <w:rPr>
                <w:color w:val="000000"/>
                <w:sz w:val="22"/>
                <w:szCs w:val="22"/>
              </w:rPr>
              <w:t>69</w:t>
            </w:r>
          </w:p>
        </w:tc>
        <w:tc>
          <w:tcPr>
            <w:tcW w:w="630" w:type="dxa"/>
            <w:shd w:val="clear" w:color="auto" w:fill="auto"/>
            <w:vAlign w:val="center"/>
            <w:hideMark/>
          </w:tcPr>
          <w:p w14:paraId="064F8B84" w14:textId="77777777" w:rsidR="00281E30" w:rsidRPr="00281E30" w:rsidRDefault="00281E30" w:rsidP="00281E30">
            <w:pPr>
              <w:jc w:val="center"/>
              <w:rPr>
                <w:color w:val="000000"/>
                <w:sz w:val="22"/>
                <w:szCs w:val="22"/>
              </w:rPr>
            </w:pPr>
            <w:r w:rsidRPr="00281E30">
              <w:rPr>
                <w:color w:val="000000"/>
                <w:sz w:val="22"/>
                <w:szCs w:val="22"/>
              </w:rPr>
              <w:t>8.5.3</w:t>
            </w:r>
          </w:p>
        </w:tc>
        <w:tc>
          <w:tcPr>
            <w:tcW w:w="810" w:type="dxa"/>
            <w:shd w:val="clear" w:color="auto" w:fill="auto"/>
            <w:vAlign w:val="center"/>
            <w:hideMark/>
          </w:tcPr>
          <w:p w14:paraId="34A80080"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2C27F529"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13F4E463"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34EA702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0DE2965" w14:textId="77777777" w:rsidR="00281E30" w:rsidRPr="00281E30" w:rsidRDefault="00281E30" w:rsidP="00281E30">
            <w:pPr>
              <w:jc w:val="center"/>
              <w:rPr>
                <w:color w:val="000000"/>
                <w:sz w:val="22"/>
                <w:szCs w:val="22"/>
              </w:rPr>
            </w:pPr>
            <w:r w:rsidRPr="00281E30">
              <w:rPr>
                <w:color w:val="000000"/>
                <w:sz w:val="22"/>
                <w:szCs w:val="22"/>
              </w:rPr>
              <w:t>73</w:t>
            </w:r>
          </w:p>
        </w:tc>
        <w:tc>
          <w:tcPr>
            <w:tcW w:w="3443" w:type="dxa"/>
            <w:shd w:val="clear" w:color="auto" w:fill="auto"/>
            <w:vAlign w:val="center"/>
            <w:hideMark/>
          </w:tcPr>
          <w:p w14:paraId="05E6C044" w14:textId="77777777" w:rsidR="00281E30" w:rsidRPr="00281E30" w:rsidRDefault="00281E30" w:rsidP="00281E30">
            <w:pPr>
              <w:rPr>
                <w:color w:val="000000"/>
                <w:sz w:val="22"/>
                <w:szCs w:val="22"/>
              </w:rPr>
            </w:pPr>
            <w:r w:rsidRPr="00281E30">
              <w:rPr>
                <w:color w:val="000000"/>
                <w:sz w:val="22"/>
                <w:szCs w:val="22"/>
              </w:rPr>
              <w:t>Tỷ lệ thiếu việc làm</w:t>
            </w:r>
          </w:p>
        </w:tc>
        <w:tc>
          <w:tcPr>
            <w:tcW w:w="2653" w:type="dxa"/>
            <w:shd w:val="clear" w:color="auto" w:fill="auto"/>
            <w:vAlign w:val="bottom"/>
            <w:hideMark/>
          </w:tcPr>
          <w:p w14:paraId="006AA981"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487D1A4" w14:textId="77777777" w:rsidTr="00281E30">
        <w:trPr>
          <w:trHeight w:val="740"/>
          <w:jc w:val="center"/>
        </w:trPr>
        <w:tc>
          <w:tcPr>
            <w:tcW w:w="756" w:type="dxa"/>
            <w:shd w:val="clear" w:color="auto" w:fill="auto"/>
            <w:vAlign w:val="center"/>
            <w:hideMark/>
          </w:tcPr>
          <w:p w14:paraId="5E9EC93A" w14:textId="77777777" w:rsidR="00281E30" w:rsidRPr="00281E30" w:rsidRDefault="00281E30" w:rsidP="00281E30">
            <w:pPr>
              <w:rPr>
                <w:b/>
                <w:bCs/>
                <w:color w:val="000000"/>
                <w:sz w:val="24"/>
                <w:szCs w:val="24"/>
              </w:rPr>
            </w:pPr>
            <w:r w:rsidRPr="00281E30">
              <w:rPr>
                <w:b/>
                <w:bCs/>
                <w:color w:val="000000"/>
                <w:sz w:val="24"/>
                <w:szCs w:val="24"/>
              </w:rPr>
              <w:t>8.6</w:t>
            </w:r>
          </w:p>
        </w:tc>
        <w:tc>
          <w:tcPr>
            <w:tcW w:w="14407" w:type="dxa"/>
            <w:gridSpan w:val="10"/>
            <w:shd w:val="clear" w:color="auto" w:fill="auto"/>
            <w:vAlign w:val="center"/>
            <w:hideMark/>
          </w:tcPr>
          <w:p w14:paraId="0C9AAA66" w14:textId="77777777" w:rsidR="00281E30" w:rsidRPr="00281E30" w:rsidRDefault="00281E30" w:rsidP="00281E30">
            <w:pPr>
              <w:rPr>
                <w:b/>
                <w:bCs/>
                <w:color w:val="000000"/>
                <w:sz w:val="24"/>
                <w:szCs w:val="24"/>
              </w:rPr>
            </w:pPr>
            <w:r w:rsidRPr="00281E30">
              <w:rPr>
                <w:b/>
                <w:bCs/>
                <w:color w:val="000000"/>
                <w:sz w:val="24"/>
                <w:szCs w:val="24"/>
              </w:rPr>
              <w:t>Đến năm 2030, giảm đáng kể tỷ lệ thanh niên không có việc làm, không đi học hoặc đào tạo. Chủ động thực hiện hiệu quả Hiệp ước Việc làm Toàn cầu của ILO (Mục tiêu 8.6 và Mục tiêu 8.b toàn cầu)</w:t>
            </w:r>
          </w:p>
        </w:tc>
      </w:tr>
      <w:tr w:rsidR="00281E30" w:rsidRPr="00281E30" w14:paraId="58C7C51A" w14:textId="77777777" w:rsidTr="00281E30">
        <w:trPr>
          <w:trHeight w:val="680"/>
          <w:jc w:val="center"/>
        </w:trPr>
        <w:tc>
          <w:tcPr>
            <w:tcW w:w="756" w:type="dxa"/>
            <w:shd w:val="clear" w:color="auto" w:fill="auto"/>
            <w:vAlign w:val="center"/>
            <w:hideMark/>
          </w:tcPr>
          <w:p w14:paraId="0982381B" w14:textId="77777777" w:rsidR="00281E30" w:rsidRPr="00281E30" w:rsidRDefault="00281E30" w:rsidP="00281E30">
            <w:pPr>
              <w:rPr>
                <w:b/>
                <w:bCs/>
                <w:color w:val="000000"/>
                <w:sz w:val="24"/>
                <w:szCs w:val="24"/>
              </w:rPr>
            </w:pPr>
          </w:p>
        </w:tc>
        <w:tc>
          <w:tcPr>
            <w:tcW w:w="3204" w:type="dxa"/>
            <w:shd w:val="clear" w:color="auto" w:fill="auto"/>
            <w:vAlign w:val="center"/>
            <w:hideMark/>
          </w:tcPr>
          <w:p w14:paraId="63AF07C6" w14:textId="77777777" w:rsidR="00281E30" w:rsidRPr="00281E30" w:rsidRDefault="00281E30" w:rsidP="00281E30">
            <w:pPr>
              <w:rPr>
                <w:color w:val="000000"/>
                <w:sz w:val="22"/>
                <w:szCs w:val="22"/>
              </w:rPr>
            </w:pPr>
            <w:r w:rsidRPr="00281E30">
              <w:rPr>
                <w:color w:val="000000"/>
                <w:sz w:val="22"/>
                <w:szCs w:val="22"/>
              </w:rPr>
              <w:t>Tỷ lệ người từ 15-30 tuổi không có việc làm, không đi học hoặc không được đào tạo</w:t>
            </w:r>
          </w:p>
        </w:tc>
        <w:tc>
          <w:tcPr>
            <w:tcW w:w="645" w:type="dxa"/>
            <w:shd w:val="clear" w:color="auto" w:fill="auto"/>
            <w:vAlign w:val="center"/>
            <w:hideMark/>
          </w:tcPr>
          <w:p w14:paraId="4CCA17F6" w14:textId="77777777" w:rsidR="00281E30" w:rsidRPr="00281E30" w:rsidRDefault="00281E30" w:rsidP="00281E30">
            <w:pPr>
              <w:jc w:val="center"/>
              <w:rPr>
                <w:color w:val="000000"/>
                <w:sz w:val="22"/>
                <w:szCs w:val="22"/>
              </w:rPr>
            </w:pPr>
            <w:r w:rsidRPr="00281E30">
              <w:rPr>
                <w:color w:val="000000"/>
                <w:sz w:val="22"/>
                <w:szCs w:val="22"/>
              </w:rPr>
              <w:t>70</w:t>
            </w:r>
          </w:p>
        </w:tc>
        <w:tc>
          <w:tcPr>
            <w:tcW w:w="630" w:type="dxa"/>
            <w:shd w:val="clear" w:color="auto" w:fill="auto"/>
            <w:vAlign w:val="center"/>
            <w:hideMark/>
          </w:tcPr>
          <w:p w14:paraId="00061AD4"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053FDE0F"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7E368AE9"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0D7C139D"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6C091EF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4F5B4A9" w14:textId="77777777" w:rsidR="00281E30" w:rsidRPr="00281E30" w:rsidRDefault="00281E30" w:rsidP="00281E30">
            <w:pPr>
              <w:jc w:val="center"/>
              <w:rPr>
                <w:color w:val="000000"/>
                <w:sz w:val="22"/>
                <w:szCs w:val="22"/>
              </w:rPr>
            </w:pPr>
            <w:r w:rsidRPr="00281E30">
              <w:rPr>
                <w:color w:val="000000"/>
                <w:sz w:val="22"/>
                <w:szCs w:val="22"/>
              </w:rPr>
              <w:t>74</w:t>
            </w:r>
          </w:p>
        </w:tc>
        <w:tc>
          <w:tcPr>
            <w:tcW w:w="3443" w:type="dxa"/>
            <w:shd w:val="clear" w:color="auto" w:fill="auto"/>
            <w:vAlign w:val="center"/>
            <w:hideMark/>
          </w:tcPr>
          <w:p w14:paraId="51208372" w14:textId="77777777" w:rsidR="00281E30" w:rsidRPr="00281E30" w:rsidRDefault="00281E30" w:rsidP="00281E30">
            <w:pPr>
              <w:rPr>
                <w:color w:val="000000"/>
                <w:sz w:val="22"/>
                <w:szCs w:val="22"/>
              </w:rPr>
            </w:pPr>
            <w:r w:rsidRPr="00281E30">
              <w:rPr>
                <w:color w:val="000000"/>
                <w:sz w:val="22"/>
                <w:szCs w:val="22"/>
              </w:rPr>
              <w:t xml:space="preserve"> Tỷ lệ người từ 15-24 tuổi không có việc làm, không đi học hoặc không được đào tạo</w:t>
            </w:r>
          </w:p>
        </w:tc>
        <w:tc>
          <w:tcPr>
            <w:tcW w:w="2653" w:type="dxa"/>
            <w:shd w:val="clear" w:color="auto" w:fill="auto"/>
            <w:vAlign w:val="center"/>
            <w:hideMark/>
          </w:tcPr>
          <w:p w14:paraId="675F9443" w14:textId="77777777" w:rsidR="00281E30" w:rsidRPr="00281E30" w:rsidRDefault="00281E30" w:rsidP="00281E30">
            <w:pPr>
              <w:rPr>
                <w:color w:val="000000"/>
                <w:sz w:val="22"/>
                <w:szCs w:val="22"/>
              </w:rPr>
            </w:pPr>
            <w:r w:rsidRPr="00281E30">
              <w:rPr>
                <w:color w:val="000000"/>
                <w:sz w:val="22"/>
                <w:szCs w:val="22"/>
              </w:rPr>
              <w:t>Cho phù hợp với khung độ tuổi theo ILO và theo SDG thế giới</w:t>
            </w:r>
          </w:p>
        </w:tc>
      </w:tr>
      <w:tr w:rsidR="00281E30" w:rsidRPr="00281E30" w14:paraId="4C7262C5" w14:textId="77777777" w:rsidTr="00281E30">
        <w:trPr>
          <w:trHeight w:val="790"/>
          <w:jc w:val="center"/>
        </w:trPr>
        <w:tc>
          <w:tcPr>
            <w:tcW w:w="756" w:type="dxa"/>
            <w:shd w:val="clear" w:color="auto" w:fill="auto"/>
            <w:vAlign w:val="center"/>
            <w:hideMark/>
          </w:tcPr>
          <w:p w14:paraId="02E14C78" w14:textId="77777777" w:rsidR="00281E30" w:rsidRPr="00281E30" w:rsidRDefault="00281E30" w:rsidP="00281E30">
            <w:pPr>
              <w:rPr>
                <w:b/>
                <w:bCs/>
                <w:color w:val="000000"/>
                <w:sz w:val="24"/>
                <w:szCs w:val="24"/>
              </w:rPr>
            </w:pPr>
            <w:r w:rsidRPr="00281E30">
              <w:rPr>
                <w:b/>
                <w:bCs/>
                <w:color w:val="000000"/>
                <w:sz w:val="24"/>
                <w:szCs w:val="24"/>
              </w:rPr>
              <w:t>8.7</w:t>
            </w:r>
          </w:p>
        </w:tc>
        <w:tc>
          <w:tcPr>
            <w:tcW w:w="14407" w:type="dxa"/>
            <w:gridSpan w:val="10"/>
            <w:shd w:val="clear" w:color="auto" w:fill="auto"/>
            <w:vAlign w:val="center"/>
            <w:hideMark/>
          </w:tcPr>
          <w:p w14:paraId="183F38CA" w14:textId="77777777" w:rsidR="00281E30" w:rsidRPr="00281E30" w:rsidRDefault="00281E30" w:rsidP="00281E30">
            <w:pPr>
              <w:rPr>
                <w:b/>
                <w:bCs/>
                <w:color w:val="000000"/>
                <w:sz w:val="24"/>
                <w:szCs w:val="24"/>
              </w:rPr>
            </w:pPr>
            <w:r w:rsidRPr="00281E30">
              <w:rPr>
                <w:b/>
                <w:bCs/>
                <w:color w:val="000000"/>
                <w:sz w:val="24"/>
                <w:szCs w:val="24"/>
              </w:rPr>
              <w:t>Thực hiện kịp thời và hiệu quả các biện pháp để xóa bỏ lao động ép buộc, chấm dứt nạn buôn người và nô lệ hiện đại; ngăn chặn và xóa bỏ lao động trẻ em dưới mọi hình thức (Mục tiêu 8.7 toàn cầu)</w:t>
            </w:r>
          </w:p>
        </w:tc>
      </w:tr>
      <w:tr w:rsidR="00281E30" w:rsidRPr="00281E30" w14:paraId="32BAB685" w14:textId="77777777" w:rsidTr="00281E30">
        <w:trPr>
          <w:trHeight w:val="740"/>
          <w:jc w:val="center"/>
        </w:trPr>
        <w:tc>
          <w:tcPr>
            <w:tcW w:w="756" w:type="dxa"/>
            <w:shd w:val="clear" w:color="auto" w:fill="auto"/>
            <w:vAlign w:val="center"/>
            <w:hideMark/>
          </w:tcPr>
          <w:p w14:paraId="5B43F1B0" w14:textId="77777777" w:rsidR="00281E30" w:rsidRPr="00281E30" w:rsidRDefault="00281E30" w:rsidP="00281E30">
            <w:pPr>
              <w:rPr>
                <w:b/>
                <w:bCs/>
                <w:color w:val="000000"/>
                <w:sz w:val="24"/>
                <w:szCs w:val="24"/>
              </w:rPr>
            </w:pPr>
          </w:p>
        </w:tc>
        <w:tc>
          <w:tcPr>
            <w:tcW w:w="3204" w:type="dxa"/>
            <w:shd w:val="clear" w:color="auto" w:fill="auto"/>
            <w:vAlign w:val="center"/>
            <w:hideMark/>
          </w:tcPr>
          <w:p w14:paraId="589BC9C6" w14:textId="77777777" w:rsidR="00281E30" w:rsidRPr="00281E30" w:rsidRDefault="00281E30" w:rsidP="00281E30">
            <w:pPr>
              <w:rPr>
                <w:color w:val="000000"/>
                <w:sz w:val="22"/>
                <w:szCs w:val="22"/>
              </w:rPr>
            </w:pPr>
            <w:r w:rsidRPr="00281E30">
              <w:rPr>
                <w:color w:val="000000"/>
                <w:sz w:val="22"/>
                <w:szCs w:val="22"/>
              </w:rPr>
              <w:t>Tỷ lệ lao động trẻ em và người chưa thành niên từ 5-17 tuổi</w:t>
            </w:r>
          </w:p>
        </w:tc>
        <w:tc>
          <w:tcPr>
            <w:tcW w:w="645" w:type="dxa"/>
            <w:shd w:val="clear" w:color="auto" w:fill="auto"/>
            <w:vAlign w:val="center"/>
            <w:hideMark/>
          </w:tcPr>
          <w:p w14:paraId="6B988CCA" w14:textId="77777777" w:rsidR="00281E30" w:rsidRPr="00281E30" w:rsidRDefault="00281E30" w:rsidP="00281E30">
            <w:pPr>
              <w:jc w:val="center"/>
              <w:rPr>
                <w:color w:val="000000"/>
                <w:sz w:val="22"/>
                <w:szCs w:val="22"/>
              </w:rPr>
            </w:pPr>
            <w:r w:rsidRPr="00281E30">
              <w:rPr>
                <w:color w:val="000000"/>
                <w:sz w:val="22"/>
                <w:szCs w:val="22"/>
              </w:rPr>
              <w:t>71</w:t>
            </w:r>
          </w:p>
        </w:tc>
        <w:tc>
          <w:tcPr>
            <w:tcW w:w="630" w:type="dxa"/>
            <w:shd w:val="clear" w:color="auto" w:fill="auto"/>
            <w:vAlign w:val="center"/>
            <w:hideMark/>
          </w:tcPr>
          <w:p w14:paraId="565E15BF" w14:textId="77777777" w:rsidR="00281E30" w:rsidRPr="00281E30" w:rsidRDefault="00281E30" w:rsidP="00281E30">
            <w:pPr>
              <w:jc w:val="center"/>
              <w:rPr>
                <w:color w:val="000000"/>
                <w:sz w:val="22"/>
                <w:szCs w:val="22"/>
              </w:rPr>
            </w:pPr>
            <w:r w:rsidRPr="00281E30">
              <w:rPr>
                <w:color w:val="000000"/>
                <w:sz w:val="22"/>
                <w:szCs w:val="22"/>
              </w:rPr>
              <w:t>8.7.1</w:t>
            </w:r>
          </w:p>
        </w:tc>
        <w:tc>
          <w:tcPr>
            <w:tcW w:w="810" w:type="dxa"/>
            <w:shd w:val="clear" w:color="auto" w:fill="auto"/>
            <w:vAlign w:val="center"/>
            <w:hideMark/>
          </w:tcPr>
          <w:p w14:paraId="72751DA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2002ECC"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2C0FFD63"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C78780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4A2C106" w14:textId="77777777" w:rsidR="00281E30" w:rsidRPr="00281E30" w:rsidRDefault="00281E30" w:rsidP="00281E30">
            <w:pPr>
              <w:jc w:val="center"/>
              <w:rPr>
                <w:color w:val="000000"/>
                <w:sz w:val="22"/>
                <w:szCs w:val="22"/>
              </w:rPr>
            </w:pPr>
            <w:r w:rsidRPr="00281E30">
              <w:rPr>
                <w:color w:val="000000"/>
                <w:sz w:val="22"/>
                <w:szCs w:val="22"/>
              </w:rPr>
              <w:t>75</w:t>
            </w:r>
          </w:p>
        </w:tc>
        <w:tc>
          <w:tcPr>
            <w:tcW w:w="3443" w:type="dxa"/>
            <w:shd w:val="clear" w:color="auto" w:fill="auto"/>
            <w:vAlign w:val="center"/>
            <w:hideMark/>
          </w:tcPr>
          <w:p w14:paraId="62D3DA78" w14:textId="77777777" w:rsidR="00281E30" w:rsidRPr="00281E30" w:rsidRDefault="00281E30" w:rsidP="00281E30">
            <w:pPr>
              <w:rPr>
                <w:color w:val="000000"/>
                <w:sz w:val="22"/>
                <w:szCs w:val="22"/>
              </w:rPr>
            </w:pPr>
            <w:r w:rsidRPr="00281E30">
              <w:rPr>
                <w:color w:val="000000"/>
                <w:sz w:val="22"/>
                <w:szCs w:val="22"/>
              </w:rPr>
              <w:t>Tỷ lệ người từ 5-17 tuổi tham gia lao động trẻ em</w:t>
            </w:r>
          </w:p>
        </w:tc>
        <w:tc>
          <w:tcPr>
            <w:tcW w:w="2653" w:type="dxa"/>
            <w:shd w:val="clear" w:color="auto" w:fill="auto"/>
            <w:vAlign w:val="center"/>
            <w:hideMark/>
          </w:tcPr>
          <w:p w14:paraId="74711EE2" w14:textId="77777777" w:rsidR="00281E30" w:rsidRPr="00281E30" w:rsidRDefault="00281E30" w:rsidP="00281E30">
            <w:pPr>
              <w:rPr>
                <w:color w:val="000000"/>
                <w:sz w:val="22"/>
                <w:szCs w:val="22"/>
              </w:rPr>
            </w:pPr>
            <w:r w:rsidRPr="00281E30">
              <w:rPr>
                <w:color w:val="000000"/>
                <w:sz w:val="22"/>
                <w:szCs w:val="22"/>
              </w:rPr>
              <w:t>Cho phù hợp với tên gọi của Thông tư 03</w:t>
            </w:r>
          </w:p>
        </w:tc>
      </w:tr>
      <w:tr w:rsidR="00281E30" w:rsidRPr="00281E30" w14:paraId="40E6C5B5" w14:textId="77777777" w:rsidTr="00281E30">
        <w:trPr>
          <w:trHeight w:val="640"/>
          <w:jc w:val="center"/>
        </w:trPr>
        <w:tc>
          <w:tcPr>
            <w:tcW w:w="756" w:type="dxa"/>
            <w:shd w:val="clear" w:color="auto" w:fill="auto"/>
            <w:vAlign w:val="center"/>
            <w:hideMark/>
          </w:tcPr>
          <w:p w14:paraId="3FF8CDE1" w14:textId="77777777" w:rsidR="00281E30" w:rsidRPr="00281E30" w:rsidRDefault="00281E30" w:rsidP="00281E30">
            <w:pPr>
              <w:rPr>
                <w:b/>
                <w:bCs/>
                <w:color w:val="000000"/>
                <w:sz w:val="24"/>
                <w:szCs w:val="24"/>
              </w:rPr>
            </w:pPr>
            <w:r w:rsidRPr="00281E30">
              <w:rPr>
                <w:b/>
                <w:bCs/>
                <w:color w:val="000000"/>
                <w:sz w:val="24"/>
                <w:szCs w:val="24"/>
              </w:rPr>
              <w:t>8.8</w:t>
            </w:r>
          </w:p>
        </w:tc>
        <w:tc>
          <w:tcPr>
            <w:tcW w:w="14407" w:type="dxa"/>
            <w:gridSpan w:val="10"/>
            <w:shd w:val="clear" w:color="auto" w:fill="auto"/>
            <w:vAlign w:val="center"/>
            <w:hideMark/>
          </w:tcPr>
          <w:p w14:paraId="46FF081B" w14:textId="77777777" w:rsidR="00281E30" w:rsidRPr="00281E30" w:rsidRDefault="00281E30" w:rsidP="00281E30">
            <w:pPr>
              <w:rPr>
                <w:b/>
                <w:bCs/>
                <w:color w:val="000000"/>
                <w:sz w:val="24"/>
                <w:szCs w:val="24"/>
              </w:rPr>
            </w:pPr>
            <w:r w:rsidRPr="00281E30">
              <w:rPr>
                <w:b/>
                <w:bCs/>
                <w:color w:val="000000"/>
                <w:sz w:val="24"/>
                <w:szCs w:val="24"/>
              </w:rPr>
              <w:t>Bảo vệ quyền lao động; đảm bảo môi trường làm việc an toàn cho tất cả người lao động, đặc biệt là lao động nữ di cư và lao động làm trong khu vực phi chính thức (Mục tiêu 8.8 toàn cầu)</w:t>
            </w:r>
          </w:p>
        </w:tc>
      </w:tr>
      <w:tr w:rsidR="00281E30" w:rsidRPr="00281E30" w14:paraId="4966C4F8" w14:textId="77777777" w:rsidTr="00281E30">
        <w:trPr>
          <w:trHeight w:val="680"/>
          <w:jc w:val="center"/>
        </w:trPr>
        <w:tc>
          <w:tcPr>
            <w:tcW w:w="756" w:type="dxa"/>
            <w:shd w:val="clear" w:color="auto" w:fill="auto"/>
            <w:vAlign w:val="center"/>
            <w:hideMark/>
          </w:tcPr>
          <w:p w14:paraId="703B78AF" w14:textId="77777777" w:rsidR="00281E30" w:rsidRPr="00281E30" w:rsidRDefault="00281E30" w:rsidP="00281E30">
            <w:pPr>
              <w:rPr>
                <w:b/>
                <w:bCs/>
                <w:color w:val="000000"/>
                <w:sz w:val="24"/>
                <w:szCs w:val="24"/>
              </w:rPr>
            </w:pPr>
          </w:p>
        </w:tc>
        <w:tc>
          <w:tcPr>
            <w:tcW w:w="3204" w:type="dxa"/>
            <w:shd w:val="clear" w:color="auto" w:fill="auto"/>
            <w:vAlign w:val="center"/>
            <w:hideMark/>
          </w:tcPr>
          <w:p w14:paraId="3491B9CD" w14:textId="77777777" w:rsidR="00281E30" w:rsidRPr="00281E30" w:rsidRDefault="00281E30" w:rsidP="00281E30">
            <w:pPr>
              <w:rPr>
                <w:color w:val="000000"/>
                <w:sz w:val="22"/>
                <w:szCs w:val="22"/>
              </w:rPr>
            </w:pPr>
            <w:r w:rsidRPr="00281E30">
              <w:rPr>
                <w:color w:val="000000"/>
                <w:sz w:val="22"/>
                <w:szCs w:val="22"/>
              </w:rPr>
              <w:t>Số người chết bị thương do tai nạn lao động, trong đó:</w:t>
            </w:r>
          </w:p>
        </w:tc>
        <w:tc>
          <w:tcPr>
            <w:tcW w:w="645" w:type="dxa"/>
            <w:shd w:val="clear" w:color="auto" w:fill="auto"/>
            <w:vAlign w:val="center"/>
            <w:hideMark/>
          </w:tcPr>
          <w:p w14:paraId="5591BA6C" w14:textId="77777777" w:rsidR="00281E30" w:rsidRPr="00281E30" w:rsidRDefault="00281E30" w:rsidP="00281E30">
            <w:pPr>
              <w:jc w:val="center"/>
              <w:rPr>
                <w:color w:val="000000"/>
                <w:sz w:val="22"/>
                <w:szCs w:val="22"/>
              </w:rPr>
            </w:pPr>
            <w:r w:rsidRPr="00281E30">
              <w:rPr>
                <w:color w:val="000000"/>
                <w:sz w:val="22"/>
                <w:szCs w:val="22"/>
              </w:rPr>
              <w:t>72</w:t>
            </w:r>
          </w:p>
        </w:tc>
        <w:tc>
          <w:tcPr>
            <w:tcW w:w="630" w:type="dxa"/>
            <w:shd w:val="clear" w:color="auto" w:fill="auto"/>
            <w:vAlign w:val="center"/>
            <w:hideMark/>
          </w:tcPr>
          <w:p w14:paraId="52A9AFFA" w14:textId="77777777" w:rsidR="00281E30" w:rsidRPr="00281E30" w:rsidRDefault="00281E30" w:rsidP="00281E30">
            <w:pPr>
              <w:jc w:val="center"/>
              <w:rPr>
                <w:color w:val="000000"/>
                <w:sz w:val="22"/>
                <w:szCs w:val="22"/>
              </w:rPr>
            </w:pPr>
            <w:r w:rsidRPr="00281E30">
              <w:rPr>
                <w:color w:val="000000"/>
                <w:sz w:val="22"/>
                <w:szCs w:val="22"/>
              </w:rPr>
              <w:t>8.8.1</w:t>
            </w:r>
          </w:p>
        </w:tc>
        <w:tc>
          <w:tcPr>
            <w:tcW w:w="810" w:type="dxa"/>
            <w:shd w:val="clear" w:color="auto" w:fill="auto"/>
            <w:vAlign w:val="center"/>
            <w:hideMark/>
          </w:tcPr>
          <w:p w14:paraId="52D0F57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3566BD4A"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178838B"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75B462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39F647F" w14:textId="77777777" w:rsidR="00281E30" w:rsidRPr="00281E30" w:rsidRDefault="00281E30" w:rsidP="00281E30">
            <w:pPr>
              <w:jc w:val="center"/>
              <w:rPr>
                <w:color w:val="000000"/>
                <w:sz w:val="22"/>
                <w:szCs w:val="22"/>
              </w:rPr>
            </w:pPr>
            <w:r w:rsidRPr="00281E30">
              <w:rPr>
                <w:color w:val="000000"/>
                <w:sz w:val="22"/>
                <w:szCs w:val="22"/>
              </w:rPr>
              <w:t>76</w:t>
            </w:r>
          </w:p>
        </w:tc>
        <w:tc>
          <w:tcPr>
            <w:tcW w:w="3443" w:type="dxa"/>
            <w:shd w:val="clear" w:color="auto" w:fill="auto"/>
            <w:vAlign w:val="center"/>
            <w:hideMark/>
          </w:tcPr>
          <w:p w14:paraId="64DF0831" w14:textId="77777777" w:rsidR="00281E30" w:rsidRPr="00281E30" w:rsidRDefault="00281E30" w:rsidP="00281E30">
            <w:pPr>
              <w:rPr>
                <w:color w:val="000000"/>
                <w:sz w:val="22"/>
                <w:szCs w:val="22"/>
              </w:rPr>
            </w:pPr>
            <w:r w:rsidRPr="00281E30">
              <w:rPr>
                <w:color w:val="000000"/>
                <w:sz w:val="22"/>
                <w:szCs w:val="22"/>
              </w:rPr>
              <w:t>Tỷ suất người chết, bị thương do tai nạn lao động,          trong đó:</w:t>
            </w:r>
          </w:p>
        </w:tc>
        <w:tc>
          <w:tcPr>
            <w:tcW w:w="2653" w:type="dxa"/>
            <w:shd w:val="clear" w:color="auto" w:fill="auto"/>
            <w:vAlign w:val="center"/>
            <w:hideMark/>
          </w:tcPr>
          <w:p w14:paraId="5B4A3882" w14:textId="77777777" w:rsidR="00281E30" w:rsidRPr="00281E30" w:rsidRDefault="00281E30" w:rsidP="00281E30">
            <w:pPr>
              <w:rPr>
                <w:color w:val="000000"/>
                <w:sz w:val="22"/>
                <w:szCs w:val="22"/>
              </w:rPr>
            </w:pPr>
            <w:r w:rsidRPr="00281E30">
              <w:rPr>
                <w:color w:val="000000"/>
                <w:sz w:val="22"/>
                <w:szCs w:val="22"/>
              </w:rPr>
              <w:t>Để phù hợp với tên gọi của Thông tư 03</w:t>
            </w:r>
          </w:p>
        </w:tc>
      </w:tr>
      <w:tr w:rsidR="00281E30" w:rsidRPr="00281E30" w14:paraId="60E3601C" w14:textId="77777777" w:rsidTr="00281E30">
        <w:trPr>
          <w:trHeight w:val="440"/>
          <w:jc w:val="center"/>
        </w:trPr>
        <w:tc>
          <w:tcPr>
            <w:tcW w:w="756" w:type="dxa"/>
            <w:shd w:val="clear" w:color="auto" w:fill="auto"/>
            <w:vAlign w:val="bottom"/>
            <w:hideMark/>
          </w:tcPr>
          <w:p w14:paraId="069F2D99" w14:textId="77777777" w:rsidR="00281E30" w:rsidRPr="00281E30" w:rsidRDefault="00281E30" w:rsidP="00281E30">
            <w:pPr>
              <w:rPr>
                <w:color w:val="000000"/>
                <w:sz w:val="22"/>
                <w:szCs w:val="22"/>
              </w:rPr>
            </w:pPr>
          </w:p>
        </w:tc>
        <w:tc>
          <w:tcPr>
            <w:tcW w:w="3204" w:type="dxa"/>
            <w:shd w:val="clear" w:color="auto" w:fill="auto"/>
            <w:vAlign w:val="center"/>
            <w:hideMark/>
          </w:tcPr>
          <w:p w14:paraId="23A4EF58" w14:textId="77777777" w:rsidR="00281E30" w:rsidRPr="00281E30" w:rsidRDefault="00281E30" w:rsidP="00281E30">
            <w:pPr>
              <w:jc w:val="both"/>
              <w:rPr>
                <w:color w:val="000000"/>
                <w:sz w:val="22"/>
                <w:szCs w:val="22"/>
              </w:rPr>
            </w:pPr>
            <w:r w:rsidRPr="00281E30">
              <w:rPr>
                <w:color w:val="000000"/>
                <w:sz w:val="22"/>
                <w:szCs w:val="22"/>
              </w:rPr>
              <w:t>- Giảm tần suất tai nạn lao động hàng năm</w:t>
            </w:r>
          </w:p>
        </w:tc>
        <w:tc>
          <w:tcPr>
            <w:tcW w:w="645" w:type="dxa"/>
            <w:shd w:val="clear" w:color="auto" w:fill="auto"/>
            <w:vAlign w:val="center"/>
            <w:hideMark/>
          </w:tcPr>
          <w:p w14:paraId="097ED59E" w14:textId="77777777" w:rsidR="00281E30" w:rsidRPr="00281E30" w:rsidRDefault="00281E30" w:rsidP="00281E30">
            <w:pPr>
              <w:jc w:val="both"/>
              <w:rPr>
                <w:color w:val="000000"/>
                <w:sz w:val="22"/>
                <w:szCs w:val="22"/>
              </w:rPr>
            </w:pPr>
          </w:p>
        </w:tc>
        <w:tc>
          <w:tcPr>
            <w:tcW w:w="630" w:type="dxa"/>
            <w:shd w:val="clear" w:color="auto" w:fill="auto"/>
            <w:vAlign w:val="center"/>
            <w:hideMark/>
          </w:tcPr>
          <w:p w14:paraId="61D5CF49"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27E08E5"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828302E"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58CD1945"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F4F4D9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061B9A2"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301B52C5" w14:textId="77777777" w:rsidR="00281E30" w:rsidRPr="00281E30" w:rsidRDefault="00281E30" w:rsidP="00281E30">
            <w:pPr>
              <w:jc w:val="both"/>
              <w:rPr>
                <w:color w:val="000000"/>
                <w:sz w:val="22"/>
                <w:szCs w:val="22"/>
              </w:rPr>
            </w:pPr>
            <w:r w:rsidRPr="00281E30">
              <w:rPr>
                <w:color w:val="000000"/>
                <w:sz w:val="22"/>
                <w:szCs w:val="22"/>
              </w:rPr>
              <w:t>- Giảm tỷ suất tai nạn lao động hàng năm</w:t>
            </w:r>
          </w:p>
        </w:tc>
        <w:tc>
          <w:tcPr>
            <w:tcW w:w="2653" w:type="dxa"/>
            <w:shd w:val="clear" w:color="auto" w:fill="auto"/>
            <w:vAlign w:val="bottom"/>
            <w:hideMark/>
          </w:tcPr>
          <w:p w14:paraId="23431E0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41C55813" w14:textId="77777777" w:rsidTr="00281E30">
        <w:trPr>
          <w:trHeight w:val="700"/>
          <w:jc w:val="center"/>
        </w:trPr>
        <w:tc>
          <w:tcPr>
            <w:tcW w:w="756" w:type="dxa"/>
            <w:shd w:val="clear" w:color="auto" w:fill="auto"/>
            <w:vAlign w:val="bottom"/>
            <w:hideMark/>
          </w:tcPr>
          <w:p w14:paraId="0DEAF827" w14:textId="77777777" w:rsidR="00281E30" w:rsidRPr="00281E30" w:rsidRDefault="00281E30" w:rsidP="00281E30">
            <w:pPr>
              <w:rPr>
                <w:color w:val="000000"/>
                <w:sz w:val="22"/>
                <w:szCs w:val="22"/>
              </w:rPr>
            </w:pPr>
          </w:p>
        </w:tc>
        <w:tc>
          <w:tcPr>
            <w:tcW w:w="3204" w:type="dxa"/>
            <w:shd w:val="clear" w:color="auto" w:fill="auto"/>
            <w:vAlign w:val="center"/>
            <w:hideMark/>
          </w:tcPr>
          <w:p w14:paraId="0A3EABD1" w14:textId="77777777" w:rsidR="00281E30" w:rsidRPr="00281E30" w:rsidRDefault="00281E30" w:rsidP="00281E30">
            <w:pPr>
              <w:jc w:val="both"/>
              <w:rPr>
                <w:color w:val="000000"/>
                <w:sz w:val="22"/>
                <w:szCs w:val="22"/>
              </w:rPr>
            </w:pPr>
            <w:r w:rsidRPr="00281E30">
              <w:rPr>
                <w:color w:val="000000"/>
                <w:sz w:val="22"/>
                <w:szCs w:val="22"/>
              </w:rPr>
              <w:t>- Giảm tần suất tai nạn lao động chết người hàng năm</w:t>
            </w:r>
          </w:p>
        </w:tc>
        <w:tc>
          <w:tcPr>
            <w:tcW w:w="645" w:type="dxa"/>
            <w:shd w:val="clear" w:color="auto" w:fill="auto"/>
            <w:vAlign w:val="center"/>
            <w:hideMark/>
          </w:tcPr>
          <w:p w14:paraId="21521485" w14:textId="77777777" w:rsidR="00281E30" w:rsidRPr="00281E30" w:rsidRDefault="00281E30" w:rsidP="00281E30">
            <w:pPr>
              <w:jc w:val="both"/>
              <w:rPr>
                <w:color w:val="000000"/>
                <w:sz w:val="22"/>
                <w:szCs w:val="22"/>
              </w:rPr>
            </w:pPr>
          </w:p>
        </w:tc>
        <w:tc>
          <w:tcPr>
            <w:tcW w:w="630" w:type="dxa"/>
            <w:shd w:val="clear" w:color="auto" w:fill="auto"/>
            <w:vAlign w:val="center"/>
            <w:hideMark/>
          </w:tcPr>
          <w:p w14:paraId="64E9F081"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DBC7BEC"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2EAFEA0"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C371D8F"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975E43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AC0258F"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786DBF3B" w14:textId="77777777" w:rsidR="00281E30" w:rsidRPr="00281E30" w:rsidRDefault="00281E30" w:rsidP="00281E30">
            <w:pPr>
              <w:jc w:val="both"/>
              <w:rPr>
                <w:color w:val="000000"/>
                <w:sz w:val="22"/>
                <w:szCs w:val="22"/>
              </w:rPr>
            </w:pPr>
            <w:r w:rsidRPr="00281E30">
              <w:rPr>
                <w:color w:val="000000"/>
                <w:sz w:val="22"/>
                <w:szCs w:val="22"/>
              </w:rPr>
              <w:t>- Giảm tỷ suất tai nạn lao động chết người hàng năm</w:t>
            </w:r>
          </w:p>
        </w:tc>
        <w:tc>
          <w:tcPr>
            <w:tcW w:w="2653" w:type="dxa"/>
            <w:shd w:val="clear" w:color="auto" w:fill="auto"/>
            <w:vAlign w:val="bottom"/>
            <w:hideMark/>
          </w:tcPr>
          <w:p w14:paraId="254E23EF"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34A0329F" w14:textId="77777777" w:rsidTr="00281E30">
        <w:trPr>
          <w:trHeight w:val="620"/>
          <w:jc w:val="center"/>
        </w:trPr>
        <w:tc>
          <w:tcPr>
            <w:tcW w:w="756" w:type="dxa"/>
            <w:shd w:val="clear" w:color="auto" w:fill="auto"/>
            <w:vAlign w:val="bottom"/>
            <w:hideMark/>
          </w:tcPr>
          <w:p w14:paraId="4AD098FC" w14:textId="77777777" w:rsidR="00281E30" w:rsidRPr="00281E30" w:rsidRDefault="00281E30" w:rsidP="00281E30">
            <w:pPr>
              <w:rPr>
                <w:color w:val="000000"/>
                <w:sz w:val="22"/>
                <w:szCs w:val="22"/>
              </w:rPr>
            </w:pPr>
          </w:p>
        </w:tc>
        <w:tc>
          <w:tcPr>
            <w:tcW w:w="3204" w:type="dxa"/>
            <w:shd w:val="clear" w:color="auto" w:fill="auto"/>
            <w:vAlign w:val="center"/>
            <w:hideMark/>
          </w:tcPr>
          <w:p w14:paraId="3F89CB59" w14:textId="77777777" w:rsidR="00281E30" w:rsidRPr="00281E30" w:rsidRDefault="00281E30" w:rsidP="00281E30">
            <w:pPr>
              <w:jc w:val="both"/>
              <w:rPr>
                <w:color w:val="000000"/>
                <w:sz w:val="22"/>
                <w:szCs w:val="22"/>
              </w:rPr>
            </w:pPr>
            <w:r w:rsidRPr="00281E30">
              <w:rPr>
                <w:color w:val="000000"/>
                <w:sz w:val="22"/>
                <w:szCs w:val="22"/>
              </w:rPr>
              <w:t>- Giảm tần suất tai nạn lao động thương tật hàng năm</w:t>
            </w:r>
          </w:p>
        </w:tc>
        <w:tc>
          <w:tcPr>
            <w:tcW w:w="645" w:type="dxa"/>
            <w:shd w:val="clear" w:color="auto" w:fill="auto"/>
            <w:vAlign w:val="center"/>
            <w:hideMark/>
          </w:tcPr>
          <w:p w14:paraId="244AD9F8" w14:textId="77777777" w:rsidR="00281E30" w:rsidRPr="00281E30" w:rsidRDefault="00281E30" w:rsidP="00281E30">
            <w:pPr>
              <w:jc w:val="both"/>
              <w:rPr>
                <w:color w:val="000000"/>
                <w:sz w:val="22"/>
                <w:szCs w:val="22"/>
              </w:rPr>
            </w:pPr>
          </w:p>
        </w:tc>
        <w:tc>
          <w:tcPr>
            <w:tcW w:w="630" w:type="dxa"/>
            <w:shd w:val="clear" w:color="auto" w:fill="auto"/>
            <w:vAlign w:val="center"/>
            <w:hideMark/>
          </w:tcPr>
          <w:p w14:paraId="6698C141"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0D3AC35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2659E14"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F6E3032"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313BBA3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B63B7D4"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1B9036C8" w14:textId="77777777" w:rsidR="00281E30" w:rsidRPr="00281E30" w:rsidRDefault="00281E30" w:rsidP="00281E30">
            <w:pPr>
              <w:jc w:val="both"/>
              <w:rPr>
                <w:color w:val="000000"/>
                <w:sz w:val="22"/>
                <w:szCs w:val="22"/>
              </w:rPr>
            </w:pPr>
            <w:r w:rsidRPr="00281E30">
              <w:rPr>
                <w:color w:val="000000"/>
                <w:sz w:val="22"/>
                <w:szCs w:val="22"/>
              </w:rPr>
              <w:t>- Giảm tỷ suất tai nạn lao động thương tật hàng năm</w:t>
            </w:r>
          </w:p>
        </w:tc>
        <w:tc>
          <w:tcPr>
            <w:tcW w:w="2653" w:type="dxa"/>
            <w:shd w:val="clear" w:color="auto" w:fill="auto"/>
            <w:vAlign w:val="bottom"/>
            <w:hideMark/>
          </w:tcPr>
          <w:p w14:paraId="06924651"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0CCB9AA4" w14:textId="77777777" w:rsidTr="00281E30">
        <w:trPr>
          <w:trHeight w:val="660"/>
          <w:jc w:val="center"/>
        </w:trPr>
        <w:tc>
          <w:tcPr>
            <w:tcW w:w="756" w:type="dxa"/>
            <w:shd w:val="clear" w:color="auto" w:fill="auto"/>
            <w:vAlign w:val="center"/>
            <w:hideMark/>
          </w:tcPr>
          <w:p w14:paraId="00C2C326" w14:textId="77777777" w:rsidR="00281E30" w:rsidRPr="00281E30" w:rsidRDefault="00281E30" w:rsidP="00281E30">
            <w:pPr>
              <w:rPr>
                <w:b/>
                <w:bCs/>
                <w:color w:val="000000"/>
                <w:sz w:val="24"/>
                <w:szCs w:val="24"/>
              </w:rPr>
            </w:pPr>
            <w:r w:rsidRPr="00281E30">
              <w:rPr>
                <w:b/>
                <w:bCs/>
                <w:color w:val="000000"/>
                <w:sz w:val="24"/>
                <w:szCs w:val="24"/>
              </w:rPr>
              <w:t>8.9</w:t>
            </w:r>
          </w:p>
        </w:tc>
        <w:tc>
          <w:tcPr>
            <w:tcW w:w="14407" w:type="dxa"/>
            <w:gridSpan w:val="10"/>
            <w:shd w:val="clear" w:color="auto" w:fill="auto"/>
            <w:vAlign w:val="center"/>
            <w:hideMark/>
          </w:tcPr>
          <w:p w14:paraId="4AC543EC" w14:textId="77777777" w:rsidR="00281E30" w:rsidRPr="00281E30" w:rsidRDefault="00281E30" w:rsidP="00281E30">
            <w:pPr>
              <w:rPr>
                <w:b/>
                <w:bCs/>
                <w:color w:val="000000"/>
                <w:sz w:val="24"/>
                <w:szCs w:val="24"/>
              </w:rPr>
            </w:pPr>
            <w:r w:rsidRPr="00281E30">
              <w:rPr>
                <w:b/>
                <w:bCs/>
                <w:color w:val="000000"/>
                <w:sz w:val="24"/>
                <w:szCs w:val="24"/>
              </w:rPr>
              <w:t>Đến năm 2030, phát triển du lịch bền vững, tạo việc làm, tạo sản phẩm và dịch vụ du lịch có khả năng cạnh tranh với các nước trong khu vực và thế giới; thúc đẩy quảng bá văn hóa và sản phẩm địa phương (Mục tiêu 8.9 toàn cầu)</w:t>
            </w:r>
          </w:p>
        </w:tc>
      </w:tr>
      <w:tr w:rsidR="00281E30" w:rsidRPr="00281E30" w14:paraId="16204E27" w14:textId="77777777" w:rsidTr="00281E30">
        <w:trPr>
          <w:trHeight w:val="560"/>
          <w:jc w:val="center"/>
        </w:trPr>
        <w:tc>
          <w:tcPr>
            <w:tcW w:w="756" w:type="dxa"/>
            <w:shd w:val="clear" w:color="auto" w:fill="auto"/>
            <w:vAlign w:val="center"/>
            <w:hideMark/>
          </w:tcPr>
          <w:p w14:paraId="79F845B7" w14:textId="77777777" w:rsidR="00281E30" w:rsidRPr="00281E30" w:rsidRDefault="00281E30" w:rsidP="00281E30">
            <w:pPr>
              <w:rPr>
                <w:b/>
                <w:bCs/>
                <w:color w:val="000000"/>
                <w:sz w:val="24"/>
                <w:szCs w:val="24"/>
              </w:rPr>
            </w:pPr>
          </w:p>
        </w:tc>
        <w:tc>
          <w:tcPr>
            <w:tcW w:w="3204" w:type="dxa"/>
            <w:shd w:val="clear" w:color="auto" w:fill="auto"/>
            <w:vAlign w:val="center"/>
            <w:hideMark/>
          </w:tcPr>
          <w:p w14:paraId="449769E7" w14:textId="77777777" w:rsidR="00281E30" w:rsidRPr="00281E30" w:rsidRDefault="00281E30" w:rsidP="00281E30">
            <w:pPr>
              <w:rPr>
                <w:color w:val="000000"/>
                <w:sz w:val="22"/>
                <w:szCs w:val="22"/>
              </w:rPr>
            </w:pPr>
            <w:r w:rsidRPr="00281E30">
              <w:rPr>
                <w:color w:val="000000"/>
                <w:sz w:val="22"/>
                <w:szCs w:val="22"/>
              </w:rPr>
              <w:t>Tỷ trọng đóng góp của hoạt động du lịch trong GDP</w:t>
            </w:r>
          </w:p>
        </w:tc>
        <w:tc>
          <w:tcPr>
            <w:tcW w:w="645" w:type="dxa"/>
            <w:shd w:val="clear" w:color="auto" w:fill="auto"/>
            <w:vAlign w:val="center"/>
            <w:hideMark/>
          </w:tcPr>
          <w:p w14:paraId="7FC69676" w14:textId="77777777" w:rsidR="00281E30" w:rsidRPr="00281E30" w:rsidRDefault="00281E30" w:rsidP="00281E30">
            <w:pPr>
              <w:jc w:val="center"/>
              <w:rPr>
                <w:color w:val="000000"/>
                <w:sz w:val="22"/>
                <w:szCs w:val="22"/>
              </w:rPr>
            </w:pPr>
            <w:r w:rsidRPr="00281E30">
              <w:rPr>
                <w:color w:val="000000"/>
                <w:sz w:val="22"/>
                <w:szCs w:val="22"/>
              </w:rPr>
              <w:t>73</w:t>
            </w:r>
          </w:p>
        </w:tc>
        <w:tc>
          <w:tcPr>
            <w:tcW w:w="630" w:type="dxa"/>
            <w:shd w:val="clear" w:color="auto" w:fill="auto"/>
            <w:vAlign w:val="center"/>
            <w:hideMark/>
          </w:tcPr>
          <w:p w14:paraId="00871B04" w14:textId="77777777" w:rsidR="00281E30" w:rsidRPr="00281E30" w:rsidRDefault="00281E30" w:rsidP="00281E30">
            <w:pPr>
              <w:jc w:val="center"/>
              <w:rPr>
                <w:color w:val="000000"/>
                <w:sz w:val="22"/>
                <w:szCs w:val="22"/>
              </w:rPr>
            </w:pPr>
            <w:r w:rsidRPr="00281E30">
              <w:rPr>
                <w:color w:val="000000"/>
                <w:sz w:val="22"/>
                <w:szCs w:val="22"/>
              </w:rPr>
              <w:t>8.9.1</w:t>
            </w:r>
          </w:p>
        </w:tc>
        <w:tc>
          <w:tcPr>
            <w:tcW w:w="810" w:type="dxa"/>
            <w:shd w:val="clear" w:color="auto" w:fill="auto"/>
            <w:vAlign w:val="center"/>
            <w:hideMark/>
          </w:tcPr>
          <w:p w14:paraId="5A241C87"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6674A1A"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33928B55"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7F8051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0E7E23A" w14:textId="77777777" w:rsidR="00281E30" w:rsidRPr="00281E30" w:rsidRDefault="00281E30" w:rsidP="00281E30">
            <w:pPr>
              <w:jc w:val="center"/>
              <w:rPr>
                <w:color w:val="000000"/>
                <w:sz w:val="22"/>
                <w:szCs w:val="22"/>
              </w:rPr>
            </w:pPr>
            <w:r w:rsidRPr="00281E30">
              <w:rPr>
                <w:color w:val="000000"/>
                <w:sz w:val="22"/>
                <w:szCs w:val="22"/>
              </w:rPr>
              <w:t>77</w:t>
            </w:r>
          </w:p>
        </w:tc>
        <w:tc>
          <w:tcPr>
            <w:tcW w:w="3443" w:type="dxa"/>
            <w:shd w:val="clear" w:color="auto" w:fill="auto"/>
            <w:vAlign w:val="center"/>
            <w:hideMark/>
          </w:tcPr>
          <w:p w14:paraId="7ADE9E9D" w14:textId="77777777" w:rsidR="00281E30" w:rsidRPr="00281E30" w:rsidRDefault="00281E30" w:rsidP="00281E30">
            <w:pPr>
              <w:rPr>
                <w:color w:val="000000"/>
                <w:sz w:val="22"/>
                <w:szCs w:val="22"/>
              </w:rPr>
            </w:pPr>
            <w:r w:rsidRPr="00281E30">
              <w:rPr>
                <w:color w:val="000000"/>
                <w:sz w:val="22"/>
                <w:szCs w:val="22"/>
              </w:rPr>
              <w:t>Tỷ trọng đóng góp của hoạt động du lịch trong GDP</w:t>
            </w:r>
          </w:p>
        </w:tc>
        <w:tc>
          <w:tcPr>
            <w:tcW w:w="2653" w:type="dxa"/>
            <w:shd w:val="clear" w:color="auto" w:fill="auto"/>
            <w:vAlign w:val="center"/>
            <w:hideMark/>
          </w:tcPr>
          <w:p w14:paraId="4977DB2E"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2FE690E" w14:textId="77777777" w:rsidTr="00281E30">
        <w:trPr>
          <w:trHeight w:val="580"/>
          <w:jc w:val="center"/>
        </w:trPr>
        <w:tc>
          <w:tcPr>
            <w:tcW w:w="756" w:type="dxa"/>
            <w:shd w:val="clear" w:color="auto" w:fill="auto"/>
            <w:vAlign w:val="center"/>
            <w:hideMark/>
          </w:tcPr>
          <w:p w14:paraId="7062EADB" w14:textId="77777777" w:rsidR="00281E30" w:rsidRPr="00281E30" w:rsidRDefault="00281E30" w:rsidP="00281E30">
            <w:pPr>
              <w:rPr>
                <w:b/>
                <w:bCs/>
                <w:color w:val="000000"/>
                <w:sz w:val="22"/>
                <w:szCs w:val="22"/>
              </w:rPr>
            </w:pPr>
            <w:r w:rsidRPr="00281E30">
              <w:rPr>
                <w:b/>
                <w:bCs/>
                <w:color w:val="000000"/>
                <w:sz w:val="22"/>
                <w:szCs w:val="22"/>
              </w:rPr>
              <w:t>8.10</w:t>
            </w:r>
          </w:p>
        </w:tc>
        <w:tc>
          <w:tcPr>
            <w:tcW w:w="14407" w:type="dxa"/>
            <w:gridSpan w:val="10"/>
            <w:shd w:val="clear" w:color="auto" w:fill="auto"/>
            <w:vAlign w:val="center"/>
            <w:hideMark/>
          </w:tcPr>
          <w:p w14:paraId="1DD8D8B5" w14:textId="77777777" w:rsidR="00281E30" w:rsidRPr="00281E30" w:rsidRDefault="00281E30" w:rsidP="00281E30">
            <w:pPr>
              <w:jc w:val="center"/>
              <w:rPr>
                <w:b/>
                <w:bCs/>
                <w:color w:val="000000"/>
                <w:sz w:val="22"/>
                <w:szCs w:val="22"/>
              </w:rPr>
            </w:pPr>
            <w:r w:rsidRPr="00281E30">
              <w:rPr>
                <w:b/>
                <w:bCs/>
                <w:color w:val="000000"/>
                <w:sz w:val="22"/>
                <w:szCs w:val="22"/>
              </w:rPr>
              <w:t>Tăng cường năng lực các thể chế tài chính trong nước nhằm khuyến khích và mở rộng khả năng tiếp cận các dịch vụ tài chính, ngân hàng và bảo hiểm cho mọi người (Mục tiêu 8.10 toàn cầu)</w:t>
            </w:r>
          </w:p>
        </w:tc>
      </w:tr>
      <w:tr w:rsidR="00281E30" w:rsidRPr="00281E30" w14:paraId="76AB035F" w14:textId="77777777" w:rsidTr="00281E30">
        <w:trPr>
          <w:trHeight w:val="580"/>
          <w:jc w:val="center"/>
        </w:trPr>
        <w:tc>
          <w:tcPr>
            <w:tcW w:w="756" w:type="dxa"/>
            <w:shd w:val="clear" w:color="auto" w:fill="auto"/>
            <w:vAlign w:val="bottom"/>
            <w:hideMark/>
          </w:tcPr>
          <w:p w14:paraId="1510F4A3"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bottom"/>
            <w:hideMark/>
          </w:tcPr>
          <w:p w14:paraId="4685CDAF" w14:textId="77777777" w:rsidR="00281E30" w:rsidRPr="00281E30" w:rsidRDefault="00281E30" w:rsidP="00281E30">
            <w:pPr>
              <w:rPr>
                <w:color w:val="000000"/>
                <w:sz w:val="22"/>
                <w:szCs w:val="22"/>
              </w:rPr>
            </w:pPr>
            <w:r w:rsidRPr="00281E30">
              <w:rPr>
                <w:color w:val="000000"/>
                <w:sz w:val="22"/>
                <w:szCs w:val="22"/>
              </w:rPr>
              <w:t>Số chi nhánh ngân hàng thương mại trên 100.000 người từ 15 tuổi trở lên</w:t>
            </w:r>
          </w:p>
        </w:tc>
        <w:tc>
          <w:tcPr>
            <w:tcW w:w="645" w:type="dxa"/>
            <w:shd w:val="clear" w:color="auto" w:fill="auto"/>
            <w:vAlign w:val="center"/>
            <w:hideMark/>
          </w:tcPr>
          <w:p w14:paraId="16307C75" w14:textId="77777777" w:rsidR="00281E30" w:rsidRPr="00281E30" w:rsidRDefault="00281E30" w:rsidP="00281E30">
            <w:pPr>
              <w:jc w:val="center"/>
              <w:rPr>
                <w:color w:val="000000"/>
                <w:sz w:val="22"/>
                <w:szCs w:val="22"/>
              </w:rPr>
            </w:pPr>
            <w:r w:rsidRPr="00281E30">
              <w:rPr>
                <w:color w:val="000000"/>
                <w:sz w:val="22"/>
                <w:szCs w:val="22"/>
              </w:rPr>
              <w:t>74</w:t>
            </w:r>
          </w:p>
        </w:tc>
        <w:tc>
          <w:tcPr>
            <w:tcW w:w="630" w:type="dxa"/>
            <w:shd w:val="clear" w:color="auto" w:fill="auto"/>
            <w:vAlign w:val="center"/>
            <w:hideMark/>
          </w:tcPr>
          <w:p w14:paraId="5D234BB9" w14:textId="77777777" w:rsidR="00281E30" w:rsidRPr="00281E30" w:rsidRDefault="00281E30" w:rsidP="00281E30">
            <w:pPr>
              <w:jc w:val="center"/>
              <w:rPr>
                <w:color w:val="000000"/>
                <w:sz w:val="22"/>
                <w:szCs w:val="22"/>
              </w:rPr>
            </w:pPr>
            <w:r w:rsidRPr="00281E30">
              <w:rPr>
                <w:color w:val="000000"/>
                <w:sz w:val="22"/>
                <w:szCs w:val="22"/>
              </w:rPr>
              <w:t>8.10.1</w:t>
            </w:r>
          </w:p>
        </w:tc>
        <w:tc>
          <w:tcPr>
            <w:tcW w:w="810" w:type="dxa"/>
            <w:shd w:val="clear" w:color="auto" w:fill="auto"/>
            <w:vAlign w:val="center"/>
            <w:hideMark/>
          </w:tcPr>
          <w:p w14:paraId="2E1CF364"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27B20E7C"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4E265A3"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2C62201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B74FDC6" w14:textId="77777777" w:rsidR="00281E30" w:rsidRPr="00281E30" w:rsidRDefault="00281E30" w:rsidP="00281E30">
            <w:pPr>
              <w:jc w:val="center"/>
              <w:rPr>
                <w:color w:val="000000"/>
                <w:sz w:val="22"/>
                <w:szCs w:val="22"/>
              </w:rPr>
            </w:pPr>
            <w:r w:rsidRPr="00281E30">
              <w:rPr>
                <w:color w:val="000000"/>
                <w:sz w:val="22"/>
                <w:szCs w:val="22"/>
              </w:rPr>
              <w:t>78</w:t>
            </w:r>
          </w:p>
        </w:tc>
        <w:tc>
          <w:tcPr>
            <w:tcW w:w="3443" w:type="dxa"/>
            <w:shd w:val="clear" w:color="auto" w:fill="auto"/>
            <w:vAlign w:val="center"/>
            <w:hideMark/>
          </w:tcPr>
          <w:p w14:paraId="62386759" w14:textId="77777777" w:rsidR="00281E30" w:rsidRPr="00281E30" w:rsidRDefault="00281E30" w:rsidP="00281E30">
            <w:pPr>
              <w:rPr>
                <w:color w:val="000000"/>
                <w:sz w:val="22"/>
                <w:szCs w:val="22"/>
              </w:rPr>
            </w:pPr>
            <w:r w:rsidRPr="00281E30">
              <w:rPr>
                <w:color w:val="000000"/>
                <w:sz w:val="22"/>
                <w:szCs w:val="22"/>
              </w:rPr>
              <w:t>Số chi nhánh ngân hàng thương mại trên 100.000 người từ 15 tuổi trở lên</w:t>
            </w:r>
          </w:p>
        </w:tc>
        <w:tc>
          <w:tcPr>
            <w:tcW w:w="2653" w:type="dxa"/>
            <w:shd w:val="clear" w:color="auto" w:fill="auto"/>
            <w:vAlign w:val="bottom"/>
            <w:hideMark/>
          </w:tcPr>
          <w:p w14:paraId="28E1BA0B"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6AAD9554" w14:textId="77777777" w:rsidTr="00281E30">
        <w:trPr>
          <w:trHeight w:val="650"/>
          <w:jc w:val="center"/>
        </w:trPr>
        <w:tc>
          <w:tcPr>
            <w:tcW w:w="756" w:type="dxa"/>
            <w:shd w:val="clear" w:color="auto" w:fill="auto"/>
            <w:vAlign w:val="bottom"/>
            <w:hideMark/>
          </w:tcPr>
          <w:p w14:paraId="19AD4960"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bottom"/>
            <w:hideMark/>
          </w:tcPr>
          <w:p w14:paraId="27E4B713" w14:textId="77777777" w:rsidR="00281E30" w:rsidRPr="00281E30" w:rsidRDefault="00281E30" w:rsidP="00281E30">
            <w:pPr>
              <w:rPr>
                <w:color w:val="000000"/>
                <w:sz w:val="22"/>
                <w:szCs w:val="22"/>
              </w:rPr>
            </w:pPr>
            <w:r w:rsidRPr="00281E30">
              <w:rPr>
                <w:color w:val="000000"/>
                <w:sz w:val="22"/>
                <w:szCs w:val="22"/>
              </w:rPr>
              <w:t>Số  máy ATM trên 100.000 người từ 15 tuổi trở lên</w:t>
            </w:r>
          </w:p>
        </w:tc>
        <w:tc>
          <w:tcPr>
            <w:tcW w:w="645" w:type="dxa"/>
            <w:shd w:val="clear" w:color="auto" w:fill="auto"/>
            <w:vAlign w:val="center"/>
            <w:hideMark/>
          </w:tcPr>
          <w:p w14:paraId="0C502D85" w14:textId="77777777" w:rsidR="00281E30" w:rsidRPr="00281E30" w:rsidRDefault="00281E30" w:rsidP="00281E30">
            <w:pPr>
              <w:jc w:val="center"/>
              <w:rPr>
                <w:color w:val="000000"/>
                <w:sz w:val="22"/>
                <w:szCs w:val="22"/>
              </w:rPr>
            </w:pPr>
            <w:r w:rsidRPr="00281E30">
              <w:rPr>
                <w:color w:val="000000"/>
                <w:sz w:val="22"/>
                <w:szCs w:val="22"/>
              </w:rPr>
              <w:t>75</w:t>
            </w:r>
          </w:p>
        </w:tc>
        <w:tc>
          <w:tcPr>
            <w:tcW w:w="630" w:type="dxa"/>
            <w:shd w:val="clear" w:color="auto" w:fill="auto"/>
            <w:vAlign w:val="center"/>
            <w:hideMark/>
          </w:tcPr>
          <w:p w14:paraId="7AEF0414"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3E7C7F6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92F9FDA"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3145273"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7DABE0F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5E23FBE"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13B437F7" w14:textId="77777777" w:rsidR="00281E30" w:rsidRPr="00281E30" w:rsidRDefault="00281E30" w:rsidP="00281E30">
            <w:pPr>
              <w:rPr>
                <w:color w:val="000000"/>
                <w:sz w:val="22"/>
                <w:szCs w:val="22"/>
              </w:rPr>
            </w:pPr>
            <w:r w:rsidRPr="00281E30">
              <w:rPr>
                <w:color w:val="000000"/>
                <w:sz w:val="22"/>
                <w:szCs w:val="22"/>
              </w:rPr>
              <w:t> </w:t>
            </w:r>
          </w:p>
        </w:tc>
        <w:tc>
          <w:tcPr>
            <w:tcW w:w="2653" w:type="dxa"/>
            <w:shd w:val="clear" w:color="auto" w:fill="auto"/>
            <w:vAlign w:val="bottom"/>
            <w:hideMark/>
          </w:tcPr>
          <w:p w14:paraId="03D3AD57" w14:textId="77777777" w:rsidR="00281E30" w:rsidRPr="00281E30" w:rsidRDefault="00281E30" w:rsidP="00281E30">
            <w:pPr>
              <w:rPr>
                <w:color w:val="000000"/>
                <w:sz w:val="22"/>
                <w:szCs w:val="22"/>
              </w:rPr>
            </w:pPr>
            <w:r w:rsidRPr="00281E30">
              <w:rPr>
                <w:color w:val="000000"/>
                <w:sz w:val="22"/>
                <w:szCs w:val="22"/>
              </w:rPr>
              <w:t>Trong bối cạnh công nghệ 4.0 hiện nay, việc phát triển ATM không còn phù hợp. Đề xuất của NHNN</w:t>
            </w:r>
          </w:p>
        </w:tc>
      </w:tr>
      <w:tr w:rsidR="00281E30" w:rsidRPr="00281E30" w14:paraId="1ACF0556" w14:textId="77777777" w:rsidTr="00281E30">
        <w:trPr>
          <w:trHeight w:val="1740"/>
          <w:jc w:val="center"/>
        </w:trPr>
        <w:tc>
          <w:tcPr>
            <w:tcW w:w="756" w:type="dxa"/>
            <w:shd w:val="clear" w:color="auto" w:fill="auto"/>
            <w:vAlign w:val="bottom"/>
            <w:hideMark/>
          </w:tcPr>
          <w:p w14:paraId="2046B699"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bottom"/>
            <w:hideMark/>
          </w:tcPr>
          <w:p w14:paraId="53D7C174"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17256FFC"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1245DF28"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1D8EB562"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6D13EC1"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46136E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083E5A7"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1F0E182E" w14:textId="77777777" w:rsidR="00281E30" w:rsidRPr="00281E30" w:rsidRDefault="00281E30" w:rsidP="00281E30">
            <w:pPr>
              <w:jc w:val="center"/>
              <w:rPr>
                <w:color w:val="000000"/>
                <w:sz w:val="22"/>
                <w:szCs w:val="22"/>
              </w:rPr>
            </w:pPr>
            <w:r w:rsidRPr="00281E30">
              <w:rPr>
                <w:color w:val="000000"/>
                <w:sz w:val="22"/>
                <w:szCs w:val="22"/>
              </w:rPr>
              <w:t>79</w:t>
            </w:r>
          </w:p>
        </w:tc>
        <w:tc>
          <w:tcPr>
            <w:tcW w:w="3443" w:type="dxa"/>
            <w:shd w:val="clear" w:color="auto" w:fill="auto"/>
            <w:vAlign w:val="center"/>
            <w:hideMark/>
          </w:tcPr>
          <w:p w14:paraId="7AC24E63" w14:textId="77777777" w:rsidR="00281E30" w:rsidRPr="00281E30" w:rsidRDefault="00281E30" w:rsidP="00281E30">
            <w:pPr>
              <w:rPr>
                <w:color w:val="000000"/>
                <w:sz w:val="22"/>
                <w:szCs w:val="22"/>
              </w:rPr>
            </w:pPr>
            <w:r w:rsidRPr="00281E30">
              <w:rPr>
                <w:color w:val="000000"/>
                <w:sz w:val="22"/>
                <w:szCs w:val="22"/>
              </w:rPr>
              <w:t>Số lượng điểm chấp nhận thanh toán không dùng tiền mặt</w:t>
            </w:r>
          </w:p>
        </w:tc>
        <w:tc>
          <w:tcPr>
            <w:tcW w:w="2653" w:type="dxa"/>
            <w:shd w:val="clear" w:color="auto" w:fill="auto"/>
            <w:vAlign w:val="bottom"/>
            <w:hideMark/>
          </w:tcPr>
          <w:p w14:paraId="0B461637" w14:textId="77777777" w:rsidR="00281E30" w:rsidRPr="00281E30" w:rsidRDefault="00281E30" w:rsidP="00281E30">
            <w:pPr>
              <w:rPr>
                <w:color w:val="000000"/>
                <w:sz w:val="22"/>
                <w:szCs w:val="22"/>
              </w:rPr>
            </w:pPr>
            <w:r w:rsidRPr="00281E30">
              <w:rPr>
                <w:color w:val="000000"/>
                <w:sz w:val="22"/>
                <w:szCs w:val="22"/>
              </w:rPr>
              <w:t>Đề xuất của Ngân hàng Nhà nước cho phù hợp với QĐ 1813/QĐ-TTg ngày 28/10/2021 của Thủ tướng Chính phủ về Đề án phát triển thanh toán không dùng tiền mặt tại Việt Nam giai đoạn 2021-2025.</w:t>
            </w:r>
          </w:p>
        </w:tc>
      </w:tr>
      <w:tr w:rsidR="00281E30" w:rsidRPr="00281E30" w14:paraId="3A88DF29" w14:textId="77777777" w:rsidTr="00281E30">
        <w:trPr>
          <w:trHeight w:val="1160"/>
          <w:jc w:val="center"/>
        </w:trPr>
        <w:tc>
          <w:tcPr>
            <w:tcW w:w="756" w:type="dxa"/>
            <w:shd w:val="clear" w:color="auto" w:fill="auto"/>
            <w:vAlign w:val="center"/>
            <w:hideMark/>
          </w:tcPr>
          <w:p w14:paraId="130C876A" w14:textId="77777777" w:rsidR="00281E30" w:rsidRPr="00281E30" w:rsidRDefault="00281E30" w:rsidP="00281E30">
            <w:pPr>
              <w:rPr>
                <w:color w:val="000000"/>
                <w:sz w:val="22"/>
                <w:szCs w:val="22"/>
              </w:rPr>
            </w:pPr>
          </w:p>
        </w:tc>
        <w:tc>
          <w:tcPr>
            <w:tcW w:w="3204" w:type="dxa"/>
            <w:shd w:val="clear" w:color="auto" w:fill="auto"/>
            <w:vAlign w:val="center"/>
            <w:hideMark/>
          </w:tcPr>
          <w:p w14:paraId="62B3B8CF" w14:textId="77777777" w:rsidR="00281E30" w:rsidRPr="00281E30" w:rsidRDefault="00281E30" w:rsidP="00281E30">
            <w:pPr>
              <w:rPr>
                <w:color w:val="000000"/>
                <w:sz w:val="22"/>
                <w:szCs w:val="22"/>
              </w:rPr>
            </w:pPr>
            <w:r w:rsidRPr="00281E30">
              <w:rPr>
                <w:color w:val="000000"/>
                <w:sz w:val="22"/>
                <w:szCs w:val="22"/>
              </w:rPr>
              <w:t xml:space="preserve">Tỷ lệ người từ 15 tuổi trở lên có tài khoản thanh toán tại ngân hàng hoặc tổ chức tài chính </w:t>
            </w:r>
          </w:p>
        </w:tc>
        <w:tc>
          <w:tcPr>
            <w:tcW w:w="645" w:type="dxa"/>
            <w:shd w:val="clear" w:color="auto" w:fill="auto"/>
            <w:vAlign w:val="center"/>
            <w:hideMark/>
          </w:tcPr>
          <w:p w14:paraId="23C5CC18" w14:textId="77777777" w:rsidR="00281E30" w:rsidRPr="00281E30" w:rsidRDefault="00281E30" w:rsidP="00281E30">
            <w:pPr>
              <w:jc w:val="center"/>
              <w:rPr>
                <w:color w:val="000000"/>
                <w:sz w:val="22"/>
                <w:szCs w:val="22"/>
              </w:rPr>
            </w:pPr>
            <w:r w:rsidRPr="00281E30">
              <w:rPr>
                <w:color w:val="000000"/>
                <w:sz w:val="22"/>
                <w:szCs w:val="22"/>
              </w:rPr>
              <w:t>76</w:t>
            </w:r>
          </w:p>
        </w:tc>
        <w:tc>
          <w:tcPr>
            <w:tcW w:w="630" w:type="dxa"/>
            <w:shd w:val="clear" w:color="auto" w:fill="auto"/>
            <w:vAlign w:val="center"/>
            <w:hideMark/>
          </w:tcPr>
          <w:p w14:paraId="763387F6" w14:textId="77777777" w:rsidR="00281E30" w:rsidRPr="00281E30" w:rsidRDefault="00281E30" w:rsidP="00281E30">
            <w:pPr>
              <w:jc w:val="center"/>
              <w:rPr>
                <w:color w:val="000000"/>
                <w:sz w:val="22"/>
                <w:szCs w:val="22"/>
              </w:rPr>
            </w:pPr>
            <w:r w:rsidRPr="00281E30">
              <w:rPr>
                <w:color w:val="000000"/>
                <w:sz w:val="22"/>
                <w:szCs w:val="22"/>
              </w:rPr>
              <w:t>8.10.2</w:t>
            </w:r>
          </w:p>
        </w:tc>
        <w:tc>
          <w:tcPr>
            <w:tcW w:w="810" w:type="dxa"/>
            <w:shd w:val="clear" w:color="auto" w:fill="auto"/>
            <w:vAlign w:val="center"/>
            <w:hideMark/>
          </w:tcPr>
          <w:p w14:paraId="31F3E10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740BA7EB"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7E35EA4A"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56A05E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F7153D8" w14:textId="77777777" w:rsidR="00281E30" w:rsidRPr="00281E30" w:rsidRDefault="00281E30" w:rsidP="00281E30">
            <w:pPr>
              <w:jc w:val="center"/>
              <w:rPr>
                <w:color w:val="000000"/>
                <w:sz w:val="22"/>
                <w:szCs w:val="22"/>
              </w:rPr>
            </w:pPr>
            <w:r w:rsidRPr="00281E30">
              <w:rPr>
                <w:color w:val="000000"/>
                <w:sz w:val="22"/>
                <w:szCs w:val="22"/>
              </w:rPr>
              <w:t>80</w:t>
            </w:r>
          </w:p>
        </w:tc>
        <w:tc>
          <w:tcPr>
            <w:tcW w:w="3443" w:type="dxa"/>
            <w:shd w:val="clear" w:color="auto" w:fill="auto"/>
            <w:vAlign w:val="center"/>
            <w:hideMark/>
          </w:tcPr>
          <w:p w14:paraId="39AA7915" w14:textId="77777777" w:rsidR="00281E30" w:rsidRPr="00281E30" w:rsidRDefault="00281E30" w:rsidP="00281E30">
            <w:pPr>
              <w:rPr>
                <w:color w:val="000000"/>
                <w:sz w:val="22"/>
                <w:szCs w:val="22"/>
              </w:rPr>
            </w:pPr>
            <w:r w:rsidRPr="00281E30">
              <w:rPr>
                <w:color w:val="000000"/>
                <w:sz w:val="22"/>
                <w:szCs w:val="22"/>
              </w:rPr>
              <w:t>Tỷ lệ người từ 15 tuổi trở lên có tài khoản giao dịch tại ngân hàng hoặc các tổ chức tài chính được phép khác</w:t>
            </w:r>
          </w:p>
        </w:tc>
        <w:tc>
          <w:tcPr>
            <w:tcW w:w="2653" w:type="dxa"/>
            <w:shd w:val="clear" w:color="auto" w:fill="auto"/>
            <w:vAlign w:val="center"/>
            <w:hideMark/>
          </w:tcPr>
          <w:p w14:paraId="5BF3FEF5" w14:textId="77777777" w:rsidR="00281E30" w:rsidRPr="00281E30" w:rsidRDefault="00281E30" w:rsidP="00281E30">
            <w:pPr>
              <w:rPr>
                <w:color w:val="000000"/>
                <w:sz w:val="22"/>
                <w:szCs w:val="22"/>
              </w:rPr>
            </w:pPr>
            <w:r w:rsidRPr="00281E30">
              <w:rPr>
                <w:color w:val="000000"/>
                <w:sz w:val="22"/>
                <w:szCs w:val="22"/>
              </w:rPr>
              <w:t xml:space="preserve">Theo QĐ 149/QĐ-TTg ngày 22/01/2020 của Thủ tướng Chính phủ về Chiến lược tài chính toàn diện quốc gia đến năm 2025, định hướng đến năm 2030 </w:t>
            </w:r>
          </w:p>
        </w:tc>
      </w:tr>
      <w:tr w:rsidR="00281E30" w:rsidRPr="00281E30" w14:paraId="04D0F454" w14:textId="77777777" w:rsidTr="00281E30">
        <w:trPr>
          <w:trHeight w:val="630"/>
          <w:jc w:val="center"/>
        </w:trPr>
        <w:tc>
          <w:tcPr>
            <w:tcW w:w="756" w:type="dxa"/>
            <w:shd w:val="clear" w:color="000000" w:fill="C6E0B4"/>
            <w:vAlign w:val="center"/>
            <w:hideMark/>
          </w:tcPr>
          <w:p w14:paraId="2FE5FFC9" w14:textId="77777777" w:rsidR="00281E30" w:rsidRPr="00281E30" w:rsidRDefault="00281E30" w:rsidP="00281E30">
            <w:pPr>
              <w:jc w:val="center"/>
              <w:rPr>
                <w:b/>
                <w:bCs/>
                <w:color w:val="000000"/>
              </w:rPr>
            </w:pPr>
            <w:r w:rsidRPr="00281E30">
              <w:rPr>
                <w:b/>
                <w:bCs/>
                <w:color w:val="000000"/>
              </w:rPr>
              <w:t>9</w:t>
            </w:r>
          </w:p>
        </w:tc>
        <w:tc>
          <w:tcPr>
            <w:tcW w:w="14407" w:type="dxa"/>
            <w:gridSpan w:val="10"/>
            <w:shd w:val="clear" w:color="000000" w:fill="C6E0B4"/>
            <w:vAlign w:val="center"/>
            <w:hideMark/>
          </w:tcPr>
          <w:p w14:paraId="25929E55" w14:textId="77777777" w:rsidR="00281E30" w:rsidRPr="00281E30" w:rsidRDefault="00281E30" w:rsidP="00281E30">
            <w:pPr>
              <w:jc w:val="center"/>
              <w:rPr>
                <w:b/>
                <w:bCs/>
                <w:color w:val="000000"/>
              </w:rPr>
            </w:pPr>
            <w:r w:rsidRPr="00281E30">
              <w:rPr>
                <w:b/>
                <w:bCs/>
                <w:color w:val="000000"/>
              </w:rPr>
              <w:t>Xây dựng cơ sở hạ tầng có khả năng chống chịu cao, thúc đẩy công nghiệp hóa bao trùm và bền vững, tăng cường đổi mới</w:t>
            </w:r>
          </w:p>
        </w:tc>
      </w:tr>
      <w:tr w:rsidR="00281E30" w:rsidRPr="00281E30" w14:paraId="2DF6D47C" w14:textId="77777777" w:rsidTr="00281E30">
        <w:trPr>
          <w:trHeight w:val="970"/>
          <w:jc w:val="center"/>
        </w:trPr>
        <w:tc>
          <w:tcPr>
            <w:tcW w:w="756" w:type="dxa"/>
            <w:shd w:val="clear" w:color="auto" w:fill="auto"/>
            <w:vAlign w:val="center"/>
            <w:hideMark/>
          </w:tcPr>
          <w:p w14:paraId="5F39FF00" w14:textId="77777777" w:rsidR="00281E30" w:rsidRPr="00281E30" w:rsidRDefault="00281E30" w:rsidP="00281E30">
            <w:pPr>
              <w:rPr>
                <w:b/>
                <w:bCs/>
                <w:color w:val="000000"/>
                <w:sz w:val="22"/>
                <w:szCs w:val="22"/>
              </w:rPr>
            </w:pPr>
            <w:r w:rsidRPr="00281E30">
              <w:rPr>
                <w:b/>
                <w:bCs/>
                <w:color w:val="000000"/>
                <w:sz w:val="22"/>
                <w:szCs w:val="22"/>
              </w:rPr>
              <w:t>9.1</w:t>
            </w:r>
          </w:p>
        </w:tc>
        <w:tc>
          <w:tcPr>
            <w:tcW w:w="14407" w:type="dxa"/>
            <w:gridSpan w:val="10"/>
            <w:shd w:val="clear" w:color="auto" w:fill="auto"/>
            <w:vAlign w:val="center"/>
            <w:hideMark/>
          </w:tcPr>
          <w:p w14:paraId="4EF87D96" w14:textId="77777777" w:rsidR="00281E30" w:rsidRPr="00281E30" w:rsidRDefault="00281E30" w:rsidP="00281E30">
            <w:pPr>
              <w:rPr>
                <w:b/>
                <w:bCs/>
                <w:color w:val="000000"/>
                <w:sz w:val="24"/>
                <w:szCs w:val="24"/>
              </w:rPr>
            </w:pPr>
            <w:r w:rsidRPr="00281E30">
              <w:rPr>
                <w:b/>
                <w:bCs/>
                <w:color w:val="000000"/>
                <w:sz w:val="24"/>
                <w:szCs w:val="24"/>
              </w:rPr>
              <w:t>Xây dựng hệ thống kết cấu hạ tầng giao thông đồng bộ, chất lượng, đáng tin cậy, có khả năng chống chịu và bền vững, bao gồm cả cơ sở hạ tầng liên vùng và biên giới để hỗ trợ phát triển kinh tế và chất lượng cuộc sống của người dân với mục tiêu tiếp cận công bằng và trong khả năng chi trả cho tất cả mọi người (Mục tiêu 9.1 toàn cầu)</w:t>
            </w:r>
          </w:p>
        </w:tc>
      </w:tr>
      <w:tr w:rsidR="00281E30" w:rsidRPr="00281E30" w14:paraId="4AE6B627" w14:textId="77777777" w:rsidTr="00281E30">
        <w:trPr>
          <w:trHeight w:val="730"/>
          <w:jc w:val="center"/>
        </w:trPr>
        <w:tc>
          <w:tcPr>
            <w:tcW w:w="756" w:type="dxa"/>
            <w:shd w:val="clear" w:color="auto" w:fill="auto"/>
            <w:vAlign w:val="center"/>
            <w:hideMark/>
          </w:tcPr>
          <w:p w14:paraId="71426F96"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1CBFC5D4" w14:textId="77777777" w:rsidR="00281E30" w:rsidRPr="00281E30" w:rsidRDefault="00281E30" w:rsidP="00281E30">
            <w:pPr>
              <w:rPr>
                <w:color w:val="000000"/>
                <w:sz w:val="22"/>
                <w:szCs w:val="22"/>
              </w:rPr>
            </w:pPr>
            <w:r w:rsidRPr="00281E30">
              <w:rPr>
                <w:color w:val="000000"/>
                <w:sz w:val="22"/>
                <w:szCs w:val="22"/>
              </w:rPr>
              <w:t>Số lượt hành khách vận chuyển và luân chuyển</w:t>
            </w:r>
          </w:p>
        </w:tc>
        <w:tc>
          <w:tcPr>
            <w:tcW w:w="645" w:type="dxa"/>
            <w:shd w:val="clear" w:color="auto" w:fill="auto"/>
            <w:vAlign w:val="center"/>
            <w:hideMark/>
          </w:tcPr>
          <w:p w14:paraId="04152512" w14:textId="77777777" w:rsidR="00281E30" w:rsidRPr="00281E30" w:rsidRDefault="00281E30" w:rsidP="00281E30">
            <w:pPr>
              <w:jc w:val="center"/>
              <w:rPr>
                <w:color w:val="000000"/>
                <w:sz w:val="22"/>
                <w:szCs w:val="22"/>
              </w:rPr>
            </w:pPr>
            <w:r w:rsidRPr="00281E30">
              <w:rPr>
                <w:color w:val="000000"/>
                <w:sz w:val="22"/>
                <w:szCs w:val="22"/>
              </w:rPr>
              <w:t>77</w:t>
            </w:r>
          </w:p>
        </w:tc>
        <w:tc>
          <w:tcPr>
            <w:tcW w:w="630" w:type="dxa"/>
            <w:shd w:val="clear" w:color="auto" w:fill="auto"/>
            <w:vAlign w:val="center"/>
            <w:hideMark/>
          </w:tcPr>
          <w:p w14:paraId="3A3BC8DB" w14:textId="77777777" w:rsidR="00281E30" w:rsidRPr="00281E30" w:rsidRDefault="00281E30" w:rsidP="00281E30">
            <w:pPr>
              <w:jc w:val="center"/>
              <w:rPr>
                <w:color w:val="000000"/>
                <w:sz w:val="22"/>
                <w:szCs w:val="22"/>
              </w:rPr>
            </w:pPr>
            <w:r w:rsidRPr="00281E30">
              <w:rPr>
                <w:color w:val="000000"/>
                <w:sz w:val="22"/>
                <w:szCs w:val="22"/>
              </w:rPr>
              <w:t>9.1.1</w:t>
            </w:r>
          </w:p>
        </w:tc>
        <w:tc>
          <w:tcPr>
            <w:tcW w:w="810" w:type="dxa"/>
            <w:shd w:val="clear" w:color="auto" w:fill="auto"/>
            <w:vAlign w:val="center"/>
            <w:hideMark/>
          </w:tcPr>
          <w:p w14:paraId="22953E92"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28E25AE"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3248585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C72743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DE18E63" w14:textId="77777777" w:rsidR="00281E30" w:rsidRPr="00281E30" w:rsidRDefault="00281E30" w:rsidP="00281E30">
            <w:pPr>
              <w:jc w:val="center"/>
              <w:rPr>
                <w:color w:val="000000"/>
                <w:sz w:val="22"/>
                <w:szCs w:val="22"/>
              </w:rPr>
            </w:pPr>
            <w:r w:rsidRPr="00281E30">
              <w:rPr>
                <w:color w:val="000000"/>
                <w:sz w:val="22"/>
                <w:szCs w:val="22"/>
              </w:rPr>
              <w:t>81</w:t>
            </w:r>
          </w:p>
        </w:tc>
        <w:tc>
          <w:tcPr>
            <w:tcW w:w="3443" w:type="dxa"/>
            <w:shd w:val="clear" w:color="auto" w:fill="auto"/>
            <w:vAlign w:val="center"/>
            <w:hideMark/>
          </w:tcPr>
          <w:p w14:paraId="01206A73" w14:textId="77777777" w:rsidR="00281E30" w:rsidRPr="00281E30" w:rsidRDefault="00281E30" w:rsidP="00281E30">
            <w:pPr>
              <w:jc w:val="both"/>
              <w:rPr>
                <w:color w:val="000000"/>
                <w:sz w:val="24"/>
                <w:szCs w:val="24"/>
              </w:rPr>
            </w:pPr>
            <w:r w:rsidRPr="00281E30">
              <w:rPr>
                <w:color w:val="000000"/>
                <w:sz w:val="24"/>
                <w:szCs w:val="24"/>
              </w:rPr>
              <w:t>Số lượt hành khách vận chuyển và luân chuyển</w:t>
            </w:r>
          </w:p>
        </w:tc>
        <w:tc>
          <w:tcPr>
            <w:tcW w:w="2653" w:type="dxa"/>
            <w:shd w:val="clear" w:color="auto" w:fill="auto"/>
            <w:vAlign w:val="center"/>
            <w:hideMark/>
          </w:tcPr>
          <w:p w14:paraId="53A06244"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7290FFD3" w14:textId="77777777" w:rsidTr="00281E30">
        <w:trPr>
          <w:trHeight w:val="650"/>
          <w:jc w:val="center"/>
        </w:trPr>
        <w:tc>
          <w:tcPr>
            <w:tcW w:w="756" w:type="dxa"/>
            <w:shd w:val="clear" w:color="auto" w:fill="auto"/>
            <w:vAlign w:val="bottom"/>
            <w:hideMark/>
          </w:tcPr>
          <w:p w14:paraId="0FE6C73E" w14:textId="77777777" w:rsidR="00281E30" w:rsidRPr="00281E30" w:rsidRDefault="00281E30" w:rsidP="00281E30">
            <w:pPr>
              <w:rPr>
                <w:color w:val="000000"/>
                <w:sz w:val="22"/>
                <w:szCs w:val="22"/>
              </w:rPr>
            </w:pPr>
          </w:p>
        </w:tc>
        <w:tc>
          <w:tcPr>
            <w:tcW w:w="3204" w:type="dxa"/>
            <w:shd w:val="clear" w:color="auto" w:fill="auto"/>
            <w:vAlign w:val="center"/>
            <w:hideMark/>
          </w:tcPr>
          <w:p w14:paraId="23765D88" w14:textId="77777777" w:rsidR="00281E30" w:rsidRPr="00281E30" w:rsidRDefault="00281E30" w:rsidP="00281E30">
            <w:pPr>
              <w:rPr>
                <w:color w:val="000000"/>
                <w:sz w:val="22"/>
                <w:szCs w:val="22"/>
              </w:rPr>
            </w:pPr>
            <w:r w:rsidRPr="00281E30">
              <w:rPr>
                <w:color w:val="000000"/>
                <w:sz w:val="22"/>
                <w:szCs w:val="22"/>
              </w:rPr>
              <w:t>Khối lượng hàng hóa vận chuyển và luân chuyển</w:t>
            </w:r>
          </w:p>
        </w:tc>
        <w:tc>
          <w:tcPr>
            <w:tcW w:w="645" w:type="dxa"/>
            <w:shd w:val="clear" w:color="auto" w:fill="auto"/>
            <w:vAlign w:val="center"/>
            <w:hideMark/>
          </w:tcPr>
          <w:p w14:paraId="0EEEF33D" w14:textId="77777777" w:rsidR="00281E30" w:rsidRPr="00281E30" w:rsidRDefault="00281E30" w:rsidP="00281E30">
            <w:pPr>
              <w:jc w:val="center"/>
              <w:rPr>
                <w:color w:val="000000"/>
                <w:sz w:val="22"/>
                <w:szCs w:val="22"/>
              </w:rPr>
            </w:pPr>
            <w:r w:rsidRPr="00281E30">
              <w:rPr>
                <w:color w:val="000000"/>
                <w:sz w:val="22"/>
                <w:szCs w:val="22"/>
              </w:rPr>
              <w:t>78</w:t>
            </w:r>
          </w:p>
        </w:tc>
        <w:tc>
          <w:tcPr>
            <w:tcW w:w="630" w:type="dxa"/>
            <w:shd w:val="clear" w:color="auto" w:fill="auto"/>
            <w:vAlign w:val="center"/>
            <w:hideMark/>
          </w:tcPr>
          <w:p w14:paraId="7FF633E9" w14:textId="77777777" w:rsidR="00281E30" w:rsidRPr="00281E30" w:rsidRDefault="00281E30" w:rsidP="00281E30">
            <w:pPr>
              <w:jc w:val="center"/>
              <w:rPr>
                <w:color w:val="000000"/>
                <w:sz w:val="22"/>
                <w:szCs w:val="22"/>
              </w:rPr>
            </w:pPr>
            <w:r w:rsidRPr="00281E30">
              <w:rPr>
                <w:color w:val="000000"/>
                <w:sz w:val="22"/>
                <w:szCs w:val="22"/>
              </w:rPr>
              <w:t>9.1.2</w:t>
            </w:r>
          </w:p>
        </w:tc>
        <w:tc>
          <w:tcPr>
            <w:tcW w:w="810" w:type="dxa"/>
            <w:shd w:val="clear" w:color="auto" w:fill="auto"/>
            <w:vAlign w:val="center"/>
            <w:hideMark/>
          </w:tcPr>
          <w:p w14:paraId="23328029"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636B6AF3"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AF2E61D"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372A75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08ADFBE" w14:textId="77777777" w:rsidR="00281E30" w:rsidRPr="00281E30" w:rsidRDefault="00281E30" w:rsidP="00281E30">
            <w:pPr>
              <w:jc w:val="center"/>
              <w:rPr>
                <w:color w:val="000000"/>
                <w:sz w:val="22"/>
                <w:szCs w:val="22"/>
              </w:rPr>
            </w:pPr>
            <w:r w:rsidRPr="00281E30">
              <w:rPr>
                <w:color w:val="000000"/>
                <w:sz w:val="22"/>
                <w:szCs w:val="22"/>
              </w:rPr>
              <w:t>82</w:t>
            </w:r>
          </w:p>
        </w:tc>
        <w:tc>
          <w:tcPr>
            <w:tcW w:w="3443" w:type="dxa"/>
            <w:shd w:val="clear" w:color="auto" w:fill="auto"/>
            <w:vAlign w:val="center"/>
            <w:hideMark/>
          </w:tcPr>
          <w:p w14:paraId="0AB650C5" w14:textId="77777777" w:rsidR="00281E30" w:rsidRPr="00281E30" w:rsidRDefault="00281E30" w:rsidP="00281E30">
            <w:pPr>
              <w:jc w:val="both"/>
              <w:rPr>
                <w:color w:val="000000"/>
                <w:sz w:val="24"/>
                <w:szCs w:val="24"/>
              </w:rPr>
            </w:pPr>
            <w:r w:rsidRPr="00281E30">
              <w:rPr>
                <w:color w:val="000000"/>
                <w:sz w:val="24"/>
                <w:szCs w:val="24"/>
              </w:rPr>
              <w:t>Khối lượng hàng hóa vận chuyển và luân chuyển</w:t>
            </w:r>
          </w:p>
        </w:tc>
        <w:tc>
          <w:tcPr>
            <w:tcW w:w="2653" w:type="dxa"/>
            <w:shd w:val="clear" w:color="auto" w:fill="auto"/>
            <w:vAlign w:val="bottom"/>
            <w:hideMark/>
          </w:tcPr>
          <w:p w14:paraId="0F4559C1"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6D43F8F6" w14:textId="77777777" w:rsidTr="00281E30">
        <w:trPr>
          <w:trHeight w:val="910"/>
          <w:jc w:val="center"/>
        </w:trPr>
        <w:tc>
          <w:tcPr>
            <w:tcW w:w="756" w:type="dxa"/>
            <w:shd w:val="clear" w:color="auto" w:fill="auto"/>
            <w:vAlign w:val="center"/>
            <w:hideMark/>
          </w:tcPr>
          <w:p w14:paraId="3FB34321" w14:textId="77777777" w:rsidR="00281E30" w:rsidRPr="00281E30" w:rsidRDefault="00281E30" w:rsidP="00281E30">
            <w:pPr>
              <w:rPr>
                <w:b/>
                <w:bCs/>
                <w:color w:val="000000"/>
                <w:sz w:val="24"/>
                <w:szCs w:val="24"/>
              </w:rPr>
            </w:pPr>
            <w:r w:rsidRPr="00281E30">
              <w:rPr>
                <w:b/>
                <w:bCs/>
                <w:color w:val="000000"/>
                <w:sz w:val="24"/>
                <w:szCs w:val="24"/>
              </w:rPr>
              <w:t>9.2</w:t>
            </w:r>
          </w:p>
        </w:tc>
        <w:tc>
          <w:tcPr>
            <w:tcW w:w="14407" w:type="dxa"/>
            <w:gridSpan w:val="10"/>
            <w:shd w:val="clear" w:color="auto" w:fill="auto"/>
            <w:vAlign w:val="center"/>
            <w:hideMark/>
          </w:tcPr>
          <w:p w14:paraId="5B231E08" w14:textId="77777777" w:rsidR="00281E30" w:rsidRPr="00281E30" w:rsidRDefault="00281E30" w:rsidP="00281E30">
            <w:pPr>
              <w:rPr>
                <w:b/>
                <w:bCs/>
                <w:color w:val="000000"/>
                <w:sz w:val="24"/>
                <w:szCs w:val="24"/>
              </w:rPr>
            </w:pPr>
            <w:r w:rsidRPr="00281E30">
              <w:rPr>
                <w:b/>
                <w:bCs/>
                <w:color w:val="000000"/>
                <w:sz w:val="24"/>
                <w:szCs w:val="24"/>
              </w:rPr>
              <w:t>Đến năm 2030, thúc đẩy công nghiệp hóa bao trùm và bền vững; nâng cấp kết cấu hạ tầng và các ngành công nghiệp hỗ trợ hướng tới sự bền vững, tăng hiệu quả sử dụng nguồn lực và áp dụng công nghệ, quy trình sản xuất sạch và thân thiện với môi trường; tăng đáng kể tỷ lệ việc làm và tổng sản phẩm quốc nội của ngành công nghiệp (Mục tiêu 9.2 và Mục tiêu 9.4 toàn cầu)</w:t>
            </w:r>
          </w:p>
        </w:tc>
      </w:tr>
      <w:tr w:rsidR="00281E30" w:rsidRPr="00281E30" w14:paraId="2F5AA440" w14:textId="77777777" w:rsidTr="00281E30">
        <w:trPr>
          <w:trHeight w:val="580"/>
          <w:jc w:val="center"/>
        </w:trPr>
        <w:tc>
          <w:tcPr>
            <w:tcW w:w="756" w:type="dxa"/>
            <w:shd w:val="clear" w:color="auto" w:fill="auto"/>
            <w:vAlign w:val="center"/>
            <w:hideMark/>
          </w:tcPr>
          <w:p w14:paraId="63B2F053"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62BA7CD6" w14:textId="77777777" w:rsidR="00281E30" w:rsidRPr="00281E30" w:rsidRDefault="00281E30" w:rsidP="00281E30">
            <w:pPr>
              <w:rPr>
                <w:color w:val="000000"/>
                <w:sz w:val="22"/>
                <w:szCs w:val="22"/>
              </w:rPr>
            </w:pPr>
            <w:r w:rsidRPr="00281E30">
              <w:rPr>
                <w:color w:val="000000"/>
                <w:sz w:val="22"/>
                <w:szCs w:val="22"/>
              </w:rPr>
              <w:t xml:space="preserve">Tốc độ tăng trưởng giá trị gia tăng công nghiệp chế biến, chế tạo </w:t>
            </w:r>
          </w:p>
        </w:tc>
        <w:tc>
          <w:tcPr>
            <w:tcW w:w="645" w:type="dxa"/>
            <w:shd w:val="clear" w:color="auto" w:fill="auto"/>
            <w:vAlign w:val="center"/>
            <w:hideMark/>
          </w:tcPr>
          <w:p w14:paraId="27541208" w14:textId="77777777" w:rsidR="00281E30" w:rsidRPr="00281E30" w:rsidRDefault="00281E30" w:rsidP="00281E30">
            <w:pPr>
              <w:jc w:val="center"/>
              <w:rPr>
                <w:color w:val="000000"/>
                <w:sz w:val="22"/>
                <w:szCs w:val="22"/>
              </w:rPr>
            </w:pPr>
            <w:r w:rsidRPr="00281E30">
              <w:rPr>
                <w:color w:val="000000"/>
                <w:sz w:val="22"/>
                <w:szCs w:val="22"/>
              </w:rPr>
              <w:t>79</w:t>
            </w:r>
          </w:p>
        </w:tc>
        <w:tc>
          <w:tcPr>
            <w:tcW w:w="630" w:type="dxa"/>
            <w:shd w:val="clear" w:color="auto" w:fill="auto"/>
            <w:vAlign w:val="center"/>
            <w:hideMark/>
          </w:tcPr>
          <w:p w14:paraId="5F449326"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4CDF544"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C471116"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5D675B99"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131D7E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0353C52" w14:textId="77777777" w:rsidR="00281E30" w:rsidRPr="00281E30" w:rsidRDefault="00281E30" w:rsidP="00281E30">
            <w:pPr>
              <w:jc w:val="center"/>
              <w:rPr>
                <w:color w:val="000000"/>
                <w:sz w:val="22"/>
                <w:szCs w:val="22"/>
              </w:rPr>
            </w:pPr>
            <w:r w:rsidRPr="00281E30">
              <w:rPr>
                <w:color w:val="000000"/>
                <w:sz w:val="22"/>
                <w:szCs w:val="22"/>
              </w:rPr>
              <w:t>83</w:t>
            </w:r>
          </w:p>
        </w:tc>
        <w:tc>
          <w:tcPr>
            <w:tcW w:w="3443" w:type="dxa"/>
            <w:shd w:val="clear" w:color="auto" w:fill="auto"/>
            <w:vAlign w:val="center"/>
            <w:hideMark/>
          </w:tcPr>
          <w:p w14:paraId="2557E97C" w14:textId="77777777" w:rsidR="00281E30" w:rsidRPr="00281E30" w:rsidRDefault="00281E30" w:rsidP="00281E30">
            <w:pPr>
              <w:rPr>
                <w:color w:val="000000"/>
                <w:sz w:val="22"/>
                <w:szCs w:val="22"/>
              </w:rPr>
            </w:pPr>
            <w:r w:rsidRPr="00281E30">
              <w:rPr>
                <w:color w:val="000000"/>
                <w:sz w:val="22"/>
                <w:szCs w:val="22"/>
              </w:rPr>
              <w:t xml:space="preserve">Tốc độ tăng trưởng giá trị gia tăng công nghiệp chế biến, chế tạo </w:t>
            </w:r>
          </w:p>
        </w:tc>
        <w:tc>
          <w:tcPr>
            <w:tcW w:w="2653" w:type="dxa"/>
            <w:shd w:val="clear" w:color="auto" w:fill="auto"/>
            <w:vAlign w:val="center"/>
            <w:hideMark/>
          </w:tcPr>
          <w:p w14:paraId="38A50FC4"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05451F8" w14:textId="77777777" w:rsidTr="00281E30">
        <w:trPr>
          <w:trHeight w:val="740"/>
          <w:jc w:val="center"/>
        </w:trPr>
        <w:tc>
          <w:tcPr>
            <w:tcW w:w="756" w:type="dxa"/>
            <w:shd w:val="clear" w:color="auto" w:fill="auto"/>
            <w:vAlign w:val="center"/>
            <w:hideMark/>
          </w:tcPr>
          <w:p w14:paraId="435C011E" w14:textId="77777777" w:rsidR="00281E30" w:rsidRPr="00281E30" w:rsidRDefault="00281E30" w:rsidP="00281E30">
            <w:pPr>
              <w:rPr>
                <w:color w:val="000000"/>
                <w:sz w:val="22"/>
                <w:szCs w:val="22"/>
              </w:rPr>
            </w:pPr>
          </w:p>
        </w:tc>
        <w:tc>
          <w:tcPr>
            <w:tcW w:w="3204" w:type="dxa"/>
            <w:shd w:val="clear" w:color="auto" w:fill="auto"/>
            <w:vAlign w:val="center"/>
            <w:hideMark/>
          </w:tcPr>
          <w:p w14:paraId="3BA3BBE2" w14:textId="77777777" w:rsidR="00281E30" w:rsidRPr="00281E30" w:rsidRDefault="00281E30" w:rsidP="00281E30">
            <w:pPr>
              <w:rPr>
                <w:color w:val="000000"/>
                <w:sz w:val="22"/>
                <w:szCs w:val="22"/>
              </w:rPr>
            </w:pPr>
            <w:r w:rsidRPr="00281E30">
              <w:rPr>
                <w:color w:val="000000"/>
                <w:sz w:val="22"/>
                <w:szCs w:val="22"/>
              </w:rPr>
              <w:t>Tỷ trọng công nghiệp chế biến, chế tạo trong GDP</w:t>
            </w:r>
          </w:p>
        </w:tc>
        <w:tc>
          <w:tcPr>
            <w:tcW w:w="645" w:type="dxa"/>
            <w:shd w:val="clear" w:color="auto" w:fill="auto"/>
            <w:vAlign w:val="center"/>
            <w:hideMark/>
          </w:tcPr>
          <w:p w14:paraId="136B9ABB" w14:textId="77777777" w:rsidR="00281E30" w:rsidRPr="00281E30" w:rsidRDefault="00281E30" w:rsidP="00281E30">
            <w:pPr>
              <w:jc w:val="center"/>
              <w:rPr>
                <w:color w:val="000000"/>
                <w:sz w:val="22"/>
                <w:szCs w:val="22"/>
              </w:rPr>
            </w:pPr>
            <w:r w:rsidRPr="00281E30">
              <w:rPr>
                <w:color w:val="000000"/>
                <w:sz w:val="22"/>
                <w:szCs w:val="22"/>
              </w:rPr>
              <w:t>80</w:t>
            </w:r>
          </w:p>
        </w:tc>
        <w:tc>
          <w:tcPr>
            <w:tcW w:w="630" w:type="dxa"/>
            <w:shd w:val="clear" w:color="auto" w:fill="auto"/>
            <w:vAlign w:val="center"/>
            <w:hideMark/>
          </w:tcPr>
          <w:p w14:paraId="221BB24E" w14:textId="77777777" w:rsidR="00281E30" w:rsidRPr="00281E30" w:rsidRDefault="00281E30" w:rsidP="00281E30">
            <w:pPr>
              <w:jc w:val="center"/>
              <w:rPr>
                <w:color w:val="000000"/>
                <w:sz w:val="22"/>
                <w:szCs w:val="22"/>
              </w:rPr>
            </w:pPr>
            <w:r w:rsidRPr="00281E30">
              <w:rPr>
                <w:color w:val="000000"/>
                <w:sz w:val="22"/>
                <w:szCs w:val="22"/>
              </w:rPr>
              <w:t>9.2.1</w:t>
            </w:r>
          </w:p>
        </w:tc>
        <w:tc>
          <w:tcPr>
            <w:tcW w:w="810" w:type="dxa"/>
            <w:shd w:val="clear" w:color="auto" w:fill="auto"/>
            <w:vAlign w:val="center"/>
            <w:hideMark/>
          </w:tcPr>
          <w:p w14:paraId="1B9420EC"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CBFB542"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1996F4F"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64FE45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1F8CC9A" w14:textId="77777777" w:rsidR="00281E30" w:rsidRPr="00281E30" w:rsidRDefault="00281E30" w:rsidP="00281E30">
            <w:pPr>
              <w:jc w:val="center"/>
              <w:rPr>
                <w:color w:val="000000"/>
                <w:sz w:val="22"/>
                <w:szCs w:val="22"/>
              </w:rPr>
            </w:pPr>
            <w:r w:rsidRPr="00281E30">
              <w:rPr>
                <w:color w:val="000000"/>
                <w:sz w:val="22"/>
                <w:szCs w:val="22"/>
              </w:rPr>
              <w:t>84</w:t>
            </w:r>
          </w:p>
        </w:tc>
        <w:tc>
          <w:tcPr>
            <w:tcW w:w="3443" w:type="dxa"/>
            <w:shd w:val="clear" w:color="auto" w:fill="auto"/>
            <w:vAlign w:val="center"/>
            <w:hideMark/>
          </w:tcPr>
          <w:p w14:paraId="70CE2F3F" w14:textId="77777777" w:rsidR="00281E30" w:rsidRPr="00281E30" w:rsidRDefault="00281E30" w:rsidP="00281E30">
            <w:pPr>
              <w:rPr>
                <w:color w:val="000000"/>
                <w:sz w:val="22"/>
                <w:szCs w:val="22"/>
              </w:rPr>
            </w:pPr>
            <w:r w:rsidRPr="00281E30">
              <w:rPr>
                <w:color w:val="000000"/>
                <w:sz w:val="22"/>
                <w:szCs w:val="22"/>
              </w:rPr>
              <w:t>Tỷ trọng công nghiệp chế biến, chế tạo trong GDP</w:t>
            </w:r>
          </w:p>
        </w:tc>
        <w:tc>
          <w:tcPr>
            <w:tcW w:w="2653" w:type="dxa"/>
            <w:shd w:val="clear" w:color="auto" w:fill="auto"/>
            <w:vAlign w:val="center"/>
            <w:hideMark/>
          </w:tcPr>
          <w:p w14:paraId="30F7751B"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C9074E1" w14:textId="77777777" w:rsidTr="00281E30">
        <w:trPr>
          <w:trHeight w:val="800"/>
          <w:jc w:val="center"/>
        </w:trPr>
        <w:tc>
          <w:tcPr>
            <w:tcW w:w="756" w:type="dxa"/>
            <w:shd w:val="clear" w:color="auto" w:fill="auto"/>
            <w:vAlign w:val="center"/>
            <w:hideMark/>
          </w:tcPr>
          <w:p w14:paraId="5DD963AB" w14:textId="77777777" w:rsidR="00281E30" w:rsidRPr="00281E30" w:rsidRDefault="00281E30" w:rsidP="00281E30">
            <w:pPr>
              <w:rPr>
                <w:b/>
                <w:bCs/>
                <w:color w:val="000000"/>
                <w:sz w:val="24"/>
                <w:szCs w:val="24"/>
              </w:rPr>
            </w:pPr>
            <w:r w:rsidRPr="00281E30">
              <w:rPr>
                <w:b/>
                <w:bCs/>
                <w:color w:val="000000"/>
                <w:sz w:val="24"/>
                <w:szCs w:val="24"/>
              </w:rPr>
              <w:t>9.3</w:t>
            </w:r>
          </w:p>
        </w:tc>
        <w:tc>
          <w:tcPr>
            <w:tcW w:w="14407" w:type="dxa"/>
            <w:gridSpan w:val="10"/>
            <w:shd w:val="clear" w:color="auto" w:fill="auto"/>
            <w:vAlign w:val="center"/>
            <w:hideMark/>
          </w:tcPr>
          <w:p w14:paraId="77D18962" w14:textId="77777777" w:rsidR="00281E30" w:rsidRPr="00281E30" w:rsidRDefault="00281E30" w:rsidP="00281E30">
            <w:pPr>
              <w:rPr>
                <w:b/>
                <w:bCs/>
                <w:color w:val="000000"/>
                <w:sz w:val="24"/>
                <w:szCs w:val="24"/>
              </w:rPr>
            </w:pPr>
            <w:r w:rsidRPr="00281E30">
              <w:rPr>
                <w:b/>
                <w:bCs/>
                <w:color w:val="000000"/>
                <w:sz w:val="24"/>
                <w:szCs w:val="24"/>
              </w:rPr>
              <w:t>Tăng khả năng tiếp cận của các doanh nghiệp, đặc biệt là các doanh nghiệp vừa và nhỏ, đối với các dịch vụ ngân hàng, bao gồm cả dịch vụ tín dụng trong khả năng chi trả; tăng cường sự tham gia của doanh nghiệp vào thị trường và chuỗi giá trị (Mục tiêu 9.3 toàn cầu)</w:t>
            </w:r>
          </w:p>
        </w:tc>
      </w:tr>
      <w:tr w:rsidR="00281E30" w:rsidRPr="00281E30" w14:paraId="79F13E7A" w14:textId="77777777" w:rsidTr="00281E30">
        <w:trPr>
          <w:trHeight w:val="870"/>
          <w:jc w:val="center"/>
        </w:trPr>
        <w:tc>
          <w:tcPr>
            <w:tcW w:w="756" w:type="dxa"/>
            <w:shd w:val="clear" w:color="auto" w:fill="auto"/>
            <w:vAlign w:val="center"/>
            <w:hideMark/>
          </w:tcPr>
          <w:p w14:paraId="0CE0B462"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2374C282" w14:textId="77777777" w:rsidR="00281E30" w:rsidRPr="00281E30" w:rsidRDefault="00281E30" w:rsidP="00281E30">
            <w:pPr>
              <w:rPr>
                <w:color w:val="000000"/>
                <w:sz w:val="22"/>
                <w:szCs w:val="22"/>
              </w:rPr>
            </w:pPr>
            <w:r w:rsidRPr="00281E30">
              <w:rPr>
                <w:color w:val="000000"/>
                <w:sz w:val="22"/>
                <w:szCs w:val="22"/>
              </w:rPr>
              <w:t>Tỷ lệ doanh nghiệp nhỏ và vừa tham gia cung ứng cho chuỗi sản phẩm sản xuất tại Việt Nam</w:t>
            </w:r>
          </w:p>
        </w:tc>
        <w:tc>
          <w:tcPr>
            <w:tcW w:w="645" w:type="dxa"/>
            <w:shd w:val="clear" w:color="auto" w:fill="auto"/>
            <w:vAlign w:val="center"/>
            <w:hideMark/>
          </w:tcPr>
          <w:p w14:paraId="5156C3D3" w14:textId="77777777" w:rsidR="00281E30" w:rsidRPr="00281E30" w:rsidRDefault="00281E30" w:rsidP="00281E30">
            <w:pPr>
              <w:jc w:val="center"/>
              <w:rPr>
                <w:color w:val="000000"/>
                <w:sz w:val="22"/>
                <w:szCs w:val="22"/>
              </w:rPr>
            </w:pPr>
            <w:r w:rsidRPr="00281E30">
              <w:rPr>
                <w:color w:val="000000"/>
                <w:sz w:val="22"/>
                <w:szCs w:val="22"/>
              </w:rPr>
              <w:t>81</w:t>
            </w:r>
          </w:p>
        </w:tc>
        <w:tc>
          <w:tcPr>
            <w:tcW w:w="630" w:type="dxa"/>
            <w:shd w:val="clear" w:color="auto" w:fill="auto"/>
            <w:vAlign w:val="center"/>
            <w:hideMark/>
          </w:tcPr>
          <w:p w14:paraId="08A36440"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F49A29E"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46F09084"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15E50161"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0D72AF8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3C44D86"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1CDEB6BE" w14:textId="77777777" w:rsidR="00281E30" w:rsidRPr="00281E30" w:rsidRDefault="00281E30" w:rsidP="00281E30">
            <w:pPr>
              <w:rPr>
                <w:color w:val="000000"/>
                <w:sz w:val="22"/>
                <w:szCs w:val="22"/>
              </w:rPr>
            </w:pPr>
            <w:r w:rsidRPr="00281E30">
              <w:rPr>
                <w:color w:val="000000"/>
                <w:sz w:val="22"/>
                <w:szCs w:val="22"/>
              </w:rPr>
              <w:t> </w:t>
            </w:r>
          </w:p>
        </w:tc>
        <w:tc>
          <w:tcPr>
            <w:tcW w:w="2653" w:type="dxa"/>
            <w:shd w:val="clear" w:color="auto" w:fill="auto"/>
            <w:vAlign w:val="center"/>
            <w:hideMark/>
          </w:tcPr>
          <w:p w14:paraId="27155F2E" w14:textId="77777777" w:rsidR="00281E30" w:rsidRPr="00281E30" w:rsidRDefault="00281E30" w:rsidP="00281E30">
            <w:pPr>
              <w:rPr>
                <w:color w:val="000000"/>
                <w:sz w:val="22"/>
                <w:szCs w:val="22"/>
              </w:rPr>
            </w:pPr>
            <w:r w:rsidRPr="00281E30">
              <w:rPr>
                <w:color w:val="000000"/>
                <w:sz w:val="22"/>
                <w:szCs w:val="22"/>
              </w:rPr>
              <w:t>Chỉ tiêu này không thu thập được thông tin và không có số liệu được công bố, Thông tư 03 không có chỉ tiêu này</w:t>
            </w:r>
          </w:p>
        </w:tc>
      </w:tr>
      <w:tr w:rsidR="00281E30" w:rsidRPr="00281E30" w14:paraId="60B40AB0" w14:textId="77777777" w:rsidTr="00281E30">
        <w:trPr>
          <w:trHeight w:val="580"/>
          <w:jc w:val="center"/>
        </w:trPr>
        <w:tc>
          <w:tcPr>
            <w:tcW w:w="756" w:type="dxa"/>
            <w:shd w:val="clear" w:color="auto" w:fill="auto"/>
            <w:vAlign w:val="center"/>
            <w:hideMark/>
          </w:tcPr>
          <w:p w14:paraId="36F6B533" w14:textId="77777777" w:rsidR="00281E30" w:rsidRPr="00281E30" w:rsidRDefault="00281E30" w:rsidP="00281E30">
            <w:pPr>
              <w:rPr>
                <w:color w:val="000000"/>
                <w:sz w:val="22"/>
                <w:szCs w:val="22"/>
              </w:rPr>
            </w:pPr>
          </w:p>
        </w:tc>
        <w:tc>
          <w:tcPr>
            <w:tcW w:w="3204" w:type="dxa"/>
            <w:shd w:val="clear" w:color="auto" w:fill="auto"/>
            <w:vAlign w:val="center"/>
            <w:hideMark/>
          </w:tcPr>
          <w:p w14:paraId="31922824" w14:textId="77777777" w:rsidR="00281E30" w:rsidRPr="00281E30" w:rsidRDefault="00281E30" w:rsidP="00281E30">
            <w:pPr>
              <w:rPr>
                <w:color w:val="000000"/>
                <w:sz w:val="22"/>
                <w:szCs w:val="22"/>
              </w:rPr>
            </w:pPr>
            <w:r w:rsidRPr="00281E30">
              <w:rPr>
                <w:color w:val="000000"/>
                <w:sz w:val="22"/>
                <w:szCs w:val="22"/>
              </w:rPr>
              <w:t>Số lượng doanh nghiệp vừa và nhỏ có dư nợ tại các tổ chức tín dụng</w:t>
            </w:r>
          </w:p>
        </w:tc>
        <w:tc>
          <w:tcPr>
            <w:tcW w:w="645" w:type="dxa"/>
            <w:shd w:val="clear" w:color="auto" w:fill="auto"/>
            <w:vAlign w:val="center"/>
            <w:hideMark/>
          </w:tcPr>
          <w:p w14:paraId="4F1AB2E9" w14:textId="77777777" w:rsidR="00281E30" w:rsidRPr="00281E30" w:rsidRDefault="00281E30" w:rsidP="00281E30">
            <w:pPr>
              <w:jc w:val="center"/>
              <w:rPr>
                <w:color w:val="000000"/>
                <w:sz w:val="22"/>
                <w:szCs w:val="22"/>
              </w:rPr>
            </w:pPr>
            <w:r w:rsidRPr="00281E30">
              <w:rPr>
                <w:color w:val="000000"/>
                <w:sz w:val="22"/>
                <w:szCs w:val="22"/>
              </w:rPr>
              <w:t>82</w:t>
            </w:r>
          </w:p>
        </w:tc>
        <w:tc>
          <w:tcPr>
            <w:tcW w:w="630" w:type="dxa"/>
            <w:shd w:val="clear" w:color="auto" w:fill="auto"/>
            <w:vAlign w:val="center"/>
            <w:hideMark/>
          </w:tcPr>
          <w:p w14:paraId="4E4E7993" w14:textId="77777777" w:rsidR="00281E30" w:rsidRPr="00281E30" w:rsidRDefault="00281E30" w:rsidP="00281E30">
            <w:pPr>
              <w:jc w:val="center"/>
              <w:rPr>
                <w:color w:val="000000"/>
                <w:sz w:val="22"/>
                <w:szCs w:val="22"/>
              </w:rPr>
            </w:pPr>
            <w:r w:rsidRPr="00281E30">
              <w:rPr>
                <w:color w:val="000000"/>
                <w:sz w:val="22"/>
                <w:szCs w:val="22"/>
              </w:rPr>
              <w:t>9.3.1</w:t>
            </w:r>
          </w:p>
        </w:tc>
        <w:tc>
          <w:tcPr>
            <w:tcW w:w="810" w:type="dxa"/>
            <w:shd w:val="clear" w:color="auto" w:fill="auto"/>
            <w:vAlign w:val="center"/>
            <w:hideMark/>
          </w:tcPr>
          <w:p w14:paraId="339AC994"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434100D"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6C58A207"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F4CE88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481FC07" w14:textId="77777777" w:rsidR="00281E30" w:rsidRPr="00281E30" w:rsidRDefault="00281E30" w:rsidP="00281E30">
            <w:pPr>
              <w:jc w:val="center"/>
              <w:rPr>
                <w:color w:val="000000"/>
                <w:sz w:val="22"/>
                <w:szCs w:val="22"/>
              </w:rPr>
            </w:pPr>
            <w:r w:rsidRPr="00281E30">
              <w:rPr>
                <w:color w:val="000000"/>
                <w:sz w:val="22"/>
                <w:szCs w:val="22"/>
              </w:rPr>
              <w:t>85</w:t>
            </w:r>
          </w:p>
        </w:tc>
        <w:tc>
          <w:tcPr>
            <w:tcW w:w="3443" w:type="dxa"/>
            <w:shd w:val="clear" w:color="auto" w:fill="auto"/>
            <w:vAlign w:val="center"/>
            <w:hideMark/>
          </w:tcPr>
          <w:p w14:paraId="69AE8915" w14:textId="77777777" w:rsidR="00281E30" w:rsidRPr="00281E30" w:rsidRDefault="00281E30" w:rsidP="00281E30">
            <w:pPr>
              <w:rPr>
                <w:color w:val="000000"/>
                <w:sz w:val="22"/>
                <w:szCs w:val="22"/>
              </w:rPr>
            </w:pPr>
            <w:r w:rsidRPr="00281E30">
              <w:rPr>
                <w:color w:val="000000"/>
                <w:sz w:val="22"/>
                <w:szCs w:val="22"/>
              </w:rPr>
              <w:t>Tỷ lệ doanh nghiệp vừa và nhỏ có dư nợ tín dụng tại các tổ chức tín dụng</w:t>
            </w:r>
          </w:p>
        </w:tc>
        <w:tc>
          <w:tcPr>
            <w:tcW w:w="2653" w:type="dxa"/>
            <w:shd w:val="clear" w:color="auto" w:fill="auto"/>
            <w:vAlign w:val="center"/>
            <w:hideMark/>
          </w:tcPr>
          <w:p w14:paraId="67CDE416" w14:textId="77777777" w:rsidR="00281E30" w:rsidRPr="00281E30" w:rsidRDefault="00281E30" w:rsidP="00281E30">
            <w:pPr>
              <w:rPr>
                <w:color w:val="000000"/>
                <w:sz w:val="22"/>
                <w:szCs w:val="22"/>
              </w:rPr>
            </w:pPr>
            <w:r w:rsidRPr="00281E30">
              <w:rPr>
                <w:color w:val="000000"/>
                <w:sz w:val="22"/>
                <w:szCs w:val="22"/>
              </w:rPr>
              <w:t>Chỉnh tên chỉ tiêu theo Thông tư 03</w:t>
            </w:r>
          </w:p>
        </w:tc>
      </w:tr>
      <w:tr w:rsidR="00281E30" w:rsidRPr="00281E30" w14:paraId="21810289" w14:textId="77777777" w:rsidTr="00281E30">
        <w:trPr>
          <w:trHeight w:val="810"/>
          <w:jc w:val="center"/>
        </w:trPr>
        <w:tc>
          <w:tcPr>
            <w:tcW w:w="756" w:type="dxa"/>
            <w:shd w:val="clear" w:color="auto" w:fill="auto"/>
            <w:vAlign w:val="center"/>
            <w:hideMark/>
          </w:tcPr>
          <w:p w14:paraId="760AF4F3" w14:textId="77777777" w:rsidR="00281E30" w:rsidRPr="00281E30" w:rsidRDefault="00281E30" w:rsidP="00281E30">
            <w:pPr>
              <w:rPr>
                <w:b/>
                <w:bCs/>
                <w:color w:val="000000"/>
                <w:sz w:val="24"/>
                <w:szCs w:val="24"/>
              </w:rPr>
            </w:pPr>
            <w:r w:rsidRPr="00281E30">
              <w:rPr>
                <w:b/>
                <w:bCs/>
                <w:color w:val="000000"/>
                <w:sz w:val="24"/>
                <w:szCs w:val="24"/>
              </w:rPr>
              <w:t>9.4</w:t>
            </w:r>
          </w:p>
        </w:tc>
        <w:tc>
          <w:tcPr>
            <w:tcW w:w="14407" w:type="dxa"/>
            <w:gridSpan w:val="10"/>
            <w:shd w:val="clear" w:color="auto" w:fill="auto"/>
            <w:vAlign w:val="center"/>
            <w:hideMark/>
          </w:tcPr>
          <w:p w14:paraId="1D640784" w14:textId="77777777" w:rsidR="00281E30" w:rsidRPr="00281E30" w:rsidRDefault="00281E30" w:rsidP="00281E30">
            <w:pPr>
              <w:rPr>
                <w:b/>
                <w:bCs/>
                <w:color w:val="000000"/>
                <w:sz w:val="24"/>
                <w:szCs w:val="24"/>
              </w:rPr>
            </w:pPr>
            <w:r w:rsidRPr="00281E30">
              <w:rPr>
                <w:b/>
                <w:bCs/>
                <w:color w:val="000000"/>
                <w:sz w:val="24"/>
                <w:szCs w:val="24"/>
              </w:rPr>
              <w:t>Tăng cường nghiên cứu khoa học, nâng cao năng lực công nghệ của các ngành công nghiệp; khuyến khích sáng chế phát minh; đến năm 2030 tăng đáng kể tỷ lệ người làm việc trong lĩnh vực nghiên cứu và triển khai; tăng đầu tư cho nghiên cứu và triển khai (Mục tiêu 9.5 toàn cầu)</w:t>
            </w:r>
          </w:p>
        </w:tc>
      </w:tr>
      <w:tr w:rsidR="00281E30" w:rsidRPr="00281E30" w14:paraId="03AD0B41" w14:textId="77777777" w:rsidTr="00281E30">
        <w:trPr>
          <w:trHeight w:val="660"/>
          <w:jc w:val="center"/>
        </w:trPr>
        <w:tc>
          <w:tcPr>
            <w:tcW w:w="756" w:type="dxa"/>
            <w:shd w:val="clear" w:color="auto" w:fill="auto"/>
            <w:vAlign w:val="center"/>
            <w:hideMark/>
          </w:tcPr>
          <w:p w14:paraId="6D4B025B"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71A64CED" w14:textId="77777777" w:rsidR="00281E30" w:rsidRPr="00281E30" w:rsidRDefault="00281E30" w:rsidP="00281E30">
            <w:pPr>
              <w:rPr>
                <w:color w:val="000000"/>
                <w:sz w:val="22"/>
                <w:szCs w:val="22"/>
              </w:rPr>
            </w:pPr>
            <w:r w:rsidRPr="00281E30">
              <w:rPr>
                <w:color w:val="000000"/>
                <w:sz w:val="22"/>
                <w:szCs w:val="22"/>
              </w:rPr>
              <w:t>Chi cho nghiên cứu khoa học và phát triển công nghệ so với GDP</w:t>
            </w:r>
          </w:p>
        </w:tc>
        <w:tc>
          <w:tcPr>
            <w:tcW w:w="645" w:type="dxa"/>
            <w:shd w:val="clear" w:color="auto" w:fill="auto"/>
            <w:vAlign w:val="center"/>
            <w:hideMark/>
          </w:tcPr>
          <w:p w14:paraId="13E20148" w14:textId="77777777" w:rsidR="00281E30" w:rsidRPr="00281E30" w:rsidRDefault="00281E30" w:rsidP="00281E30">
            <w:pPr>
              <w:jc w:val="center"/>
              <w:rPr>
                <w:color w:val="000000"/>
                <w:sz w:val="22"/>
                <w:szCs w:val="22"/>
              </w:rPr>
            </w:pPr>
            <w:r w:rsidRPr="00281E30">
              <w:rPr>
                <w:color w:val="000000"/>
                <w:sz w:val="22"/>
                <w:szCs w:val="22"/>
              </w:rPr>
              <w:t>83</w:t>
            </w:r>
          </w:p>
        </w:tc>
        <w:tc>
          <w:tcPr>
            <w:tcW w:w="630" w:type="dxa"/>
            <w:shd w:val="clear" w:color="auto" w:fill="auto"/>
            <w:vAlign w:val="center"/>
            <w:hideMark/>
          </w:tcPr>
          <w:p w14:paraId="6057F142" w14:textId="77777777" w:rsidR="00281E30" w:rsidRPr="00281E30" w:rsidRDefault="00281E30" w:rsidP="00281E30">
            <w:pPr>
              <w:jc w:val="center"/>
              <w:rPr>
                <w:color w:val="000000"/>
                <w:sz w:val="22"/>
                <w:szCs w:val="22"/>
              </w:rPr>
            </w:pPr>
            <w:r w:rsidRPr="00281E30">
              <w:rPr>
                <w:color w:val="000000"/>
                <w:sz w:val="22"/>
                <w:szCs w:val="22"/>
              </w:rPr>
              <w:t>9.4.1</w:t>
            </w:r>
          </w:p>
        </w:tc>
        <w:tc>
          <w:tcPr>
            <w:tcW w:w="810" w:type="dxa"/>
            <w:shd w:val="clear" w:color="auto" w:fill="auto"/>
            <w:vAlign w:val="center"/>
            <w:hideMark/>
          </w:tcPr>
          <w:p w14:paraId="28CF6378"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727BB0D"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A3FAE01"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8030C6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7FF42BA" w14:textId="77777777" w:rsidR="00281E30" w:rsidRPr="00281E30" w:rsidRDefault="00281E30" w:rsidP="00281E30">
            <w:pPr>
              <w:jc w:val="center"/>
              <w:rPr>
                <w:color w:val="000000"/>
                <w:sz w:val="22"/>
                <w:szCs w:val="22"/>
              </w:rPr>
            </w:pPr>
            <w:r w:rsidRPr="00281E30">
              <w:rPr>
                <w:color w:val="000000"/>
                <w:sz w:val="22"/>
                <w:szCs w:val="22"/>
              </w:rPr>
              <w:t>86</w:t>
            </w:r>
          </w:p>
        </w:tc>
        <w:tc>
          <w:tcPr>
            <w:tcW w:w="3443" w:type="dxa"/>
            <w:shd w:val="clear" w:color="auto" w:fill="auto"/>
            <w:vAlign w:val="center"/>
            <w:hideMark/>
          </w:tcPr>
          <w:p w14:paraId="56AFB0B6" w14:textId="77777777" w:rsidR="00281E30" w:rsidRPr="00281E30" w:rsidRDefault="00281E30" w:rsidP="00281E30">
            <w:pPr>
              <w:rPr>
                <w:color w:val="000000"/>
                <w:sz w:val="22"/>
                <w:szCs w:val="22"/>
              </w:rPr>
            </w:pPr>
            <w:r w:rsidRPr="00281E30">
              <w:rPr>
                <w:color w:val="000000"/>
                <w:sz w:val="22"/>
                <w:szCs w:val="22"/>
              </w:rPr>
              <w:t>Chi cho nghiên cứu khoa học và phát triển công nghệ so với GDP</w:t>
            </w:r>
          </w:p>
        </w:tc>
        <w:tc>
          <w:tcPr>
            <w:tcW w:w="2653" w:type="dxa"/>
            <w:shd w:val="clear" w:color="auto" w:fill="auto"/>
            <w:vAlign w:val="center"/>
            <w:hideMark/>
          </w:tcPr>
          <w:p w14:paraId="2D1B1979"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47E01509" w14:textId="77777777" w:rsidTr="00281E30">
        <w:trPr>
          <w:trHeight w:val="660"/>
          <w:jc w:val="center"/>
        </w:trPr>
        <w:tc>
          <w:tcPr>
            <w:tcW w:w="756" w:type="dxa"/>
            <w:shd w:val="clear" w:color="auto" w:fill="auto"/>
            <w:vAlign w:val="center"/>
            <w:hideMark/>
          </w:tcPr>
          <w:p w14:paraId="20957D5B" w14:textId="77777777" w:rsidR="00281E30" w:rsidRPr="00281E30" w:rsidRDefault="00281E30" w:rsidP="00281E30">
            <w:pPr>
              <w:rPr>
                <w:color w:val="000000"/>
                <w:sz w:val="22"/>
                <w:szCs w:val="22"/>
              </w:rPr>
            </w:pPr>
          </w:p>
        </w:tc>
        <w:tc>
          <w:tcPr>
            <w:tcW w:w="3204" w:type="dxa"/>
            <w:shd w:val="clear" w:color="auto" w:fill="auto"/>
            <w:vAlign w:val="center"/>
            <w:hideMark/>
          </w:tcPr>
          <w:p w14:paraId="21F6BD24" w14:textId="77777777" w:rsidR="00281E30" w:rsidRPr="00281E30" w:rsidRDefault="00281E30" w:rsidP="00281E30">
            <w:pPr>
              <w:rPr>
                <w:color w:val="000000"/>
                <w:sz w:val="22"/>
                <w:szCs w:val="22"/>
              </w:rPr>
            </w:pPr>
            <w:r w:rsidRPr="00281E30">
              <w:rPr>
                <w:color w:val="000000"/>
                <w:sz w:val="22"/>
                <w:szCs w:val="22"/>
              </w:rPr>
              <w:t>Số cán bộ nghiên cứu khoa học và phát triển công nghệ trên 1 triệu dân</w:t>
            </w:r>
          </w:p>
        </w:tc>
        <w:tc>
          <w:tcPr>
            <w:tcW w:w="645" w:type="dxa"/>
            <w:shd w:val="clear" w:color="auto" w:fill="auto"/>
            <w:vAlign w:val="center"/>
            <w:hideMark/>
          </w:tcPr>
          <w:p w14:paraId="11C2C095" w14:textId="77777777" w:rsidR="00281E30" w:rsidRPr="00281E30" w:rsidRDefault="00281E30" w:rsidP="00281E30">
            <w:pPr>
              <w:jc w:val="center"/>
              <w:rPr>
                <w:color w:val="000000"/>
                <w:sz w:val="22"/>
                <w:szCs w:val="22"/>
              </w:rPr>
            </w:pPr>
            <w:r w:rsidRPr="00281E30">
              <w:rPr>
                <w:color w:val="000000"/>
                <w:sz w:val="22"/>
                <w:szCs w:val="22"/>
              </w:rPr>
              <w:t>84</w:t>
            </w:r>
          </w:p>
        </w:tc>
        <w:tc>
          <w:tcPr>
            <w:tcW w:w="630" w:type="dxa"/>
            <w:shd w:val="clear" w:color="auto" w:fill="auto"/>
            <w:vAlign w:val="center"/>
            <w:hideMark/>
          </w:tcPr>
          <w:p w14:paraId="7762D7F0" w14:textId="77777777" w:rsidR="00281E30" w:rsidRPr="00281E30" w:rsidRDefault="00281E30" w:rsidP="00281E30">
            <w:pPr>
              <w:jc w:val="center"/>
              <w:rPr>
                <w:color w:val="000000"/>
                <w:sz w:val="22"/>
                <w:szCs w:val="22"/>
              </w:rPr>
            </w:pPr>
            <w:r w:rsidRPr="00281E30">
              <w:rPr>
                <w:color w:val="000000"/>
                <w:sz w:val="22"/>
                <w:szCs w:val="22"/>
              </w:rPr>
              <w:t>9.4.2</w:t>
            </w:r>
          </w:p>
        </w:tc>
        <w:tc>
          <w:tcPr>
            <w:tcW w:w="810" w:type="dxa"/>
            <w:shd w:val="clear" w:color="auto" w:fill="auto"/>
            <w:vAlign w:val="center"/>
            <w:hideMark/>
          </w:tcPr>
          <w:p w14:paraId="2602FACA"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B5BE0BC"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EC985D4"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42007A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BD38D2F" w14:textId="77777777" w:rsidR="00281E30" w:rsidRPr="00281E30" w:rsidRDefault="00281E30" w:rsidP="00281E30">
            <w:pPr>
              <w:jc w:val="center"/>
              <w:rPr>
                <w:color w:val="000000"/>
                <w:sz w:val="22"/>
                <w:szCs w:val="22"/>
              </w:rPr>
            </w:pPr>
            <w:r w:rsidRPr="00281E30">
              <w:rPr>
                <w:color w:val="000000"/>
                <w:sz w:val="22"/>
                <w:szCs w:val="22"/>
              </w:rPr>
              <w:t>87</w:t>
            </w:r>
          </w:p>
        </w:tc>
        <w:tc>
          <w:tcPr>
            <w:tcW w:w="3443" w:type="dxa"/>
            <w:shd w:val="clear" w:color="auto" w:fill="auto"/>
            <w:vAlign w:val="center"/>
            <w:hideMark/>
          </w:tcPr>
          <w:p w14:paraId="1DDBF7ED" w14:textId="77777777" w:rsidR="00281E30" w:rsidRPr="00281E30" w:rsidRDefault="00281E30" w:rsidP="00281E30">
            <w:pPr>
              <w:rPr>
                <w:color w:val="000000"/>
                <w:sz w:val="22"/>
                <w:szCs w:val="22"/>
              </w:rPr>
            </w:pPr>
            <w:r w:rsidRPr="00281E30">
              <w:rPr>
                <w:color w:val="000000"/>
                <w:sz w:val="22"/>
                <w:szCs w:val="22"/>
              </w:rPr>
              <w:t>Số cán bộ nghiên cứu khoa học và phát triển công nghệ trên 1 triệu dân</w:t>
            </w:r>
          </w:p>
        </w:tc>
        <w:tc>
          <w:tcPr>
            <w:tcW w:w="2653" w:type="dxa"/>
            <w:shd w:val="clear" w:color="auto" w:fill="auto"/>
            <w:vAlign w:val="center"/>
            <w:hideMark/>
          </w:tcPr>
          <w:p w14:paraId="1AC30D40"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04A0FD13" w14:textId="77777777" w:rsidTr="00281E30">
        <w:trPr>
          <w:trHeight w:val="740"/>
          <w:jc w:val="center"/>
        </w:trPr>
        <w:tc>
          <w:tcPr>
            <w:tcW w:w="756" w:type="dxa"/>
            <w:shd w:val="clear" w:color="auto" w:fill="auto"/>
            <w:vAlign w:val="center"/>
            <w:hideMark/>
          </w:tcPr>
          <w:p w14:paraId="7A93CA5D" w14:textId="77777777" w:rsidR="00281E30" w:rsidRPr="00281E30" w:rsidRDefault="00281E30" w:rsidP="00281E30">
            <w:pPr>
              <w:rPr>
                <w:b/>
                <w:bCs/>
                <w:color w:val="000000"/>
                <w:sz w:val="24"/>
                <w:szCs w:val="24"/>
              </w:rPr>
            </w:pPr>
            <w:r w:rsidRPr="00281E30">
              <w:rPr>
                <w:b/>
                <w:bCs/>
                <w:color w:val="000000"/>
                <w:sz w:val="24"/>
                <w:szCs w:val="24"/>
              </w:rPr>
              <w:t>9.5</w:t>
            </w:r>
          </w:p>
        </w:tc>
        <w:tc>
          <w:tcPr>
            <w:tcW w:w="14407" w:type="dxa"/>
            <w:gridSpan w:val="10"/>
            <w:shd w:val="clear" w:color="auto" w:fill="auto"/>
            <w:vAlign w:val="center"/>
            <w:hideMark/>
          </w:tcPr>
          <w:p w14:paraId="12C758A9" w14:textId="77777777" w:rsidR="00281E30" w:rsidRPr="00281E30" w:rsidRDefault="00281E30" w:rsidP="00281E30">
            <w:pPr>
              <w:rPr>
                <w:b/>
                <w:bCs/>
                <w:color w:val="000000"/>
                <w:sz w:val="24"/>
                <w:szCs w:val="24"/>
              </w:rPr>
            </w:pPr>
            <w:r w:rsidRPr="00281E30">
              <w:rPr>
                <w:b/>
                <w:bCs/>
                <w:color w:val="000000"/>
                <w:sz w:val="24"/>
                <w:szCs w:val="24"/>
              </w:rPr>
              <w:t>Đến năm 2030, đảm bảo phát triển hạ tầng công nghệ thông tin đến từng địa bàn, đặc biệt là miền núi, vùng sâu, vùng xa, biên giới, hải đảo; đảm bảo 100% hộ gia đình có khả năng tiếp cận hệ thống thông tin truyền thông (Mục tiêu 9.c toàn cầu)</w:t>
            </w:r>
          </w:p>
        </w:tc>
      </w:tr>
      <w:tr w:rsidR="00281E30" w:rsidRPr="00281E30" w14:paraId="43BE9D18" w14:textId="77777777" w:rsidTr="00281E30">
        <w:trPr>
          <w:trHeight w:val="530"/>
          <w:jc w:val="center"/>
        </w:trPr>
        <w:tc>
          <w:tcPr>
            <w:tcW w:w="756" w:type="dxa"/>
            <w:shd w:val="clear" w:color="auto" w:fill="auto"/>
            <w:vAlign w:val="center"/>
            <w:hideMark/>
          </w:tcPr>
          <w:p w14:paraId="2F1985CA" w14:textId="77777777" w:rsidR="00281E30" w:rsidRPr="00281E30" w:rsidRDefault="00281E30" w:rsidP="00281E30">
            <w:pPr>
              <w:rPr>
                <w:b/>
                <w:bCs/>
                <w:color w:val="000000"/>
                <w:sz w:val="22"/>
                <w:szCs w:val="22"/>
              </w:rPr>
            </w:pPr>
            <w:r w:rsidRPr="00281E30">
              <w:rPr>
                <w:b/>
                <w:bCs/>
                <w:color w:val="000000"/>
                <w:sz w:val="22"/>
                <w:szCs w:val="22"/>
              </w:rPr>
              <w:t> </w:t>
            </w:r>
          </w:p>
        </w:tc>
        <w:tc>
          <w:tcPr>
            <w:tcW w:w="3204" w:type="dxa"/>
            <w:shd w:val="clear" w:color="auto" w:fill="auto"/>
            <w:vAlign w:val="center"/>
            <w:hideMark/>
          </w:tcPr>
          <w:p w14:paraId="012E5F98" w14:textId="77777777" w:rsidR="00281E30" w:rsidRPr="00281E30" w:rsidRDefault="00281E30" w:rsidP="00281E30">
            <w:pPr>
              <w:rPr>
                <w:color w:val="000000"/>
                <w:sz w:val="22"/>
                <w:szCs w:val="22"/>
              </w:rPr>
            </w:pPr>
            <w:r w:rsidRPr="00281E30">
              <w:rPr>
                <w:color w:val="000000"/>
                <w:sz w:val="22"/>
                <w:szCs w:val="22"/>
              </w:rPr>
              <w:t>Tỷ lệ dân số được phủ sóng di động</w:t>
            </w:r>
          </w:p>
        </w:tc>
        <w:tc>
          <w:tcPr>
            <w:tcW w:w="645" w:type="dxa"/>
            <w:shd w:val="clear" w:color="auto" w:fill="auto"/>
            <w:vAlign w:val="center"/>
            <w:hideMark/>
          </w:tcPr>
          <w:p w14:paraId="6B15E916" w14:textId="77777777" w:rsidR="00281E30" w:rsidRPr="00281E30" w:rsidRDefault="00281E30" w:rsidP="00281E30">
            <w:pPr>
              <w:jc w:val="center"/>
              <w:rPr>
                <w:color w:val="000000"/>
                <w:sz w:val="22"/>
                <w:szCs w:val="22"/>
              </w:rPr>
            </w:pPr>
            <w:r w:rsidRPr="00281E30">
              <w:rPr>
                <w:color w:val="000000"/>
                <w:sz w:val="22"/>
                <w:szCs w:val="22"/>
              </w:rPr>
              <w:t>85</w:t>
            </w:r>
          </w:p>
        </w:tc>
        <w:tc>
          <w:tcPr>
            <w:tcW w:w="630" w:type="dxa"/>
            <w:shd w:val="clear" w:color="auto" w:fill="auto"/>
            <w:vAlign w:val="center"/>
            <w:hideMark/>
          </w:tcPr>
          <w:p w14:paraId="429BEAE7" w14:textId="77777777" w:rsidR="00281E30" w:rsidRPr="00281E30" w:rsidRDefault="00281E30" w:rsidP="00281E30">
            <w:pPr>
              <w:jc w:val="center"/>
              <w:rPr>
                <w:color w:val="000000"/>
                <w:sz w:val="22"/>
                <w:szCs w:val="22"/>
              </w:rPr>
            </w:pPr>
            <w:r w:rsidRPr="00281E30">
              <w:rPr>
                <w:color w:val="000000"/>
                <w:sz w:val="22"/>
                <w:szCs w:val="22"/>
              </w:rPr>
              <w:t>9.5.1</w:t>
            </w:r>
          </w:p>
        </w:tc>
        <w:tc>
          <w:tcPr>
            <w:tcW w:w="810" w:type="dxa"/>
            <w:shd w:val="clear" w:color="auto" w:fill="auto"/>
            <w:vAlign w:val="center"/>
            <w:hideMark/>
          </w:tcPr>
          <w:p w14:paraId="728F734F"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447A446"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B75CD99"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015D3AF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0AB6A58" w14:textId="77777777" w:rsidR="00281E30" w:rsidRPr="00281E30" w:rsidRDefault="00281E30" w:rsidP="00281E30">
            <w:pPr>
              <w:jc w:val="center"/>
              <w:rPr>
                <w:color w:val="000000"/>
                <w:sz w:val="22"/>
                <w:szCs w:val="22"/>
              </w:rPr>
            </w:pPr>
            <w:r w:rsidRPr="00281E30">
              <w:rPr>
                <w:color w:val="000000"/>
                <w:sz w:val="22"/>
                <w:szCs w:val="22"/>
              </w:rPr>
              <w:t>88</w:t>
            </w:r>
          </w:p>
        </w:tc>
        <w:tc>
          <w:tcPr>
            <w:tcW w:w="3443" w:type="dxa"/>
            <w:shd w:val="clear" w:color="auto" w:fill="auto"/>
            <w:vAlign w:val="center"/>
            <w:hideMark/>
          </w:tcPr>
          <w:p w14:paraId="7B1BABA6" w14:textId="77777777" w:rsidR="00281E30" w:rsidRPr="00281E30" w:rsidRDefault="00281E30" w:rsidP="00281E30">
            <w:pPr>
              <w:rPr>
                <w:color w:val="000000"/>
                <w:sz w:val="22"/>
                <w:szCs w:val="22"/>
              </w:rPr>
            </w:pPr>
            <w:r w:rsidRPr="00281E30">
              <w:rPr>
                <w:color w:val="000000"/>
                <w:sz w:val="22"/>
                <w:szCs w:val="22"/>
              </w:rPr>
              <w:t>Tỷ lệ dân số được phủ sóng di động</w:t>
            </w:r>
          </w:p>
        </w:tc>
        <w:tc>
          <w:tcPr>
            <w:tcW w:w="2653" w:type="dxa"/>
            <w:shd w:val="clear" w:color="auto" w:fill="auto"/>
            <w:vAlign w:val="center"/>
            <w:hideMark/>
          </w:tcPr>
          <w:p w14:paraId="6F950A72"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7F6FE39F" w14:textId="77777777" w:rsidTr="00281E30">
        <w:trPr>
          <w:trHeight w:val="1500"/>
          <w:jc w:val="center"/>
        </w:trPr>
        <w:tc>
          <w:tcPr>
            <w:tcW w:w="756" w:type="dxa"/>
            <w:shd w:val="clear" w:color="auto" w:fill="auto"/>
            <w:vAlign w:val="center"/>
            <w:hideMark/>
          </w:tcPr>
          <w:p w14:paraId="029D67EE" w14:textId="77777777" w:rsidR="00281E30" w:rsidRPr="00281E30" w:rsidRDefault="00281E30" w:rsidP="00281E30">
            <w:pPr>
              <w:rPr>
                <w:color w:val="000000"/>
                <w:sz w:val="22"/>
                <w:szCs w:val="22"/>
              </w:rPr>
            </w:pPr>
          </w:p>
        </w:tc>
        <w:tc>
          <w:tcPr>
            <w:tcW w:w="3204" w:type="dxa"/>
            <w:shd w:val="clear" w:color="auto" w:fill="auto"/>
            <w:vAlign w:val="center"/>
            <w:hideMark/>
          </w:tcPr>
          <w:p w14:paraId="6BA8D081"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4653C3CD" w14:textId="77777777" w:rsidR="00281E30" w:rsidRPr="00281E30" w:rsidRDefault="00281E30" w:rsidP="00281E30">
            <w:pPr>
              <w:rPr>
                <w:color w:val="000000"/>
                <w:sz w:val="22"/>
                <w:szCs w:val="22"/>
              </w:rPr>
            </w:pPr>
          </w:p>
        </w:tc>
        <w:tc>
          <w:tcPr>
            <w:tcW w:w="630" w:type="dxa"/>
            <w:shd w:val="clear" w:color="auto" w:fill="auto"/>
            <w:vAlign w:val="center"/>
            <w:hideMark/>
          </w:tcPr>
          <w:p w14:paraId="168B5F46"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BD2C51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FDEDF56"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42ACF12"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9569D6F"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0AE29880" w14:textId="77777777" w:rsidR="00281E30" w:rsidRPr="00281E30" w:rsidRDefault="00281E30" w:rsidP="00281E30">
            <w:pPr>
              <w:jc w:val="center"/>
              <w:rPr>
                <w:color w:val="000000"/>
                <w:sz w:val="22"/>
                <w:szCs w:val="22"/>
              </w:rPr>
            </w:pPr>
            <w:r w:rsidRPr="00281E30">
              <w:rPr>
                <w:color w:val="000000"/>
                <w:sz w:val="22"/>
                <w:szCs w:val="22"/>
              </w:rPr>
              <w:t>89</w:t>
            </w:r>
          </w:p>
        </w:tc>
        <w:tc>
          <w:tcPr>
            <w:tcW w:w="3443" w:type="dxa"/>
            <w:shd w:val="clear" w:color="auto" w:fill="auto"/>
            <w:vAlign w:val="center"/>
            <w:hideMark/>
          </w:tcPr>
          <w:p w14:paraId="32010CA4" w14:textId="77777777" w:rsidR="00281E30" w:rsidRPr="00281E30" w:rsidRDefault="00281E30" w:rsidP="00281E30">
            <w:pPr>
              <w:rPr>
                <w:color w:val="000000"/>
                <w:sz w:val="22"/>
                <w:szCs w:val="22"/>
              </w:rPr>
            </w:pPr>
            <w:r w:rsidRPr="00281E30">
              <w:rPr>
                <w:color w:val="000000"/>
                <w:sz w:val="22"/>
                <w:szCs w:val="22"/>
              </w:rPr>
              <w:t>Tỷ lệ hộ gia đình được phủ mạng internet băng rộng cáp quang</w:t>
            </w:r>
          </w:p>
        </w:tc>
        <w:tc>
          <w:tcPr>
            <w:tcW w:w="2653" w:type="dxa"/>
            <w:shd w:val="clear" w:color="auto" w:fill="auto"/>
            <w:vAlign w:val="center"/>
            <w:hideMark/>
          </w:tcPr>
          <w:p w14:paraId="6D4EB482" w14:textId="77777777" w:rsidR="00281E30" w:rsidRPr="00281E30" w:rsidRDefault="00281E30" w:rsidP="00281E30">
            <w:pPr>
              <w:rPr>
                <w:color w:val="000000"/>
                <w:sz w:val="22"/>
                <w:szCs w:val="22"/>
              </w:rPr>
            </w:pPr>
            <w:r w:rsidRPr="00281E30">
              <w:rPr>
                <w:color w:val="000000"/>
                <w:sz w:val="22"/>
                <w:szCs w:val="22"/>
              </w:rPr>
              <w:t>Chỉ tiêu trong Chiến lược quốc gia phát triển kinh tế số và xã hội số đến năm 2025, định hướng đến năm 2030 (QĐ411/QĐ-TTg ngày 31/3/2022 của TTCP)</w:t>
            </w:r>
          </w:p>
        </w:tc>
      </w:tr>
      <w:tr w:rsidR="00281E30" w:rsidRPr="00281E30" w14:paraId="308F5DDE" w14:textId="77777777" w:rsidTr="00281E30">
        <w:trPr>
          <w:trHeight w:val="610"/>
          <w:jc w:val="center"/>
        </w:trPr>
        <w:tc>
          <w:tcPr>
            <w:tcW w:w="756" w:type="dxa"/>
            <w:shd w:val="clear" w:color="000000" w:fill="C6E0B4"/>
            <w:vAlign w:val="center"/>
            <w:hideMark/>
          </w:tcPr>
          <w:p w14:paraId="027C4978" w14:textId="77777777" w:rsidR="00281E30" w:rsidRPr="00281E30" w:rsidRDefault="00281E30" w:rsidP="00281E30">
            <w:pPr>
              <w:jc w:val="right"/>
              <w:rPr>
                <w:b/>
                <w:bCs/>
                <w:color w:val="000000"/>
              </w:rPr>
            </w:pPr>
            <w:r w:rsidRPr="00281E30">
              <w:rPr>
                <w:b/>
                <w:bCs/>
                <w:color w:val="000000"/>
              </w:rPr>
              <w:t>10</w:t>
            </w:r>
          </w:p>
        </w:tc>
        <w:tc>
          <w:tcPr>
            <w:tcW w:w="14407" w:type="dxa"/>
            <w:gridSpan w:val="10"/>
            <w:shd w:val="clear" w:color="000000" w:fill="C6E0B4"/>
            <w:vAlign w:val="center"/>
            <w:hideMark/>
          </w:tcPr>
          <w:p w14:paraId="751B3A10" w14:textId="77777777" w:rsidR="00281E30" w:rsidRPr="00281E30" w:rsidRDefault="00281E30" w:rsidP="00281E30">
            <w:pPr>
              <w:jc w:val="center"/>
              <w:rPr>
                <w:b/>
                <w:bCs/>
                <w:color w:val="000000"/>
              </w:rPr>
            </w:pPr>
            <w:r w:rsidRPr="00281E30">
              <w:rPr>
                <w:b/>
                <w:bCs/>
                <w:color w:val="000000"/>
              </w:rPr>
              <w:t>Giảm bất bình đẳng trong xã hội</w:t>
            </w:r>
          </w:p>
        </w:tc>
      </w:tr>
      <w:tr w:rsidR="00281E30" w:rsidRPr="00281E30" w14:paraId="27B7C33D" w14:textId="77777777" w:rsidTr="00281E30">
        <w:trPr>
          <w:trHeight w:val="660"/>
          <w:jc w:val="center"/>
        </w:trPr>
        <w:tc>
          <w:tcPr>
            <w:tcW w:w="756" w:type="dxa"/>
            <w:shd w:val="clear" w:color="auto" w:fill="auto"/>
            <w:vAlign w:val="center"/>
            <w:hideMark/>
          </w:tcPr>
          <w:p w14:paraId="0710E757" w14:textId="77777777" w:rsidR="00281E30" w:rsidRPr="00281E30" w:rsidRDefault="00281E30" w:rsidP="00281E30">
            <w:pPr>
              <w:rPr>
                <w:b/>
                <w:bCs/>
                <w:color w:val="000000"/>
                <w:sz w:val="24"/>
                <w:szCs w:val="24"/>
              </w:rPr>
            </w:pPr>
            <w:r w:rsidRPr="00281E30">
              <w:rPr>
                <w:b/>
                <w:bCs/>
                <w:color w:val="000000"/>
                <w:sz w:val="24"/>
                <w:szCs w:val="24"/>
              </w:rPr>
              <w:t>10.1</w:t>
            </w:r>
          </w:p>
        </w:tc>
        <w:tc>
          <w:tcPr>
            <w:tcW w:w="14407" w:type="dxa"/>
            <w:gridSpan w:val="10"/>
            <w:shd w:val="clear" w:color="auto" w:fill="auto"/>
            <w:vAlign w:val="center"/>
            <w:hideMark/>
          </w:tcPr>
          <w:p w14:paraId="2E87B858" w14:textId="77777777" w:rsidR="00281E30" w:rsidRPr="00281E30" w:rsidRDefault="00281E30" w:rsidP="00281E30">
            <w:pPr>
              <w:rPr>
                <w:b/>
                <w:bCs/>
                <w:color w:val="000000"/>
                <w:sz w:val="24"/>
                <w:szCs w:val="24"/>
              </w:rPr>
            </w:pPr>
            <w:r w:rsidRPr="00281E30">
              <w:rPr>
                <w:b/>
                <w:bCs/>
                <w:color w:val="000000"/>
                <w:sz w:val="24"/>
                <w:szCs w:val="24"/>
              </w:rPr>
              <w:t>Đến năm 2030, dần đạt được và duy trì tốc độ tăng thu nhập của nhóm 40% dân số thu nhập thấp nhất cao hơn tốc độ tăng bình quân quốc gia (Mục tiêu 10.1 toàn cầu)</w:t>
            </w:r>
          </w:p>
        </w:tc>
      </w:tr>
      <w:tr w:rsidR="00281E30" w:rsidRPr="00281E30" w14:paraId="76F92F47" w14:textId="77777777" w:rsidTr="00281E30">
        <w:trPr>
          <w:trHeight w:val="870"/>
          <w:jc w:val="center"/>
        </w:trPr>
        <w:tc>
          <w:tcPr>
            <w:tcW w:w="756" w:type="dxa"/>
            <w:shd w:val="clear" w:color="auto" w:fill="auto"/>
            <w:vAlign w:val="center"/>
            <w:hideMark/>
          </w:tcPr>
          <w:p w14:paraId="4FC9C8A3" w14:textId="77777777" w:rsidR="00281E30" w:rsidRPr="00281E30" w:rsidRDefault="00281E30" w:rsidP="00281E30">
            <w:pPr>
              <w:rPr>
                <w:b/>
                <w:bCs/>
                <w:color w:val="000000"/>
                <w:sz w:val="24"/>
                <w:szCs w:val="24"/>
              </w:rPr>
            </w:pPr>
          </w:p>
        </w:tc>
        <w:tc>
          <w:tcPr>
            <w:tcW w:w="3204" w:type="dxa"/>
            <w:shd w:val="clear" w:color="auto" w:fill="auto"/>
            <w:vAlign w:val="center"/>
            <w:hideMark/>
          </w:tcPr>
          <w:p w14:paraId="0B22E804" w14:textId="77777777" w:rsidR="00281E30" w:rsidRPr="00281E30" w:rsidRDefault="00281E30" w:rsidP="00281E30">
            <w:pPr>
              <w:rPr>
                <w:color w:val="000000"/>
                <w:sz w:val="22"/>
                <w:szCs w:val="22"/>
              </w:rPr>
            </w:pPr>
            <w:r w:rsidRPr="00281E30">
              <w:rPr>
                <w:color w:val="000000"/>
                <w:sz w:val="22"/>
                <w:szCs w:val="22"/>
              </w:rPr>
              <w:t>Tốc độ tăng trưởng thu nhập của 40% dân số có thu nhập thấp nhất so với tốc độ tăng thu nhập trung bình của hộ gia đình</w:t>
            </w:r>
          </w:p>
        </w:tc>
        <w:tc>
          <w:tcPr>
            <w:tcW w:w="645" w:type="dxa"/>
            <w:shd w:val="clear" w:color="auto" w:fill="auto"/>
            <w:vAlign w:val="center"/>
            <w:hideMark/>
          </w:tcPr>
          <w:p w14:paraId="552B89EA" w14:textId="77777777" w:rsidR="00281E30" w:rsidRPr="00281E30" w:rsidRDefault="00281E30" w:rsidP="00281E30">
            <w:pPr>
              <w:jc w:val="center"/>
              <w:rPr>
                <w:color w:val="000000"/>
                <w:sz w:val="22"/>
                <w:szCs w:val="22"/>
              </w:rPr>
            </w:pPr>
            <w:r w:rsidRPr="00281E30">
              <w:rPr>
                <w:color w:val="000000"/>
                <w:sz w:val="22"/>
                <w:szCs w:val="22"/>
              </w:rPr>
              <w:t>86</w:t>
            </w:r>
          </w:p>
        </w:tc>
        <w:tc>
          <w:tcPr>
            <w:tcW w:w="630" w:type="dxa"/>
            <w:shd w:val="clear" w:color="auto" w:fill="auto"/>
            <w:vAlign w:val="center"/>
            <w:hideMark/>
          </w:tcPr>
          <w:p w14:paraId="0256B326"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532363D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0FB90673"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83912C3"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5091AA6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F429936" w14:textId="77777777" w:rsidR="00281E30" w:rsidRPr="00281E30" w:rsidRDefault="00281E30" w:rsidP="00281E30">
            <w:pPr>
              <w:jc w:val="center"/>
              <w:rPr>
                <w:color w:val="000000"/>
                <w:sz w:val="22"/>
                <w:szCs w:val="22"/>
              </w:rPr>
            </w:pPr>
            <w:r w:rsidRPr="00281E30">
              <w:rPr>
                <w:color w:val="000000"/>
                <w:sz w:val="22"/>
                <w:szCs w:val="22"/>
              </w:rPr>
              <w:t>90</w:t>
            </w:r>
          </w:p>
        </w:tc>
        <w:tc>
          <w:tcPr>
            <w:tcW w:w="3443" w:type="dxa"/>
            <w:shd w:val="clear" w:color="auto" w:fill="auto"/>
            <w:vAlign w:val="center"/>
            <w:hideMark/>
          </w:tcPr>
          <w:p w14:paraId="38FCB97C" w14:textId="77777777" w:rsidR="00281E30" w:rsidRPr="00281E30" w:rsidRDefault="00281E30" w:rsidP="00281E30">
            <w:pPr>
              <w:rPr>
                <w:color w:val="000000"/>
                <w:sz w:val="22"/>
                <w:szCs w:val="22"/>
              </w:rPr>
            </w:pPr>
            <w:r w:rsidRPr="00281E30">
              <w:rPr>
                <w:color w:val="000000"/>
                <w:sz w:val="22"/>
                <w:szCs w:val="22"/>
              </w:rPr>
              <w:t>Tốc độ tăng trưởng thu nhập của 40% dân số có thu nhập thấp nhất so với tốc độ tăng thu nhập trung bình của hộ gia đình</w:t>
            </w:r>
          </w:p>
        </w:tc>
        <w:tc>
          <w:tcPr>
            <w:tcW w:w="2653" w:type="dxa"/>
            <w:shd w:val="clear" w:color="auto" w:fill="auto"/>
            <w:vAlign w:val="center"/>
            <w:hideMark/>
          </w:tcPr>
          <w:p w14:paraId="5264901B"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4273367A" w14:textId="77777777" w:rsidTr="00281E30">
        <w:trPr>
          <w:trHeight w:val="800"/>
          <w:jc w:val="center"/>
        </w:trPr>
        <w:tc>
          <w:tcPr>
            <w:tcW w:w="756" w:type="dxa"/>
            <w:shd w:val="clear" w:color="000000" w:fill="C6E0B4"/>
            <w:vAlign w:val="center"/>
            <w:hideMark/>
          </w:tcPr>
          <w:p w14:paraId="50979DF8" w14:textId="77777777" w:rsidR="00281E30" w:rsidRPr="00281E30" w:rsidRDefault="00281E30" w:rsidP="00281E30">
            <w:pPr>
              <w:jc w:val="right"/>
              <w:rPr>
                <w:b/>
                <w:bCs/>
                <w:color w:val="000000"/>
              </w:rPr>
            </w:pPr>
            <w:r w:rsidRPr="00281E30">
              <w:rPr>
                <w:b/>
                <w:bCs/>
                <w:color w:val="000000"/>
              </w:rPr>
              <w:t>11</w:t>
            </w:r>
          </w:p>
        </w:tc>
        <w:tc>
          <w:tcPr>
            <w:tcW w:w="14407" w:type="dxa"/>
            <w:gridSpan w:val="10"/>
            <w:shd w:val="clear" w:color="000000" w:fill="C6E0B4"/>
            <w:vAlign w:val="center"/>
            <w:hideMark/>
          </w:tcPr>
          <w:p w14:paraId="63941194" w14:textId="77777777" w:rsidR="00281E30" w:rsidRPr="00281E30" w:rsidRDefault="00281E30" w:rsidP="00281E30">
            <w:pPr>
              <w:jc w:val="center"/>
              <w:rPr>
                <w:b/>
                <w:bCs/>
                <w:color w:val="000000"/>
              </w:rPr>
            </w:pPr>
            <w:r w:rsidRPr="00281E30">
              <w:rPr>
                <w:b/>
                <w:bCs/>
                <w:color w:val="000000"/>
              </w:rPr>
              <w:t>Phát triển đô thị, nông thôn bền vững, có khả năng chống chịu; đảm bảo môi trường sống và làm việc an toàn; phân bổ hợp lý dân cư và lao động theo vùng</w:t>
            </w:r>
          </w:p>
        </w:tc>
      </w:tr>
      <w:tr w:rsidR="00281E30" w:rsidRPr="00281E30" w14:paraId="15BB2FB3" w14:textId="77777777" w:rsidTr="00281E30">
        <w:trPr>
          <w:trHeight w:val="830"/>
          <w:jc w:val="center"/>
        </w:trPr>
        <w:tc>
          <w:tcPr>
            <w:tcW w:w="756" w:type="dxa"/>
            <w:shd w:val="clear" w:color="auto" w:fill="auto"/>
            <w:vAlign w:val="center"/>
            <w:hideMark/>
          </w:tcPr>
          <w:p w14:paraId="58FDCCBF" w14:textId="77777777" w:rsidR="00281E30" w:rsidRPr="00281E30" w:rsidRDefault="00281E30" w:rsidP="00281E30">
            <w:pPr>
              <w:jc w:val="right"/>
              <w:rPr>
                <w:b/>
                <w:bCs/>
                <w:color w:val="000000"/>
                <w:sz w:val="24"/>
                <w:szCs w:val="24"/>
              </w:rPr>
            </w:pPr>
            <w:r w:rsidRPr="00281E30">
              <w:rPr>
                <w:b/>
                <w:bCs/>
                <w:color w:val="000000"/>
                <w:sz w:val="24"/>
                <w:szCs w:val="24"/>
              </w:rPr>
              <w:lastRenderedPageBreak/>
              <w:t>11.1</w:t>
            </w:r>
          </w:p>
        </w:tc>
        <w:tc>
          <w:tcPr>
            <w:tcW w:w="14407" w:type="dxa"/>
            <w:gridSpan w:val="10"/>
            <w:shd w:val="clear" w:color="auto" w:fill="auto"/>
            <w:vAlign w:val="center"/>
            <w:hideMark/>
          </w:tcPr>
          <w:p w14:paraId="1BA4A0D8" w14:textId="77777777" w:rsidR="00281E30" w:rsidRPr="00281E30" w:rsidRDefault="00281E30" w:rsidP="00281E30">
            <w:pPr>
              <w:rPr>
                <w:b/>
                <w:bCs/>
                <w:color w:val="000000"/>
                <w:sz w:val="24"/>
                <w:szCs w:val="24"/>
              </w:rPr>
            </w:pPr>
            <w:r w:rsidRPr="00281E30">
              <w:rPr>
                <w:b/>
                <w:bCs/>
                <w:color w:val="000000"/>
                <w:sz w:val="24"/>
                <w:szCs w:val="24"/>
              </w:rPr>
              <w:t>Đến năm 2030, đảm bảo tất cả mọi người dân được tiếp cận với những dịch vụ cơ bản và dịch vụ nhà ở phù hợp, an toàn, trong khả năng chi trả; xóa bỏ các khu ổ chuột, xây mới, nâng cấp, cải tạo các khu nhà ở không đảm bảo chất lượng (Mục tiêu 11.1 toàn cầu)</w:t>
            </w:r>
          </w:p>
        </w:tc>
      </w:tr>
      <w:tr w:rsidR="00281E30" w:rsidRPr="00281E30" w14:paraId="598FB9E2" w14:textId="77777777" w:rsidTr="00281E30">
        <w:trPr>
          <w:trHeight w:val="500"/>
          <w:jc w:val="center"/>
        </w:trPr>
        <w:tc>
          <w:tcPr>
            <w:tcW w:w="756" w:type="dxa"/>
            <w:shd w:val="clear" w:color="auto" w:fill="auto"/>
            <w:vAlign w:val="center"/>
            <w:hideMark/>
          </w:tcPr>
          <w:p w14:paraId="4921A677" w14:textId="77777777" w:rsidR="00281E30" w:rsidRPr="00281E30" w:rsidRDefault="00281E30" w:rsidP="00281E30">
            <w:pPr>
              <w:rPr>
                <w:b/>
                <w:bCs/>
                <w:color w:val="000000"/>
                <w:sz w:val="24"/>
                <w:szCs w:val="24"/>
              </w:rPr>
            </w:pPr>
          </w:p>
        </w:tc>
        <w:tc>
          <w:tcPr>
            <w:tcW w:w="3204" w:type="dxa"/>
            <w:shd w:val="clear" w:color="auto" w:fill="auto"/>
            <w:vAlign w:val="center"/>
            <w:hideMark/>
          </w:tcPr>
          <w:p w14:paraId="2AFC052A" w14:textId="77777777" w:rsidR="00281E30" w:rsidRPr="00281E30" w:rsidRDefault="00281E30" w:rsidP="00281E30">
            <w:pPr>
              <w:rPr>
                <w:color w:val="000000"/>
                <w:sz w:val="22"/>
                <w:szCs w:val="22"/>
              </w:rPr>
            </w:pPr>
            <w:r w:rsidRPr="00281E30">
              <w:rPr>
                <w:color w:val="000000"/>
                <w:sz w:val="22"/>
                <w:szCs w:val="22"/>
              </w:rPr>
              <w:t>Tỷ lệ dân số sống trong nhà ở đơn sơ</w:t>
            </w:r>
          </w:p>
        </w:tc>
        <w:tc>
          <w:tcPr>
            <w:tcW w:w="645" w:type="dxa"/>
            <w:shd w:val="clear" w:color="auto" w:fill="auto"/>
            <w:vAlign w:val="center"/>
            <w:hideMark/>
          </w:tcPr>
          <w:p w14:paraId="215EDF3F" w14:textId="77777777" w:rsidR="00281E30" w:rsidRPr="00281E30" w:rsidRDefault="00281E30" w:rsidP="00281E30">
            <w:pPr>
              <w:jc w:val="center"/>
              <w:rPr>
                <w:color w:val="000000"/>
                <w:sz w:val="22"/>
                <w:szCs w:val="22"/>
              </w:rPr>
            </w:pPr>
            <w:r w:rsidRPr="00281E30">
              <w:rPr>
                <w:color w:val="000000"/>
                <w:sz w:val="22"/>
                <w:szCs w:val="22"/>
              </w:rPr>
              <w:t>87</w:t>
            </w:r>
          </w:p>
        </w:tc>
        <w:tc>
          <w:tcPr>
            <w:tcW w:w="630" w:type="dxa"/>
            <w:shd w:val="clear" w:color="auto" w:fill="auto"/>
            <w:vAlign w:val="center"/>
            <w:hideMark/>
          </w:tcPr>
          <w:p w14:paraId="4FA73633" w14:textId="77777777" w:rsidR="00281E30" w:rsidRPr="00281E30" w:rsidRDefault="00281E30" w:rsidP="00281E30">
            <w:pPr>
              <w:jc w:val="center"/>
              <w:rPr>
                <w:color w:val="000000"/>
                <w:sz w:val="22"/>
                <w:szCs w:val="22"/>
              </w:rPr>
            </w:pPr>
            <w:r w:rsidRPr="00281E30">
              <w:rPr>
                <w:color w:val="000000"/>
                <w:sz w:val="22"/>
                <w:szCs w:val="22"/>
              </w:rPr>
              <w:t>11.1.1</w:t>
            </w:r>
          </w:p>
        </w:tc>
        <w:tc>
          <w:tcPr>
            <w:tcW w:w="810" w:type="dxa"/>
            <w:shd w:val="clear" w:color="auto" w:fill="auto"/>
            <w:vAlign w:val="center"/>
            <w:hideMark/>
          </w:tcPr>
          <w:p w14:paraId="5CD712D9"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1FB043F"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55DEB090"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5B286FA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9517194" w14:textId="77777777" w:rsidR="00281E30" w:rsidRPr="00281E30" w:rsidRDefault="00281E30" w:rsidP="00281E30">
            <w:pPr>
              <w:jc w:val="center"/>
              <w:rPr>
                <w:color w:val="000000"/>
                <w:sz w:val="22"/>
                <w:szCs w:val="22"/>
              </w:rPr>
            </w:pPr>
            <w:r w:rsidRPr="00281E30">
              <w:rPr>
                <w:color w:val="000000"/>
                <w:sz w:val="22"/>
                <w:szCs w:val="22"/>
              </w:rPr>
              <w:t>91</w:t>
            </w:r>
          </w:p>
        </w:tc>
        <w:tc>
          <w:tcPr>
            <w:tcW w:w="3443" w:type="dxa"/>
            <w:shd w:val="clear" w:color="auto" w:fill="auto"/>
            <w:vAlign w:val="center"/>
            <w:hideMark/>
          </w:tcPr>
          <w:p w14:paraId="047F0EEA" w14:textId="77777777" w:rsidR="00281E30" w:rsidRPr="00281E30" w:rsidRDefault="00281E30" w:rsidP="00281E30">
            <w:pPr>
              <w:rPr>
                <w:color w:val="000000"/>
                <w:sz w:val="22"/>
                <w:szCs w:val="22"/>
              </w:rPr>
            </w:pPr>
            <w:r w:rsidRPr="00281E30">
              <w:rPr>
                <w:color w:val="000000"/>
                <w:sz w:val="22"/>
                <w:szCs w:val="22"/>
              </w:rPr>
              <w:t>Tỷ lệ dân số sống trong các nhà đơn xơ</w:t>
            </w:r>
          </w:p>
        </w:tc>
        <w:tc>
          <w:tcPr>
            <w:tcW w:w="2653" w:type="dxa"/>
            <w:shd w:val="clear" w:color="auto" w:fill="auto"/>
            <w:vAlign w:val="center"/>
            <w:hideMark/>
          </w:tcPr>
          <w:p w14:paraId="196BD9D0" w14:textId="77777777" w:rsidR="00281E30" w:rsidRPr="00281E30" w:rsidRDefault="00281E30" w:rsidP="00281E30">
            <w:pPr>
              <w:rPr>
                <w:color w:val="000000"/>
                <w:sz w:val="22"/>
                <w:szCs w:val="22"/>
              </w:rPr>
            </w:pPr>
            <w:r w:rsidRPr="00281E30">
              <w:rPr>
                <w:color w:val="000000"/>
                <w:sz w:val="22"/>
                <w:szCs w:val="22"/>
              </w:rPr>
              <w:t>Giữ nguyên tên gọi theo Quyết định 681</w:t>
            </w:r>
          </w:p>
        </w:tc>
      </w:tr>
      <w:tr w:rsidR="00281E30" w:rsidRPr="00281E30" w14:paraId="3821FFB0" w14:textId="77777777" w:rsidTr="00281E30">
        <w:trPr>
          <w:trHeight w:val="560"/>
          <w:jc w:val="center"/>
        </w:trPr>
        <w:tc>
          <w:tcPr>
            <w:tcW w:w="756" w:type="dxa"/>
            <w:shd w:val="clear" w:color="auto" w:fill="auto"/>
            <w:vAlign w:val="center"/>
            <w:hideMark/>
          </w:tcPr>
          <w:p w14:paraId="79DAEB37" w14:textId="77777777" w:rsidR="00281E30" w:rsidRPr="00281E30" w:rsidRDefault="00281E30" w:rsidP="00281E30">
            <w:pPr>
              <w:rPr>
                <w:b/>
                <w:bCs/>
                <w:color w:val="000000"/>
                <w:sz w:val="24"/>
                <w:szCs w:val="24"/>
              </w:rPr>
            </w:pPr>
            <w:r w:rsidRPr="00281E30">
              <w:rPr>
                <w:b/>
                <w:bCs/>
                <w:color w:val="000000"/>
                <w:sz w:val="24"/>
                <w:szCs w:val="24"/>
              </w:rPr>
              <w:t>11.4</w:t>
            </w:r>
          </w:p>
        </w:tc>
        <w:tc>
          <w:tcPr>
            <w:tcW w:w="14407" w:type="dxa"/>
            <w:gridSpan w:val="10"/>
            <w:shd w:val="clear" w:color="auto" w:fill="auto"/>
            <w:vAlign w:val="center"/>
            <w:hideMark/>
          </w:tcPr>
          <w:p w14:paraId="5E7E8E32" w14:textId="77777777" w:rsidR="00281E30" w:rsidRPr="00281E30" w:rsidRDefault="00281E30" w:rsidP="00281E30">
            <w:pPr>
              <w:rPr>
                <w:b/>
                <w:bCs/>
                <w:color w:val="000000"/>
                <w:sz w:val="24"/>
                <w:szCs w:val="24"/>
              </w:rPr>
            </w:pPr>
            <w:r w:rsidRPr="00281E30">
              <w:rPr>
                <w:b/>
                <w:bCs/>
                <w:color w:val="000000"/>
                <w:sz w:val="24"/>
                <w:szCs w:val="24"/>
              </w:rPr>
              <w:t>Tăng cường bảo vệ và bảo đảm an toàn các di sản văn hóa và thiên nhiên của thế giới và các di sản văn hóa phi vật thể được UNESCO công nhận (Mục tiêu 11.4 toàn cầu)</w:t>
            </w:r>
          </w:p>
        </w:tc>
      </w:tr>
      <w:tr w:rsidR="00281E30" w:rsidRPr="00281E30" w14:paraId="4B5F97F5" w14:textId="77777777" w:rsidTr="00281E30">
        <w:trPr>
          <w:trHeight w:val="580"/>
          <w:jc w:val="center"/>
        </w:trPr>
        <w:tc>
          <w:tcPr>
            <w:tcW w:w="756" w:type="dxa"/>
            <w:shd w:val="clear" w:color="auto" w:fill="auto"/>
            <w:vAlign w:val="center"/>
            <w:hideMark/>
          </w:tcPr>
          <w:p w14:paraId="0B5ACF85" w14:textId="77777777" w:rsidR="00281E30" w:rsidRPr="00281E30" w:rsidRDefault="00281E30" w:rsidP="00281E30">
            <w:pPr>
              <w:rPr>
                <w:b/>
                <w:bCs/>
                <w:color w:val="000000"/>
                <w:sz w:val="24"/>
                <w:szCs w:val="24"/>
              </w:rPr>
            </w:pPr>
          </w:p>
        </w:tc>
        <w:tc>
          <w:tcPr>
            <w:tcW w:w="3204" w:type="dxa"/>
            <w:shd w:val="clear" w:color="auto" w:fill="auto"/>
            <w:vAlign w:val="center"/>
            <w:hideMark/>
          </w:tcPr>
          <w:p w14:paraId="35D7C6DB" w14:textId="77777777" w:rsidR="00281E30" w:rsidRPr="00281E30" w:rsidRDefault="00281E30" w:rsidP="00281E30">
            <w:pPr>
              <w:rPr>
                <w:color w:val="000000"/>
                <w:sz w:val="22"/>
                <w:szCs w:val="22"/>
              </w:rPr>
            </w:pPr>
            <w:r w:rsidRPr="00281E30">
              <w:rPr>
                <w:color w:val="000000"/>
                <w:sz w:val="22"/>
                <w:szCs w:val="22"/>
              </w:rPr>
              <w:t xml:space="preserve">Tỷ lệ di sản văn hóa và thiên nhiên thế giới được lập quy chế bảo vệ di sản </w:t>
            </w:r>
          </w:p>
        </w:tc>
        <w:tc>
          <w:tcPr>
            <w:tcW w:w="645" w:type="dxa"/>
            <w:shd w:val="clear" w:color="auto" w:fill="auto"/>
            <w:vAlign w:val="center"/>
            <w:hideMark/>
          </w:tcPr>
          <w:p w14:paraId="31F49979" w14:textId="77777777" w:rsidR="00281E30" w:rsidRPr="00281E30" w:rsidRDefault="00281E30" w:rsidP="00281E30">
            <w:pPr>
              <w:jc w:val="center"/>
              <w:rPr>
                <w:color w:val="000000"/>
                <w:sz w:val="22"/>
                <w:szCs w:val="22"/>
              </w:rPr>
            </w:pPr>
            <w:r w:rsidRPr="00281E30">
              <w:rPr>
                <w:color w:val="000000"/>
                <w:sz w:val="22"/>
                <w:szCs w:val="22"/>
              </w:rPr>
              <w:t>88</w:t>
            </w:r>
          </w:p>
        </w:tc>
        <w:tc>
          <w:tcPr>
            <w:tcW w:w="630" w:type="dxa"/>
            <w:shd w:val="clear" w:color="auto" w:fill="auto"/>
            <w:vAlign w:val="center"/>
            <w:hideMark/>
          </w:tcPr>
          <w:p w14:paraId="0FB08F9A" w14:textId="77777777" w:rsidR="00281E30" w:rsidRPr="00281E30" w:rsidRDefault="00281E30" w:rsidP="00281E30">
            <w:pPr>
              <w:jc w:val="center"/>
              <w:rPr>
                <w:color w:val="000000"/>
                <w:sz w:val="22"/>
                <w:szCs w:val="22"/>
              </w:rPr>
            </w:pPr>
            <w:r w:rsidRPr="00281E30">
              <w:rPr>
                <w:color w:val="000000"/>
                <w:sz w:val="22"/>
                <w:szCs w:val="22"/>
              </w:rPr>
              <w:t>11.4.1</w:t>
            </w:r>
          </w:p>
        </w:tc>
        <w:tc>
          <w:tcPr>
            <w:tcW w:w="810" w:type="dxa"/>
            <w:shd w:val="clear" w:color="auto" w:fill="auto"/>
            <w:vAlign w:val="center"/>
            <w:hideMark/>
          </w:tcPr>
          <w:p w14:paraId="0381B5DB"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222A3ACC"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491E6C57"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2F2F235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E6BA35D" w14:textId="77777777" w:rsidR="00281E30" w:rsidRPr="00281E30" w:rsidRDefault="00281E30" w:rsidP="00281E30">
            <w:pPr>
              <w:jc w:val="center"/>
              <w:rPr>
                <w:color w:val="000000"/>
                <w:sz w:val="22"/>
                <w:szCs w:val="22"/>
              </w:rPr>
            </w:pPr>
            <w:r w:rsidRPr="00281E30">
              <w:rPr>
                <w:color w:val="000000"/>
                <w:sz w:val="22"/>
                <w:szCs w:val="22"/>
              </w:rPr>
              <w:t>92</w:t>
            </w:r>
          </w:p>
        </w:tc>
        <w:tc>
          <w:tcPr>
            <w:tcW w:w="3443" w:type="dxa"/>
            <w:shd w:val="clear" w:color="auto" w:fill="auto"/>
            <w:vAlign w:val="center"/>
            <w:hideMark/>
          </w:tcPr>
          <w:p w14:paraId="4266E9B2" w14:textId="77777777" w:rsidR="00281E30" w:rsidRPr="00281E30" w:rsidRDefault="00281E30" w:rsidP="00281E30">
            <w:pPr>
              <w:rPr>
                <w:color w:val="000000"/>
                <w:sz w:val="22"/>
                <w:szCs w:val="22"/>
              </w:rPr>
            </w:pPr>
            <w:r w:rsidRPr="00281E30">
              <w:rPr>
                <w:color w:val="000000"/>
                <w:sz w:val="22"/>
                <w:szCs w:val="22"/>
              </w:rPr>
              <w:t>Tỷ lệ di sản văn hóa và thiên nhiên thế giới được bảo tồn</w:t>
            </w:r>
          </w:p>
        </w:tc>
        <w:tc>
          <w:tcPr>
            <w:tcW w:w="2653" w:type="dxa"/>
            <w:shd w:val="clear" w:color="auto" w:fill="auto"/>
            <w:vAlign w:val="center"/>
            <w:hideMark/>
          </w:tcPr>
          <w:p w14:paraId="01203360" w14:textId="77777777" w:rsidR="00281E30" w:rsidRPr="00281E30" w:rsidRDefault="00281E30" w:rsidP="00281E30">
            <w:pPr>
              <w:rPr>
                <w:color w:val="000000"/>
                <w:sz w:val="22"/>
                <w:szCs w:val="22"/>
              </w:rPr>
            </w:pPr>
            <w:r w:rsidRPr="00281E30">
              <w:rPr>
                <w:color w:val="000000"/>
                <w:sz w:val="22"/>
                <w:szCs w:val="22"/>
              </w:rPr>
              <w:t>Điều chỉnh cho phù hợp với Thông tư 03</w:t>
            </w:r>
          </w:p>
        </w:tc>
      </w:tr>
      <w:tr w:rsidR="00281E30" w:rsidRPr="00281E30" w14:paraId="7F68DBF8" w14:textId="77777777" w:rsidTr="00281E30">
        <w:trPr>
          <w:trHeight w:val="800"/>
          <w:jc w:val="center"/>
        </w:trPr>
        <w:tc>
          <w:tcPr>
            <w:tcW w:w="756" w:type="dxa"/>
            <w:shd w:val="clear" w:color="auto" w:fill="auto"/>
            <w:vAlign w:val="center"/>
            <w:hideMark/>
          </w:tcPr>
          <w:p w14:paraId="2D5560AE" w14:textId="77777777" w:rsidR="00281E30" w:rsidRPr="00281E30" w:rsidRDefault="00281E30" w:rsidP="00281E30">
            <w:pPr>
              <w:rPr>
                <w:b/>
                <w:bCs/>
                <w:color w:val="000000"/>
                <w:sz w:val="24"/>
                <w:szCs w:val="24"/>
              </w:rPr>
            </w:pPr>
            <w:r w:rsidRPr="00281E30">
              <w:rPr>
                <w:b/>
                <w:bCs/>
                <w:color w:val="000000"/>
                <w:sz w:val="24"/>
                <w:szCs w:val="24"/>
              </w:rPr>
              <w:t>11.5</w:t>
            </w:r>
          </w:p>
        </w:tc>
        <w:tc>
          <w:tcPr>
            <w:tcW w:w="14407" w:type="dxa"/>
            <w:gridSpan w:val="10"/>
            <w:shd w:val="clear" w:color="auto" w:fill="auto"/>
            <w:vAlign w:val="center"/>
            <w:hideMark/>
          </w:tcPr>
          <w:p w14:paraId="3F6ACDE0" w14:textId="77777777" w:rsidR="00281E30" w:rsidRPr="00281E30" w:rsidRDefault="00281E30" w:rsidP="00281E30">
            <w:pPr>
              <w:rPr>
                <w:b/>
                <w:bCs/>
                <w:color w:val="000000"/>
                <w:sz w:val="24"/>
                <w:szCs w:val="24"/>
              </w:rPr>
            </w:pPr>
            <w:r w:rsidRPr="00281E30">
              <w:rPr>
                <w:b/>
                <w:bCs/>
                <w:color w:val="000000"/>
                <w:sz w:val="24"/>
                <w:szCs w:val="24"/>
              </w:rPr>
              <w:t>Đến năm 2030, giảm đáng kể số người chết và bị ảnh hưởng và giảm đáng kể thiệt hại kinh tế trực tiếp do thiên tai, thảm họa gây ra so với GDP, chú trọng bảo vệ người nghèo và người dễ bị tổn thương (Mục tiêu 11.5 toàn cầu)</w:t>
            </w:r>
          </w:p>
        </w:tc>
      </w:tr>
      <w:tr w:rsidR="00281E30" w:rsidRPr="00281E30" w14:paraId="1D1D197A" w14:textId="77777777" w:rsidTr="00281E30">
        <w:trPr>
          <w:trHeight w:val="770"/>
          <w:jc w:val="center"/>
        </w:trPr>
        <w:tc>
          <w:tcPr>
            <w:tcW w:w="756" w:type="dxa"/>
            <w:shd w:val="clear" w:color="auto" w:fill="auto"/>
            <w:vAlign w:val="center"/>
            <w:hideMark/>
          </w:tcPr>
          <w:p w14:paraId="74CBB1E0" w14:textId="77777777" w:rsidR="00281E30" w:rsidRPr="00281E30" w:rsidRDefault="00281E30" w:rsidP="00281E30">
            <w:pPr>
              <w:rPr>
                <w:b/>
                <w:bCs/>
                <w:color w:val="000000"/>
                <w:sz w:val="24"/>
                <w:szCs w:val="24"/>
              </w:rPr>
            </w:pPr>
          </w:p>
        </w:tc>
        <w:tc>
          <w:tcPr>
            <w:tcW w:w="3204" w:type="dxa"/>
            <w:shd w:val="clear" w:color="auto" w:fill="auto"/>
            <w:vAlign w:val="center"/>
            <w:hideMark/>
          </w:tcPr>
          <w:p w14:paraId="4573D716" w14:textId="77777777" w:rsidR="00281E30" w:rsidRPr="00281E30" w:rsidRDefault="00281E30" w:rsidP="00281E30">
            <w:pPr>
              <w:rPr>
                <w:color w:val="000000"/>
                <w:sz w:val="22"/>
                <w:szCs w:val="22"/>
              </w:rPr>
            </w:pPr>
            <w:r w:rsidRPr="00281E30">
              <w:rPr>
                <w:color w:val="000000"/>
                <w:sz w:val="22"/>
                <w:szCs w:val="22"/>
              </w:rPr>
              <w:t>Số người chết, mất tích, bị thương do thiên tai trên 100.000 dân</w:t>
            </w:r>
          </w:p>
        </w:tc>
        <w:tc>
          <w:tcPr>
            <w:tcW w:w="645" w:type="dxa"/>
            <w:shd w:val="clear" w:color="auto" w:fill="auto"/>
            <w:vAlign w:val="center"/>
            <w:hideMark/>
          </w:tcPr>
          <w:p w14:paraId="080F3273" w14:textId="77777777" w:rsidR="00281E30" w:rsidRPr="00281E30" w:rsidRDefault="00281E30" w:rsidP="00281E30">
            <w:pPr>
              <w:jc w:val="center"/>
              <w:rPr>
                <w:color w:val="000000"/>
                <w:sz w:val="22"/>
                <w:szCs w:val="22"/>
              </w:rPr>
            </w:pPr>
            <w:r w:rsidRPr="00281E30">
              <w:rPr>
                <w:color w:val="000000"/>
                <w:sz w:val="22"/>
                <w:szCs w:val="22"/>
              </w:rPr>
              <w:t>89</w:t>
            </w:r>
          </w:p>
        </w:tc>
        <w:tc>
          <w:tcPr>
            <w:tcW w:w="630" w:type="dxa"/>
            <w:shd w:val="clear" w:color="auto" w:fill="auto"/>
            <w:vAlign w:val="center"/>
            <w:hideMark/>
          </w:tcPr>
          <w:p w14:paraId="4A0F15E2" w14:textId="77777777" w:rsidR="00281E30" w:rsidRPr="00281E30" w:rsidRDefault="00281E30" w:rsidP="00281E30">
            <w:pPr>
              <w:jc w:val="center"/>
              <w:rPr>
                <w:color w:val="000000"/>
                <w:sz w:val="22"/>
                <w:szCs w:val="22"/>
              </w:rPr>
            </w:pPr>
            <w:r w:rsidRPr="00281E30">
              <w:rPr>
                <w:color w:val="000000"/>
                <w:sz w:val="22"/>
                <w:szCs w:val="22"/>
              </w:rPr>
              <w:t>11.5.1</w:t>
            </w:r>
          </w:p>
        </w:tc>
        <w:tc>
          <w:tcPr>
            <w:tcW w:w="810" w:type="dxa"/>
            <w:shd w:val="clear" w:color="auto" w:fill="auto"/>
            <w:vAlign w:val="center"/>
            <w:hideMark/>
          </w:tcPr>
          <w:p w14:paraId="3FC74A1B"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B72C0D4"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5C5C68BE"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602B382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5164F63" w14:textId="77777777" w:rsidR="00281E30" w:rsidRPr="00281E30" w:rsidRDefault="00281E30" w:rsidP="00281E30">
            <w:pPr>
              <w:jc w:val="center"/>
              <w:rPr>
                <w:color w:val="000000"/>
                <w:sz w:val="22"/>
                <w:szCs w:val="22"/>
              </w:rPr>
            </w:pPr>
            <w:r w:rsidRPr="00281E30">
              <w:rPr>
                <w:color w:val="000000"/>
                <w:sz w:val="22"/>
                <w:szCs w:val="22"/>
              </w:rPr>
              <w:t>93</w:t>
            </w:r>
          </w:p>
        </w:tc>
        <w:tc>
          <w:tcPr>
            <w:tcW w:w="3443" w:type="dxa"/>
            <w:shd w:val="clear" w:color="auto" w:fill="auto"/>
            <w:vAlign w:val="center"/>
            <w:hideMark/>
          </w:tcPr>
          <w:p w14:paraId="73F088A4" w14:textId="77777777" w:rsidR="00281E30" w:rsidRPr="00281E30" w:rsidRDefault="00281E30" w:rsidP="00281E30">
            <w:pPr>
              <w:rPr>
                <w:color w:val="000000"/>
                <w:sz w:val="22"/>
                <w:szCs w:val="22"/>
              </w:rPr>
            </w:pPr>
            <w:r w:rsidRPr="00281E30">
              <w:rPr>
                <w:color w:val="000000"/>
                <w:sz w:val="22"/>
                <w:szCs w:val="22"/>
              </w:rPr>
              <w:t>Số người chết, mất tích, bị thương do thiên tai trên 100.000 dân</w:t>
            </w:r>
          </w:p>
        </w:tc>
        <w:tc>
          <w:tcPr>
            <w:tcW w:w="2653" w:type="dxa"/>
            <w:shd w:val="clear" w:color="auto" w:fill="auto"/>
            <w:vAlign w:val="center"/>
            <w:hideMark/>
          </w:tcPr>
          <w:p w14:paraId="6DB6E932"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74C76B8F" w14:textId="77777777" w:rsidTr="00281E30">
        <w:trPr>
          <w:trHeight w:val="570"/>
          <w:jc w:val="center"/>
        </w:trPr>
        <w:tc>
          <w:tcPr>
            <w:tcW w:w="756" w:type="dxa"/>
            <w:shd w:val="clear" w:color="auto" w:fill="auto"/>
            <w:vAlign w:val="center"/>
            <w:hideMark/>
          </w:tcPr>
          <w:p w14:paraId="00672FF8" w14:textId="77777777" w:rsidR="00281E30" w:rsidRPr="00281E30" w:rsidRDefault="00281E30" w:rsidP="00281E30">
            <w:pPr>
              <w:rPr>
                <w:b/>
                <w:bCs/>
                <w:color w:val="000000"/>
                <w:sz w:val="24"/>
                <w:szCs w:val="24"/>
              </w:rPr>
            </w:pPr>
            <w:r w:rsidRPr="00281E30">
              <w:rPr>
                <w:b/>
                <w:bCs/>
                <w:color w:val="000000"/>
                <w:sz w:val="24"/>
                <w:szCs w:val="24"/>
              </w:rPr>
              <w:t>11.6</w:t>
            </w:r>
          </w:p>
        </w:tc>
        <w:tc>
          <w:tcPr>
            <w:tcW w:w="14407" w:type="dxa"/>
            <w:gridSpan w:val="10"/>
            <w:shd w:val="clear" w:color="auto" w:fill="auto"/>
            <w:vAlign w:val="center"/>
            <w:hideMark/>
          </w:tcPr>
          <w:p w14:paraId="11A7FDFC" w14:textId="77777777" w:rsidR="00281E30" w:rsidRPr="00281E30" w:rsidRDefault="00281E30" w:rsidP="00281E30">
            <w:pPr>
              <w:rPr>
                <w:b/>
                <w:bCs/>
                <w:color w:val="000000"/>
                <w:sz w:val="24"/>
                <w:szCs w:val="24"/>
              </w:rPr>
            </w:pPr>
            <w:r w:rsidRPr="00281E30">
              <w:rPr>
                <w:b/>
                <w:bCs/>
                <w:color w:val="000000"/>
                <w:sz w:val="24"/>
                <w:szCs w:val="24"/>
              </w:rPr>
              <w:t>Giảm tác động có hại của môi trường tới con người tại các đô thị, tăng cường quản lý chất lượng không khí, chất thải đô thị và các nguồn chất thải khác (Mục tiêu 11.6 toàn cầu)</w:t>
            </w:r>
          </w:p>
        </w:tc>
      </w:tr>
      <w:tr w:rsidR="00281E30" w:rsidRPr="00281E30" w14:paraId="291A64CF" w14:textId="77777777" w:rsidTr="00281E30">
        <w:trPr>
          <w:trHeight w:val="1210"/>
          <w:jc w:val="center"/>
        </w:trPr>
        <w:tc>
          <w:tcPr>
            <w:tcW w:w="756" w:type="dxa"/>
            <w:shd w:val="clear" w:color="auto" w:fill="auto"/>
            <w:vAlign w:val="center"/>
            <w:hideMark/>
          </w:tcPr>
          <w:p w14:paraId="2176524E" w14:textId="77777777" w:rsidR="00281E30" w:rsidRPr="00281E30" w:rsidRDefault="00281E30" w:rsidP="00281E30">
            <w:pPr>
              <w:rPr>
                <w:b/>
                <w:bCs/>
                <w:color w:val="000000"/>
                <w:sz w:val="24"/>
                <w:szCs w:val="24"/>
              </w:rPr>
            </w:pPr>
          </w:p>
        </w:tc>
        <w:tc>
          <w:tcPr>
            <w:tcW w:w="3204" w:type="dxa"/>
            <w:shd w:val="clear" w:color="auto" w:fill="auto"/>
            <w:vAlign w:val="center"/>
            <w:hideMark/>
          </w:tcPr>
          <w:p w14:paraId="5340420B" w14:textId="77777777" w:rsidR="00281E30" w:rsidRPr="00281E30" w:rsidRDefault="00281E30" w:rsidP="00281E30">
            <w:pPr>
              <w:rPr>
                <w:color w:val="000000"/>
                <w:sz w:val="22"/>
                <w:szCs w:val="22"/>
              </w:rPr>
            </w:pPr>
            <w:r w:rsidRPr="00281E30">
              <w:rPr>
                <w:color w:val="000000"/>
                <w:sz w:val="22"/>
                <w:szCs w:val="22"/>
              </w:rPr>
              <w:t>Tỷ lệ chất thải rắn sinh hoạt đô thị được thu gom, xử lý đạt tiêu chuẩn, quy chuẩn theo quy định</w:t>
            </w:r>
          </w:p>
        </w:tc>
        <w:tc>
          <w:tcPr>
            <w:tcW w:w="645" w:type="dxa"/>
            <w:shd w:val="clear" w:color="auto" w:fill="auto"/>
            <w:vAlign w:val="center"/>
            <w:hideMark/>
          </w:tcPr>
          <w:p w14:paraId="63327351" w14:textId="77777777" w:rsidR="00281E30" w:rsidRPr="00281E30" w:rsidRDefault="00281E30" w:rsidP="00281E30">
            <w:pPr>
              <w:jc w:val="center"/>
              <w:rPr>
                <w:color w:val="000000"/>
                <w:sz w:val="22"/>
                <w:szCs w:val="22"/>
              </w:rPr>
            </w:pPr>
            <w:r w:rsidRPr="00281E30">
              <w:rPr>
                <w:color w:val="000000"/>
                <w:sz w:val="22"/>
                <w:szCs w:val="22"/>
              </w:rPr>
              <w:t>90</w:t>
            </w:r>
          </w:p>
        </w:tc>
        <w:tc>
          <w:tcPr>
            <w:tcW w:w="630" w:type="dxa"/>
            <w:shd w:val="clear" w:color="auto" w:fill="auto"/>
            <w:vAlign w:val="center"/>
            <w:hideMark/>
          </w:tcPr>
          <w:p w14:paraId="217EC3AB" w14:textId="77777777" w:rsidR="00281E30" w:rsidRPr="00281E30" w:rsidRDefault="00281E30" w:rsidP="00281E30">
            <w:pPr>
              <w:jc w:val="center"/>
              <w:rPr>
                <w:color w:val="000000"/>
                <w:sz w:val="22"/>
                <w:szCs w:val="22"/>
              </w:rPr>
            </w:pPr>
            <w:r w:rsidRPr="00281E30">
              <w:rPr>
                <w:color w:val="000000"/>
                <w:sz w:val="22"/>
                <w:szCs w:val="22"/>
              </w:rPr>
              <w:t>11.6.1</w:t>
            </w:r>
          </w:p>
        </w:tc>
        <w:tc>
          <w:tcPr>
            <w:tcW w:w="810" w:type="dxa"/>
            <w:shd w:val="clear" w:color="auto" w:fill="auto"/>
            <w:vAlign w:val="center"/>
            <w:hideMark/>
          </w:tcPr>
          <w:p w14:paraId="1725376A"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9CB8B25"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0A5AF4E"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F432B4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EDF80B4" w14:textId="77777777" w:rsidR="00281E30" w:rsidRPr="00281E30" w:rsidRDefault="00281E30" w:rsidP="00281E30">
            <w:pPr>
              <w:jc w:val="center"/>
              <w:rPr>
                <w:color w:val="000000"/>
                <w:sz w:val="22"/>
                <w:szCs w:val="22"/>
              </w:rPr>
            </w:pPr>
            <w:r w:rsidRPr="00281E30">
              <w:rPr>
                <w:color w:val="000000"/>
                <w:sz w:val="22"/>
                <w:szCs w:val="22"/>
              </w:rPr>
              <w:t>94</w:t>
            </w:r>
          </w:p>
        </w:tc>
        <w:tc>
          <w:tcPr>
            <w:tcW w:w="3443" w:type="dxa"/>
            <w:shd w:val="clear" w:color="auto" w:fill="auto"/>
            <w:vAlign w:val="center"/>
            <w:hideMark/>
          </w:tcPr>
          <w:p w14:paraId="3F5971A7" w14:textId="77777777" w:rsidR="00281E30" w:rsidRPr="00281E30" w:rsidRDefault="00281E30" w:rsidP="00281E30">
            <w:pPr>
              <w:rPr>
                <w:color w:val="000000"/>
                <w:sz w:val="22"/>
                <w:szCs w:val="22"/>
              </w:rPr>
            </w:pPr>
            <w:r w:rsidRPr="00281E30">
              <w:rPr>
                <w:color w:val="000000"/>
                <w:sz w:val="22"/>
                <w:szCs w:val="22"/>
              </w:rPr>
              <w:t>Tỷ lệ chất thải rắn sinh hoạt đô thị được thu gom, xử lý đạt tiêu chuẩn, quy chuẩn theo quy định</w:t>
            </w:r>
          </w:p>
        </w:tc>
        <w:tc>
          <w:tcPr>
            <w:tcW w:w="2653" w:type="dxa"/>
            <w:shd w:val="clear" w:color="auto" w:fill="auto"/>
            <w:vAlign w:val="center"/>
            <w:hideMark/>
          </w:tcPr>
          <w:p w14:paraId="6569DB99"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7B7572B6" w14:textId="77777777" w:rsidTr="00281E30">
        <w:trPr>
          <w:trHeight w:val="830"/>
          <w:jc w:val="center"/>
        </w:trPr>
        <w:tc>
          <w:tcPr>
            <w:tcW w:w="756" w:type="dxa"/>
            <w:shd w:val="clear" w:color="auto" w:fill="auto"/>
            <w:vAlign w:val="center"/>
            <w:hideMark/>
          </w:tcPr>
          <w:p w14:paraId="749A2613" w14:textId="77777777" w:rsidR="00281E30" w:rsidRPr="00281E30" w:rsidRDefault="00281E30" w:rsidP="00281E30">
            <w:pPr>
              <w:rPr>
                <w:b/>
                <w:bCs/>
                <w:color w:val="000000"/>
                <w:sz w:val="24"/>
                <w:szCs w:val="24"/>
              </w:rPr>
            </w:pPr>
            <w:r w:rsidRPr="00281E30">
              <w:rPr>
                <w:b/>
                <w:bCs/>
                <w:color w:val="000000"/>
                <w:sz w:val="24"/>
                <w:szCs w:val="24"/>
              </w:rPr>
              <w:t>11.9</w:t>
            </w:r>
          </w:p>
        </w:tc>
        <w:tc>
          <w:tcPr>
            <w:tcW w:w="14407" w:type="dxa"/>
            <w:gridSpan w:val="10"/>
            <w:shd w:val="clear" w:color="auto" w:fill="auto"/>
            <w:vAlign w:val="center"/>
            <w:hideMark/>
          </w:tcPr>
          <w:p w14:paraId="58B38EAD" w14:textId="77777777" w:rsidR="00281E30" w:rsidRPr="00281E30" w:rsidRDefault="00281E30" w:rsidP="00281E30">
            <w:pPr>
              <w:rPr>
                <w:b/>
                <w:bCs/>
                <w:color w:val="000000"/>
                <w:sz w:val="24"/>
                <w:szCs w:val="24"/>
              </w:rPr>
            </w:pPr>
            <w:r w:rsidRPr="00281E30">
              <w:rPr>
                <w:b/>
                <w:bCs/>
                <w:color w:val="000000"/>
                <w:sz w:val="24"/>
                <w:szCs w:val="24"/>
              </w:rPr>
              <w:t>Đến năm 2030, tăng đáng kể số đô thị và khu dân cư áp dụng quy hoạch và chính sách tích hợp hướng tới sự bao trùm, hiệu quả nguồn lực, giảm nhẹ và thích ứng với biến đổi khí hậu, tăng khả năng chống chịu trước thảm họa (Mục tiêu 11.b toàn cầu)</w:t>
            </w:r>
          </w:p>
        </w:tc>
      </w:tr>
      <w:tr w:rsidR="00281E30" w:rsidRPr="00281E30" w14:paraId="1E5FA52F" w14:textId="77777777" w:rsidTr="00281E30">
        <w:trPr>
          <w:trHeight w:val="870"/>
          <w:jc w:val="center"/>
        </w:trPr>
        <w:tc>
          <w:tcPr>
            <w:tcW w:w="756" w:type="dxa"/>
            <w:shd w:val="clear" w:color="auto" w:fill="auto"/>
            <w:vAlign w:val="center"/>
            <w:hideMark/>
          </w:tcPr>
          <w:p w14:paraId="63BEB796" w14:textId="77777777" w:rsidR="00281E30" w:rsidRPr="00281E30" w:rsidRDefault="00281E30" w:rsidP="00281E30">
            <w:pPr>
              <w:rPr>
                <w:b/>
                <w:bCs/>
                <w:color w:val="000000"/>
                <w:sz w:val="24"/>
                <w:szCs w:val="24"/>
              </w:rPr>
            </w:pPr>
          </w:p>
        </w:tc>
        <w:tc>
          <w:tcPr>
            <w:tcW w:w="3204" w:type="dxa"/>
            <w:shd w:val="clear" w:color="auto" w:fill="auto"/>
            <w:vAlign w:val="center"/>
            <w:hideMark/>
          </w:tcPr>
          <w:p w14:paraId="2695DEEB" w14:textId="77777777" w:rsidR="00281E30" w:rsidRPr="00281E30" w:rsidRDefault="00281E30" w:rsidP="00281E30">
            <w:pPr>
              <w:rPr>
                <w:color w:val="000000"/>
                <w:sz w:val="22"/>
                <w:szCs w:val="22"/>
              </w:rPr>
            </w:pPr>
            <w:r w:rsidRPr="00281E30">
              <w:rPr>
                <w:color w:val="000000"/>
                <w:sz w:val="22"/>
                <w:szCs w:val="22"/>
              </w:rPr>
              <w:t>Quy hoạch chung đô thị được lồng ghép các mục tiêu tăng trưởng xanh và biến đổi khí hậu</w:t>
            </w:r>
          </w:p>
        </w:tc>
        <w:tc>
          <w:tcPr>
            <w:tcW w:w="645" w:type="dxa"/>
            <w:shd w:val="clear" w:color="auto" w:fill="auto"/>
            <w:vAlign w:val="center"/>
            <w:hideMark/>
          </w:tcPr>
          <w:p w14:paraId="5E95A6A6" w14:textId="77777777" w:rsidR="00281E30" w:rsidRPr="00281E30" w:rsidRDefault="00281E30" w:rsidP="00281E30">
            <w:pPr>
              <w:jc w:val="center"/>
              <w:rPr>
                <w:color w:val="000000"/>
                <w:sz w:val="22"/>
                <w:szCs w:val="22"/>
              </w:rPr>
            </w:pPr>
            <w:r w:rsidRPr="00281E30">
              <w:rPr>
                <w:color w:val="000000"/>
                <w:sz w:val="22"/>
                <w:szCs w:val="22"/>
              </w:rPr>
              <w:t>91</w:t>
            </w:r>
          </w:p>
        </w:tc>
        <w:tc>
          <w:tcPr>
            <w:tcW w:w="630" w:type="dxa"/>
            <w:shd w:val="clear" w:color="auto" w:fill="auto"/>
            <w:vAlign w:val="center"/>
            <w:hideMark/>
          </w:tcPr>
          <w:p w14:paraId="2E2720DF"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2E24DA70"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56DCC2D8"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6E2BAF3C"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CEE77A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371EA77" w14:textId="77777777" w:rsidR="00281E30" w:rsidRPr="00281E30" w:rsidRDefault="00281E30" w:rsidP="00281E30">
            <w:pPr>
              <w:jc w:val="center"/>
              <w:rPr>
                <w:color w:val="000000"/>
                <w:sz w:val="22"/>
                <w:szCs w:val="22"/>
              </w:rPr>
            </w:pPr>
            <w:r w:rsidRPr="00281E30">
              <w:rPr>
                <w:color w:val="000000"/>
                <w:sz w:val="22"/>
                <w:szCs w:val="22"/>
              </w:rPr>
              <w:t>95</w:t>
            </w:r>
          </w:p>
        </w:tc>
        <w:tc>
          <w:tcPr>
            <w:tcW w:w="3443" w:type="dxa"/>
            <w:shd w:val="clear" w:color="auto" w:fill="auto"/>
            <w:vAlign w:val="center"/>
            <w:hideMark/>
          </w:tcPr>
          <w:p w14:paraId="443C76B3" w14:textId="77777777" w:rsidR="00281E30" w:rsidRPr="00281E30" w:rsidRDefault="00281E30" w:rsidP="00281E30">
            <w:pPr>
              <w:rPr>
                <w:color w:val="000000"/>
                <w:sz w:val="22"/>
                <w:szCs w:val="22"/>
              </w:rPr>
            </w:pPr>
            <w:r w:rsidRPr="00281E30">
              <w:rPr>
                <w:color w:val="000000"/>
                <w:sz w:val="22"/>
                <w:szCs w:val="22"/>
              </w:rPr>
              <w:t>Tỷ lệ đô thị có quy hoạch chung được lồng ghép các mục tiêu tăng trưởng xanh và biến đổi khí hậu</w:t>
            </w:r>
          </w:p>
        </w:tc>
        <w:tc>
          <w:tcPr>
            <w:tcW w:w="2653" w:type="dxa"/>
            <w:shd w:val="clear" w:color="auto" w:fill="auto"/>
            <w:vAlign w:val="center"/>
            <w:hideMark/>
          </w:tcPr>
          <w:p w14:paraId="5EA295F4" w14:textId="77777777" w:rsidR="00281E30" w:rsidRPr="00281E30" w:rsidRDefault="00281E30" w:rsidP="00281E30">
            <w:pPr>
              <w:rPr>
                <w:color w:val="000000"/>
                <w:sz w:val="22"/>
                <w:szCs w:val="22"/>
              </w:rPr>
            </w:pPr>
            <w:r w:rsidRPr="00281E30">
              <w:rPr>
                <w:color w:val="000000"/>
                <w:sz w:val="22"/>
                <w:szCs w:val="22"/>
              </w:rPr>
              <w:t>Đề xuất của Bộ Xây dựng</w:t>
            </w:r>
          </w:p>
        </w:tc>
      </w:tr>
      <w:tr w:rsidR="00281E30" w:rsidRPr="00281E30" w14:paraId="38A3828D" w14:textId="77777777" w:rsidTr="00281E30">
        <w:trPr>
          <w:trHeight w:val="870"/>
          <w:jc w:val="center"/>
        </w:trPr>
        <w:tc>
          <w:tcPr>
            <w:tcW w:w="756" w:type="dxa"/>
            <w:shd w:val="clear" w:color="auto" w:fill="auto"/>
            <w:vAlign w:val="center"/>
            <w:hideMark/>
          </w:tcPr>
          <w:p w14:paraId="5650B2FF" w14:textId="77777777" w:rsidR="00281E30" w:rsidRPr="00281E30" w:rsidRDefault="00281E30" w:rsidP="00281E30">
            <w:pPr>
              <w:rPr>
                <w:b/>
                <w:bCs/>
                <w:color w:val="000000"/>
                <w:sz w:val="24"/>
                <w:szCs w:val="24"/>
              </w:rPr>
            </w:pPr>
            <w:r w:rsidRPr="00281E30">
              <w:rPr>
                <w:b/>
                <w:bCs/>
                <w:color w:val="000000"/>
                <w:sz w:val="24"/>
                <w:szCs w:val="24"/>
              </w:rPr>
              <w:t>11.10</w:t>
            </w:r>
          </w:p>
        </w:tc>
        <w:tc>
          <w:tcPr>
            <w:tcW w:w="14407" w:type="dxa"/>
            <w:gridSpan w:val="10"/>
            <w:shd w:val="clear" w:color="auto" w:fill="auto"/>
            <w:vAlign w:val="center"/>
            <w:hideMark/>
          </w:tcPr>
          <w:p w14:paraId="70EFBFF1" w14:textId="77777777" w:rsidR="00281E30" w:rsidRPr="00281E30" w:rsidRDefault="00281E30" w:rsidP="00281E30">
            <w:pPr>
              <w:rPr>
                <w:b/>
                <w:bCs/>
                <w:color w:val="000000"/>
                <w:sz w:val="24"/>
                <w:szCs w:val="24"/>
              </w:rPr>
            </w:pPr>
            <w:r w:rsidRPr="00281E30">
              <w:rPr>
                <w:b/>
                <w:bCs/>
                <w:color w:val="000000"/>
                <w:sz w:val="24"/>
                <w:szCs w:val="24"/>
              </w:rPr>
              <w:t>Phát triển nông thôn bền vững, đảm bảo hài hòa các khía cạnh phát triển kinh tế, đô thị hóa, bao trùm, bảo vệ môi trường sinh thái; xây dựng kết cấu hạ tầng kĩ thuật và nâng cao chất lượng cuộc sống của người dân nông thôn xét trên các khía cạnh kinh tế, văn hóa, xã hội, môi trường và dân chủ (Mục tiêu bổ sung của Việt Nam)</w:t>
            </w:r>
          </w:p>
        </w:tc>
      </w:tr>
      <w:tr w:rsidR="00281E30" w:rsidRPr="00281E30" w14:paraId="58646BBA" w14:textId="77777777" w:rsidTr="00281E30">
        <w:trPr>
          <w:trHeight w:val="1230"/>
          <w:jc w:val="center"/>
        </w:trPr>
        <w:tc>
          <w:tcPr>
            <w:tcW w:w="756" w:type="dxa"/>
            <w:shd w:val="clear" w:color="auto" w:fill="auto"/>
            <w:vAlign w:val="bottom"/>
            <w:hideMark/>
          </w:tcPr>
          <w:p w14:paraId="73D43AC1" w14:textId="77777777" w:rsidR="00281E30" w:rsidRPr="00281E30" w:rsidRDefault="00281E30" w:rsidP="00281E30">
            <w:pPr>
              <w:rPr>
                <w:b/>
                <w:bCs/>
                <w:color w:val="000000"/>
                <w:sz w:val="24"/>
                <w:szCs w:val="24"/>
              </w:rPr>
            </w:pPr>
          </w:p>
        </w:tc>
        <w:tc>
          <w:tcPr>
            <w:tcW w:w="3204" w:type="dxa"/>
            <w:shd w:val="clear" w:color="auto" w:fill="auto"/>
            <w:vAlign w:val="bottom"/>
            <w:hideMark/>
          </w:tcPr>
          <w:p w14:paraId="2FDEEEA8"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16767648" w14:textId="77777777" w:rsidR="00281E30" w:rsidRPr="00281E30" w:rsidRDefault="00281E30" w:rsidP="00281E30">
            <w:pPr>
              <w:rPr>
                <w:color w:val="000000"/>
                <w:sz w:val="22"/>
                <w:szCs w:val="22"/>
              </w:rPr>
            </w:pPr>
          </w:p>
        </w:tc>
        <w:tc>
          <w:tcPr>
            <w:tcW w:w="630" w:type="dxa"/>
            <w:shd w:val="clear" w:color="auto" w:fill="auto"/>
            <w:vAlign w:val="center"/>
            <w:hideMark/>
          </w:tcPr>
          <w:p w14:paraId="59A45410"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1039D497"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59D521D"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F63F149"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82C53B0"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67935C6E" w14:textId="77777777" w:rsidR="00281E30" w:rsidRPr="00281E30" w:rsidRDefault="00281E30" w:rsidP="00281E30">
            <w:pPr>
              <w:jc w:val="center"/>
              <w:rPr>
                <w:color w:val="000000"/>
                <w:sz w:val="22"/>
                <w:szCs w:val="22"/>
              </w:rPr>
            </w:pPr>
            <w:r w:rsidRPr="00281E30">
              <w:rPr>
                <w:color w:val="000000"/>
                <w:sz w:val="22"/>
                <w:szCs w:val="22"/>
              </w:rPr>
              <w:t>96</w:t>
            </w:r>
          </w:p>
        </w:tc>
        <w:tc>
          <w:tcPr>
            <w:tcW w:w="3443" w:type="dxa"/>
            <w:shd w:val="clear" w:color="auto" w:fill="auto"/>
            <w:vAlign w:val="center"/>
            <w:hideMark/>
          </w:tcPr>
          <w:p w14:paraId="1B4DCB78" w14:textId="77777777" w:rsidR="00281E30" w:rsidRPr="00281E30" w:rsidRDefault="00281E30" w:rsidP="00281E30">
            <w:pPr>
              <w:rPr>
                <w:color w:val="000000"/>
                <w:sz w:val="22"/>
                <w:szCs w:val="22"/>
              </w:rPr>
            </w:pPr>
            <w:r w:rsidRPr="00281E30">
              <w:rPr>
                <w:color w:val="000000"/>
                <w:sz w:val="22"/>
                <w:szCs w:val="22"/>
              </w:rPr>
              <w:t>Tỷ lệ Xã đạt chuẩn nông thôn mới</w:t>
            </w:r>
          </w:p>
        </w:tc>
        <w:tc>
          <w:tcPr>
            <w:tcW w:w="2653" w:type="dxa"/>
            <w:shd w:val="clear" w:color="auto" w:fill="auto"/>
            <w:vAlign w:val="bottom"/>
            <w:hideMark/>
          </w:tcPr>
          <w:p w14:paraId="12837677" w14:textId="77777777" w:rsidR="00281E30" w:rsidRPr="00281E30" w:rsidRDefault="00281E30" w:rsidP="00281E30">
            <w:pPr>
              <w:rPr>
                <w:color w:val="000000"/>
                <w:sz w:val="22"/>
                <w:szCs w:val="22"/>
              </w:rPr>
            </w:pPr>
            <w:r w:rsidRPr="00281E30">
              <w:rPr>
                <w:color w:val="000000"/>
                <w:sz w:val="22"/>
                <w:szCs w:val="22"/>
              </w:rPr>
              <w:t>Chương trình mục tiêu quốc gia về xây dựng nông thôn mới giai đoạn 2021-2025 (QĐ 263/QĐ-TTg ngày 22/2/2022 của TTCP)</w:t>
            </w:r>
          </w:p>
        </w:tc>
      </w:tr>
      <w:tr w:rsidR="00281E30" w:rsidRPr="00281E30" w14:paraId="0088A2BA" w14:textId="77777777" w:rsidTr="00281E30">
        <w:trPr>
          <w:trHeight w:val="570"/>
          <w:jc w:val="center"/>
        </w:trPr>
        <w:tc>
          <w:tcPr>
            <w:tcW w:w="756" w:type="dxa"/>
            <w:shd w:val="clear" w:color="000000" w:fill="C6E0B4"/>
            <w:vAlign w:val="center"/>
            <w:hideMark/>
          </w:tcPr>
          <w:p w14:paraId="1F8596C3" w14:textId="77777777" w:rsidR="00281E30" w:rsidRPr="00281E30" w:rsidRDefault="00281E30" w:rsidP="00281E30">
            <w:pPr>
              <w:jc w:val="center"/>
              <w:rPr>
                <w:b/>
                <w:bCs/>
                <w:color w:val="000000"/>
              </w:rPr>
            </w:pPr>
            <w:r w:rsidRPr="00281E30">
              <w:rPr>
                <w:b/>
                <w:bCs/>
                <w:color w:val="000000"/>
              </w:rPr>
              <w:t>12</w:t>
            </w:r>
          </w:p>
        </w:tc>
        <w:tc>
          <w:tcPr>
            <w:tcW w:w="14407" w:type="dxa"/>
            <w:gridSpan w:val="10"/>
            <w:shd w:val="clear" w:color="000000" w:fill="C6E0B4"/>
            <w:vAlign w:val="center"/>
            <w:hideMark/>
          </w:tcPr>
          <w:p w14:paraId="62F588A9" w14:textId="77777777" w:rsidR="00281E30" w:rsidRPr="00281E30" w:rsidRDefault="00281E30" w:rsidP="00281E30">
            <w:pPr>
              <w:jc w:val="center"/>
              <w:rPr>
                <w:b/>
                <w:bCs/>
                <w:color w:val="000000"/>
              </w:rPr>
            </w:pPr>
            <w:r w:rsidRPr="00281E30">
              <w:rPr>
                <w:b/>
                <w:bCs/>
                <w:color w:val="000000"/>
              </w:rPr>
              <w:t>Đảm bảo mô hình sản xuất và tiêu dùng bền vững</w:t>
            </w:r>
          </w:p>
        </w:tc>
      </w:tr>
      <w:tr w:rsidR="00281E30" w:rsidRPr="00281E30" w14:paraId="2F8B75C6" w14:textId="77777777" w:rsidTr="00281E30">
        <w:trPr>
          <w:trHeight w:val="570"/>
          <w:jc w:val="center"/>
        </w:trPr>
        <w:tc>
          <w:tcPr>
            <w:tcW w:w="756" w:type="dxa"/>
            <w:shd w:val="clear" w:color="auto" w:fill="auto"/>
            <w:vAlign w:val="center"/>
            <w:hideMark/>
          </w:tcPr>
          <w:p w14:paraId="14D75931" w14:textId="77777777" w:rsidR="00281E30" w:rsidRPr="00281E30" w:rsidRDefault="00281E30" w:rsidP="00281E30">
            <w:pPr>
              <w:rPr>
                <w:b/>
                <w:bCs/>
                <w:color w:val="000000"/>
                <w:sz w:val="24"/>
                <w:szCs w:val="24"/>
              </w:rPr>
            </w:pPr>
            <w:r w:rsidRPr="00281E30">
              <w:rPr>
                <w:b/>
                <w:bCs/>
                <w:color w:val="000000"/>
                <w:sz w:val="24"/>
                <w:szCs w:val="24"/>
              </w:rPr>
              <w:t>12.2</w:t>
            </w:r>
          </w:p>
        </w:tc>
        <w:tc>
          <w:tcPr>
            <w:tcW w:w="14407" w:type="dxa"/>
            <w:gridSpan w:val="10"/>
            <w:shd w:val="clear" w:color="auto" w:fill="auto"/>
            <w:vAlign w:val="center"/>
            <w:hideMark/>
          </w:tcPr>
          <w:p w14:paraId="2485794E" w14:textId="77777777" w:rsidR="00281E30" w:rsidRPr="00281E30" w:rsidRDefault="00281E30" w:rsidP="00281E30">
            <w:pPr>
              <w:rPr>
                <w:b/>
                <w:bCs/>
                <w:color w:val="000000"/>
                <w:sz w:val="24"/>
                <w:szCs w:val="24"/>
              </w:rPr>
            </w:pPr>
            <w:r w:rsidRPr="00281E30">
              <w:rPr>
                <w:b/>
                <w:bCs/>
                <w:color w:val="000000"/>
                <w:sz w:val="24"/>
                <w:szCs w:val="24"/>
              </w:rPr>
              <w:t>Đến năm 2030, đạt được quản lý bền vững và sử dụng hiệu quả các nguồn tài nguyên thiên nhiên; khai thác hợp lý và sử dụng tiết kiệm, bền vững tài nguyên khoáng sản (Mục tiêu 12.2 toàn cầu)</w:t>
            </w:r>
          </w:p>
        </w:tc>
      </w:tr>
      <w:tr w:rsidR="00281E30" w:rsidRPr="00281E30" w14:paraId="071D07F2" w14:textId="77777777" w:rsidTr="00281E30">
        <w:trPr>
          <w:trHeight w:val="360"/>
          <w:jc w:val="center"/>
        </w:trPr>
        <w:tc>
          <w:tcPr>
            <w:tcW w:w="756" w:type="dxa"/>
            <w:shd w:val="clear" w:color="auto" w:fill="auto"/>
            <w:vAlign w:val="bottom"/>
            <w:hideMark/>
          </w:tcPr>
          <w:p w14:paraId="1431F341" w14:textId="77777777" w:rsidR="00281E30" w:rsidRPr="00281E30" w:rsidRDefault="00281E30" w:rsidP="00281E30">
            <w:pPr>
              <w:rPr>
                <w:b/>
                <w:bCs/>
                <w:color w:val="000000"/>
                <w:sz w:val="24"/>
                <w:szCs w:val="24"/>
              </w:rPr>
            </w:pPr>
          </w:p>
        </w:tc>
        <w:tc>
          <w:tcPr>
            <w:tcW w:w="3204" w:type="dxa"/>
            <w:shd w:val="clear" w:color="auto" w:fill="auto"/>
            <w:vAlign w:val="bottom"/>
            <w:hideMark/>
          </w:tcPr>
          <w:p w14:paraId="5B4DB6ED" w14:textId="77777777" w:rsidR="00281E30" w:rsidRPr="00281E30" w:rsidRDefault="00281E30" w:rsidP="00281E30">
            <w:pPr>
              <w:rPr>
                <w:color w:val="000000"/>
                <w:sz w:val="22"/>
                <w:szCs w:val="22"/>
              </w:rPr>
            </w:pPr>
            <w:r w:rsidRPr="00281E30">
              <w:rPr>
                <w:color w:val="000000"/>
                <w:sz w:val="22"/>
                <w:szCs w:val="22"/>
              </w:rPr>
              <w:t>Giảm tổn thất than khai thác:</w:t>
            </w:r>
          </w:p>
        </w:tc>
        <w:tc>
          <w:tcPr>
            <w:tcW w:w="645" w:type="dxa"/>
            <w:shd w:val="clear" w:color="auto" w:fill="auto"/>
            <w:vAlign w:val="center"/>
            <w:hideMark/>
          </w:tcPr>
          <w:p w14:paraId="4F6F8E08" w14:textId="77777777" w:rsidR="00281E30" w:rsidRPr="00281E30" w:rsidRDefault="00281E30" w:rsidP="00281E30">
            <w:pPr>
              <w:jc w:val="center"/>
              <w:rPr>
                <w:color w:val="000000"/>
                <w:sz w:val="22"/>
                <w:szCs w:val="22"/>
              </w:rPr>
            </w:pPr>
            <w:r w:rsidRPr="00281E30">
              <w:rPr>
                <w:color w:val="000000"/>
                <w:sz w:val="22"/>
                <w:szCs w:val="22"/>
              </w:rPr>
              <w:t>92</w:t>
            </w:r>
          </w:p>
        </w:tc>
        <w:tc>
          <w:tcPr>
            <w:tcW w:w="630" w:type="dxa"/>
            <w:shd w:val="clear" w:color="auto" w:fill="auto"/>
            <w:vAlign w:val="center"/>
            <w:hideMark/>
          </w:tcPr>
          <w:p w14:paraId="05A8A8AB"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325B60D8"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769F0533"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D976159"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37E7BD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662694E" w14:textId="77777777" w:rsidR="00281E30" w:rsidRPr="00281E30" w:rsidRDefault="00281E30" w:rsidP="00281E30">
            <w:pPr>
              <w:jc w:val="center"/>
              <w:rPr>
                <w:color w:val="000000"/>
                <w:sz w:val="22"/>
                <w:szCs w:val="22"/>
              </w:rPr>
            </w:pPr>
            <w:r w:rsidRPr="00281E30">
              <w:rPr>
                <w:color w:val="000000"/>
                <w:sz w:val="22"/>
                <w:szCs w:val="22"/>
              </w:rPr>
              <w:t>97</w:t>
            </w:r>
          </w:p>
        </w:tc>
        <w:tc>
          <w:tcPr>
            <w:tcW w:w="3443" w:type="dxa"/>
            <w:shd w:val="clear" w:color="auto" w:fill="auto"/>
            <w:vAlign w:val="center"/>
            <w:hideMark/>
          </w:tcPr>
          <w:p w14:paraId="686ED2FD" w14:textId="77777777" w:rsidR="00281E30" w:rsidRPr="00281E30" w:rsidRDefault="00281E30" w:rsidP="00281E30">
            <w:pPr>
              <w:rPr>
                <w:color w:val="000000"/>
                <w:sz w:val="22"/>
                <w:szCs w:val="22"/>
              </w:rPr>
            </w:pPr>
            <w:r w:rsidRPr="00281E30">
              <w:rPr>
                <w:color w:val="000000"/>
                <w:sz w:val="22"/>
                <w:szCs w:val="22"/>
              </w:rPr>
              <w:t>Giảm tổn thất than khai thác:</w:t>
            </w:r>
          </w:p>
        </w:tc>
        <w:tc>
          <w:tcPr>
            <w:tcW w:w="2653" w:type="dxa"/>
            <w:shd w:val="clear" w:color="auto" w:fill="auto"/>
            <w:vAlign w:val="bottom"/>
            <w:hideMark/>
          </w:tcPr>
          <w:p w14:paraId="7EA12533"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252A7B47" w14:textId="77777777" w:rsidTr="00281E30">
        <w:trPr>
          <w:trHeight w:val="340"/>
          <w:jc w:val="center"/>
        </w:trPr>
        <w:tc>
          <w:tcPr>
            <w:tcW w:w="756" w:type="dxa"/>
            <w:shd w:val="clear" w:color="auto" w:fill="auto"/>
            <w:vAlign w:val="bottom"/>
            <w:hideMark/>
          </w:tcPr>
          <w:p w14:paraId="7FC69079" w14:textId="77777777" w:rsidR="00281E30" w:rsidRPr="00281E30" w:rsidRDefault="00281E30" w:rsidP="00281E30">
            <w:pPr>
              <w:rPr>
                <w:color w:val="000000"/>
                <w:sz w:val="22"/>
                <w:szCs w:val="22"/>
              </w:rPr>
            </w:pPr>
          </w:p>
        </w:tc>
        <w:tc>
          <w:tcPr>
            <w:tcW w:w="3204" w:type="dxa"/>
            <w:shd w:val="clear" w:color="auto" w:fill="auto"/>
            <w:vAlign w:val="bottom"/>
            <w:hideMark/>
          </w:tcPr>
          <w:p w14:paraId="7FA16FAF" w14:textId="77777777" w:rsidR="00281E30" w:rsidRPr="00281E30" w:rsidRDefault="00281E30" w:rsidP="00281E30">
            <w:pPr>
              <w:rPr>
                <w:color w:val="000000"/>
                <w:sz w:val="22"/>
                <w:szCs w:val="22"/>
              </w:rPr>
            </w:pPr>
            <w:r w:rsidRPr="00281E30">
              <w:rPr>
                <w:color w:val="000000"/>
                <w:sz w:val="22"/>
                <w:szCs w:val="22"/>
              </w:rPr>
              <w:t>- Hầm lò</w:t>
            </w:r>
          </w:p>
        </w:tc>
        <w:tc>
          <w:tcPr>
            <w:tcW w:w="645" w:type="dxa"/>
            <w:shd w:val="clear" w:color="auto" w:fill="auto"/>
            <w:vAlign w:val="center"/>
            <w:hideMark/>
          </w:tcPr>
          <w:p w14:paraId="6F4684FB" w14:textId="77777777" w:rsidR="00281E30" w:rsidRPr="00281E30" w:rsidRDefault="00281E30" w:rsidP="00281E30">
            <w:pPr>
              <w:rPr>
                <w:color w:val="000000"/>
                <w:sz w:val="22"/>
                <w:szCs w:val="22"/>
              </w:rPr>
            </w:pPr>
          </w:p>
        </w:tc>
        <w:tc>
          <w:tcPr>
            <w:tcW w:w="630" w:type="dxa"/>
            <w:shd w:val="clear" w:color="auto" w:fill="auto"/>
            <w:vAlign w:val="center"/>
            <w:hideMark/>
          </w:tcPr>
          <w:p w14:paraId="7F688D7C"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908DB6F"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13D7283D"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02F69C0"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5F8D06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560D218"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4E68BD28" w14:textId="77777777" w:rsidR="00281E30" w:rsidRPr="00281E30" w:rsidRDefault="00281E30" w:rsidP="00281E30">
            <w:pPr>
              <w:rPr>
                <w:color w:val="000000"/>
                <w:sz w:val="22"/>
                <w:szCs w:val="22"/>
              </w:rPr>
            </w:pPr>
            <w:r w:rsidRPr="00281E30">
              <w:rPr>
                <w:color w:val="000000"/>
                <w:sz w:val="22"/>
                <w:szCs w:val="22"/>
              </w:rPr>
              <w:t>- Hầm lò</w:t>
            </w:r>
          </w:p>
        </w:tc>
        <w:tc>
          <w:tcPr>
            <w:tcW w:w="2653" w:type="dxa"/>
            <w:shd w:val="clear" w:color="auto" w:fill="auto"/>
            <w:vAlign w:val="center"/>
            <w:hideMark/>
          </w:tcPr>
          <w:p w14:paraId="232D8A97"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7F0AE546" w14:textId="77777777" w:rsidTr="00281E30">
        <w:trPr>
          <w:trHeight w:val="350"/>
          <w:jc w:val="center"/>
        </w:trPr>
        <w:tc>
          <w:tcPr>
            <w:tcW w:w="756" w:type="dxa"/>
            <w:shd w:val="clear" w:color="auto" w:fill="auto"/>
            <w:vAlign w:val="bottom"/>
            <w:hideMark/>
          </w:tcPr>
          <w:p w14:paraId="69C82403"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3E1A8365" w14:textId="77777777" w:rsidR="00281E30" w:rsidRPr="00281E30" w:rsidRDefault="00281E30" w:rsidP="00281E30">
            <w:pPr>
              <w:rPr>
                <w:color w:val="000000"/>
                <w:sz w:val="22"/>
                <w:szCs w:val="22"/>
              </w:rPr>
            </w:pPr>
            <w:r w:rsidRPr="00281E30">
              <w:rPr>
                <w:color w:val="000000"/>
                <w:sz w:val="22"/>
                <w:szCs w:val="22"/>
              </w:rPr>
              <w:t>- Lộ thiên</w:t>
            </w:r>
          </w:p>
        </w:tc>
        <w:tc>
          <w:tcPr>
            <w:tcW w:w="645" w:type="dxa"/>
            <w:shd w:val="clear" w:color="auto" w:fill="auto"/>
            <w:vAlign w:val="center"/>
            <w:hideMark/>
          </w:tcPr>
          <w:p w14:paraId="1A2FA0A5" w14:textId="77777777" w:rsidR="00281E30" w:rsidRPr="00281E30" w:rsidRDefault="00281E30" w:rsidP="00281E30">
            <w:pPr>
              <w:jc w:val="center"/>
              <w:rPr>
                <w:color w:val="000000"/>
                <w:sz w:val="22"/>
                <w:szCs w:val="22"/>
              </w:rPr>
            </w:pPr>
            <w:r w:rsidRPr="00281E30">
              <w:rPr>
                <w:color w:val="000000"/>
                <w:sz w:val="22"/>
                <w:szCs w:val="22"/>
              </w:rPr>
              <w:t> </w:t>
            </w:r>
          </w:p>
        </w:tc>
        <w:tc>
          <w:tcPr>
            <w:tcW w:w="630" w:type="dxa"/>
            <w:shd w:val="clear" w:color="auto" w:fill="auto"/>
            <w:vAlign w:val="center"/>
            <w:hideMark/>
          </w:tcPr>
          <w:p w14:paraId="3032A373"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21B52D86"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3EA030BE"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27AB24E"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817268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B2E4B8F"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0A15751C" w14:textId="77777777" w:rsidR="00281E30" w:rsidRPr="00281E30" w:rsidRDefault="00281E30" w:rsidP="00281E30">
            <w:pPr>
              <w:rPr>
                <w:color w:val="000000"/>
                <w:sz w:val="22"/>
                <w:szCs w:val="22"/>
              </w:rPr>
            </w:pPr>
            <w:r w:rsidRPr="00281E30">
              <w:rPr>
                <w:color w:val="000000"/>
                <w:sz w:val="22"/>
                <w:szCs w:val="22"/>
              </w:rPr>
              <w:t>- Lộ thiên</w:t>
            </w:r>
          </w:p>
        </w:tc>
        <w:tc>
          <w:tcPr>
            <w:tcW w:w="2653" w:type="dxa"/>
            <w:shd w:val="clear" w:color="auto" w:fill="auto"/>
            <w:vAlign w:val="center"/>
            <w:hideMark/>
          </w:tcPr>
          <w:p w14:paraId="743A6393"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5950B3F4" w14:textId="77777777" w:rsidTr="00281E30">
        <w:trPr>
          <w:trHeight w:val="1000"/>
          <w:jc w:val="center"/>
        </w:trPr>
        <w:tc>
          <w:tcPr>
            <w:tcW w:w="756" w:type="dxa"/>
            <w:shd w:val="clear" w:color="auto" w:fill="auto"/>
            <w:vAlign w:val="bottom"/>
            <w:hideMark/>
          </w:tcPr>
          <w:p w14:paraId="600ABDC4" w14:textId="77777777" w:rsidR="00281E30" w:rsidRPr="00281E30" w:rsidRDefault="00281E30" w:rsidP="00281E30">
            <w:pPr>
              <w:jc w:val="right"/>
              <w:rPr>
                <w:color w:val="000000"/>
                <w:sz w:val="22"/>
                <w:szCs w:val="22"/>
              </w:rPr>
            </w:pPr>
            <w:r w:rsidRPr="00281E30">
              <w:rPr>
                <w:color w:val="000000"/>
                <w:sz w:val="22"/>
                <w:szCs w:val="22"/>
              </w:rPr>
              <w:t> </w:t>
            </w:r>
          </w:p>
        </w:tc>
        <w:tc>
          <w:tcPr>
            <w:tcW w:w="3204" w:type="dxa"/>
            <w:shd w:val="clear" w:color="auto" w:fill="auto"/>
            <w:vAlign w:val="bottom"/>
            <w:hideMark/>
          </w:tcPr>
          <w:p w14:paraId="171EF47A" w14:textId="77777777" w:rsidR="00281E30" w:rsidRPr="00281E30" w:rsidRDefault="00281E30" w:rsidP="00281E30">
            <w:pPr>
              <w:rPr>
                <w:color w:val="000000"/>
                <w:sz w:val="22"/>
                <w:szCs w:val="22"/>
              </w:rPr>
            </w:pPr>
            <w:r w:rsidRPr="00281E30">
              <w:rPr>
                <w:color w:val="000000"/>
                <w:sz w:val="22"/>
                <w:szCs w:val="22"/>
              </w:rPr>
              <w:t>Tỷ lệ diện tích phần đất liền được lập bản đồ địa chất khoáng sản tỷ lệ 1:50.000 phần đất liền</w:t>
            </w:r>
          </w:p>
        </w:tc>
        <w:tc>
          <w:tcPr>
            <w:tcW w:w="645" w:type="dxa"/>
            <w:shd w:val="clear" w:color="auto" w:fill="auto"/>
            <w:vAlign w:val="center"/>
            <w:hideMark/>
          </w:tcPr>
          <w:p w14:paraId="1995B1DB" w14:textId="77777777" w:rsidR="00281E30" w:rsidRPr="00281E30" w:rsidRDefault="00281E30" w:rsidP="00281E30">
            <w:pPr>
              <w:jc w:val="center"/>
              <w:rPr>
                <w:color w:val="000000"/>
                <w:sz w:val="22"/>
                <w:szCs w:val="22"/>
              </w:rPr>
            </w:pPr>
            <w:r w:rsidRPr="00281E30">
              <w:rPr>
                <w:color w:val="000000"/>
                <w:sz w:val="22"/>
                <w:szCs w:val="22"/>
              </w:rPr>
              <w:t>93</w:t>
            </w:r>
          </w:p>
        </w:tc>
        <w:tc>
          <w:tcPr>
            <w:tcW w:w="630" w:type="dxa"/>
            <w:shd w:val="clear" w:color="auto" w:fill="auto"/>
            <w:vAlign w:val="center"/>
            <w:hideMark/>
          </w:tcPr>
          <w:p w14:paraId="1ED4E79E" w14:textId="77777777" w:rsidR="00281E30" w:rsidRPr="00281E30" w:rsidRDefault="00281E30" w:rsidP="00281E30">
            <w:pPr>
              <w:jc w:val="center"/>
              <w:rPr>
                <w:color w:val="000000"/>
                <w:sz w:val="22"/>
                <w:szCs w:val="22"/>
              </w:rPr>
            </w:pPr>
            <w:r w:rsidRPr="00281E30">
              <w:rPr>
                <w:color w:val="000000"/>
                <w:sz w:val="22"/>
                <w:szCs w:val="22"/>
              </w:rPr>
              <w:t>12.2.1</w:t>
            </w:r>
          </w:p>
        </w:tc>
        <w:tc>
          <w:tcPr>
            <w:tcW w:w="810" w:type="dxa"/>
            <w:shd w:val="clear" w:color="auto" w:fill="auto"/>
            <w:vAlign w:val="center"/>
            <w:hideMark/>
          </w:tcPr>
          <w:p w14:paraId="68C64FB1"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AEC3B74"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3B1982B"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7F27B15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0CA4878" w14:textId="77777777" w:rsidR="00281E30" w:rsidRPr="00281E30" w:rsidRDefault="00281E30" w:rsidP="00281E30">
            <w:pPr>
              <w:jc w:val="center"/>
              <w:rPr>
                <w:color w:val="000000"/>
                <w:sz w:val="22"/>
                <w:szCs w:val="22"/>
              </w:rPr>
            </w:pPr>
            <w:r w:rsidRPr="00281E30">
              <w:rPr>
                <w:color w:val="000000"/>
                <w:sz w:val="22"/>
                <w:szCs w:val="22"/>
              </w:rPr>
              <w:t>98</w:t>
            </w:r>
          </w:p>
        </w:tc>
        <w:tc>
          <w:tcPr>
            <w:tcW w:w="3443" w:type="dxa"/>
            <w:shd w:val="clear" w:color="auto" w:fill="auto"/>
            <w:vAlign w:val="center"/>
            <w:hideMark/>
          </w:tcPr>
          <w:p w14:paraId="5B4AE78D" w14:textId="77777777" w:rsidR="00281E30" w:rsidRPr="00281E30" w:rsidRDefault="00281E30" w:rsidP="00281E30">
            <w:pPr>
              <w:rPr>
                <w:color w:val="000000"/>
                <w:sz w:val="22"/>
                <w:szCs w:val="22"/>
              </w:rPr>
            </w:pPr>
            <w:r w:rsidRPr="00281E30">
              <w:rPr>
                <w:color w:val="000000"/>
                <w:sz w:val="22"/>
                <w:szCs w:val="22"/>
              </w:rPr>
              <w:t>Tỷ lệ diện tích phần đất liền được lập bản đồ địa chất khoáng sản tỷ lệ 1:50.000 phần đất liền</w:t>
            </w:r>
          </w:p>
        </w:tc>
        <w:tc>
          <w:tcPr>
            <w:tcW w:w="2653" w:type="dxa"/>
            <w:shd w:val="clear" w:color="auto" w:fill="auto"/>
            <w:vAlign w:val="center"/>
            <w:hideMark/>
          </w:tcPr>
          <w:p w14:paraId="63A202C2"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28E9D311" w14:textId="77777777" w:rsidTr="00281E30">
        <w:trPr>
          <w:trHeight w:val="610"/>
          <w:jc w:val="center"/>
        </w:trPr>
        <w:tc>
          <w:tcPr>
            <w:tcW w:w="756" w:type="dxa"/>
            <w:shd w:val="clear" w:color="auto" w:fill="auto"/>
            <w:vAlign w:val="bottom"/>
            <w:hideMark/>
          </w:tcPr>
          <w:p w14:paraId="08146B90" w14:textId="77777777" w:rsidR="00281E30" w:rsidRPr="00281E30" w:rsidRDefault="00281E30" w:rsidP="00281E30">
            <w:pPr>
              <w:rPr>
                <w:color w:val="000000"/>
                <w:sz w:val="22"/>
                <w:szCs w:val="22"/>
              </w:rPr>
            </w:pPr>
          </w:p>
        </w:tc>
        <w:tc>
          <w:tcPr>
            <w:tcW w:w="3204" w:type="dxa"/>
            <w:shd w:val="clear" w:color="auto" w:fill="auto"/>
            <w:vAlign w:val="bottom"/>
            <w:hideMark/>
          </w:tcPr>
          <w:p w14:paraId="126F3793" w14:textId="77777777" w:rsidR="00281E30" w:rsidRPr="00281E30" w:rsidRDefault="00281E30" w:rsidP="00281E30">
            <w:pPr>
              <w:rPr>
                <w:color w:val="000000"/>
                <w:sz w:val="22"/>
                <w:szCs w:val="22"/>
              </w:rPr>
            </w:pPr>
            <w:r w:rsidRPr="00281E30">
              <w:rPr>
                <w:color w:val="000000"/>
                <w:sz w:val="22"/>
                <w:szCs w:val="22"/>
              </w:rPr>
              <w:t>Tỷ lệ diện tích phần đất liền Việt Nam được bay đo từ phổ gamma tỷ lệ 1:50.000</w:t>
            </w:r>
          </w:p>
        </w:tc>
        <w:tc>
          <w:tcPr>
            <w:tcW w:w="645" w:type="dxa"/>
            <w:shd w:val="clear" w:color="auto" w:fill="auto"/>
            <w:vAlign w:val="center"/>
            <w:hideMark/>
          </w:tcPr>
          <w:p w14:paraId="4FB3C816" w14:textId="77777777" w:rsidR="00281E30" w:rsidRPr="00281E30" w:rsidRDefault="00281E30" w:rsidP="00281E30">
            <w:pPr>
              <w:jc w:val="center"/>
              <w:rPr>
                <w:color w:val="000000"/>
                <w:sz w:val="22"/>
                <w:szCs w:val="22"/>
              </w:rPr>
            </w:pPr>
            <w:r w:rsidRPr="00281E30">
              <w:rPr>
                <w:color w:val="000000"/>
                <w:sz w:val="22"/>
                <w:szCs w:val="22"/>
              </w:rPr>
              <w:t>94</w:t>
            </w:r>
          </w:p>
        </w:tc>
        <w:tc>
          <w:tcPr>
            <w:tcW w:w="630" w:type="dxa"/>
            <w:shd w:val="clear" w:color="auto" w:fill="auto"/>
            <w:vAlign w:val="center"/>
            <w:hideMark/>
          </w:tcPr>
          <w:p w14:paraId="3F0FCAFC" w14:textId="77777777" w:rsidR="00281E30" w:rsidRPr="00281E30" w:rsidRDefault="00281E30" w:rsidP="00281E30">
            <w:pPr>
              <w:jc w:val="center"/>
              <w:rPr>
                <w:color w:val="000000"/>
                <w:sz w:val="22"/>
                <w:szCs w:val="22"/>
              </w:rPr>
            </w:pPr>
            <w:r w:rsidRPr="00281E30">
              <w:rPr>
                <w:color w:val="000000"/>
                <w:sz w:val="22"/>
                <w:szCs w:val="22"/>
              </w:rPr>
              <w:t>12.2.2</w:t>
            </w:r>
          </w:p>
        </w:tc>
        <w:tc>
          <w:tcPr>
            <w:tcW w:w="810" w:type="dxa"/>
            <w:shd w:val="clear" w:color="auto" w:fill="auto"/>
            <w:vAlign w:val="center"/>
            <w:hideMark/>
          </w:tcPr>
          <w:p w14:paraId="5BEAFAF7"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60AAB244"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F85C10F"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94C1493"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6BE00C1" w14:textId="77777777" w:rsidR="00281E30" w:rsidRPr="00281E30" w:rsidRDefault="00281E30" w:rsidP="00281E30">
            <w:pPr>
              <w:jc w:val="center"/>
              <w:rPr>
                <w:color w:val="000000"/>
                <w:sz w:val="22"/>
                <w:szCs w:val="22"/>
              </w:rPr>
            </w:pPr>
            <w:r w:rsidRPr="00281E30">
              <w:rPr>
                <w:color w:val="000000"/>
                <w:sz w:val="22"/>
                <w:szCs w:val="22"/>
              </w:rPr>
              <w:t>99</w:t>
            </w:r>
          </w:p>
        </w:tc>
        <w:tc>
          <w:tcPr>
            <w:tcW w:w="3443" w:type="dxa"/>
            <w:shd w:val="clear" w:color="auto" w:fill="auto"/>
            <w:vAlign w:val="center"/>
            <w:hideMark/>
          </w:tcPr>
          <w:p w14:paraId="122FAC2E" w14:textId="77777777" w:rsidR="00281E30" w:rsidRPr="00281E30" w:rsidRDefault="00281E30" w:rsidP="00281E30">
            <w:pPr>
              <w:rPr>
                <w:color w:val="000000"/>
                <w:sz w:val="22"/>
                <w:szCs w:val="22"/>
              </w:rPr>
            </w:pPr>
            <w:r w:rsidRPr="00281E30">
              <w:rPr>
                <w:color w:val="000000"/>
                <w:sz w:val="22"/>
                <w:szCs w:val="22"/>
              </w:rPr>
              <w:t>Tỷ lệ diện tích phần đất liền Việt Nam được bay đo từ phổ gamma tỷ lệ 1:50.000</w:t>
            </w:r>
          </w:p>
        </w:tc>
        <w:tc>
          <w:tcPr>
            <w:tcW w:w="2653" w:type="dxa"/>
            <w:shd w:val="clear" w:color="auto" w:fill="auto"/>
            <w:vAlign w:val="center"/>
            <w:hideMark/>
          </w:tcPr>
          <w:p w14:paraId="49ED1FCD"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70F20997" w14:textId="77777777" w:rsidTr="00281E30">
        <w:trPr>
          <w:trHeight w:val="650"/>
          <w:jc w:val="center"/>
        </w:trPr>
        <w:tc>
          <w:tcPr>
            <w:tcW w:w="756" w:type="dxa"/>
            <w:shd w:val="clear" w:color="auto" w:fill="auto"/>
            <w:vAlign w:val="bottom"/>
            <w:hideMark/>
          </w:tcPr>
          <w:p w14:paraId="2D52F39E" w14:textId="77777777" w:rsidR="00281E30" w:rsidRPr="00281E30" w:rsidRDefault="00281E30" w:rsidP="00281E30">
            <w:pPr>
              <w:rPr>
                <w:color w:val="000000"/>
                <w:sz w:val="22"/>
                <w:szCs w:val="22"/>
              </w:rPr>
            </w:pPr>
          </w:p>
        </w:tc>
        <w:tc>
          <w:tcPr>
            <w:tcW w:w="3204" w:type="dxa"/>
            <w:shd w:val="clear" w:color="auto" w:fill="auto"/>
            <w:vAlign w:val="bottom"/>
            <w:hideMark/>
          </w:tcPr>
          <w:p w14:paraId="6258AFF7" w14:textId="77777777" w:rsidR="00281E30" w:rsidRPr="00281E30" w:rsidRDefault="00281E30" w:rsidP="00281E30">
            <w:pPr>
              <w:rPr>
                <w:color w:val="000000"/>
                <w:sz w:val="22"/>
                <w:szCs w:val="22"/>
              </w:rPr>
            </w:pPr>
            <w:r w:rsidRPr="00281E30">
              <w:rPr>
                <w:color w:val="000000"/>
                <w:sz w:val="22"/>
                <w:szCs w:val="22"/>
              </w:rPr>
              <w:t>Tỷ lệ diện tích vùng biển và hải đảo Việt Nam được bay đo từ trọng lực tỷ lệ 1:250.000</w:t>
            </w:r>
          </w:p>
        </w:tc>
        <w:tc>
          <w:tcPr>
            <w:tcW w:w="645" w:type="dxa"/>
            <w:shd w:val="clear" w:color="auto" w:fill="auto"/>
            <w:vAlign w:val="center"/>
            <w:hideMark/>
          </w:tcPr>
          <w:p w14:paraId="7F638013" w14:textId="77777777" w:rsidR="00281E30" w:rsidRPr="00281E30" w:rsidRDefault="00281E30" w:rsidP="00281E30">
            <w:pPr>
              <w:jc w:val="center"/>
              <w:rPr>
                <w:color w:val="000000"/>
                <w:sz w:val="22"/>
                <w:szCs w:val="22"/>
              </w:rPr>
            </w:pPr>
            <w:r w:rsidRPr="00281E30">
              <w:rPr>
                <w:color w:val="000000"/>
                <w:sz w:val="22"/>
                <w:szCs w:val="22"/>
              </w:rPr>
              <w:t>95</w:t>
            </w:r>
          </w:p>
        </w:tc>
        <w:tc>
          <w:tcPr>
            <w:tcW w:w="630" w:type="dxa"/>
            <w:shd w:val="clear" w:color="auto" w:fill="auto"/>
            <w:vAlign w:val="center"/>
            <w:hideMark/>
          </w:tcPr>
          <w:p w14:paraId="273567F1" w14:textId="77777777" w:rsidR="00281E30" w:rsidRPr="00281E30" w:rsidRDefault="00281E30" w:rsidP="00281E30">
            <w:pPr>
              <w:jc w:val="center"/>
              <w:rPr>
                <w:color w:val="000000"/>
                <w:sz w:val="22"/>
                <w:szCs w:val="22"/>
              </w:rPr>
            </w:pPr>
            <w:r w:rsidRPr="00281E30">
              <w:rPr>
                <w:color w:val="000000"/>
                <w:sz w:val="22"/>
                <w:szCs w:val="22"/>
              </w:rPr>
              <w:t>12.2.3</w:t>
            </w:r>
          </w:p>
        </w:tc>
        <w:tc>
          <w:tcPr>
            <w:tcW w:w="810" w:type="dxa"/>
            <w:shd w:val="clear" w:color="auto" w:fill="auto"/>
            <w:vAlign w:val="center"/>
            <w:hideMark/>
          </w:tcPr>
          <w:p w14:paraId="46E158F3"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E1E384B"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862832A"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764ECE0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841DDFF" w14:textId="77777777" w:rsidR="00281E30" w:rsidRPr="00281E30" w:rsidRDefault="00281E30" w:rsidP="00281E30">
            <w:pPr>
              <w:jc w:val="center"/>
              <w:rPr>
                <w:color w:val="000000"/>
                <w:sz w:val="22"/>
                <w:szCs w:val="22"/>
              </w:rPr>
            </w:pPr>
            <w:r w:rsidRPr="00281E30">
              <w:rPr>
                <w:color w:val="000000"/>
                <w:sz w:val="22"/>
                <w:szCs w:val="22"/>
              </w:rPr>
              <w:t>100</w:t>
            </w:r>
          </w:p>
        </w:tc>
        <w:tc>
          <w:tcPr>
            <w:tcW w:w="3443" w:type="dxa"/>
            <w:shd w:val="clear" w:color="auto" w:fill="auto"/>
            <w:vAlign w:val="center"/>
            <w:hideMark/>
          </w:tcPr>
          <w:p w14:paraId="21EE4D31" w14:textId="77777777" w:rsidR="00281E30" w:rsidRPr="00281E30" w:rsidRDefault="00281E30" w:rsidP="00281E30">
            <w:pPr>
              <w:rPr>
                <w:color w:val="000000"/>
                <w:sz w:val="22"/>
                <w:szCs w:val="22"/>
              </w:rPr>
            </w:pPr>
            <w:r w:rsidRPr="00281E30">
              <w:rPr>
                <w:color w:val="000000"/>
                <w:sz w:val="22"/>
                <w:szCs w:val="22"/>
              </w:rPr>
              <w:t>Tỷ lệ diện tích vùng biển và hải đảo Việt Nam được bay đo từ trọng lực tỷ lệ 1:250.000</w:t>
            </w:r>
          </w:p>
        </w:tc>
        <w:tc>
          <w:tcPr>
            <w:tcW w:w="2653" w:type="dxa"/>
            <w:shd w:val="clear" w:color="auto" w:fill="auto"/>
            <w:vAlign w:val="center"/>
            <w:hideMark/>
          </w:tcPr>
          <w:p w14:paraId="4E140433"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3A23864B" w14:textId="77777777" w:rsidTr="00281E30">
        <w:trPr>
          <w:trHeight w:val="730"/>
          <w:jc w:val="center"/>
        </w:trPr>
        <w:tc>
          <w:tcPr>
            <w:tcW w:w="756" w:type="dxa"/>
            <w:shd w:val="clear" w:color="auto" w:fill="auto"/>
            <w:vAlign w:val="center"/>
            <w:hideMark/>
          </w:tcPr>
          <w:p w14:paraId="1066E9BC" w14:textId="77777777" w:rsidR="00281E30" w:rsidRPr="00281E30" w:rsidRDefault="00281E30" w:rsidP="00281E30">
            <w:pPr>
              <w:rPr>
                <w:b/>
                <w:bCs/>
                <w:color w:val="000000"/>
                <w:sz w:val="24"/>
                <w:szCs w:val="24"/>
              </w:rPr>
            </w:pPr>
            <w:r w:rsidRPr="00281E30">
              <w:rPr>
                <w:b/>
                <w:bCs/>
                <w:color w:val="000000"/>
                <w:sz w:val="24"/>
                <w:szCs w:val="24"/>
              </w:rPr>
              <w:t>12.4</w:t>
            </w:r>
          </w:p>
        </w:tc>
        <w:tc>
          <w:tcPr>
            <w:tcW w:w="14407" w:type="dxa"/>
            <w:gridSpan w:val="10"/>
            <w:shd w:val="clear" w:color="auto" w:fill="auto"/>
            <w:vAlign w:val="center"/>
            <w:hideMark/>
          </w:tcPr>
          <w:p w14:paraId="572178C8" w14:textId="77777777" w:rsidR="00281E30" w:rsidRPr="00281E30" w:rsidRDefault="00281E30" w:rsidP="00281E30">
            <w:pPr>
              <w:rPr>
                <w:b/>
                <w:bCs/>
                <w:color w:val="000000"/>
                <w:sz w:val="24"/>
                <w:szCs w:val="24"/>
              </w:rPr>
            </w:pPr>
            <w:r w:rsidRPr="00281E30">
              <w:rPr>
                <w:b/>
                <w:bCs/>
                <w:color w:val="000000"/>
                <w:sz w:val="24"/>
                <w:szCs w:val="24"/>
              </w:rPr>
              <w:t>Đến năm 2020, đạt quản lý tốt vòng đời của các loại hóa chất và chất thải theo các cam kết quốc tế đã ký kết, nhằm giảm ô nhiễm môi trường đất, nước, không khí và tác động có hại đến sức khỏe con người và môi trường (Mục tiêu 12.4 toàn cầu)</w:t>
            </w:r>
          </w:p>
        </w:tc>
      </w:tr>
      <w:tr w:rsidR="00281E30" w:rsidRPr="00281E30" w14:paraId="207F487E" w14:textId="77777777" w:rsidTr="00281E30">
        <w:trPr>
          <w:trHeight w:val="580"/>
          <w:jc w:val="center"/>
        </w:trPr>
        <w:tc>
          <w:tcPr>
            <w:tcW w:w="756" w:type="dxa"/>
            <w:shd w:val="clear" w:color="auto" w:fill="auto"/>
            <w:vAlign w:val="bottom"/>
            <w:hideMark/>
          </w:tcPr>
          <w:p w14:paraId="7FE3CBD3" w14:textId="77777777" w:rsidR="00281E30" w:rsidRPr="00281E30" w:rsidRDefault="00281E30" w:rsidP="00281E30">
            <w:pPr>
              <w:rPr>
                <w:b/>
                <w:bCs/>
                <w:color w:val="000000"/>
                <w:sz w:val="24"/>
                <w:szCs w:val="24"/>
              </w:rPr>
            </w:pPr>
          </w:p>
        </w:tc>
        <w:tc>
          <w:tcPr>
            <w:tcW w:w="3204" w:type="dxa"/>
            <w:shd w:val="clear" w:color="auto" w:fill="auto"/>
            <w:vAlign w:val="bottom"/>
            <w:hideMark/>
          </w:tcPr>
          <w:p w14:paraId="610F6306" w14:textId="77777777" w:rsidR="00281E30" w:rsidRPr="00281E30" w:rsidRDefault="00281E30" w:rsidP="00281E30">
            <w:pPr>
              <w:rPr>
                <w:color w:val="000000"/>
                <w:sz w:val="22"/>
                <w:szCs w:val="22"/>
              </w:rPr>
            </w:pPr>
            <w:r w:rsidRPr="00281E30">
              <w:rPr>
                <w:color w:val="000000"/>
                <w:sz w:val="22"/>
                <w:szCs w:val="22"/>
              </w:rPr>
              <w:t>Tỷ lệ cơ sở gây ô nhiễm môi trường nghiêm trọng được xử lý</w:t>
            </w:r>
          </w:p>
        </w:tc>
        <w:tc>
          <w:tcPr>
            <w:tcW w:w="645" w:type="dxa"/>
            <w:shd w:val="clear" w:color="auto" w:fill="auto"/>
            <w:vAlign w:val="center"/>
            <w:hideMark/>
          </w:tcPr>
          <w:p w14:paraId="2656C34F" w14:textId="77777777" w:rsidR="00281E30" w:rsidRPr="00281E30" w:rsidRDefault="00281E30" w:rsidP="00281E30">
            <w:pPr>
              <w:jc w:val="center"/>
              <w:rPr>
                <w:color w:val="000000"/>
                <w:sz w:val="22"/>
                <w:szCs w:val="22"/>
              </w:rPr>
            </w:pPr>
            <w:r w:rsidRPr="00281E30">
              <w:rPr>
                <w:color w:val="000000"/>
                <w:sz w:val="22"/>
                <w:szCs w:val="22"/>
              </w:rPr>
              <w:t>96</w:t>
            </w:r>
          </w:p>
        </w:tc>
        <w:tc>
          <w:tcPr>
            <w:tcW w:w="630" w:type="dxa"/>
            <w:shd w:val="clear" w:color="auto" w:fill="auto"/>
            <w:vAlign w:val="center"/>
            <w:hideMark/>
          </w:tcPr>
          <w:p w14:paraId="698F7747" w14:textId="77777777" w:rsidR="00281E30" w:rsidRPr="00281E30" w:rsidRDefault="00281E30" w:rsidP="00281E30">
            <w:pPr>
              <w:jc w:val="center"/>
              <w:rPr>
                <w:color w:val="000000"/>
                <w:sz w:val="22"/>
                <w:szCs w:val="22"/>
              </w:rPr>
            </w:pPr>
            <w:r w:rsidRPr="00281E30">
              <w:rPr>
                <w:color w:val="000000"/>
                <w:sz w:val="22"/>
                <w:szCs w:val="22"/>
              </w:rPr>
              <w:t>12.4.1</w:t>
            </w:r>
          </w:p>
        </w:tc>
        <w:tc>
          <w:tcPr>
            <w:tcW w:w="810" w:type="dxa"/>
            <w:shd w:val="clear" w:color="auto" w:fill="auto"/>
            <w:vAlign w:val="center"/>
            <w:hideMark/>
          </w:tcPr>
          <w:p w14:paraId="3FDFC6DE"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6DD17F5"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AECB54B"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5F3ED4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49E31137" w14:textId="77777777" w:rsidR="00281E30" w:rsidRPr="00281E30" w:rsidRDefault="00281E30" w:rsidP="00281E30">
            <w:pPr>
              <w:jc w:val="center"/>
              <w:rPr>
                <w:color w:val="000000"/>
                <w:sz w:val="22"/>
                <w:szCs w:val="22"/>
              </w:rPr>
            </w:pPr>
            <w:r w:rsidRPr="00281E30">
              <w:rPr>
                <w:color w:val="000000"/>
                <w:sz w:val="22"/>
                <w:szCs w:val="22"/>
              </w:rPr>
              <w:t>101</w:t>
            </w:r>
          </w:p>
        </w:tc>
        <w:tc>
          <w:tcPr>
            <w:tcW w:w="3443" w:type="dxa"/>
            <w:shd w:val="clear" w:color="auto" w:fill="auto"/>
            <w:vAlign w:val="center"/>
            <w:hideMark/>
          </w:tcPr>
          <w:p w14:paraId="271842F3" w14:textId="77777777" w:rsidR="00281E30" w:rsidRPr="00281E30" w:rsidRDefault="00281E30" w:rsidP="00281E30">
            <w:pPr>
              <w:rPr>
                <w:color w:val="000000"/>
                <w:sz w:val="22"/>
                <w:szCs w:val="22"/>
              </w:rPr>
            </w:pPr>
            <w:r w:rsidRPr="00281E30">
              <w:rPr>
                <w:color w:val="000000"/>
                <w:sz w:val="22"/>
                <w:szCs w:val="22"/>
              </w:rPr>
              <w:t>Tỷ lệ cơ sở gây ô nhiễm môi trường nghiêm trọng được xử lý</w:t>
            </w:r>
          </w:p>
        </w:tc>
        <w:tc>
          <w:tcPr>
            <w:tcW w:w="2653" w:type="dxa"/>
            <w:shd w:val="clear" w:color="auto" w:fill="auto"/>
            <w:vAlign w:val="center"/>
            <w:hideMark/>
          </w:tcPr>
          <w:p w14:paraId="68CD2131"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71E77302" w14:textId="77777777" w:rsidTr="00281E30">
        <w:trPr>
          <w:trHeight w:val="1160"/>
          <w:jc w:val="center"/>
        </w:trPr>
        <w:tc>
          <w:tcPr>
            <w:tcW w:w="756" w:type="dxa"/>
            <w:shd w:val="clear" w:color="auto" w:fill="auto"/>
            <w:vAlign w:val="bottom"/>
            <w:hideMark/>
          </w:tcPr>
          <w:p w14:paraId="4E0CCEA2" w14:textId="77777777" w:rsidR="00281E30" w:rsidRPr="00281E30" w:rsidRDefault="00281E30" w:rsidP="00281E30">
            <w:pPr>
              <w:rPr>
                <w:color w:val="000000"/>
                <w:sz w:val="22"/>
                <w:szCs w:val="22"/>
              </w:rPr>
            </w:pPr>
          </w:p>
        </w:tc>
        <w:tc>
          <w:tcPr>
            <w:tcW w:w="3204" w:type="dxa"/>
            <w:shd w:val="clear" w:color="auto" w:fill="auto"/>
            <w:vAlign w:val="bottom"/>
            <w:hideMark/>
          </w:tcPr>
          <w:p w14:paraId="5C5FF3EB" w14:textId="77777777" w:rsidR="00281E30" w:rsidRPr="00281E30" w:rsidRDefault="00281E30" w:rsidP="00281E30">
            <w:pPr>
              <w:rPr>
                <w:color w:val="000000"/>
                <w:sz w:val="22"/>
                <w:szCs w:val="22"/>
              </w:rPr>
            </w:pPr>
            <w:r w:rsidRPr="00281E30">
              <w:rPr>
                <w:color w:val="000000"/>
                <w:sz w:val="22"/>
                <w:szCs w:val="22"/>
              </w:rPr>
              <w:t xml:space="preserve">Tỷ lệ chất thải rắn nguy hại phát sinh từ hoạt động sản xuất, kinh doanh, dịch vụ, cơ sở y tế, làng nghề được thu gom, vận chuyển và xử lý đáp ứng yêu cầu bảo vệ môi trường </w:t>
            </w:r>
          </w:p>
        </w:tc>
        <w:tc>
          <w:tcPr>
            <w:tcW w:w="645" w:type="dxa"/>
            <w:shd w:val="clear" w:color="auto" w:fill="auto"/>
            <w:vAlign w:val="center"/>
            <w:hideMark/>
          </w:tcPr>
          <w:p w14:paraId="681D5AC1" w14:textId="77777777" w:rsidR="00281E30" w:rsidRPr="00281E30" w:rsidRDefault="00281E30" w:rsidP="00281E30">
            <w:pPr>
              <w:jc w:val="center"/>
              <w:rPr>
                <w:color w:val="000000"/>
                <w:sz w:val="22"/>
                <w:szCs w:val="22"/>
              </w:rPr>
            </w:pPr>
            <w:r w:rsidRPr="00281E30">
              <w:rPr>
                <w:color w:val="000000"/>
                <w:sz w:val="22"/>
                <w:szCs w:val="22"/>
              </w:rPr>
              <w:t>97</w:t>
            </w:r>
          </w:p>
        </w:tc>
        <w:tc>
          <w:tcPr>
            <w:tcW w:w="630" w:type="dxa"/>
            <w:shd w:val="clear" w:color="auto" w:fill="auto"/>
            <w:vAlign w:val="center"/>
            <w:hideMark/>
          </w:tcPr>
          <w:p w14:paraId="492F9CE4" w14:textId="77777777" w:rsidR="00281E30" w:rsidRPr="00281E30" w:rsidRDefault="00281E30" w:rsidP="00281E30">
            <w:pPr>
              <w:jc w:val="center"/>
              <w:rPr>
                <w:color w:val="000000"/>
                <w:sz w:val="22"/>
                <w:szCs w:val="22"/>
              </w:rPr>
            </w:pPr>
            <w:r w:rsidRPr="00281E30">
              <w:rPr>
                <w:color w:val="000000"/>
                <w:sz w:val="22"/>
                <w:szCs w:val="22"/>
              </w:rPr>
              <w:t>12.4.2</w:t>
            </w:r>
          </w:p>
        </w:tc>
        <w:tc>
          <w:tcPr>
            <w:tcW w:w="810" w:type="dxa"/>
            <w:shd w:val="clear" w:color="auto" w:fill="auto"/>
            <w:vAlign w:val="center"/>
            <w:hideMark/>
          </w:tcPr>
          <w:p w14:paraId="42A2BD8E"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784ECB8C"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01E3A755"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159729E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32EEAA4" w14:textId="77777777" w:rsidR="00281E30" w:rsidRPr="00281E30" w:rsidRDefault="00281E30" w:rsidP="00281E30">
            <w:pPr>
              <w:jc w:val="center"/>
              <w:rPr>
                <w:color w:val="000000"/>
                <w:sz w:val="22"/>
                <w:szCs w:val="22"/>
              </w:rPr>
            </w:pPr>
            <w:r w:rsidRPr="00281E30">
              <w:rPr>
                <w:color w:val="000000"/>
                <w:sz w:val="22"/>
                <w:szCs w:val="22"/>
              </w:rPr>
              <w:t>102</w:t>
            </w:r>
          </w:p>
        </w:tc>
        <w:tc>
          <w:tcPr>
            <w:tcW w:w="3443" w:type="dxa"/>
            <w:shd w:val="clear" w:color="auto" w:fill="auto"/>
            <w:vAlign w:val="center"/>
            <w:hideMark/>
          </w:tcPr>
          <w:p w14:paraId="19EC8C1E" w14:textId="77777777" w:rsidR="00281E30" w:rsidRPr="00281E30" w:rsidRDefault="00281E30" w:rsidP="00281E30">
            <w:pPr>
              <w:rPr>
                <w:color w:val="000000"/>
                <w:sz w:val="22"/>
                <w:szCs w:val="22"/>
              </w:rPr>
            </w:pPr>
            <w:r w:rsidRPr="00281E30">
              <w:rPr>
                <w:color w:val="000000"/>
                <w:sz w:val="22"/>
                <w:szCs w:val="22"/>
              </w:rPr>
              <w:t xml:space="preserve">Tỷ lệ chất thải rắn nguy hại được thu gom,  xử lý </w:t>
            </w:r>
          </w:p>
        </w:tc>
        <w:tc>
          <w:tcPr>
            <w:tcW w:w="2653" w:type="dxa"/>
            <w:shd w:val="clear" w:color="auto" w:fill="auto"/>
            <w:vAlign w:val="center"/>
            <w:hideMark/>
          </w:tcPr>
          <w:p w14:paraId="22C81C03" w14:textId="77777777" w:rsidR="00281E30" w:rsidRPr="00281E30" w:rsidRDefault="00281E30" w:rsidP="00281E30">
            <w:pPr>
              <w:rPr>
                <w:color w:val="000000"/>
                <w:sz w:val="22"/>
                <w:szCs w:val="22"/>
              </w:rPr>
            </w:pPr>
            <w:r w:rsidRPr="00281E30">
              <w:rPr>
                <w:color w:val="000000"/>
                <w:sz w:val="22"/>
                <w:szCs w:val="22"/>
              </w:rPr>
              <w:t>Theo tên của chỉ tiêu tại Thông tư 03</w:t>
            </w:r>
          </w:p>
        </w:tc>
      </w:tr>
      <w:tr w:rsidR="00281E30" w:rsidRPr="00281E30" w14:paraId="35CCA81A" w14:textId="77777777" w:rsidTr="00281E30">
        <w:trPr>
          <w:trHeight w:val="750"/>
          <w:jc w:val="center"/>
        </w:trPr>
        <w:tc>
          <w:tcPr>
            <w:tcW w:w="756" w:type="dxa"/>
            <w:shd w:val="clear" w:color="auto" w:fill="auto"/>
            <w:vAlign w:val="center"/>
            <w:hideMark/>
          </w:tcPr>
          <w:p w14:paraId="5733FE59" w14:textId="77777777" w:rsidR="00281E30" w:rsidRPr="00281E30" w:rsidRDefault="00281E30" w:rsidP="00281E30">
            <w:pPr>
              <w:rPr>
                <w:b/>
                <w:bCs/>
                <w:color w:val="000000"/>
                <w:sz w:val="24"/>
                <w:szCs w:val="24"/>
              </w:rPr>
            </w:pPr>
            <w:r w:rsidRPr="00281E30">
              <w:rPr>
                <w:b/>
                <w:bCs/>
                <w:color w:val="000000"/>
                <w:sz w:val="24"/>
                <w:szCs w:val="24"/>
              </w:rPr>
              <w:lastRenderedPageBreak/>
              <w:t>12.5</w:t>
            </w:r>
          </w:p>
        </w:tc>
        <w:tc>
          <w:tcPr>
            <w:tcW w:w="14407" w:type="dxa"/>
            <w:gridSpan w:val="10"/>
            <w:shd w:val="clear" w:color="auto" w:fill="auto"/>
            <w:vAlign w:val="center"/>
            <w:hideMark/>
          </w:tcPr>
          <w:p w14:paraId="00B18875" w14:textId="77777777" w:rsidR="00281E30" w:rsidRPr="00281E30" w:rsidRDefault="00281E30" w:rsidP="00281E30">
            <w:pPr>
              <w:rPr>
                <w:b/>
                <w:bCs/>
                <w:color w:val="000000"/>
                <w:sz w:val="24"/>
                <w:szCs w:val="24"/>
              </w:rPr>
            </w:pPr>
            <w:r w:rsidRPr="00281E30">
              <w:rPr>
                <w:b/>
                <w:bCs/>
                <w:color w:val="000000"/>
                <w:sz w:val="24"/>
                <w:szCs w:val="24"/>
              </w:rPr>
              <w:t>Đến năm 2030, giảm đáng kể lượng chất thải phát sinh, tăng cường giá trị kinh tế của nguồn tài nguyên chất thải thông qua việc phòng ngừa, giảm thiểu, tái chế và tái sử dụng, thu hồi năng lượng từ xử lý chất thải (Mục tiêu 12.5 toàn cầu)</w:t>
            </w:r>
          </w:p>
        </w:tc>
      </w:tr>
      <w:tr w:rsidR="00281E30" w:rsidRPr="00281E30" w14:paraId="0B6442A1" w14:textId="77777777" w:rsidTr="00281E30">
        <w:trPr>
          <w:trHeight w:val="870"/>
          <w:jc w:val="center"/>
        </w:trPr>
        <w:tc>
          <w:tcPr>
            <w:tcW w:w="756" w:type="dxa"/>
            <w:shd w:val="clear" w:color="auto" w:fill="auto"/>
            <w:vAlign w:val="center"/>
            <w:hideMark/>
          </w:tcPr>
          <w:p w14:paraId="0759BEBF"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8F76767" w14:textId="77777777" w:rsidR="00281E30" w:rsidRPr="00281E30" w:rsidRDefault="00281E30" w:rsidP="00281E30">
            <w:pPr>
              <w:rPr>
                <w:color w:val="000000"/>
                <w:sz w:val="22"/>
                <w:szCs w:val="22"/>
              </w:rPr>
            </w:pPr>
            <w:r w:rsidRPr="00281E30">
              <w:rPr>
                <w:color w:val="000000"/>
                <w:sz w:val="22"/>
                <w:szCs w:val="22"/>
              </w:rPr>
              <w:t>Tỷ lệ chất thải rắn sinh hoạt đô thị được xử lý bằng phương pháp chôn lấp trực tiếp so với lượng chất thải được thu gom</w:t>
            </w:r>
          </w:p>
        </w:tc>
        <w:tc>
          <w:tcPr>
            <w:tcW w:w="645" w:type="dxa"/>
            <w:shd w:val="clear" w:color="auto" w:fill="auto"/>
            <w:vAlign w:val="center"/>
            <w:hideMark/>
          </w:tcPr>
          <w:p w14:paraId="66468EDE" w14:textId="77777777" w:rsidR="00281E30" w:rsidRPr="00281E30" w:rsidRDefault="00281E30" w:rsidP="00281E30">
            <w:pPr>
              <w:jc w:val="center"/>
              <w:rPr>
                <w:color w:val="000000"/>
                <w:sz w:val="22"/>
                <w:szCs w:val="22"/>
              </w:rPr>
            </w:pPr>
            <w:r w:rsidRPr="00281E30">
              <w:rPr>
                <w:color w:val="000000"/>
                <w:sz w:val="22"/>
                <w:szCs w:val="22"/>
              </w:rPr>
              <w:t>98</w:t>
            </w:r>
          </w:p>
        </w:tc>
        <w:tc>
          <w:tcPr>
            <w:tcW w:w="630" w:type="dxa"/>
            <w:shd w:val="clear" w:color="auto" w:fill="auto"/>
            <w:vAlign w:val="center"/>
            <w:hideMark/>
          </w:tcPr>
          <w:p w14:paraId="3BE3BA2F"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2A6A6741"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F07FBB5"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0503975"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20B8E3C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007B59E" w14:textId="77777777" w:rsidR="00281E30" w:rsidRPr="00281E30" w:rsidRDefault="00281E30" w:rsidP="00281E30">
            <w:pPr>
              <w:jc w:val="center"/>
              <w:rPr>
                <w:color w:val="000000"/>
                <w:sz w:val="22"/>
                <w:szCs w:val="22"/>
              </w:rPr>
            </w:pPr>
            <w:r w:rsidRPr="00281E30">
              <w:rPr>
                <w:color w:val="000000"/>
                <w:sz w:val="22"/>
                <w:szCs w:val="22"/>
              </w:rPr>
              <w:t>103</w:t>
            </w:r>
          </w:p>
        </w:tc>
        <w:tc>
          <w:tcPr>
            <w:tcW w:w="3443" w:type="dxa"/>
            <w:shd w:val="clear" w:color="auto" w:fill="auto"/>
            <w:vAlign w:val="center"/>
            <w:hideMark/>
          </w:tcPr>
          <w:p w14:paraId="72CF5293" w14:textId="77777777" w:rsidR="00281E30" w:rsidRPr="00281E30" w:rsidRDefault="00281E30" w:rsidP="00281E30">
            <w:pPr>
              <w:rPr>
                <w:color w:val="000000"/>
                <w:sz w:val="22"/>
                <w:szCs w:val="22"/>
              </w:rPr>
            </w:pPr>
            <w:r w:rsidRPr="00281E30">
              <w:rPr>
                <w:color w:val="000000"/>
                <w:sz w:val="22"/>
                <w:szCs w:val="22"/>
              </w:rPr>
              <w:t>Tỷ lệ chất thải rắn sinh hoạt đô thị được xử lý bằng phương pháp chôn lấp trực tiếp so với lượng chất thải được thu gom</w:t>
            </w:r>
          </w:p>
        </w:tc>
        <w:tc>
          <w:tcPr>
            <w:tcW w:w="2653" w:type="dxa"/>
            <w:shd w:val="clear" w:color="auto" w:fill="auto"/>
            <w:vAlign w:val="center"/>
            <w:hideMark/>
          </w:tcPr>
          <w:p w14:paraId="169FCC10"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07D1DA24" w14:textId="77777777" w:rsidTr="00281E30">
        <w:trPr>
          <w:trHeight w:val="580"/>
          <w:jc w:val="center"/>
        </w:trPr>
        <w:tc>
          <w:tcPr>
            <w:tcW w:w="756" w:type="dxa"/>
            <w:shd w:val="clear" w:color="000000" w:fill="C6E0B4"/>
            <w:vAlign w:val="center"/>
            <w:hideMark/>
          </w:tcPr>
          <w:p w14:paraId="205CD289" w14:textId="77777777" w:rsidR="00281E30" w:rsidRPr="00281E30" w:rsidRDefault="00281E30" w:rsidP="00281E30">
            <w:pPr>
              <w:jc w:val="center"/>
              <w:rPr>
                <w:b/>
                <w:bCs/>
                <w:color w:val="000000"/>
              </w:rPr>
            </w:pPr>
            <w:r w:rsidRPr="00281E30">
              <w:rPr>
                <w:b/>
                <w:bCs/>
                <w:color w:val="000000"/>
              </w:rPr>
              <w:t>13</w:t>
            </w:r>
          </w:p>
        </w:tc>
        <w:tc>
          <w:tcPr>
            <w:tcW w:w="14407" w:type="dxa"/>
            <w:gridSpan w:val="10"/>
            <w:shd w:val="clear" w:color="000000" w:fill="C6E0B4"/>
            <w:vAlign w:val="center"/>
            <w:hideMark/>
          </w:tcPr>
          <w:p w14:paraId="2405A684" w14:textId="77777777" w:rsidR="00281E30" w:rsidRPr="00281E30" w:rsidRDefault="00281E30" w:rsidP="00281E30">
            <w:pPr>
              <w:jc w:val="center"/>
              <w:rPr>
                <w:b/>
                <w:bCs/>
                <w:color w:val="000000"/>
              </w:rPr>
            </w:pPr>
            <w:r w:rsidRPr="00281E30">
              <w:rPr>
                <w:b/>
                <w:bCs/>
                <w:color w:val="000000"/>
              </w:rPr>
              <w:t>Ứng phó kịp thời, hiệu quả với biến đổi khí hậu và thiên tai</w:t>
            </w:r>
          </w:p>
        </w:tc>
      </w:tr>
      <w:tr w:rsidR="00281E30" w:rsidRPr="00281E30" w14:paraId="6FC7F7F7" w14:textId="77777777" w:rsidTr="00281E30">
        <w:trPr>
          <w:trHeight w:val="600"/>
          <w:jc w:val="center"/>
        </w:trPr>
        <w:tc>
          <w:tcPr>
            <w:tcW w:w="756" w:type="dxa"/>
            <w:shd w:val="clear" w:color="auto" w:fill="auto"/>
            <w:vAlign w:val="center"/>
            <w:hideMark/>
          </w:tcPr>
          <w:p w14:paraId="18AA55CC" w14:textId="77777777" w:rsidR="00281E30" w:rsidRPr="00281E30" w:rsidRDefault="00281E30" w:rsidP="00281E30">
            <w:pPr>
              <w:rPr>
                <w:b/>
                <w:bCs/>
                <w:color w:val="000000"/>
                <w:sz w:val="24"/>
                <w:szCs w:val="24"/>
              </w:rPr>
            </w:pPr>
            <w:r w:rsidRPr="00281E30">
              <w:rPr>
                <w:b/>
                <w:bCs/>
                <w:color w:val="000000"/>
                <w:sz w:val="24"/>
                <w:szCs w:val="24"/>
              </w:rPr>
              <w:t>13.1</w:t>
            </w:r>
          </w:p>
        </w:tc>
        <w:tc>
          <w:tcPr>
            <w:tcW w:w="14407" w:type="dxa"/>
            <w:gridSpan w:val="10"/>
            <w:shd w:val="clear" w:color="auto" w:fill="auto"/>
            <w:vAlign w:val="center"/>
            <w:hideMark/>
          </w:tcPr>
          <w:p w14:paraId="59AA27DC" w14:textId="77777777" w:rsidR="00281E30" w:rsidRPr="00281E30" w:rsidRDefault="00281E30" w:rsidP="00281E30">
            <w:pPr>
              <w:rPr>
                <w:b/>
                <w:bCs/>
                <w:color w:val="000000"/>
                <w:sz w:val="24"/>
                <w:szCs w:val="24"/>
              </w:rPr>
            </w:pPr>
            <w:r w:rsidRPr="00281E30">
              <w:rPr>
                <w:b/>
                <w:bCs/>
                <w:color w:val="000000"/>
                <w:sz w:val="24"/>
                <w:szCs w:val="24"/>
              </w:rPr>
              <w:t>Tăng cường khả năng chống chịu và thích nghi với rủi ro liên quan tới biến đổi khí hậu, ứng phó với thiên tai và các thảm họa tự nhiên khác (Mục tiêu 13.1 toàn cầu)</w:t>
            </w:r>
          </w:p>
        </w:tc>
      </w:tr>
      <w:tr w:rsidR="00281E30" w:rsidRPr="00281E30" w14:paraId="2101A8B5" w14:textId="77777777" w:rsidTr="00281E30">
        <w:trPr>
          <w:trHeight w:val="1160"/>
          <w:jc w:val="center"/>
        </w:trPr>
        <w:tc>
          <w:tcPr>
            <w:tcW w:w="756" w:type="dxa"/>
            <w:shd w:val="clear" w:color="auto" w:fill="auto"/>
            <w:vAlign w:val="center"/>
            <w:hideMark/>
          </w:tcPr>
          <w:p w14:paraId="65809EC9"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2588021" w14:textId="77777777" w:rsidR="00281E30" w:rsidRPr="00281E30" w:rsidRDefault="00281E30" w:rsidP="00281E30">
            <w:pPr>
              <w:rPr>
                <w:color w:val="000000"/>
                <w:sz w:val="22"/>
                <w:szCs w:val="22"/>
              </w:rPr>
            </w:pPr>
            <w:r w:rsidRPr="00281E30">
              <w:rPr>
                <w:color w:val="000000"/>
                <w:sz w:val="22"/>
                <w:szCs w:val="22"/>
              </w:rPr>
              <w:t>Tỷ lệ các tỉnh, thành phố trực thuộc Trung ương xây dựng, ban hành và thực hiện Kế hoạch hành động thực hiện Thỏa thuận Paris về biến đổi khí hậu</w:t>
            </w:r>
          </w:p>
        </w:tc>
        <w:tc>
          <w:tcPr>
            <w:tcW w:w="645" w:type="dxa"/>
            <w:shd w:val="clear" w:color="auto" w:fill="auto"/>
            <w:vAlign w:val="center"/>
            <w:hideMark/>
          </w:tcPr>
          <w:p w14:paraId="6838362C" w14:textId="77777777" w:rsidR="00281E30" w:rsidRPr="00281E30" w:rsidRDefault="00281E30" w:rsidP="00281E30">
            <w:pPr>
              <w:jc w:val="center"/>
              <w:rPr>
                <w:color w:val="000000"/>
                <w:sz w:val="22"/>
                <w:szCs w:val="22"/>
              </w:rPr>
            </w:pPr>
            <w:r w:rsidRPr="00281E30">
              <w:rPr>
                <w:color w:val="000000"/>
                <w:sz w:val="22"/>
                <w:szCs w:val="22"/>
              </w:rPr>
              <w:t>99</w:t>
            </w:r>
          </w:p>
        </w:tc>
        <w:tc>
          <w:tcPr>
            <w:tcW w:w="630" w:type="dxa"/>
            <w:shd w:val="clear" w:color="auto" w:fill="auto"/>
            <w:vAlign w:val="center"/>
            <w:hideMark/>
          </w:tcPr>
          <w:p w14:paraId="4F831B10"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3B20FEC"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119CC25"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5B96137"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53D3302E"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7EC2D33" w14:textId="77777777" w:rsidR="00281E30" w:rsidRPr="00281E30" w:rsidRDefault="00281E30" w:rsidP="00281E30">
            <w:pPr>
              <w:jc w:val="center"/>
              <w:rPr>
                <w:color w:val="000000"/>
                <w:sz w:val="22"/>
                <w:szCs w:val="22"/>
              </w:rPr>
            </w:pPr>
            <w:r w:rsidRPr="00281E30">
              <w:rPr>
                <w:color w:val="000000"/>
                <w:sz w:val="22"/>
                <w:szCs w:val="22"/>
              </w:rPr>
              <w:t>104</w:t>
            </w:r>
          </w:p>
        </w:tc>
        <w:tc>
          <w:tcPr>
            <w:tcW w:w="3443" w:type="dxa"/>
            <w:shd w:val="clear" w:color="auto" w:fill="auto"/>
            <w:vAlign w:val="center"/>
            <w:hideMark/>
          </w:tcPr>
          <w:p w14:paraId="6A8EEB38" w14:textId="77777777" w:rsidR="00281E30" w:rsidRPr="00281E30" w:rsidRDefault="00281E30" w:rsidP="00281E30">
            <w:pPr>
              <w:rPr>
                <w:color w:val="000000"/>
                <w:sz w:val="22"/>
                <w:szCs w:val="22"/>
              </w:rPr>
            </w:pPr>
            <w:r w:rsidRPr="00281E30">
              <w:rPr>
                <w:color w:val="000000"/>
                <w:sz w:val="22"/>
                <w:szCs w:val="22"/>
              </w:rPr>
              <w:t>Tỷ lệ các tỉnh, thành phố trực thuộc Trung ương xây dựng, ban hành và thực hiện Kế hoạch hành động thực hiện Thỏa thuận Paris về biến đổi khí hậu</w:t>
            </w:r>
          </w:p>
        </w:tc>
        <w:tc>
          <w:tcPr>
            <w:tcW w:w="2653" w:type="dxa"/>
            <w:shd w:val="clear" w:color="auto" w:fill="auto"/>
            <w:vAlign w:val="center"/>
            <w:hideMark/>
          </w:tcPr>
          <w:p w14:paraId="07E2C08D" w14:textId="77777777" w:rsidR="00281E30" w:rsidRPr="00281E30" w:rsidRDefault="00281E30" w:rsidP="00281E30">
            <w:pPr>
              <w:rPr>
                <w:color w:val="000000"/>
                <w:sz w:val="22"/>
                <w:szCs w:val="22"/>
              </w:rPr>
            </w:pPr>
            <w:r w:rsidRPr="00281E30">
              <w:rPr>
                <w:color w:val="000000"/>
                <w:sz w:val="22"/>
                <w:szCs w:val="22"/>
              </w:rPr>
              <w:t xml:space="preserve">Giữ nguyên như Quyết định 681 </w:t>
            </w:r>
          </w:p>
        </w:tc>
      </w:tr>
      <w:tr w:rsidR="00281E30" w:rsidRPr="00281E30" w14:paraId="1B81A13D" w14:textId="77777777" w:rsidTr="00281E30">
        <w:trPr>
          <w:trHeight w:val="500"/>
          <w:jc w:val="center"/>
        </w:trPr>
        <w:tc>
          <w:tcPr>
            <w:tcW w:w="756" w:type="dxa"/>
            <w:shd w:val="clear" w:color="auto" w:fill="auto"/>
            <w:vAlign w:val="center"/>
            <w:hideMark/>
          </w:tcPr>
          <w:p w14:paraId="57B1E62B" w14:textId="77777777" w:rsidR="00281E30" w:rsidRPr="00281E30" w:rsidRDefault="00281E30" w:rsidP="00281E30">
            <w:pPr>
              <w:rPr>
                <w:b/>
                <w:bCs/>
                <w:color w:val="000000"/>
                <w:sz w:val="24"/>
                <w:szCs w:val="24"/>
              </w:rPr>
            </w:pPr>
            <w:r w:rsidRPr="00281E30">
              <w:rPr>
                <w:b/>
                <w:bCs/>
                <w:color w:val="000000"/>
                <w:sz w:val="24"/>
                <w:szCs w:val="24"/>
              </w:rPr>
              <w:t>13.2</w:t>
            </w:r>
          </w:p>
        </w:tc>
        <w:tc>
          <w:tcPr>
            <w:tcW w:w="14407" w:type="dxa"/>
            <w:gridSpan w:val="10"/>
            <w:shd w:val="clear" w:color="auto" w:fill="auto"/>
            <w:vAlign w:val="center"/>
            <w:hideMark/>
          </w:tcPr>
          <w:p w14:paraId="5ED7E539" w14:textId="77777777" w:rsidR="00281E30" w:rsidRPr="00281E30" w:rsidRDefault="00281E30" w:rsidP="00281E30">
            <w:pPr>
              <w:rPr>
                <w:b/>
                <w:bCs/>
                <w:color w:val="000000"/>
                <w:sz w:val="24"/>
                <w:szCs w:val="24"/>
              </w:rPr>
            </w:pPr>
            <w:r w:rsidRPr="00281E30">
              <w:rPr>
                <w:b/>
                <w:bCs/>
                <w:color w:val="000000"/>
                <w:sz w:val="24"/>
                <w:szCs w:val="24"/>
              </w:rPr>
              <w:t>Lồng ghép các yếu tố biến đổi khí hậu vào các chính sách, chiến lược, qui hoạch, và kế hoạch phát triển (Mục tiêu 13.2 toàn cầu)</w:t>
            </w:r>
          </w:p>
        </w:tc>
      </w:tr>
      <w:tr w:rsidR="00281E30" w:rsidRPr="00281E30" w14:paraId="403067D2" w14:textId="77777777" w:rsidTr="00281E30">
        <w:trPr>
          <w:trHeight w:val="1270"/>
          <w:jc w:val="center"/>
        </w:trPr>
        <w:tc>
          <w:tcPr>
            <w:tcW w:w="756" w:type="dxa"/>
            <w:shd w:val="clear" w:color="auto" w:fill="auto"/>
            <w:vAlign w:val="center"/>
            <w:hideMark/>
          </w:tcPr>
          <w:p w14:paraId="5713595B" w14:textId="77777777" w:rsidR="00281E30" w:rsidRPr="00281E30" w:rsidRDefault="00281E30" w:rsidP="00281E30">
            <w:pPr>
              <w:rPr>
                <w:b/>
                <w:bCs/>
                <w:color w:val="000000"/>
                <w:sz w:val="24"/>
                <w:szCs w:val="24"/>
              </w:rPr>
            </w:pPr>
            <w:r w:rsidRPr="00281E30">
              <w:rPr>
                <w:b/>
                <w:bCs/>
                <w:color w:val="000000"/>
                <w:sz w:val="24"/>
                <w:szCs w:val="24"/>
              </w:rPr>
              <w:t> </w:t>
            </w:r>
          </w:p>
        </w:tc>
        <w:tc>
          <w:tcPr>
            <w:tcW w:w="3204" w:type="dxa"/>
            <w:shd w:val="clear" w:color="auto" w:fill="auto"/>
            <w:vAlign w:val="center"/>
            <w:hideMark/>
          </w:tcPr>
          <w:p w14:paraId="1C57DABE" w14:textId="77777777" w:rsidR="00281E30" w:rsidRPr="00281E30" w:rsidRDefault="00281E30" w:rsidP="00281E30">
            <w:pPr>
              <w:rPr>
                <w:b/>
                <w:bCs/>
                <w:color w:val="000000"/>
                <w:sz w:val="24"/>
                <w:szCs w:val="24"/>
              </w:rPr>
            </w:pPr>
            <w:r w:rsidRPr="00281E30">
              <w:rPr>
                <w:b/>
                <w:bCs/>
                <w:color w:val="000000"/>
                <w:sz w:val="24"/>
                <w:szCs w:val="24"/>
              </w:rPr>
              <w:t> </w:t>
            </w:r>
          </w:p>
        </w:tc>
        <w:tc>
          <w:tcPr>
            <w:tcW w:w="645" w:type="dxa"/>
            <w:shd w:val="clear" w:color="auto" w:fill="auto"/>
            <w:vAlign w:val="center"/>
            <w:hideMark/>
          </w:tcPr>
          <w:p w14:paraId="716F66F7" w14:textId="77777777" w:rsidR="00281E30" w:rsidRPr="00281E30" w:rsidRDefault="00281E30" w:rsidP="00281E30">
            <w:pPr>
              <w:rPr>
                <w:b/>
                <w:bCs/>
                <w:color w:val="000000"/>
                <w:sz w:val="24"/>
                <w:szCs w:val="24"/>
              </w:rPr>
            </w:pPr>
            <w:r w:rsidRPr="00281E30">
              <w:rPr>
                <w:b/>
                <w:bCs/>
                <w:color w:val="000000"/>
                <w:sz w:val="24"/>
                <w:szCs w:val="24"/>
              </w:rPr>
              <w:t> </w:t>
            </w:r>
          </w:p>
        </w:tc>
        <w:tc>
          <w:tcPr>
            <w:tcW w:w="630" w:type="dxa"/>
            <w:shd w:val="clear" w:color="auto" w:fill="auto"/>
            <w:vAlign w:val="center"/>
            <w:hideMark/>
          </w:tcPr>
          <w:p w14:paraId="59CDF78F"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4D9EFD18"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7605AE2"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68B6FC8"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5E4C4A22"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2FC4EB92" w14:textId="77777777" w:rsidR="00281E30" w:rsidRPr="00281E30" w:rsidRDefault="00281E30" w:rsidP="00281E30">
            <w:pPr>
              <w:jc w:val="center"/>
              <w:rPr>
                <w:color w:val="000000"/>
                <w:sz w:val="22"/>
                <w:szCs w:val="22"/>
              </w:rPr>
            </w:pPr>
            <w:r w:rsidRPr="00281E30">
              <w:rPr>
                <w:color w:val="000000"/>
                <w:sz w:val="22"/>
                <w:szCs w:val="22"/>
              </w:rPr>
              <w:t>105</w:t>
            </w:r>
          </w:p>
        </w:tc>
        <w:tc>
          <w:tcPr>
            <w:tcW w:w="3443" w:type="dxa"/>
            <w:shd w:val="clear" w:color="auto" w:fill="auto"/>
            <w:vAlign w:val="center"/>
            <w:hideMark/>
          </w:tcPr>
          <w:p w14:paraId="308E0520" w14:textId="77777777" w:rsidR="00281E30" w:rsidRPr="00281E30" w:rsidRDefault="00281E30" w:rsidP="00281E30">
            <w:pPr>
              <w:rPr>
                <w:color w:val="000000"/>
                <w:sz w:val="22"/>
                <w:szCs w:val="22"/>
              </w:rPr>
            </w:pPr>
            <w:r w:rsidRPr="00281E30">
              <w:rPr>
                <w:color w:val="000000"/>
                <w:sz w:val="22"/>
                <w:szCs w:val="22"/>
              </w:rPr>
              <w:t xml:space="preserve">Tỷ lệ giảm phát thải khí nhà kính so với kịch bản phát triển thông thường </w:t>
            </w:r>
          </w:p>
        </w:tc>
        <w:tc>
          <w:tcPr>
            <w:tcW w:w="2653" w:type="dxa"/>
            <w:shd w:val="clear" w:color="auto" w:fill="auto"/>
            <w:vAlign w:val="center"/>
            <w:hideMark/>
          </w:tcPr>
          <w:p w14:paraId="5367623C" w14:textId="77777777" w:rsidR="00281E30" w:rsidRPr="00281E30" w:rsidRDefault="00281E30" w:rsidP="00281E30">
            <w:pPr>
              <w:rPr>
                <w:color w:val="000000"/>
                <w:sz w:val="22"/>
                <w:szCs w:val="22"/>
              </w:rPr>
            </w:pPr>
            <w:r w:rsidRPr="00281E30">
              <w:rPr>
                <w:color w:val="000000"/>
                <w:sz w:val="22"/>
                <w:szCs w:val="22"/>
              </w:rPr>
              <w:t>Quyết định số 896/QĐ-TTg ngày 26/7/2022 của Thủ tướng Chính phủ phê duyệt Chiến lược quốc gia về biến đổi khí hậu giai đoạn đến năm 2050.</w:t>
            </w:r>
          </w:p>
        </w:tc>
      </w:tr>
      <w:tr w:rsidR="00281E30" w:rsidRPr="00281E30" w14:paraId="275B49EA" w14:textId="77777777" w:rsidTr="00281E30">
        <w:trPr>
          <w:trHeight w:val="1250"/>
          <w:jc w:val="center"/>
        </w:trPr>
        <w:tc>
          <w:tcPr>
            <w:tcW w:w="756" w:type="dxa"/>
            <w:shd w:val="clear" w:color="auto" w:fill="auto"/>
            <w:vAlign w:val="center"/>
            <w:hideMark/>
          </w:tcPr>
          <w:p w14:paraId="1C0BBCD5" w14:textId="77777777" w:rsidR="00281E30" w:rsidRPr="00281E30" w:rsidRDefault="00281E30" w:rsidP="00281E30">
            <w:pPr>
              <w:rPr>
                <w:color w:val="000000"/>
                <w:sz w:val="22"/>
                <w:szCs w:val="22"/>
              </w:rPr>
            </w:pPr>
          </w:p>
        </w:tc>
        <w:tc>
          <w:tcPr>
            <w:tcW w:w="3204" w:type="dxa"/>
            <w:shd w:val="clear" w:color="auto" w:fill="auto"/>
            <w:vAlign w:val="center"/>
            <w:hideMark/>
          </w:tcPr>
          <w:p w14:paraId="0957ED2E" w14:textId="77777777" w:rsidR="00281E30" w:rsidRPr="00281E30" w:rsidRDefault="00281E30" w:rsidP="00281E30">
            <w:pPr>
              <w:rPr>
                <w:color w:val="000000"/>
                <w:sz w:val="22"/>
                <w:szCs w:val="22"/>
              </w:rPr>
            </w:pPr>
            <w:r w:rsidRPr="00281E30">
              <w:rPr>
                <w:color w:val="000000"/>
                <w:sz w:val="22"/>
                <w:szCs w:val="22"/>
              </w:rPr>
              <w:t> </w:t>
            </w:r>
          </w:p>
        </w:tc>
        <w:tc>
          <w:tcPr>
            <w:tcW w:w="645" w:type="dxa"/>
            <w:shd w:val="clear" w:color="auto" w:fill="auto"/>
            <w:vAlign w:val="center"/>
            <w:hideMark/>
          </w:tcPr>
          <w:p w14:paraId="0D32C13A" w14:textId="77777777" w:rsidR="00281E30" w:rsidRPr="00281E30" w:rsidRDefault="00281E30" w:rsidP="00281E30">
            <w:pPr>
              <w:rPr>
                <w:color w:val="000000"/>
                <w:sz w:val="22"/>
                <w:szCs w:val="22"/>
              </w:rPr>
            </w:pPr>
          </w:p>
        </w:tc>
        <w:tc>
          <w:tcPr>
            <w:tcW w:w="630" w:type="dxa"/>
            <w:shd w:val="clear" w:color="auto" w:fill="auto"/>
            <w:vAlign w:val="center"/>
            <w:hideMark/>
          </w:tcPr>
          <w:p w14:paraId="6F2B746E"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11EA029"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3EF33D01"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14782FCD"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61CE762E" w14:textId="77777777" w:rsidR="00281E30" w:rsidRPr="00281E30" w:rsidRDefault="00281E30" w:rsidP="00281E30">
            <w:pPr>
              <w:jc w:val="center"/>
              <w:rPr>
                <w:color w:val="000000"/>
                <w:sz w:val="22"/>
                <w:szCs w:val="22"/>
              </w:rPr>
            </w:pPr>
            <w:r w:rsidRPr="00281E30">
              <w:rPr>
                <w:color w:val="000000"/>
                <w:sz w:val="22"/>
                <w:szCs w:val="22"/>
              </w:rPr>
              <w:t>x</w:t>
            </w:r>
          </w:p>
        </w:tc>
        <w:tc>
          <w:tcPr>
            <w:tcW w:w="682" w:type="dxa"/>
            <w:shd w:val="clear" w:color="auto" w:fill="auto"/>
            <w:vAlign w:val="center"/>
            <w:hideMark/>
          </w:tcPr>
          <w:p w14:paraId="4898B115" w14:textId="77777777" w:rsidR="00281E30" w:rsidRPr="00281E30" w:rsidRDefault="00281E30" w:rsidP="00281E30">
            <w:pPr>
              <w:jc w:val="center"/>
              <w:rPr>
                <w:color w:val="000000"/>
                <w:sz w:val="22"/>
                <w:szCs w:val="22"/>
              </w:rPr>
            </w:pPr>
            <w:r w:rsidRPr="00281E30">
              <w:rPr>
                <w:color w:val="000000"/>
                <w:sz w:val="22"/>
                <w:szCs w:val="22"/>
              </w:rPr>
              <w:t>106</w:t>
            </w:r>
          </w:p>
        </w:tc>
        <w:tc>
          <w:tcPr>
            <w:tcW w:w="3443" w:type="dxa"/>
            <w:shd w:val="clear" w:color="auto" w:fill="auto"/>
            <w:vAlign w:val="center"/>
            <w:hideMark/>
          </w:tcPr>
          <w:p w14:paraId="24CE3B76" w14:textId="77777777" w:rsidR="00281E30" w:rsidRPr="00281E30" w:rsidRDefault="00281E30" w:rsidP="00281E30">
            <w:pPr>
              <w:rPr>
                <w:color w:val="000000"/>
                <w:sz w:val="22"/>
                <w:szCs w:val="22"/>
              </w:rPr>
            </w:pPr>
            <w:r w:rsidRPr="00281E30">
              <w:rPr>
                <w:color w:val="000000"/>
                <w:sz w:val="22"/>
                <w:szCs w:val="22"/>
              </w:rPr>
              <w:t>Tỷ lệ các cơ sở có mức phát thải khí nhà kính hằng năm từ 2.000 tấn CO2 tương đương trở lên xây dựng và thực hiện kế hoạch giảm phát thải khí nhà kính</w:t>
            </w:r>
          </w:p>
        </w:tc>
        <w:tc>
          <w:tcPr>
            <w:tcW w:w="2653" w:type="dxa"/>
            <w:shd w:val="clear" w:color="auto" w:fill="auto"/>
            <w:vAlign w:val="center"/>
            <w:hideMark/>
          </w:tcPr>
          <w:p w14:paraId="16CBE6A0" w14:textId="77777777" w:rsidR="00281E30" w:rsidRPr="00281E30" w:rsidRDefault="00281E30" w:rsidP="00281E30">
            <w:pPr>
              <w:rPr>
                <w:color w:val="000000"/>
                <w:sz w:val="22"/>
                <w:szCs w:val="22"/>
              </w:rPr>
            </w:pPr>
            <w:r w:rsidRPr="00281E30">
              <w:rPr>
                <w:color w:val="000000"/>
                <w:sz w:val="22"/>
                <w:szCs w:val="22"/>
              </w:rPr>
              <w:t>Quyết định số 896/QĐ-TTg ngày 26/7/2022 của Thủ tướng Chính phủ phê duyệt Chiến lược quốc gia về biến đổi khí hậu giai đoạn đến năm 2050.</w:t>
            </w:r>
          </w:p>
        </w:tc>
      </w:tr>
      <w:tr w:rsidR="00281E30" w:rsidRPr="00281E30" w14:paraId="2F638C56" w14:textId="77777777" w:rsidTr="00281E30">
        <w:trPr>
          <w:trHeight w:val="530"/>
          <w:jc w:val="center"/>
        </w:trPr>
        <w:tc>
          <w:tcPr>
            <w:tcW w:w="756" w:type="dxa"/>
            <w:shd w:val="clear" w:color="auto" w:fill="auto"/>
            <w:vAlign w:val="center"/>
            <w:hideMark/>
          </w:tcPr>
          <w:p w14:paraId="742F5BEA" w14:textId="77777777" w:rsidR="00281E30" w:rsidRPr="00281E30" w:rsidRDefault="00281E30" w:rsidP="00281E30">
            <w:pPr>
              <w:rPr>
                <w:b/>
                <w:bCs/>
                <w:color w:val="000000"/>
                <w:sz w:val="22"/>
                <w:szCs w:val="22"/>
              </w:rPr>
            </w:pPr>
            <w:r w:rsidRPr="00281E30">
              <w:rPr>
                <w:b/>
                <w:bCs/>
                <w:color w:val="000000"/>
                <w:sz w:val="22"/>
                <w:szCs w:val="22"/>
              </w:rPr>
              <w:t>13.3</w:t>
            </w:r>
          </w:p>
        </w:tc>
        <w:tc>
          <w:tcPr>
            <w:tcW w:w="14407" w:type="dxa"/>
            <w:gridSpan w:val="10"/>
            <w:shd w:val="clear" w:color="auto" w:fill="auto"/>
            <w:vAlign w:val="center"/>
            <w:hideMark/>
          </w:tcPr>
          <w:p w14:paraId="57E60BE7" w14:textId="77777777" w:rsidR="00281E30" w:rsidRPr="00281E30" w:rsidRDefault="00281E30" w:rsidP="00281E30">
            <w:pPr>
              <w:rPr>
                <w:b/>
                <w:bCs/>
                <w:color w:val="000000"/>
                <w:sz w:val="24"/>
                <w:szCs w:val="24"/>
              </w:rPr>
            </w:pPr>
            <w:r w:rsidRPr="00281E30">
              <w:rPr>
                <w:b/>
                <w:bCs/>
                <w:color w:val="000000"/>
                <w:sz w:val="24"/>
                <w:szCs w:val="24"/>
              </w:rPr>
              <w:t>Giáo dục, nâng cao nhận thức, năng lực và thể chế trong cảnh báo sớm, ứng phó với biến đổi khí hậu và giảm nhẹ rủi ro thiên tai (Mục tiêu 13.3 toàn cầu)</w:t>
            </w:r>
          </w:p>
        </w:tc>
      </w:tr>
      <w:tr w:rsidR="00281E30" w:rsidRPr="00281E30" w14:paraId="0FB12592" w14:textId="77777777" w:rsidTr="00281E30">
        <w:trPr>
          <w:trHeight w:val="1500"/>
          <w:jc w:val="center"/>
        </w:trPr>
        <w:tc>
          <w:tcPr>
            <w:tcW w:w="756" w:type="dxa"/>
            <w:shd w:val="clear" w:color="auto" w:fill="auto"/>
            <w:vAlign w:val="center"/>
            <w:hideMark/>
          </w:tcPr>
          <w:p w14:paraId="190B9CE8" w14:textId="77777777" w:rsidR="00281E30" w:rsidRPr="00281E30" w:rsidRDefault="00281E30" w:rsidP="00281E30">
            <w:pPr>
              <w:rPr>
                <w:b/>
                <w:bCs/>
                <w:color w:val="000000"/>
                <w:sz w:val="24"/>
                <w:szCs w:val="24"/>
              </w:rPr>
            </w:pPr>
          </w:p>
        </w:tc>
        <w:tc>
          <w:tcPr>
            <w:tcW w:w="3204" w:type="dxa"/>
            <w:shd w:val="clear" w:color="auto" w:fill="auto"/>
            <w:vAlign w:val="center"/>
            <w:hideMark/>
          </w:tcPr>
          <w:p w14:paraId="6D8F25B4" w14:textId="77777777" w:rsidR="00281E30" w:rsidRPr="00281E30" w:rsidRDefault="00281E30" w:rsidP="00281E30">
            <w:pPr>
              <w:rPr>
                <w:color w:val="000000"/>
                <w:sz w:val="22"/>
                <w:szCs w:val="22"/>
              </w:rPr>
            </w:pPr>
            <w:r w:rsidRPr="00281E30">
              <w:rPr>
                <w:color w:val="000000"/>
                <w:sz w:val="22"/>
                <w:szCs w:val="22"/>
              </w:rPr>
              <w:t>Tỷ lệ dân số được phổ biến kiến thức về phòng, chống lụt bão và giảm nhẹ rủi ro thiên tai</w:t>
            </w:r>
          </w:p>
        </w:tc>
        <w:tc>
          <w:tcPr>
            <w:tcW w:w="645" w:type="dxa"/>
            <w:shd w:val="clear" w:color="auto" w:fill="auto"/>
            <w:vAlign w:val="center"/>
            <w:hideMark/>
          </w:tcPr>
          <w:p w14:paraId="27A657CA" w14:textId="77777777" w:rsidR="00281E30" w:rsidRPr="00281E30" w:rsidRDefault="00281E30" w:rsidP="00281E30">
            <w:pPr>
              <w:jc w:val="center"/>
              <w:rPr>
                <w:color w:val="000000"/>
                <w:sz w:val="22"/>
                <w:szCs w:val="22"/>
              </w:rPr>
            </w:pPr>
            <w:r w:rsidRPr="00281E30">
              <w:rPr>
                <w:color w:val="000000"/>
                <w:sz w:val="22"/>
                <w:szCs w:val="22"/>
              </w:rPr>
              <w:t>100</w:t>
            </w:r>
          </w:p>
        </w:tc>
        <w:tc>
          <w:tcPr>
            <w:tcW w:w="630" w:type="dxa"/>
            <w:shd w:val="clear" w:color="auto" w:fill="auto"/>
            <w:vAlign w:val="center"/>
            <w:hideMark/>
          </w:tcPr>
          <w:p w14:paraId="33829B5A" w14:textId="77777777" w:rsidR="00281E30" w:rsidRPr="00281E30" w:rsidRDefault="00281E30" w:rsidP="00281E30">
            <w:pPr>
              <w:jc w:val="center"/>
              <w:rPr>
                <w:color w:val="000000"/>
                <w:sz w:val="22"/>
                <w:szCs w:val="22"/>
              </w:rPr>
            </w:pPr>
            <w:r w:rsidRPr="00281E30">
              <w:rPr>
                <w:color w:val="000000"/>
                <w:sz w:val="22"/>
                <w:szCs w:val="22"/>
              </w:rPr>
              <w:t>13.3.1</w:t>
            </w:r>
          </w:p>
        </w:tc>
        <w:tc>
          <w:tcPr>
            <w:tcW w:w="810" w:type="dxa"/>
            <w:shd w:val="clear" w:color="auto" w:fill="auto"/>
            <w:vAlign w:val="center"/>
            <w:hideMark/>
          </w:tcPr>
          <w:p w14:paraId="348EA3AA"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5F296DAC"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5361532C"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57C0AA35"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54E8A53" w14:textId="77777777" w:rsidR="00281E30" w:rsidRPr="00281E30" w:rsidRDefault="00281E30" w:rsidP="00281E30">
            <w:pPr>
              <w:jc w:val="center"/>
              <w:rPr>
                <w:color w:val="000000"/>
                <w:sz w:val="22"/>
                <w:szCs w:val="22"/>
              </w:rPr>
            </w:pPr>
            <w:r w:rsidRPr="00281E30">
              <w:rPr>
                <w:color w:val="000000"/>
                <w:sz w:val="22"/>
                <w:szCs w:val="22"/>
              </w:rPr>
              <w:t>107</w:t>
            </w:r>
          </w:p>
        </w:tc>
        <w:tc>
          <w:tcPr>
            <w:tcW w:w="3443" w:type="dxa"/>
            <w:shd w:val="clear" w:color="auto" w:fill="auto"/>
            <w:vAlign w:val="center"/>
            <w:hideMark/>
          </w:tcPr>
          <w:p w14:paraId="011D482E" w14:textId="77777777" w:rsidR="00281E30" w:rsidRPr="00281E30" w:rsidRDefault="00281E30" w:rsidP="00281E30">
            <w:pPr>
              <w:rPr>
                <w:color w:val="000000"/>
                <w:sz w:val="22"/>
                <w:szCs w:val="22"/>
              </w:rPr>
            </w:pPr>
            <w:r w:rsidRPr="00281E30">
              <w:rPr>
                <w:color w:val="000000"/>
                <w:sz w:val="22"/>
                <w:szCs w:val="22"/>
              </w:rPr>
              <w:t>Tỷ lệ xã, phường thường xuyên bị thiên tai được phổ biến kiến thức về phòng, chống lụt bão và giảm nhẹ rủi ro thiên tai</w:t>
            </w:r>
          </w:p>
        </w:tc>
        <w:tc>
          <w:tcPr>
            <w:tcW w:w="2653" w:type="dxa"/>
            <w:shd w:val="clear" w:color="auto" w:fill="auto"/>
            <w:vAlign w:val="center"/>
            <w:hideMark/>
          </w:tcPr>
          <w:p w14:paraId="5B66BEC3" w14:textId="77777777" w:rsidR="00281E30" w:rsidRPr="00281E30" w:rsidRDefault="00281E30" w:rsidP="00281E30">
            <w:pPr>
              <w:rPr>
                <w:color w:val="000000"/>
                <w:sz w:val="22"/>
                <w:szCs w:val="22"/>
              </w:rPr>
            </w:pPr>
            <w:r w:rsidRPr="00281E30">
              <w:rPr>
                <w:color w:val="000000"/>
                <w:sz w:val="22"/>
                <w:szCs w:val="22"/>
              </w:rPr>
              <w:t>Điều chỉnh theo Theo Quyết định 553/QĐ-TTg ngày 6/4/2021 phê duyệt Đề án “Nâng cao nhận thức cộng đồng và Quản lý rủi ro thiên tai dựa vào cộng đồng đến năm 2030"</w:t>
            </w:r>
          </w:p>
        </w:tc>
      </w:tr>
      <w:tr w:rsidR="00281E30" w:rsidRPr="00281E30" w14:paraId="1EAFD326" w14:textId="77777777" w:rsidTr="00281E30">
        <w:trPr>
          <w:trHeight w:val="580"/>
          <w:jc w:val="center"/>
        </w:trPr>
        <w:tc>
          <w:tcPr>
            <w:tcW w:w="756" w:type="dxa"/>
            <w:shd w:val="clear" w:color="000000" w:fill="C6E0B4"/>
            <w:vAlign w:val="center"/>
            <w:hideMark/>
          </w:tcPr>
          <w:p w14:paraId="19FB121B" w14:textId="77777777" w:rsidR="00281E30" w:rsidRPr="00281E30" w:rsidRDefault="00281E30" w:rsidP="00281E30">
            <w:pPr>
              <w:jc w:val="center"/>
              <w:rPr>
                <w:b/>
                <w:bCs/>
                <w:color w:val="000000"/>
              </w:rPr>
            </w:pPr>
            <w:r w:rsidRPr="00281E30">
              <w:rPr>
                <w:b/>
                <w:bCs/>
                <w:color w:val="000000"/>
              </w:rPr>
              <w:t>14</w:t>
            </w:r>
          </w:p>
        </w:tc>
        <w:tc>
          <w:tcPr>
            <w:tcW w:w="14407" w:type="dxa"/>
            <w:gridSpan w:val="10"/>
            <w:shd w:val="clear" w:color="000000" w:fill="C6E0B4"/>
            <w:vAlign w:val="center"/>
            <w:hideMark/>
          </w:tcPr>
          <w:p w14:paraId="4FF254E6" w14:textId="77777777" w:rsidR="00281E30" w:rsidRPr="00281E30" w:rsidRDefault="00281E30" w:rsidP="00281E30">
            <w:pPr>
              <w:jc w:val="center"/>
              <w:rPr>
                <w:b/>
                <w:bCs/>
                <w:color w:val="000000"/>
              </w:rPr>
            </w:pPr>
            <w:r w:rsidRPr="00281E30">
              <w:rPr>
                <w:b/>
                <w:bCs/>
                <w:color w:val="000000"/>
              </w:rPr>
              <w:t>Bảo tồn và sử dụng bền vững đại dương, biển và nguồn lợi biển để phát triển bền vững</w:t>
            </w:r>
          </w:p>
        </w:tc>
      </w:tr>
      <w:tr w:rsidR="00281E30" w:rsidRPr="00281E30" w14:paraId="09A0E87E" w14:textId="77777777" w:rsidTr="00281E30">
        <w:trPr>
          <w:trHeight w:val="620"/>
          <w:jc w:val="center"/>
        </w:trPr>
        <w:tc>
          <w:tcPr>
            <w:tcW w:w="756" w:type="dxa"/>
            <w:shd w:val="clear" w:color="auto" w:fill="auto"/>
            <w:vAlign w:val="center"/>
            <w:hideMark/>
          </w:tcPr>
          <w:p w14:paraId="5A44193E" w14:textId="77777777" w:rsidR="00281E30" w:rsidRPr="00281E30" w:rsidRDefault="00281E30" w:rsidP="00281E30">
            <w:pPr>
              <w:rPr>
                <w:b/>
                <w:bCs/>
                <w:color w:val="000000"/>
                <w:sz w:val="24"/>
                <w:szCs w:val="24"/>
              </w:rPr>
            </w:pPr>
            <w:r w:rsidRPr="00281E30">
              <w:rPr>
                <w:b/>
                <w:bCs/>
                <w:color w:val="000000"/>
                <w:sz w:val="24"/>
                <w:szCs w:val="24"/>
              </w:rPr>
              <w:t>14.1</w:t>
            </w:r>
          </w:p>
        </w:tc>
        <w:tc>
          <w:tcPr>
            <w:tcW w:w="14407" w:type="dxa"/>
            <w:gridSpan w:val="10"/>
            <w:shd w:val="clear" w:color="auto" w:fill="auto"/>
            <w:vAlign w:val="center"/>
            <w:hideMark/>
          </w:tcPr>
          <w:p w14:paraId="01894175" w14:textId="77777777" w:rsidR="00281E30" w:rsidRPr="00281E30" w:rsidRDefault="00281E30" w:rsidP="00281E30">
            <w:pPr>
              <w:rPr>
                <w:b/>
                <w:bCs/>
                <w:color w:val="000000"/>
                <w:sz w:val="24"/>
                <w:szCs w:val="24"/>
              </w:rPr>
            </w:pPr>
            <w:r w:rsidRPr="00281E30">
              <w:rPr>
                <w:b/>
                <w:bCs/>
                <w:color w:val="000000"/>
                <w:sz w:val="24"/>
                <w:szCs w:val="24"/>
              </w:rPr>
              <w:t>Đến năm 2030, ngăn ngừa, giảm đáng kể và kiểm soát được các loại ô nhiễm biển, đặc biệt là từ các hoạt động trên đất liền, chú ý tới các chất thải rắn, nước thải và ô nhiễm chất hữu cơ (Mục tiêu 14.1 toàn cầu)</w:t>
            </w:r>
          </w:p>
        </w:tc>
      </w:tr>
      <w:tr w:rsidR="00281E30" w:rsidRPr="00281E30" w14:paraId="2FD710F3" w14:textId="77777777" w:rsidTr="00281E30">
        <w:trPr>
          <w:trHeight w:val="870"/>
          <w:jc w:val="center"/>
        </w:trPr>
        <w:tc>
          <w:tcPr>
            <w:tcW w:w="756" w:type="dxa"/>
            <w:shd w:val="clear" w:color="auto" w:fill="auto"/>
            <w:vAlign w:val="center"/>
            <w:hideMark/>
          </w:tcPr>
          <w:p w14:paraId="7D03EC15"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A84E3D2" w14:textId="77777777" w:rsidR="00281E30" w:rsidRPr="00281E30" w:rsidRDefault="00281E30" w:rsidP="00281E30">
            <w:pPr>
              <w:rPr>
                <w:color w:val="000000"/>
                <w:sz w:val="22"/>
                <w:szCs w:val="22"/>
              </w:rPr>
            </w:pPr>
            <w:r w:rsidRPr="00281E30">
              <w:rPr>
                <w:color w:val="000000"/>
                <w:sz w:val="22"/>
                <w:szCs w:val="22"/>
              </w:rPr>
              <w:t>Tỷ lệ điểm quan trắc chất lượng nước biển ven bờ đạt yêu cầu của quy chuẩn kỹ thuật quốc gia đối với các thông số:</w:t>
            </w:r>
          </w:p>
        </w:tc>
        <w:tc>
          <w:tcPr>
            <w:tcW w:w="645" w:type="dxa"/>
            <w:shd w:val="clear" w:color="auto" w:fill="auto"/>
            <w:vAlign w:val="center"/>
            <w:hideMark/>
          </w:tcPr>
          <w:p w14:paraId="7724A6A8" w14:textId="77777777" w:rsidR="00281E30" w:rsidRPr="00281E30" w:rsidRDefault="00281E30" w:rsidP="00281E30">
            <w:pPr>
              <w:jc w:val="center"/>
              <w:rPr>
                <w:color w:val="000000"/>
                <w:sz w:val="22"/>
                <w:szCs w:val="22"/>
              </w:rPr>
            </w:pPr>
            <w:r w:rsidRPr="00281E30">
              <w:rPr>
                <w:color w:val="000000"/>
                <w:sz w:val="22"/>
                <w:szCs w:val="22"/>
              </w:rPr>
              <w:t>101</w:t>
            </w:r>
          </w:p>
        </w:tc>
        <w:tc>
          <w:tcPr>
            <w:tcW w:w="630" w:type="dxa"/>
            <w:shd w:val="clear" w:color="auto" w:fill="auto"/>
            <w:vAlign w:val="center"/>
            <w:hideMark/>
          </w:tcPr>
          <w:p w14:paraId="541A8426" w14:textId="77777777" w:rsidR="00281E30" w:rsidRPr="00281E30" w:rsidRDefault="00281E30" w:rsidP="00281E30">
            <w:pPr>
              <w:jc w:val="center"/>
              <w:rPr>
                <w:color w:val="000000"/>
                <w:sz w:val="22"/>
                <w:szCs w:val="22"/>
              </w:rPr>
            </w:pPr>
            <w:r w:rsidRPr="00281E30">
              <w:rPr>
                <w:color w:val="000000"/>
                <w:sz w:val="22"/>
                <w:szCs w:val="22"/>
              </w:rPr>
              <w:t>14.1.2</w:t>
            </w:r>
          </w:p>
        </w:tc>
        <w:tc>
          <w:tcPr>
            <w:tcW w:w="810" w:type="dxa"/>
            <w:shd w:val="clear" w:color="auto" w:fill="auto"/>
            <w:vAlign w:val="center"/>
            <w:hideMark/>
          </w:tcPr>
          <w:p w14:paraId="184C8F3B"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C1F93B7"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2729FAE"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3264CC00"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FF2E428" w14:textId="77777777" w:rsidR="00281E30" w:rsidRPr="00281E30" w:rsidRDefault="00281E30" w:rsidP="00281E30">
            <w:pPr>
              <w:jc w:val="center"/>
              <w:rPr>
                <w:color w:val="000000"/>
                <w:sz w:val="22"/>
                <w:szCs w:val="22"/>
              </w:rPr>
            </w:pPr>
            <w:r w:rsidRPr="00281E30">
              <w:rPr>
                <w:color w:val="000000"/>
                <w:sz w:val="22"/>
                <w:szCs w:val="22"/>
              </w:rPr>
              <w:t>108</w:t>
            </w:r>
          </w:p>
        </w:tc>
        <w:tc>
          <w:tcPr>
            <w:tcW w:w="3443" w:type="dxa"/>
            <w:shd w:val="clear" w:color="auto" w:fill="auto"/>
            <w:vAlign w:val="center"/>
            <w:hideMark/>
          </w:tcPr>
          <w:p w14:paraId="0427A94D" w14:textId="77777777" w:rsidR="00281E30" w:rsidRPr="00281E30" w:rsidRDefault="00281E30" w:rsidP="00281E30">
            <w:pPr>
              <w:rPr>
                <w:color w:val="000000"/>
                <w:sz w:val="22"/>
                <w:szCs w:val="22"/>
              </w:rPr>
            </w:pPr>
            <w:r w:rsidRPr="00281E30">
              <w:rPr>
                <w:color w:val="000000"/>
                <w:sz w:val="22"/>
                <w:szCs w:val="22"/>
              </w:rPr>
              <w:t>Tỷ lệ điểm quan trắc chất lượng nước biển ven bờ đạt yêu cầu của quy chuẩn kỹ thuật quốc gia đối với các thông số:</w:t>
            </w:r>
          </w:p>
        </w:tc>
        <w:tc>
          <w:tcPr>
            <w:tcW w:w="2653" w:type="dxa"/>
            <w:shd w:val="clear" w:color="auto" w:fill="auto"/>
            <w:vAlign w:val="center"/>
            <w:hideMark/>
          </w:tcPr>
          <w:p w14:paraId="0096AF7D"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64413DB" w14:textId="77777777" w:rsidTr="00281E30">
        <w:trPr>
          <w:trHeight w:val="290"/>
          <w:jc w:val="center"/>
        </w:trPr>
        <w:tc>
          <w:tcPr>
            <w:tcW w:w="756" w:type="dxa"/>
            <w:shd w:val="clear" w:color="auto" w:fill="auto"/>
            <w:vAlign w:val="bottom"/>
            <w:hideMark/>
          </w:tcPr>
          <w:p w14:paraId="68B1F924" w14:textId="77777777" w:rsidR="00281E30" w:rsidRPr="00281E30" w:rsidRDefault="00281E30" w:rsidP="00281E30">
            <w:pPr>
              <w:rPr>
                <w:color w:val="000000"/>
                <w:sz w:val="22"/>
                <w:szCs w:val="22"/>
              </w:rPr>
            </w:pPr>
          </w:p>
        </w:tc>
        <w:tc>
          <w:tcPr>
            <w:tcW w:w="3204" w:type="dxa"/>
            <w:shd w:val="clear" w:color="auto" w:fill="auto"/>
            <w:vAlign w:val="bottom"/>
            <w:hideMark/>
          </w:tcPr>
          <w:p w14:paraId="0EAFCEA2" w14:textId="77777777" w:rsidR="00281E30" w:rsidRPr="00281E30" w:rsidRDefault="00281E30" w:rsidP="00281E30">
            <w:pPr>
              <w:rPr>
                <w:color w:val="000000"/>
                <w:sz w:val="22"/>
                <w:szCs w:val="22"/>
              </w:rPr>
            </w:pPr>
            <w:r w:rsidRPr="00281E30">
              <w:rPr>
                <w:color w:val="000000"/>
                <w:sz w:val="22"/>
                <w:szCs w:val="22"/>
              </w:rPr>
              <w:t>- Ô nhiễm chất hữu cơ (N-NH4+)</w:t>
            </w:r>
          </w:p>
        </w:tc>
        <w:tc>
          <w:tcPr>
            <w:tcW w:w="645" w:type="dxa"/>
            <w:shd w:val="clear" w:color="auto" w:fill="auto"/>
            <w:vAlign w:val="center"/>
            <w:hideMark/>
          </w:tcPr>
          <w:p w14:paraId="0996D1E8" w14:textId="77777777" w:rsidR="00281E30" w:rsidRPr="00281E30" w:rsidRDefault="00281E30" w:rsidP="00281E30">
            <w:pPr>
              <w:rPr>
                <w:color w:val="000000"/>
                <w:sz w:val="22"/>
                <w:szCs w:val="22"/>
              </w:rPr>
            </w:pPr>
          </w:p>
        </w:tc>
        <w:tc>
          <w:tcPr>
            <w:tcW w:w="630" w:type="dxa"/>
            <w:shd w:val="clear" w:color="auto" w:fill="auto"/>
            <w:vAlign w:val="center"/>
            <w:hideMark/>
          </w:tcPr>
          <w:p w14:paraId="79FF5578"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537ED288"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435F81A6"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1FD99C4"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3900D39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FC20418"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01240E6C" w14:textId="77777777" w:rsidR="00281E30" w:rsidRPr="00281E30" w:rsidRDefault="00281E30" w:rsidP="00281E30">
            <w:pPr>
              <w:rPr>
                <w:color w:val="000000"/>
                <w:sz w:val="22"/>
                <w:szCs w:val="22"/>
              </w:rPr>
            </w:pPr>
            <w:r w:rsidRPr="00281E30">
              <w:rPr>
                <w:color w:val="000000"/>
                <w:sz w:val="22"/>
                <w:szCs w:val="22"/>
              </w:rPr>
              <w:t>- Ô nhiễm chất hữu cơ (N-NH4+)</w:t>
            </w:r>
          </w:p>
        </w:tc>
        <w:tc>
          <w:tcPr>
            <w:tcW w:w="2653" w:type="dxa"/>
            <w:shd w:val="clear" w:color="auto" w:fill="auto"/>
            <w:vAlign w:val="bottom"/>
            <w:hideMark/>
          </w:tcPr>
          <w:p w14:paraId="5F4A08E5"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2286337" w14:textId="77777777" w:rsidTr="00281E30">
        <w:trPr>
          <w:trHeight w:val="290"/>
          <w:jc w:val="center"/>
        </w:trPr>
        <w:tc>
          <w:tcPr>
            <w:tcW w:w="756" w:type="dxa"/>
            <w:shd w:val="clear" w:color="auto" w:fill="auto"/>
            <w:vAlign w:val="bottom"/>
            <w:hideMark/>
          </w:tcPr>
          <w:p w14:paraId="6CBA959E" w14:textId="77777777" w:rsidR="00281E30" w:rsidRPr="00281E30" w:rsidRDefault="00281E30" w:rsidP="00281E30">
            <w:pPr>
              <w:rPr>
                <w:color w:val="000000"/>
                <w:sz w:val="22"/>
                <w:szCs w:val="22"/>
              </w:rPr>
            </w:pPr>
          </w:p>
        </w:tc>
        <w:tc>
          <w:tcPr>
            <w:tcW w:w="3204" w:type="dxa"/>
            <w:shd w:val="clear" w:color="auto" w:fill="auto"/>
            <w:vAlign w:val="bottom"/>
            <w:hideMark/>
          </w:tcPr>
          <w:p w14:paraId="4D0ABF2A" w14:textId="77777777" w:rsidR="00281E30" w:rsidRPr="00281E30" w:rsidRDefault="00281E30" w:rsidP="00281E30">
            <w:pPr>
              <w:rPr>
                <w:color w:val="000000"/>
                <w:sz w:val="22"/>
                <w:szCs w:val="22"/>
              </w:rPr>
            </w:pPr>
            <w:r w:rsidRPr="00281E30">
              <w:rPr>
                <w:color w:val="000000"/>
                <w:sz w:val="22"/>
                <w:szCs w:val="22"/>
              </w:rPr>
              <w:t>- Tổng dầu mỡ</w:t>
            </w:r>
          </w:p>
        </w:tc>
        <w:tc>
          <w:tcPr>
            <w:tcW w:w="645" w:type="dxa"/>
            <w:shd w:val="clear" w:color="auto" w:fill="auto"/>
            <w:vAlign w:val="center"/>
            <w:hideMark/>
          </w:tcPr>
          <w:p w14:paraId="30549656" w14:textId="77777777" w:rsidR="00281E30" w:rsidRPr="00281E30" w:rsidRDefault="00281E30" w:rsidP="00281E30">
            <w:pPr>
              <w:rPr>
                <w:color w:val="000000"/>
                <w:sz w:val="22"/>
                <w:szCs w:val="22"/>
              </w:rPr>
            </w:pPr>
          </w:p>
        </w:tc>
        <w:tc>
          <w:tcPr>
            <w:tcW w:w="630" w:type="dxa"/>
            <w:shd w:val="clear" w:color="auto" w:fill="auto"/>
            <w:vAlign w:val="center"/>
            <w:hideMark/>
          </w:tcPr>
          <w:p w14:paraId="3818202F"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109774BB"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1D65F29E"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B195237"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573F85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D0C400A"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2A0165D9" w14:textId="77777777" w:rsidR="00281E30" w:rsidRPr="00281E30" w:rsidRDefault="00281E30" w:rsidP="00281E30">
            <w:pPr>
              <w:rPr>
                <w:color w:val="000000"/>
                <w:sz w:val="22"/>
                <w:szCs w:val="22"/>
              </w:rPr>
            </w:pPr>
            <w:r w:rsidRPr="00281E30">
              <w:rPr>
                <w:color w:val="000000"/>
                <w:sz w:val="22"/>
                <w:szCs w:val="22"/>
              </w:rPr>
              <w:t>- Tổng dầu mỡ</w:t>
            </w:r>
          </w:p>
        </w:tc>
        <w:tc>
          <w:tcPr>
            <w:tcW w:w="2653" w:type="dxa"/>
            <w:shd w:val="clear" w:color="auto" w:fill="auto"/>
            <w:vAlign w:val="bottom"/>
            <w:hideMark/>
          </w:tcPr>
          <w:p w14:paraId="12AD01BD" w14:textId="77777777" w:rsidR="00281E30" w:rsidRPr="00281E30" w:rsidRDefault="00281E30" w:rsidP="00281E30">
            <w:pPr>
              <w:rPr>
                <w:color w:val="000000"/>
                <w:sz w:val="22"/>
                <w:szCs w:val="22"/>
              </w:rPr>
            </w:pPr>
            <w:r w:rsidRPr="00281E30">
              <w:rPr>
                <w:color w:val="000000"/>
                <w:sz w:val="22"/>
                <w:szCs w:val="22"/>
              </w:rPr>
              <w:t> </w:t>
            </w:r>
          </w:p>
        </w:tc>
      </w:tr>
      <w:tr w:rsidR="00281E30" w:rsidRPr="00281E30" w14:paraId="1B8FD37D" w14:textId="77777777" w:rsidTr="00281E30">
        <w:trPr>
          <w:trHeight w:val="610"/>
          <w:jc w:val="center"/>
        </w:trPr>
        <w:tc>
          <w:tcPr>
            <w:tcW w:w="756" w:type="dxa"/>
            <w:shd w:val="clear" w:color="auto" w:fill="auto"/>
            <w:vAlign w:val="center"/>
            <w:hideMark/>
          </w:tcPr>
          <w:p w14:paraId="3272E742" w14:textId="77777777" w:rsidR="00281E30" w:rsidRPr="00281E30" w:rsidRDefault="00281E30" w:rsidP="00281E30">
            <w:pPr>
              <w:rPr>
                <w:b/>
                <w:bCs/>
                <w:color w:val="000000"/>
                <w:sz w:val="24"/>
                <w:szCs w:val="24"/>
              </w:rPr>
            </w:pPr>
            <w:r w:rsidRPr="00281E30">
              <w:rPr>
                <w:b/>
                <w:bCs/>
                <w:color w:val="000000"/>
                <w:sz w:val="24"/>
                <w:szCs w:val="24"/>
              </w:rPr>
              <w:t>14.3</w:t>
            </w:r>
          </w:p>
        </w:tc>
        <w:tc>
          <w:tcPr>
            <w:tcW w:w="14407" w:type="dxa"/>
            <w:gridSpan w:val="10"/>
            <w:shd w:val="clear" w:color="auto" w:fill="auto"/>
            <w:vAlign w:val="center"/>
            <w:hideMark/>
          </w:tcPr>
          <w:p w14:paraId="7D1EA43E" w14:textId="77777777" w:rsidR="00281E30" w:rsidRPr="00281E30" w:rsidRDefault="00281E30" w:rsidP="00281E30">
            <w:pPr>
              <w:rPr>
                <w:b/>
                <w:bCs/>
                <w:color w:val="000000"/>
                <w:sz w:val="24"/>
                <w:szCs w:val="24"/>
              </w:rPr>
            </w:pPr>
            <w:r w:rsidRPr="00281E30">
              <w:rPr>
                <w:b/>
                <w:bCs/>
                <w:color w:val="000000"/>
                <w:sz w:val="24"/>
                <w:szCs w:val="24"/>
              </w:rPr>
              <w:t>Giảm thiểu và xử lý tác động của a-xít hóa đại dương, ưu tiên việc tăng cường hợp tác khoa học ở tất cả các cấp trong bối cảnh biến đổi khí hậu (Mục tiêu 14.3 toàn cầu)</w:t>
            </w:r>
          </w:p>
        </w:tc>
      </w:tr>
      <w:tr w:rsidR="00281E30" w:rsidRPr="00281E30" w14:paraId="61C6745C" w14:textId="77777777" w:rsidTr="00281E30">
        <w:trPr>
          <w:trHeight w:val="1160"/>
          <w:jc w:val="center"/>
        </w:trPr>
        <w:tc>
          <w:tcPr>
            <w:tcW w:w="756" w:type="dxa"/>
            <w:shd w:val="clear" w:color="auto" w:fill="auto"/>
            <w:vAlign w:val="center"/>
            <w:hideMark/>
          </w:tcPr>
          <w:p w14:paraId="77B12AB6" w14:textId="77777777" w:rsidR="00281E30" w:rsidRPr="00281E30" w:rsidRDefault="00281E30" w:rsidP="00281E30">
            <w:pPr>
              <w:rPr>
                <w:b/>
                <w:bCs/>
                <w:color w:val="000000"/>
                <w:sz w:val="24"/>
                <w:szCs w:val="24"/>
              </w:rPr>
            </w:pPr>
          </w:p>
        </w:tc>
        <w:tc>
          <w:tcPr>
            <w:tcW w:w="3204" w:type="dxa"/>
            <w:shd w:val="clear" w:color="auto" w:fill="auto"/>
            <w:vAlign w:val="center"/>
            <w:hideMark/>
          </w:tcPr>
          <w:p w14:paraId="62C0932F" w14:textId="77777777" w:rsidR="00281E30" w:rsidRPr="00281E30" w:rsidRDefault="00281E30" w:rsidP="00281E30">
            <w:pPr>
              <w:rPr>
                <w:color w:val="000000"/>
                <w:sz w:val="22"/>
                <w:szCs w:val="22"/>
              </w:rPr>
            </w:pPr>
            <w:r w:rsidRPr="00281E30">
              <w:rPr>
                <w:color w:val="000000"/>
                <w:sz w:val="22"/>
                <w:szCs w:val="22"/>
              </w:rPr>
              <w:t xml:space="preserve">Tỷ lệ điểm quan trắc biển xa bờ có độ axit (pH) trung bình đạt quy chuẩn kỹ thuật </w:t>
            </w:r>
          </w:p>
        </w:tc>
        <w:tc>
          <w:tcPr>
            <w:tcW w:w="645" w:type="dxa"/>
            <w:shd w:val="clear" w:color="auto" w:fill="auto"/>
            <w:vAlign w:val="center"/>
            <w:hideMark/>
          </w:tcPr>
          <w:p w14:paraId="10DB50B6" w14:textId="77777777" w:rsidR="00281E30" w:rsidRPr="00281E30" w:rsidRDefault="00281E30" w:rsidP="00281E30">
            <w:pPr>
              <w:jc w:val="center"/>
              <w:rPr>
                <w:color w:val="000000"/>
                <w:sz w:val="22"/>
                <w:szCs w:val="22"/>
              </w:rPr>
            </w:pPr>
            <w:r w:rsidRPr="00281E30">
              <w:rPr>
                <w:color w:val="000000"/>
                <w:sz w:val="22"/>
                <w:szCs w:val="22"/>
              </w:rPr>
              <w:t>102</w:t>
            </w:r>
          </w:p>
        </w:tc>
        <w:tc>
          <w:tcPr>
            <w:tcW w:w="630" w:type="dxa"/>
            <w:shd w:val="clear" w:color="auto" w:fill="auto"/>
            <w:vAlign w:val="center"/>
            <w:hideMark/>
          </w:tcPr>
          <w:p w14:paraId="48B41967" w14:textId="77777777" w:rsidR="00281E30" w:rsidRPr="00281E30" w:rsidRDefault="00281E30" w:rsidP="00281E30">
            <w:pPr>
              <w:jc w:val="center"/>
              <w:rPr>
                <w:color w:val="000000"/>
                <w:sz w:val="22"/>
                <w:szCs w:val="22"/>
              </w:rPr>
            </w:pPr>
            <w:r w:rsidRPr="00281E30">
              <w:rPr>
                <w:color w:val="000000"/>
                <w:sz w:val="22"/>
                <w:szCs w:val="22"/>
              </w:rPr>
              <w:t>14.3.1</w:t>
            </w:r>
          </w:p>
        </w:tc>
        <w:tc>
          <w:tcPr>
            <w:tcW w:w="810" w:type="dxa"/>
            <w:shd w:val="clear" w:color="auto" w:fill="auto"/>
            <w:vAlign w:val="center"/>
            <w:hideMark/>
          </w:tcPr>
          <w:p w14:paraId="403F629A"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5AB69425"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95E465B"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20BDCEA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CAD9BFC"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1B45D8AF" w14:textId="77777777" w:rsidR="00281E30" w:rsidRPr="00281E30" w:rsidRDefault="00281E30" w:rsidP="00281E30">
            <w:pPr>
              <w:jc w:val="center"/>
              <w:rPr>
                <w:color w:val="000000"/>
                <w:sz w:val="22"/>
                <w:szCs w:val="22"/>
              </w:rPr>
            </w:pPr>
          </w:p>
        </w:tc>
        <w:tc>
          <w:tcPr>
            <w:tcW w:w="2653" w:type="dxa"/>
            <w:shd w:val="clear" w:color="auto" w:fill="auto"/>
            <w:vAlign w:val="center"/>
            <w:hideMark/>
          </w:tcPr>
          <w:p w14:paraId="619665A6" w14:textId="77777777" w:rsidR="00281E30" w:rsidRPr="00281E30" w:rsidRDefault="00281E30" w:rsidP="00281E30">
            <w:pPr>
              <w:rPr>
                <w:color w:val="000000"/>
                <w:sz w:val="22"/>
                <w:szCs w:val="22"/>
              </w:rPr>
            </w:pPr>
            <w:r w:rsidRPr="00281E30">
              <w:rPr>
                <w:color w:val="000000"/>
                <w:sz w:val="22"/>
                <w:szCs w:val="22"/>
              </w:rPr>
              <w:t>Việt Nam chưa có quy định cụ thể, do đó cũng chưa triển khai các hoạt động về giảm thiểu và xử lý tác động của axít hóa đại dương</w:t>
            </w:r>
          </w:p>
        </w:tc>
      </w:tr>
      <w:tr w:rsidR="00281E30" w:rsidRPr="00281E30" w14:paraId="63EBC443" w14:textId="77777777" w:rsidTr="00281E30">
        <w:trPr>
          <w:trHeight w:val="1270"/>
          <w:jc w:val="center"/>
        </w:trPr>
        <w:tc>
          <w:tcPr>
            <w:tcW w:w="756" w:type="dxa"/>
            <w:shd w:val="clear" w:color="auto" w:fill="auto"/>
            <w:vAlign w:val="center"/>
            <w:hideMark/>
          </w:tcPr>
          <w:p w14:paraId="156ACC36" w14:textId="77777777" w:rsidR="00281E30" w:rsidRPr="00281E30" w:rsidRDefault="00281E30" w:rsidP="00281E30">
            <w:pPr>
              <w:rPr>
                <w:b/>
                <w:bCs/>
                <w:color w:val="000000"/>
                <w:sz w:val="24"/>
                <w:szCs w:val="24"/>
              </w:rPr>
            </w:pPr>
            <w:r w:rsidRPr="00281E30">
              <w:rPr>
                <w:b/>
                <w:bCs/>
                <w:color w:val="000000"/>
                <w:sz w:val="24"/>
                <w:szCs w:val="24"/>
              </w:rPr>
              <w:t>14.4</w:t>
            </w:r>
          </w:p>
        </w:tc>
        <w:tc>
          <w:tcPr>
            <w:tcW w:w="14407" w:type="dxa"/>
            <w:gridSpan w:val="10"/>
            <w:shd w:val="clear" w:color="auto" w:fill="auto"/>
            <w:vAlign w:val="center"/>
            <w:hideMark/>
          </w:tcPr>
          <w:p w14:paraId="3D28DE7A" w14:textId="77777777" w:rsidR="00281E30" w:rsidRPr="00281E30" w:rsidRDefault="00281E30" w:rsidP="00281E30">
            <w:pPr>
              <w:rPr>
                <w:b/>
                <w:bCs/>
                <w:color w:val="000000"/>
                <w:sz w:val="24"/>
                <w:szCs w:val="24"/>
              </w:rPr>
            </w:pPr>
            <w:r w:rsidRPr="00281E30">
              <w:rPr>
                <w:b/>
                <w:bCs/>
                <w:color w:val="000000"/>
                <w:sz w:val="24"/>
                <w:szCs w:val="24"/>
              </w:rPr>
              <w:t>Đến năm 2020, quản lý một cách hiệu quả hoạt động khai thác, chấm dứt việc khai hải sản quá mức, các hoạt động khai thác hải sản bất hợp pháp, không được báo cáo hoặc không theo quy định và những hoạt động khai thác hải sản mang tính hủy diệt; thực hiện các kế hoạch quản lý khoa học để phục hồi trữ lượng hải sản trong thời gian ngắn nhất có thể, tối thiểu là ở mức có thể đạt được sản lượng bền vững tối đa theo những đặc điểm sinh học của chúng (Mục tiêu 14.4 toàn cầu)</w:t>
            </w:r>
          </w:p>
        </w:tc>
      </w:tr>
      <w:tr w:rsidR="00281E30" w:rsidRPr="00281E30" w14:paraId="7B023285" w14:textId="77777777" w:rsidTr="00281E30">
        <w:trPr>
          <w:trHeight w:val="1160"/>
          <w:jc w:val="center"/>
        </w:trPr>
        <w:tc>
          <w:tcPr>
            <w:tcW w:w="756" w:type="dxa"/>
            <w:shd w:val="clear" w:color="auto" w:fill="auto"/>
            <w:vAlign w:val="center"/>
            <w:hideMark/>
          </w:tcPr>
          <w:p w14:paraId="66D5254A"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A0477C1" w14:textId="77777777" w:rsidR="00281E30" w:rsidRPr="00281E30" w:rsidRDefault="00281E30" w:rsidP="00281E30">
            <w:pPr>
              <w:rPr>
                <w:color w:val="000000"/>
                <w:sz w:val="22"/>
                <w:szCs w:val="22"/>
              </w:rPr>
            </w:pPr>
            <w:r w:rsidRPr="00281E30">
              <w:rPr>
                <w:color w:val="000000"/>
                <w:sz w:val="22"/>
                <w:szCs w:val="22"/>
              </w:rPr>
              <w:t>Số luợng các vụ khai thác hải sản bất hợp pháp</w:t>
            </w:r>
          </w:p>
        </w:tc>
        <w:tc>
          <w:tcPr>
            <w:tcW w:w="645" w:type="dxa"/>
            <w:shd w:val="clear" w:color="auto" w:fill="auto"/>
            <w:vAlign w:val="center"/>
            <w:hideMark/>
          </w:tcPr>
          <w:p w14:paraId="3872E1DC" w14:textId="77777777" w:rsidR="00281E30" w:rsidRPr="00281E30" w:rsidRDefault="00281E30" w:rsidP="00281E30">
            <w:pPr>
              <w:jc w:val="center"/>
              <w:rPr>
                <w:color w:val="000000"/>
                <w:sz w:val="22"/>
                <w:szCs w:val="22"/>
              </w:rPr>
            </w:pPr>
            <w:r w:rsidRPr="00281E30">
              <w:rPr>
                <w:color w:val="000000"/>
                <w:sz w:val="22"/>
                <w:szCs w:val="22"/>
              </w:rPr>
              <w:t>103</w:t>
            </w:r>
          </w:p>
        </w:tc>
        <w:tc>
          <w:tcPr>
            <w:tcW w:w="630" w:type="dxa"/>
            <w:shd w:val="clear" w:color="auto" w:fill="auto"/>
            <w:vAlign w:val="center"/>
            <w:hideMark/>
          </w:tcPr>
          <w:p w14:paraId="2A4F77FC" w14:textId="77777777" w:rsidR="00281E30" w:rsidRPr="00281E30" w:rsidRDefault="00281E30" w:rsidP="00281E30">
            <w:pPr>
              <w:jc w:val="center"/>
              <w:rPr>
                <w:color w:val="000000"/>
                <w:sz w:val="22"/>
                <w:szCs w:val="22"/>
              </w:rPr>
            </w:pPr>
            <w:r w:rsidRPr="00281E30">
              <w:rPr>
                <w:color w:val="000000"/>
                <w:sz w:val="22"/>
                <w:szCs w:val="22"/>
              </w:rPr>
              <w:t>14.4.2</w:t>
            </w:r>
          </w:p>
        </w:tc>
        <w:tc>
          <w:tcPr>
            <w:tcW w:w="810" w:type="dxa"/>
            <w:shd w:val="clear" w:color="auto" w:fill="auto"/>
            <w:vAlign w:val="center"/>
            <w:hideMark/>
          </w:tcPr>
          <w:p w14:paraId="45BAC7D4"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2990DC38"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355D1FC5"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509890B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07F4DFFA" w14:textId="77777777" w:rsidR="00281E30" w:rsidRPr="00281E30" w:rsidRDefault="00281E30" w:rsidP="00281E30">
            <w:pPr>
              <w:jc w:val="center"/>
              <w:rPr>
                <w:color w:val="000000"/>
                <w:sz w:val="22"/>
                <w:szCs w:val="22"/>
              </w:rPr>
            </w:pPr>
            <w:r w:rsidRPr="00281E30">
              <w:rPr>
                <w:color w:val="000000"/>
                <w:sz w:val="22"/>
                <w:szCs w:val="22"/>
              </w:rPr>
              <w:t>109</w:t>
            </w:r>
          </w:p>
        </w:tc>
        <w:tc>
          <w:tcPr>
            <w:tcW w:w="3443" w:type="dxa"/>
            <w:shd w:val="clear" w:color="auto" w:fill="auto"/>
            <w:vAlign w:val="center"/>
            <w:hideMark/>
          </w:tcPr>
          <w:p w14:paraId="58413A55" w14:textId="77777777" w:rsidR="00281E30" w:rsidRPr="00281E30" w:rsidRDefault="00281E30" w:rsidP="00281E30">
            <w:pPr>
              <w:rPr>
                <w:color w:val="000000"/>
                <w:sz w:val="22"/>
                <w:szCs w:val="22"/>
              </w:rPr>
            </w:pPr>
            <w:r w:rsidRPr="00281E30">
              <w:rPr>
                <w:color w:val="000000"/>
                <w:sz w:val="22"/>
                <w:szCs w:val="22"/>
              </w:rPr>
              <w:t>Số lượng các vụ khai thác hải sản bất hợp pháp được phát hiện và xử lý</w:t>
            </w:r>
          </w:p>
        </w:tc>
        <w:tc>
          <w:tcPr>
            <w:tcW w:w="2653" w:type="dxa"/>
            <w:shd w:val="clear" w:color="auto" w:fill="auto"/>
            <w:vAlign w:val="center"/>
            <w:hideMark/>
          </w:tcPr>
          <w:p w14:paraId="5967B7C7" w14:textId="77777777" w:rsidR="00281E30" w:rsidRPr="00281E30" w:rsidRDefault="00281E30" w:rsidP="00281E30">
            <w:pPr>
              <w:rPr>
                <w:color w:val="000000"/>
                <w:sz w:val="22"/>
                <w:szCs w:val="22"/>
              </w:rPr>
            </w:pPr>
            <w:r w:rsidRPr="00281E30">
              <w:rPr>
                <w:color w:val="000000"/>
                <w:sz w:val="22"/>
                <w:szCs w:val="22"/>
              </w:rPr>
              <w:t xml:space="preserve">Theo đề xuất của Bộ NN&amp;PTNT, Chỉ có thể thống kê được số vụ được phát hiện và xử lý chứ không thể thống kê được </w:t>
            </w:r>
            <w:r w:rsidRPr="00281E30">
              <w:rPr>
                <w:color w:val="000000"/>
                <w:sz w:val="22"/>
                <w:szCs w:val="22"/>
              </w:rPr>
              <w:lastRenderedPageBreak/>
              <w:t>số vụ không phát hiện được</w:t>
            </w:r>
          </w:p>
        </w:tc>
      </w:tr>
      <w:tr w:rsidR="00281E30" w:rsidRPr="00281E30" w14:paraId="3A25EDD4" w14:textId="77777777" w:rsidTr="00281E30">
        <w:trPr>
          <w:trHeight w:val="660"/>
          <w:jc w:val="center"/>
        </w:trPr>
        <w:tc>
          <w:tcPr>
            <w:tcW w:w="756" w:type="dxa"/>
            <w:shd w:val="clear" w:color="auto" w:fill="auto"/>
            <w:vAlign w:val="center"/>
            <w:hideMark/>
          </w:tcPr>
          <w:p w14:paraId="1E59015E" w14:textId="77777777" w:rsidR="00281E30" w:rsidRPr="00281E30" w:rsidRDefault="00281E30" w:rsidP="00281E30">
            <w:pPr>
              <w:rPr>
                <w:b/>
                <w:bCs/>
                <w:color w:val="000000"/>
                <w:sz w:val="24"/>
                <w:szCs w:val="24"/>
              </w:rPr>
            </w:pPr>
            <w:r w:rsidRPr="00281E30">
              <w:rPr>
                <w:b/>
                <w:bCs/>
                <w:color w:val="000000"/>
                <w:sz w:val="24"/>
                <w:szCs w:val="24"/>
              </w:rPr>
              <w:lastRenderedPageBreak/>
              <w:t>14.5</w:t>
            </w:r>
          </w:p>
        </w:tc>
        <w:tc>
          <w:tcPr>
            <w:tcW w:w="14407" w:type="dxa"/>
            <w:gridSpan w:val="10"/>
            <w:shd w:val="clear" w:color="auto" w:fill="auto"/>
            <w:vAlign w:val="center"/>
            <w:hideMark/>
          </w:tcPr>
          <w:p w14:paraId="57964019" w14:textId="77777777" w:rsidR="00281E30" w:rsidRPr="00281E30" w:rsidRDefault="00281E30" w:rsidP="00281E30">
            <w:pPr>
              <w:rPr>
                <w:b/>
                <w:bCs/>
                <w:color w:val="000000"/>
                <w:sz w:val="24"/>
                <w:szCs w:val="24"/>
              </w:rPr>
            </w:pPr>
            <w:r w:rsidRPr="00281E30">
              <w:rPr>
                <w:b/>
                <w:bCs/>
                <w:color w:val="000000"/>
                <w:sz w:val="24"/>
                <w:szCs w:val="24"/>
              </w:rPr>
              <w:t>Đến năm 2030, diện tích các khu bảo tồn biển và ven biển đạt 3-5% diện tích tự nhiên, dựa trên cơ sở khoa học và phù hợp với luật pháp quốc gia và quốc tế (Mục tiêu 14.5 toàn cầu)</w:t>
            </w:r>
          </w:p>
        </w:tc>
      </w:tr>
      <w:tr w:rsidR="00281E30" w:rsidRPr="00281E30" w14:paraId="629F89B7" w14:textId="77777777" w:rsidTr="00281E30">
        <w:trPr>
          <w:trHeight w:val="870"/>
          <w:jc w:val="center"/>
        </w:trPr>
        <w:tc>
          <w:tcPr>
            <w:tcW w:w="756" w:type="dxa"/>
            <w:shd w:val="clear" w:color="auto" w:fill="auto"/>
            <w:vAlign w:val="center"/>
            <w:hideMark/>
          </w:tcPr>
          <w:p w14:paraId="5C21A353"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18381AB" w14:textId="77777777" w:rsidR="00281E30" w:rsidRPr="00281E30" w:rsidRDefault="00281E30" w:rsidP="00281E30">
            <w:pPr>
              <w:rPr>
                <w:color w:val="000000"/>
                <w:sz w:val="22"/>
                <w:szCs w:val="22"/>
              </w:rPr>
            </w:pPr>
            <w:r w:rsidRPr="00281E30">
              <w:rPr>
                <w:color w:val="000000"/>
                <w:sz w:val="22"/>
                <w:szCs w:val="22"/>
              </w:rPr>
              <w:t>Tỷ lệ diện tích các khu vực bảo tồn biển  so với diện tích tự nhiên</w:t>
            </w:r>
          </w:p>
        </w:tc>
        <w:tc>
          <w:tcPr>
            <w:tcW w:w="645" w:type="dxa"/>
            <w:shd w:val="clear" w:color="auto" w:fill="auto"/>
            <w:vAlign w:val="center"/>
            <w:hideMark/>
          </w:tcPr>
          <w:p w14:paraId="7D1240C7" w14:textId="77777777" w:rsidR="00281E30" w:rsidRPr="00281E30" w:rsidRDefault="00281E30" w:rsidP="00281E30">
            <w:pPr>
              <w:jc w:val="center"/>
              <w:rPr>
                <w:color w:val="000000"/>
                <w:sz w:val="22"/>
                <w:szCs w:val="22"/>
              </w:rPr>
            </w:pPr>
            <w:r w:rsidRPr="00281E30">
              <w:rPr>
                <w:color w:val="000000"/>
                <w:sz w:val="22"/>
                <w:szCs w:val="22"/>
              </w:rPr>
              <w:t>104</w:t>
            </w:r>
          </w:p>
        </w:tc>
        <w:tc>
          <w:tcPr>
            <w:tcW w:w="630" w:type="dxa"/>
            <w:shd w:val="clear" w:color="auto" w:fill="auto"/>
            <w:vAlign w:val="center"/>
            <w:hideMark/>
          </w:tcPr>
          <w:p w14:paraId="404C1352" w14:textId="77777777" w:rsidR="00281E30" w:rsidRPr="00281E30" w:rsidRDefault="00281E30" w:rsidP="00281E30">
            <w:pPr>
              <w:jc w:val="center"/>
              <w:rPr>
                <w:color w:val="000000"/>
                <w:sz w:val="22"/>
                <w:szCs w:val="22"/>
              </w:rPr>
            </w:pPr>
            <w:r w:rsidRPr="00281E30">
              <w:rPr>
                <w:color w:val="000000"/>
                <w:sz w:val="22"/>
                <w:szCs w:val="22"/>
              </w:rPr>
              <w:t>14.5.1</w:t>
            </w:r>
          </w:p>
        </w:tc>
        <w:tc>
          <w:tcPr>
            <w:tcW w:w="810" w:type="dxa"/>
            <w:shd w:val="clear" w:color="auto" w:fill="auto"/>
            <w:vAlign w:val="center"/>
            <w:hideMark/>
          </w:tcPr>
          <w:p w14:paraId="418E0289"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0042222"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399E1618"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00C262D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C56F526" w14:textId="77777777" w:rsidR="00281E30" w:rsidRPr="00281E30" w:rsidRDefault="00281E30" w:rsidP="00281E30">
            <w:pPr>
              <w:jc w:val="center"/>
              <w:rPr>
                <w:color w:val="000000"/>
                <w:sz w:val="22"/>
                <w:szCs w:val="22"/>
              </w:rPr>
            </w:pPr>
            <w:r w:rsidRPr="00281E30">
              <w:rPr>
                <w:color w:val="000000"/>
                <w:sz w:val="22"/>
                <w:szCs w:val="22"/>
              </w:rPr>
              <w:t>110</w:t>
            </w:r>
          </w:p>
        </w:tc>
        <w:tc>
          <w:tcPr>
            <w:tcW w:w="3443" w:type="dxa"/>
            <w:shd w:val="clear" w:color="auto" w:fill="auto"/>
            <w:vAlign w:val="center"/>
            <w:hideMark/>
          </w:tcPr>
          <w:p w14:paraId="6F07963C" w14:textId="77777777" w:rsidR="00281E30" w:rsidRPr="00281E30" w:rsidRDefault="00281E30" w:rsidP="00281E30">
            <w:pPr>
              <w:rPr>
                <w:color w:val="000000"/>
                <w:sz w:val="22"/>
                <w:szCs w:val="22"/>
              </w:rPr>
            </w:pPr>
            <w:r w:rsidRPr="00281E30">
              <w:rPr>
                <w:color w:val="000000"/>
                <w:sz w:val="22"/>
                <w:szCs w:val="22"/>
              </w:rPr>
              <w:t>Tỷ lệ diện tích các khu vực bảo tồn biển so với diện tích tự nhiên</w:t>
            </w:r>
          </w:p>
        </w:tc>
        <w:tc>
          <w:tcPr>
            <w:tcW w:w="2653" w:type="dxa"/>
            <w:shd w:val="clear" w:color="auto" w:fill="auto"/>
            <w:vAlign w:val="center"/>
            <w:hideMark/>
          </w:tcPr>
          <w:p w14:paraId="111B6287" w14:textId="77777777" w:rsidR="00281E30" w:rsidRPr="00281E30" w:rsidRDefault="00281E30" w:rsidP="00281E30">
            <w:pPr>
              <w:rPr>
                <w:color w:val="000000"/>
                <w:sz w:val="22"/>
                <w:szCs w:val="22"/>
              </w:rPr>
            </w:pPr>
            <w:r w:rsidRPr="00281E30">
              <w:rPr>
                <w:color w:val="000000"/>
                <w:sz w:val="22"/>
                <w:szCs w:val="22"/>
              </w:rPr>
              <w:t>Thông tư 03 là số tuyệt đối còn chỉ tiêu 104 là số tương đối. Tuy nhiên sử dụng số tương đối sẽ phù hợp với SDG quốc tế</w:t>
            </w:r>
          </w:p>
        </w:tc>
      </w:tr>
      <w:tr w:rsidR="00281E30" w:rsidRPr="00281E30" w14:paraId="5C56D171" w14:textId="77777777" w:rsidTr="00281E30">
        <w:trPr>
          <w:trHeight w:val="750"/>
          <w:jc w:val="center"/>
        </w:trPr>
        <w:tc>
          <w:tcPr>
            <w:tcW w:w="756" w:type="dxa"/>
            <w:shd w:val="clear" w:color="000000" w:fill="C6E0B4"/>
            <w:vAlign w:val="center"/>
            <w:hideMark/>
          </w:tcPr>
          <w:p w14:paraId="1D7325EC" w14:textId="77777777" w:rsidR="00281E30" w:rsidRPr="00281E30" w:rsidRDefault="00281E30" w:rsidP="00281E30">
            <w:pPr>
              <w:jc w:val="right"/>
              <w:rPr>
                <w:b/>
                <w:bCs/>
                <w:color w:val="000000"/>
              </w:rPr>
            </w:pPr>
            <w:r w:rsidRPr="00281E30">
              <w:rPr>
                <w:b/>
                <w:bCs/>
                <w:color w:val="000000"/>
              </w:rPr>
              <w:t>15</w:t>
            </w:r>
          </w:p>
        </w:tc>
        <w:tc>
          <w:tcPr>
            <w:tcW w:w="14407" w:type="dxa"/>
            <w:gridSpan w:val="10"/>
            <w:shd w:val="clear" w:color="000000" w:fill="C6E0B4"/>
            <w:vAlign w:val="center"/>
            <w:hideMark/>
          </w:tcPr>
          <w:p w14:paraId="65828C8C" w14:textId="77777777" w:rsidR="00281E30" w:rsidRPr="00281E30" w:rsidRDefault="00281E30" w:rsidP="00281E30">
            <w:pPr>
              <w:jc w:val="center"/>
              <w:rPr>
                <w:b/>
                <w:bCs/>
                <w:color w:val="000000"/>
              </w:rPr>
            </w:pPr>
            <w:r w:rsidRPr="00281E30">
              <w:rPr>
                <w:b/>
                <w:bCs/>
                <w:color w:val="000000"/>
              </w:rPr>
              <w:t>Bảo vệ và phát triển rừng bền vững, bảo tồn đa dạng sinh học, phát triển dịch vụ hệ sinh thái, chống sa mạc hoá, ngăn chặn suy thoái và phục hồi tài nguyên đất</w:t>
            </w:r>
          </w:p>
        </w:tc>
      </w:tr>
      <w:tr w:rsidR="00281E30" w:rsidRPr="00281E30" w14:paraId="06B86FB5" w14:textId="77777777" w:rsidTr="00281E30">
        <w:trPr>
          <w:trHeight w:val="870"/>
          <w:jc w:val="center"/>
        </w:trPr>
        <w:tc>
          <w:tcPr>
            <w:tcW w:w="756" w:type="dxa"/>
            <w:shd w:val="clear" w:color="auto" w:fill="auto"/>
            <w:vAlign w:val="center"/>
            <w:hideMark/>
          </w:tcPr>
          <w:p w14:paraId="09ADBC30" w14:textId="77777777" w:rsidR="00281E30" w:rsidRPr="00281E30" w:rsidRDefault="00281E30" w:rsidP="00281E30">
            <w:pPr>
              <w:rPr>
                <w:b/>
                <w:bCs/>
                <w:color w:val="000000"/>
                <w:sz w:val="24"/>
                <w:szCs w:val="24"/>
              </w:rPr>
            </w:pPr>
            <w:r w:rsidRPr="00281E30">
              <w:rPr>
                <w:b/>
                <w:bCs/>
                <w:color w:val="000000"/>
                <w:sz w:val="24"/>
                <w:szCs w:val="24"/>
              </w:rPr>
              <w:t>15.2</w:t>
            </w:r>
          </w:p>
        </w:tc>
        <w:tc>
          <w:tcPr>
            <w:tcW w:w="14407" w:type="dxa"/>
            <w:gridSpan w:val="10"/>
            <w:shd w:val="clear" w:color="auto" w:fill="auto"/>
            <w:vAlign w:val="center"/>
            <w:hideMark/>
          </w:tcPr>
          <w:p w14:paraId="691932A2" w14:textId="77777777" w:rsidR="00281E30" w:rsidRPr="00281E30" w:rsidRDefault="00281E30" w:rsidP="00281E30">
            <w:pPr>
              <w:rPr>
                <w:b/>
                <w:bCs/>
                <w:color w:val="000000"/>
                <w:sz w:val="24"/>
                <w:szCs w:val="24"/>
              </w:rPr>
            </w:pPr>
            <w:r w:rsidRPr="00281E30">
              <w:rPr>
                <w:b/>
                <w:bCs/>
                <w:color w:val="000000"/>
                <w:sz w:val="24"/>
                <w:szCs w:val="24"/>
              </w:rPr>
              <w:t>Đến năm 2020, giảm cơ bản việc chuyển đổi mục đích sử dụng đất rừng sang mục đích khác; đến năm 2030, tăng cường thực hiện quản lý bền vững các loại rừng, ngăn chặn chặt phá rừng, phục hồi rừng đã suy thoái, đẩy mạnh trồng và tái sinh rừng, đưa độ che phủ rừng lên khoảng 44-45% trên toàn quốc (Mục tiêu 15.2 toàn cầu)</w:t>
            </w:r>
          </w:p>
        </w:tc>
      </w:tr>
      <w:tr w:rsidR="00281E30" w:rsidRPr="00281E30" w14:paraId="7C3B1BCC" w14:textId="77777777" w:rsidTr="00281E30">
        <w:trPr>
          <w:trHeight w:val="470"/>
          <w:jc w:val="center"/>
        </w:trPr>
        <w:tc>
          <w:tcPr>
            <w:tcW w:w="756" w:type="dxa"/>
            <w:shd w:val="clear" w:color="auto" w:fill="auto"/>
            <w:vAlign w:val="center"/>
            <w:hideMark/>
          </w:tcPr>
          <w:p w14:paraId="6CA23A15" w14:textId="77777777" w:rsidR="00281E30" w:rsidRPr="00281E30" w:rsidRDefault="00281E30" w:rsidP="00281E30">
            <w:pPr>
              <w:rPr>
                <w:b/>
                <w:bCs/>
                <w:color w:val="000000"/>
                <w:sz w:val="24"/>
                <w:szCs w:val="24"/>
              </w:rPr>
            </w:pPr>
          </w:p>
        </w:tc>
        <w:tc>
          <w:tcPr>
            <w:tcW w:w="3204" w:type="dxa"/>
            <w:shd w:val="clear" w:color="auto" w:fill="auto"/>
            <w:vAlign w:val="center"/>
            <w:hideMark/>
          </w:tcPr>
          <w:p w14:paraId="269B34D6" w14:textId="77777777" w:rsidR="00281E30" w:rsidRPr="00281E30" w:rsidRDefault="00281E30" w:rsidP="00281E30">
            <w:pPr>
              <w:rPr>
                <w:color w:val="000000"/>
                <w:sz w:val="22"/>
                <w:szCs w:val="22"/>
              </w:rPr>
            </w:pPr>
            <w:r w:rsidRPr="00281E30">
              <w:rPr>
                <w:color w:val="000000"/>
                <w:sz w:val="22"/>
                <w:szCs w:val="22"/>
              </w:rPr>
              <w:t>Tỷ lệ che phủ rừng</w:t>
            </w:r>
          </w:p>
        </w:tc>
        <w:tc>
          <w:tcPr>
            <w:tcW w:w="645" w:type="dxa"/>
            <w:shd w:val="clear" w:color="auto" w:fill="auto"/>
            <w:vAlign w:val="center"/>
            <w:hideMark/>
          </w:tcPr>
          <w:p w14:paraId="2B46BD4D" w14:textId="77777777" w:rsidR="00281E30" w:rsidRPr="00281E30" w:rsidRDefault="00281E30" w:rsidP="00281E30">
            <w:pPr>
              <w:jc w:val="center"/>
              <w:rPr>
                <w:color w:val="000000"/>
                <w:sz w:val="22"/>
                <w:szCs w:val="22"/>
              </w:rPr>
            </w:pPr>
            <w:r w:rsidRPr="00281E30">
              <w:rPr>
                <w:color w:val="000000"/>
                <w:sz w:val="22"/>
                <w:szCs w:val="22"/>
              </w:rPr>
              <w:t>105</w:t>
            </w:r>
          </w:p>
        </w:tc>
        <w:tc>
          <w:tcPr>
            <w:tcW w:w="630" w:type="dxa"/>
            <w:shd w:val="clear" w:color="auto" w:fill="auto"/>
            <w:vAlign w:val="center"/>
            <w:hideMark/>
          </w:tcPr>
          <w:p w14:paraId="53D8F85B" w14:textId="77777777" w:rsidR="00281E30" w:rsidRPr="00281E30" w:rsidRDefault="00281E30" w:rsidP="00281E30">
            <w:pPr>
              <w:jc w:val="center"/>
              <w:rPr>
                <w:color w:val="000000"/>
                <w:sz w:val="22"/>
                <w:szCs w:val="22"/>
              </w:rPr>
            </w:pPr>
            <w:r w:rsidRPr="00281E30">
              <w:rPr>
                <w:color w:val="000000"/>
                <w:sz w:val="22"/>
                <w:szCs w:val="22"/>
              </w:rPr>
              <w:t>15.2.2</w:t>
            </w:r>
          </w:p>
        </w:tc>
        <w:tc>
          <w:tcPr>
            <w:tcW w:w="810" w:type="dxa"/>
            <w:shd w:val="clear" w:color="auto" w:fill="auto"/>
            <w:vAlign w:val="center"/>
            <w:hideMark/>
          </w:tcPr>
          <w:p w14:paraId="45BC9C8A"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6FCE4008"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567B744E"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5929C8D9"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30B17FB" w14:textId="77777777" w:rsidR="00281E30" w:rsidRPr="00281E30" w:rsidRDefault="00281E30" w:rsidP="00281E30">
            <w:pPr>
              <w:jc w:val="center"/>
              <w:rPr>
                <w:color w:val="000000"/>
                <w:sz w:val="22"/>
                <w:szCs w:val="22"/>
              </w:rPr>
            </w:pPr>
            <w:r w:rsidRPr="00281E30">
              <w:rPr>
                <w:color w:val="000000"/>
                <w:sz w:val="22"/>
                <w:szCs w:val="22"/>
              </w:rPr>
              <w:t>111</w:t>
            </w:r>
          </w:p>
        </w:tc>
        <w:tc>
          <w:tcPr>
            <w:tcW w:w="3443" w:type="dxa"/>
            <w:shd w:val="clear" w:color="auto" w:fill="auto"/>
            <w:vAlign w:val="center"/>
            <w:hideMark/>
          </w:tcPr>
          <w:p w14:paraId="4BA3C848" w14:textId="77777777" w:rsidR="00281E30" w:rsidRPr="00281E30" w:rsidRDefault="00281E30" w:rsidP="00281E30">
            <w:pPr>
              <w:rPr>
                <w:color w:val="000000"/>
                <w:sz w:val="22"/>
                <w:szCs w:val="22"/>
              </w:rPr>
            </w:pPr>
            <w:r w:rsidRPr="00281E30">
              <w:rPr>
                <w:color w:val="000000"/>
                <w:sz w:val="22"/>
                <w:szCs w:val="22"/>
              </w:rPr>
              <w:t>Tỷ lệ che phủ rừng</w:t>
            </w:r>
          </w:p>
        </w:tc>
        <w:tc>
          <w:tcPr>
            <w:tcW w:w="2653" w:type="dxa"/>
            <w:shd w:val="clear" w:color="auto" w:fill="auto"/>
            <w:vAlign w:val="center"/>
            <w:hideMark/>
          </w:tcPr>
          <w:p w14:paraId="654752A9"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46D9277" w14:textId="77777777" w:rsidTr="00281E30">
        <w:trPr>
          <w:trHeight w:val="650"/>
          <w:jc w:val="center"/>
        </w:trPr>
        <w:tc>
          <w:tcPr>
            <w:tcW w:w="756" w:type="dxa"/>
            <w:shd w:val="clear" w:color="auto" w:fill="auto"/>
            <w:vAlign w:val="center"/>
            <w:hideMark/>
          </w:tcPr>
          <w:p w14:paraId="02A64B5D" w14:textId="77777777" w:rsidR="00281E30" w:rsidRPr="00281E30" w:rsidRDefault="00281E30" w:rsidP="00281E30">
            <w:pPr>
              <w:rPr>
                <w:b/>
                <w:bCs/>
                <w:color w:val="000000"/>
                <w:sz w:val="24"/>
                <w:szCs w:val="24"/>
              </w:rPr>
            </w:pPr>
            <w:r w:rsidRPr="00281E30">
              <w:rPr>
                <w:b/>
                <w:bCs/>
                <w:color w:val="000000"/>
                <w:sz w:val="24"/>
                <w:szCs w:val="24"/>
              </w:rPr>
              <w:t>15.5</w:t>
            </w:r>
          </w:p>
        </w:tc>
        <w:tc>
          <w:tcPr>
            <w:tcW w:w="14407" w:type="dxa"/>
            <w:gridSpan w:val="10"/>
            <w:shd w:val="clear" w:color="auto" w:fill="auto"/>
            <w:vAlign w:val="center"/>
            <w:hideMark/>
          </w:tcPr>
          <w:p w14:paraId="40A5D1C7" w14:textId="77777777" w:rsidR="00281E30" w:rsidRPr="00281E30" w:rsidRDefault="00281E30" w:rsidP="00281E30">
            <w:pPr>
              <w:rPr>
                <w:b/>
                <w:bCs/>
                <w:color w:val="000000"/>
                <w:sz w:val="24"/>
                <w:szCs w:val="24"/>
              </w:rPr>
            </w:pPr>
            <w:r w:rsidRPr="00281E30">
              <w:rPr>
                <w:b/>
                <w:bCs/>
                <w:color w:val="000000"/>
                <w:sz w:val="24"/>
                <w:szCs w:val="24"/>
              </w:rPr>
              <w:t>Đến năm 2030 thực hiện những hành động cấp thiết để ngăn chặn và tiến đến chấm dứt sự suy thoái nơi cư trú tự nhiên các hệ sinh thái, bảo vệ và ngăn chặn nguy cơ tuyệt chủng của các loài động, thực vật nguy cấp (Mục tiêu 15.5 toàn cầu)</w:t>
            </w:r>
          </w:p>
        </w:tc>
      </w:tr>
      <w:tr w:rsidR="00281E30" w:rsidRPr="00281E30" w14:paraId="66684709" w14:textId="77777777" w:rsidTr="00281E30">
        <w:trPr>
          <w:trHeight w:val="870"/>
          <w:jc w:val="center"/>
        </w:trPr>
        <w:tc>
          <w:tcPr>
            <w:tcW w:w="756" w:type="dxa"/>
            <w:shd w:val="clear" w:color="auto" w:fill="auto"/>
            <w:vAlign w:val="center"/>
            <w:hideMark/>
          </w:tcPr>
          <w:p w14:paraId="6A98C189" w14:textId="77777777" w:rsidR="00281E30" w:rsidRPr="00281E30" w:rsidRDefault="00281E30" w:rsidP="00281E30">
            <w:pPr>
              <w:rPr>
                <w:b/>
                <w:bCs/>
                <w:color w:val="000000"/>
                <w:sz w:val="24"/>
                <w:szCs w:val="24"/>
              </w:rPr>
            </w:pPr>
          </w:p>
        </w:tc>
        <w:tc>
          <w:tcPr>
            <w:tcW w:w="3204" w:type="dxa"/>
            <w:shd w:val="clear" w:color="auto" w:fill="auto"/>
            <w:vAlign w:val="center"/>
            <w:hideMark/>
          </w:tcPr>
          <w:p w14:paraId="01458A9A" w14:textId="77777777" w:rsidR="00281E30" w:rsidRPr="00281E30" w:rsidRDefault="00281E30" w:rsidP="00281E30">
            <w:pPr>
              <w:rPr>
                <w:color w:val="000000"/>
                <w:sz w:val="22"/>
                <w:szCs w:val="22"/>
              </w:rPr>
            </w:pPr>
            <w:r w:rsidRPr="00281E30">
              <w:rPr>
                <w:color w:val="000000"/>
                <w:sz w:val="22"/>
                <w:szCs w:val="22"/>
              </w:rPr>
              <w:t xml:space="preserve">Số chương trình gây nuôi bảo tồn và tái thả một số loài ưu tiên bảo vệ được xây dựng và ban hành </w:t>
            </w:r>
          </w:p>
        </w:tc>
        <w:tc>
          <w:tcPr>
            <w:tcW w:w="645" w:type="dxa"/>
            <w:shd w:val="clear" w:color="auto" w:fill="auto"/>
            <w:vAlign w:val="center"/>
            <w:hideMark/>
          </w:tcPr>
          <w:p w14:paraId="63E2E3A6" w14:textId="77777777" w:rsidR="00281E30" w:rsidRPr="00281E30" w:rsidRDefault="00281E30" w:rsidP="00281E30">
            <w:pPr>
              <w:jc w:val="center"/>
              <w:rPr>
                <w:color w:val="000000"/>
                <w:sz w:val="22"/>
                <w:szCs w:val="22"/>
              </w:rPr>
            </w:pPr>
            <w:r w:rsidRPr="00281E30">
              <w:rPr>
                <w:color w:val="000000"/>
                <w:sz w:val="22"/>
                <w:szCs w:val="22"/>
              </w:rPr>
              <w:t>106</w:t>
            </w:r>
          </w:p>
        </w:tc>
        <w:tc>
          <w:tcPr>
            <w:tcW w:w="630" w:type="dxa"/>
            <w:shd w:val="clear" w:color="auto" w:fill="auto"/>
            <w:vAlign w:val="center"/>
            <w:hideMark/>
          </w:tcPr>
          <w:p w14:paraId="12444FDE"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1B8C08D"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7BFD750"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65B3D5BA"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3F1B2D37"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0A27F5C" w14:textId="77777777" w:rsidR="00281E30" w:rsidRPr="00281E30" w:rsidRDefault="00281E30" w:rsidP="00281E30">
            <w:pPr>
              <w:jc w:val="center"/>
              <w:rPr>
                <w:color w:val="000000"/>
                <w:sz w:val="22"/>
                <w:szCs w:val="22"/>
              </w:rPr>
            </w:pPr>
            <w:r w:rsidRPr="00281E30">
              <w:rPr>
                <w:color w:val="000000"/>
                <w:sz w:val="22"/>
                <w:szCs w:val="22"/>
              </w:rPr>
              <w:t>112</w:t>
            </w:r>
          </w:p>
        </w:tc>
        <w:tc>
          <w:tcPr>
            <w:tcW w:w="3443" w:type="dxa"/>
            <w:shd w:val="clear" w:color="auto" w:fill="auto"/>
            <w:vAlign w:val="center"/>
            <w:hideMark/>
          </w:tcPr>
          <w:p w14:paraId="44FCA0DF" w14:textId="77777777" w:rsidR="00281E30" w:rsidRPr="00281E30" w:rsidRDefault="00281E30" w:rsidP="00281E30">
            <w:pPr>
              <w:rPr>
                <w:color w:val="000000"/>
                <w:sz w:val="22"/>
                <w:szCs w:val="22"/>
              </w:rPr>
            </w:pPr>
            <w:r w:rsidRPr="00281E30">
              <w:rPr>
                <w:color w:val="000000"/>
                <w:sz w:val="22"/>
                <w:szCs w:val="22"/>
              </w:rPr>
              <w:t xml:space="preserve">Số chương trình gây nuôi bảo tồn và tái thả một số loài ưu tiên bảo vệ được xây dựng và ban hành </w:t>
            </w:r>
          </w:p>
        </w:tc>
        <w:tc>
          <w:tcPr>
            <w:tcW w:w="2653" w:type="dxa"/>
            <w:shd w:val="clear" w:color="auto" w:fill="auto"/>
            <w:vAlign w:val="center"/>
            <w:hideMark/>
          </w:tcPr>
          <w:p w14:paraId="2AB46A8C"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022E4AB9" w14:textId="77777777" w:rsidTr="00281E30">
        <w:trPr>
          <w:trHeight w:val="440"/>
          <w:jc w:val="center"/>
        </w:trPr>
        <w:tc>
          <w:tcPr>
            <w:tcW w:w="756" w:type="dxa"/>
            <w:shd w:val="clear" w:color="auto" w:fill="auto"/>
            <w:vAlign w:val="bottom"/>
            <w:hideMark/>
          </w:tcPr>
          <w:p w14:paraId="497A1DBA" w14:textId="77777777" w:rsidR="00281E30" w:rsidRPr="00281E30" w:rsidRDefault="00281E30" w:rsidP="00281E30">
            <w:pPr>
              <w:rPr>
                <w:b/>
                <w:bCs/>
                <w:color w:val="000000"/>
                <w:sz w:val="24"/>
                <w:szCs w:val="24"/>
              </w:rPr>
            </w:pPr>
            <w:r w:rsidRPr="00281E30">
              <w:rPr>
                <w:b/>
                <w:bCs/>
                <w:color w:val="000000"/>
                <w:sz w:val="24"/>
                <w:szCs w:val="24"/>
              </w:rPr>
              <w:t>15.6</w:t>
            </w:r>
          </w:p>
        </w:tc>
        <w:tc>
          <w:tcPr>
            <w:tcW w:w="14407" w:type="dxa"/>
            <w:gridSpan w:val="10"/>
            <w:shd w:val="clear" w:color="auto" w:fill="auto"/>
            <w:vAlign w:val="center"/>
            <w:hideMark/>
          </w:tcPr>
          <w:p w14:paraId="6CD35344" w14:textId="77777777" w:rsidR="00281E30" w:rsidRPr="00281E30" w:rsidRDefault="00281E30" w:rsidP="00281E30">
            <w:pPr>
              <w:rPr>
                <w:b/>
                <w:bCs/>
                <w:color w:val="000000"/>
                <w:sz w:val="24"/>
                <w:szCs w:val="24"/>
              </w:rPr>
            </w:pPr>
            <w:r w:rsidRPr="00281E30">
              <w:rPr>
                <w:b/>
                <w:bCs/>
                <w:color w:val="000000"/>
                <w:sz w:val="24"/>
                <w:szCs w:val="24"/>
              </w:rPr>
              <w:t>Đảm bảo chia sẻ công bằng và bình đẳng lợi ích từ việc sử dụng các nguồn gen và tăng cường tiếp cận hợp lý các nguồn gen theo cam kết quốc tế (Mục tiêu 15.6 toàn cầu)</w:t>
            </w:r>
          </w:p>
        </w:tc>
      </w:tr>
      <w:tr w:rsidR="00281E30" w:rsidRPr="00281E30" w14:paraId="440C1056" w14:textId="77777777" w:rsidTr="00281E30">
        <w:trPr>
          <w:trHeight w:val="1270"/>
          <w:jc w:val="center"/>
        </w:trPr>
        <w:tc>
          <w:tcPr>
            <w:tcW w:w="756" w:type="dxa"/>
            <w:shd w:val="clear" w:color="auto" w:fill="auto"/>
            <w:vAlign w:val="center"/>
            <w:hideMark/>
          </w:tcPr>
          <w:p w14:paraId="44F547CA"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0CFED26" w14:textId="77777777" w:rsidR="00281E30" w:rsidRPr="00281E30" w:rsidRDefault="00281E30" w:rsidP="00281E30">
            <w:pPr>
              <w:rPr>
                <w:color w:val="000000"/>
                <w:sz w:val="22"/>
                <w:szCs w:val="22"/>
              </w:rPr>
            </w:pPr>
            <w:r w:rsidRPr="00281E30">
              <w:rPr>
                <w:color w:val="000000"/>
                <w:sz w:val="22"/>
                <w:szCs w:val="22"/>
              </w:rPr>
              <w:t>Tỷ lệ số tỉnh/thành phố trực thuộc Trung ương tham gia vào hệ thống cơ sở dữ liệu quốc gia về nguồn gen và tri thức truyền thống về nguồn gen</w:t>
            </w:r>
          </w:p>
        </w:tc>
        <w:tc>
          <w:tcPr>
            <w:tcW w:w="645" w:type="dxa"/>
            <w:shd w:val="clear" w:color="auto" w:fill="auto"/>
            <w:vAlign w:val="center"/>
            <w:hideMark/>
          </w:tcPr>
          <w:p w14:paraId="13C99057" w14:textId="77777777" w:rsidR="00281E30" w:rsidRPr="00281E30" w:rsidRDefault="00281E30" w:rsidP="00281E30">
            <w:pPr>
              <w:jc w:val="center"/>
              <w:rPr>
                <w:color w:val="000000"/>
                <w:sz w:val="22"/>
                <w:szCs w:val="22"/>
              </w:rPr>
            </w:pPr>
            <w:r w:rsidRPr="00281E30">
              <w:rPr>
                <w:color w:val="000000"/>
                <w:sz w:val="22"/>
                <w:szCs w:val="22"/>
              </w:rPr>
              <w:t>107</w:t>
            </w:r>
          </w:p>
        </w:tc>
        <w:tc>
          <w:tcPr>
            <w:tcW w:w="630" w:type="dxa"/>
            <w:shd w:val="clear" w:color="auto" w:fill="auto"/>
            <w:vAlign w:val="center"/>
            <w:hideMark/>
          </w:tcPr>
          <w:p w14:paraId="36B322A9"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11458B0F"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33F473E0"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440E1F68"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6CD7BA1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B0BC281" w14:textId="77777777" w:rsidR="00281E30" w:rsidRPr="00281E30" w:rsidRDefault="00281E30" w:rsidP="00281E30">
            <w:pPr>
              <w:jc w:val="center"/>
              <w:rPr>
                <w:color w:val="000000"/>
                <w:sz w:val="22"/>
                <w:szCs w:val="22"/>
              </w:rPr>
            </w:pPr>
            <w:r w:rsidRPr="00281E30">
              <w:rPr>
                <w:color w:val="000000"/>
                <w:sz w:val="22"/>
                <w:szCs w:val="22"/>
              </w:rPr>
              <w:t>113</w:t>
            </w:r>
          </w:p>
        </w:tc>
        <w:tc>
          <w:tcPr>
            <w:tcW w:w="3443" w:type="dxa"/>
            <w:shd w:val="clear" w:color="auto" w:fill="auto"/>
            <w:vAlign w:val="center"/>
            <w:hideMark/>
          </w:tcPr>
          <w:p w14:paraId="7D318BED" w14:textId="77777777" w:rsidR="00281E30" w:rsidRPr="00281E30" w:rsidRDefault="00281E30" w:rsidP="00281E30">
            <w:pPr>
              <w:rPr>
                <w:color w:val="000000"/>
                <w:sz w:val="22"/>
                <w:szCs w:val="22"/>
              </w:rPr>
            </w:pPr>
            <w:r w:rsidRPr="00281E30">
              <w:rPr>
                <w:color w:val="000000"/>
                <w:sz w:val="22"/>
                <w:szCs w:val="22"/>
              </w:rPr>
              <w:t>Tỷ lệ số tỉnh/thành phố trực thuộc Trung ương tham gia vào hệ thống cơ sở dữ liệu quốc gia về nguồn gen và tri thức truyền thống về nguồn gen</w:t>
            </w:r>
          </w:p>
        </w:tc>
        <w:tc>
          <w:tcPr>
            <w:tcW w:w="2653" w:type="dxa"/>
            <w:shd w:val="clear" w:color="auto" w:fill="auto"/>
            <w:vAlign w:val="center"/>
            <w:hideMark/>
          </w:tcPr>
          <w:p w14:paraId="70D204B9"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760C01DE" w14:textId="77777777" w:rsidTr="00281E30">
        <w:trPr>
          <w:trHeight w:val="680"/>
          <w:jc w:val="center"/>
        </w:trPr>
        <w:tc>
          <w:tcPr>
            <w:tcW w:w="756" w:type="dxa"/>
            <w:shd w:val="clear" w:color="auto" w:fill="auto"/>
            <w:vAlign w:val="center"/>
            <w:hideMark/>
          </w:tcPr>
          <w:p w14:paraId="1DDB9912" w14:textId="77777777" w:rsidR="00281E30" w:rsidRPr="00281E30" w:rsidRDefault="00281E30" w:rsidP="00281E30">
            <w:pPr>
              <w:rPr>
                <w:b/>
                <w:bCs/>
                <w:color w:val="000000"/>
                <w:sz w:val="24"/>
                <w:szCs w:val="24"/>
              </w:rPr>
            </w:pPr>
            <w:r w:rsidRPr="00281E30">
              <w:rPr>
                <w:b/>
                <w:bCs/>
                <w:color w:val="000000"/>
                <w:sz w:val="24"/>
                <w:szCs w:val="24"/>
              </w:rPr>
              <w:t>15.7</w:t>
            </w:r>
          </w:p>
        </w:tc>
        <w:tc>
          <w:tcPr>
            <w:tcW w:w="14407" w:type="dxa"/>
            <w:gridSpan w:val="10"/>
            <w:shd w:val="clear" w:color="auto" w:fill="auto"/>
            <w:vAlign w:val="center"/>
            <w:hideMark/>
          </w:tcPr>
          <w:p w14:paraId="0C8C1B9D" w14:textId="77777777" w:rsidR="00281E30" w:rsidRPr="00281E30" w:rsidRDefault="00281E30" w:rsidP="00281E30">
            <w:pPr>
              <w:rPr>
                <w:b/>
                <w:bCs/>
                <w:color w:val="000000"/>
                <w:sz w:val="24"/>
                <w:szCs w:val="24"/>
              </w:rPr>
            </w:pPr>
            <w:r w:rsidRPr="00281E30">
              <w:rPr>
                <w:b/>
                <w:bCs/>
                <w:color w:val="000000"/>
                <w:sz w:val="24"/>
                <w:szCs w:val="24"/>
              </w:rPr>
              <w:t>Ngăn chặn và xử lý các hành động khai thác, buôn bán và tiêu thụ trái phép các loài động, thực vật hoang dã có nguy cơ tuyệt chủng và các sản phẩm của chúng (Mục tiêu 15.7 toàn cầu)</w:t>
            </w:r>
          </w:p>
        </w:tc>
      </w:tr>
      <w:tr w:rsidR="00281E30" w:rsidRPr="00281E30" w14:paraId="0D75A29E" w14:textId="77777777" w:rsidTr="00281E30">
        <w:trPr>
          <w:trHeight w:val="940"/>
          <w:jc w:val="center"/>
        </w:trPr>
        <w:tc>
          <w:tcPr>
            <w:tcW w:w="756" w:type="dxa"/>
            <w:shd w:val="clear" w:color="auto" w:fill="auto"/>
            <w:vAlign w:val="center"/>
            <w:hideMark/>
          </w:tcPr>
          <w:p w14:paraId="45B08574" w14:textId="77777777" w:rsidR="00281E30" w:rsidRPr="00281E30" w:rsidRDefault="00281E30" w:rsidP="00281E30">
            <w:pPr>
              <w:rPr>
                <w:b/>
                <w:bCs/>
                <w:color w:val="000000"/>
                <w:sz w:val="24"/>
                <w:szCs w:val="24"/>
              </w:rPr>
            </w:pPr>
          </w:p>
        </w:tc>
        <w:tc>
          <w:tcPr>
            <w:tcW w:w="3204" w:type="dxa"/>
            <w:shd w:val="clear" w:color="auto" w:fill="auto"/>
            <w:vAlign w:val="center"/>
            <w:hideMark/>
          </w:tcPr>
          <w:p w14:paraId="1FFC8AE2" w14:textId="77777777" w:rsidR="00281E30" w:rsidRPr="00281E30" w:rsidRDefault="00281E30" w:rsidP="00281E30">
            <w:pPr>
              <w:rPr>
                <w:color w:val="000000"/>
                <w:sz w:val="22"/>
                <w:szCs w:val="22"/>
              </w:rPr>
            </w:pPr>
            <w:r w:rsidRPr="00281E30">
              <w:rPr>
                <w:color w:val="000000"/>
                <w:sz w:val="22"/>
                <w:szCs w:val="22"/>
              </w:rPr>
              <w:t>Số vụ mua bán, săn bắt, vận chuyển, buôn bán, tàng trữ bất hợp pháp động vật hoang dã được phát hiện</w:t>
            </w:r>
          </w:p>
        </w:tc>
        <w:tc>
          <w:tcPr>
            <w:tcW w:w="645" w:type="dxa"/>
            <w:shd w:val="clear" w:color="auto" w:fill="auto"/>
            <w:vAlign w:val="center"/>
            <w:hideMark/>
          </w:tcPr>
          <w:p w14:paraId="3668CE7A" w14:textId="77777777" w:rsidR="00281E30" w:rsidRPr="00281E30" w:rsidRDefault="00281E30" w:rsidP="00281E30">
            <w:pPr>
              <w:jc w:val="center"/>
              <w:rPr>
                <w:color w:val="000000"/>
                <w:sz w:val="22"/>
                <w:szCs w:val="22"/>
              </w:rPr>
            </w:pPr>
            <w:r w:rsidRPr="00281E30">
              <w:rPr>
                <w:color w:val="000000"/>
                <w:sz w:val="22"/>
                <w:szCs w:val="22"/>
              </w:rPr>
              <w:t>108</w:t>
            </w:r>
          </w:p>
        </w:tc>
        <w:tc>
          <w:tcPr>
            <w:tcW w:w="630" w:type="dxa"/>
            <w:shd w:val="clear" w:color="auto" w:fill="auto"/>
            <w:vAlign w:val="center"/>
            <w:hideMark/>
          </w:tcPr>
          <w:p w14:paraId="6DC5F802" w14:textId="77777777" w:rsidR="00281E30" w:rsidRPr="00281E30" w:rsidRDefault="00281E30" w:rsidP="00281E30">
            <w:pPr>
              <w:jc w:val="center"/>
              <w:rPr>
                <w:color w:val="000000"/>
                <w:sz w:val="22"/>
                <w:szCs w:val="22"/>
              </w:rPr>
            </w:pPr>
            <w:r w:rsidRPr="00281E30">
              <w:rPr>
                <w:color w:val="000000"/>
                <w:sz w:val="22"/>
                <w:szCs w:val="22"/>
              </w:rPr>
              <w:t>15.7.1</w:t>
            </w:r>
          </w:p>
        </w:tc>
        <w:tc>
          <w:tcPr>
            <w:tcW w:w="810" w:type="dxa"/>
            <w:shd w:val="clear" w:color="auto" w:fill="auto"/>
            <w:vAlign w:val="center"/>
            <w:hideMark/>
          </w:tcPr>
          <w:p w14:paraId="5EC84ED3"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4584D649"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141D7C00"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A2AB86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3F24926" w14:textId="77777777" w:rsidR="00281E30" w:rsidRPr="00281E30" w:rsidRDefault="00281E30" w:rsidP="00281E30">
            <w:pPr>
              <w:jc w:val="center"/>
              <w:rPr>
                <w:color w:val="000000"/>
                <w:sz w:val="22"/>
                <w:szCs w:val="22"/>
              </w:rPr>
            </w:pPr>
            <w:r w:rsidRPr="00281E30">
              <w:rPr>
                <w:color w:val="000000"/>
                <w:sz w:val="22"/>
                <w:szCs w:val="22"/>
              </w:rPr>
              <w:t>114</w:t>
            </w:r>
          </w:p>
        </w:tc>
        <w:tc>
          <w:tcPr>
            <w:tcW w:w="3443" w:type="dxa"/>
            <w:shd w:val="clear" w:color="auto" w:fill="auto"/>
            <w:vAlign w:val="center"/>
            <w:hideMark/>
          </w:tcPr>
          <w:p w14:paraId="60ED13F0" w14:textId="77777777" w:rsidR="00281E30" w:rsidRPr="00281E30" w:rsidRDefault="00281E30" w:rsidP="00281E30">
            <w:pPr>
              <w:rPr>
                <w:color w:val="000000"/>
                <w:sz w:val="22"/>
                <w:szCs w:val="22"/>
              </w:rPr>
            </w:pPr>
            <w:r w:rsidRPr="00281E30">
              <w:rPr>
                <w:color w:val="000000"/>
                <w:sz w:val="22"/>
                <w:szCs w:val="22"/>
              </w:rPr>
              <w:t>Số vụ mua bán, săn bắt, vận chuyển, buôn bán, tàng trữ bất hợp pháp động vật hoang dã được phát hiện</w:t>
            </w:r>
          </w:p>
        </w:tc>
        <w:tc>
          <w:tcPr>
            <w:tcW w:w="2653" w:type="dxa"/>
            <w:shd w:val="clear" w:color="auto" w:fill="auto"/>
            <w:vAlign w:val="center"/>
            <w:hideMark/>
          </w:tcPr>
          <w:p w14:paraId="0222D5ED"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5B398216" w14:textId="77777777" w:rsidTr="00281E30">
        <w:trPr>
          <w:trHeight w:val="710"/>
          <w:jc w:val="center"/>
        </w:trPr>
        <w:tc>
          <w:tcPr>
            <w:tcW w:w="756" w:type="dxa"/>
            <w:shd w:val="clear" w:color="auto" w:fill="auto"/>
            <w:vAlign w:val="center"/>
            <w:hideMark/>
          </w:tcPr>
          <w:p w14:paraId="74EC3FBE" w14:textId="77777777" w:rsidR="00281E30" w:rsidRPr="00281E30" w:rsidRDefault="00281E30" w:rsidP="00281E30">
            <w:pPr>
              <w:rPr>
                <w:b/>
                <w:bCs/>
                <w:color w:val="000000"/>
                <w:sz w:val="24"/>
                <w:szCs w:val="24"/>
              </w:rPr>
            </w:pPr>
            <w:r w:rsidRPr="00281E30">
              <w:rPr>
                <w:b/>
                <w:bCs/>
                <w:color w:val="000000"/>
                <w:sz w:val="24"/>
                <w:szCs w:val="24"/>
              </w:rPr>
              <w:t>15.8</w:t>
            </w:r>
          </w:p>
        </w:tc>
        <w:tc>
          <w:tcPr>
            <w:tcW w:w="14407" w:type="dxa"/>
            <w:gridSpan w:val="10"/>
            <w:shd w:val="clear" w:color="auto" w:fill="auto"/>
            <w:vAlign w:val="center"/>
            <w:hideMark/>
          </w:tcPr>
          <w:p w14:paraId="265663A5" w14:textId="77777777" w:rsidR="00281E30" w:rsidRPr="00281E30" w:rsidRDefault="00281E30" w:rsidP="00281E30">
            <w:pPr>
              <w:rPr>
                <w:b/>
                <w:bCs/>
                <w:color w:val="000000"/>
                <w:sz w:val="24"/>
                <w:szCs w:val="24"/>
              </w:rPr>
            </w:pPr>
            <w:r w:rsidRPr="00281E30">
              <w:rPr>
                <w:b/>
                <w:bCs/>
                <w:color w:val="000000"/>
                <w:sz w:val="24"/>
                <w:szCs w:val="24"/>
              </w:rPr>
              <w:t>Đến năm 2020, có biện pháp hiệu quả để ngăn ngừa, kiểm soát và phòng trừ các loài sinh vật ngoại lai xâm hại đối với các hệ sinh thái đất và nước; tăng cường quản lý an toàn sinh học đối với sinh vật biến đổi gen (Mục tiêu 15.8 toàn cầu)</w:t>
            </w:r>
          </w:p>
        </w:tc>
      </w:tr>
      <w:tr w:rsidR="00281E30" w:rsidRPr="00281E30" w14:paraId="0874EA96" w14:textId="77777777" w:rsidTr="00281E30">
        <w:trPr>
          <w:trHeight w:val="730"/>
          <w:jc w:val="center"/>
        </w:trPr>
        <w:tc>
          <w:tcPr>
            <w:tcW w:w="756" w:type="dxa"/>
            <w:shd w:val="clear" w:color="auto" w:fill="auto"/>
            <w:vAlign w:val="bottom"/>
            <w:hideMark/>
          </w:tcPr>
          <w:p w14:paraId="48407B54" w14:textId="77777777" w:rsidR="00281E30" w:rsidRPr="00281E30" w:rsidRDefault="00281E30" w:rsidP="00281E30">
            <w:pPr>
              <w:rPr>
                <w:b/>
                <w:bCs/>
                <w:color w:val="000000"/>
                <w:sz w:val="24"/>
                <w:szCs w:val="24"/>
              </w:rPr>
            </w:pPr>
          </w:p>
        </w:tc>
        <w:tc>
          <w:tcPr>
            <w:tcW w:w="3204" w:type="dxa"/>
            <w:shd w:val="clear" w:color="auto" w:fill="auto"/>
            <w:vAlign w:val="bottom"/>
            <w:hideMark/>
          </w:tcPr>
          <w:p w14:paraId="6CC83096" w14:textId="77777777" w:rsidR="00281E30" w:rsidRPr="00281E30" w:rsidRDefault="00281E30" w:rsidP="00281E30">
            <w:pPr>
              <w:rPr>
                <w:color w:val="000000"/>
                <w:sz w:val="22"/>
                <w:szCs w:val="22"/>
              </w:rPr>
            </w:pPr>
            <w:r w:rsidRPr="00281E30">
              <w:rPr>
                <w:color w:val="000000"/>
                <w:sz w:val="22"/>
                <w:szCs w:val="22"/>
              </w:rPr>
              <w:t>Chương trình kiểm soát đối với loài ngoại lai xâm hại cụ thể được xây dựng, ban hành</w:t>
            </w:r>
          </w:p>
        </w:tc>
        <w:tc>
          <w:tcPr>
            <w:tcW w:w="645" w:type="dxa"/>
            <w:shd w:val="clear" w:color="auto" w:fill="auto"/>
            <w:vAlign w:val="center"/>
            <w:hideMark/>
          </w:tcPr>
          <w:p w14:paraId="56FCD9FC" w14:textId="77777777" w:rsidR="00281E30" w:rsidRPr="00281E30" w:rsidRDefault="00281E30" w:rsidP="00281E30">
            <w:pPr>
              <w:jc w:val="center"/>
              <w:rPr>
                <w:color w:val="000000"/>
                <w:sz w:val="22"/>
                <w:szCs w:val="22"/>
              </w:rPr>
            </w:pPr>
            <w:r w:rsidRPr="00281E30">
              <w:rPr>
                <w:color w:val="000000"/>
                <w:sz w:val="22"/>
                <w:szCs w:val="22"/>
              </w:rPr>
              <w:t>109</w:t>
            </w:r>
          </w:p>
        </w:tc>
        <w:tc>
          <w:tcPr>
            <w:tcW w:w="630" w:type="dxa"/>
            <w:shd w:val="clear" w:color="auto" w:fill="auto"/>
            <w:vAlign w:val="center"/>
            <w:hideMark/>
          </w:tcPr>
          <w:p w14:paraId="3D437D2D"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125FF03"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9B503DD"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061ECBC"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47C3ABA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89D3130" w14:textId="77777777" w:rsidR="00281E30" w:rsidRPr="00281E30" w:rsidRDefault="00281E30" w:rsidP="00281E30">
            <w:pPr>
              <w:jc w:val="center"/>
              <w:rPr>
                <w:color w:val="000000"/>
                <w:sz w:val="22"/>
                <w:szCs w:val="22"/>
              </w:rPr>
            </w:pPr>
            <w:r w:rsidRPr="00281E30">
              <w:rPr>
                <w:color w:val="000000"/>
                <w:sz w:val="22"/>
                <w:szCs w:val="22"/>
              </w:rPr>
              <w:t>115</w:t>
            </w:r>
          </w:p>
        </w:tc>
        <w:tc>
          <w:tcPr>
            <w:tcW w:w="3443" w:type="dxa"/>
            <w:shd w:val="clear" w:color="auto" w:fill="auto"/>
            <w:vAlign w:val="center"/>
            <w:hideMark/>
          </w:tcPr>
          <w:p w14:paraId="0174C88C" w14:textId="77777777" w:rsidR="00281E30" w:rsidRPr="00281E30" w:rsidRDefault="00281E30" w:rsidP="00281E30">
            <w:pPr>
              <w:rPr>
                <w:color w:val="000000"/>
                <w:sz w:val="22"/>
                <w:szCs w:val="22"/>
              </w:rPr>
            </w:pPr>
            <w:r w:rsidRPr="00281E30">
              <w:rPr>
                <w:color w:val="000000"/>
                <w:sz w:val="22"/>
                <w:szCs w:val="22"/>
              </w:rPr>
              <w:t>Chương trình kiểm soát đối với loài ngoại lai xâm hại cụ thể được xây dựng, ban hành</w:t>
            </w:r>
          </w:p>
        </w:tc>
        <w:tc>
          <w:tcPr>
            <w:tcW w:w="2653" w:type="dxa"/>
            <w:shd w:val="clear" w:color="auto" w:fill="auto"/>
            <w:vAlign w:val="center"/>
            <w:hideMark/>
          </w:tcPr>
          <w:p w14:paraId="783E489F"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6D5D8D6F" w14:textId="77777777" w:rsidTr="00281E30">
        <w:trPr>
          <w:trHeight w:val="1160"/>
          <w:jc w:val="center"/>
        </w:trPr>
        <w:tc>
          <w:tcPr>
            <w:tcW w:w="756" w:type="dxa"/>
            <w:shd w:val="clear" w:color="000000" w:fill="C6E0B4"/>
            <w:vAlign w:val="center"/>
            <w:hideMark/>
          </w:tcPr>
          <w:p w14:paraId="08582E06" w14:textId="77777777" w:rsidR="00281E30" w:rsidRPr="00281E30" w:rsidRDefault="00281E30" w:rsidP="00281E30">
            <w:pPr>
              <w:jc w:val="center"/>
              <w:rPr>
                <w:b/>
                <w:bCs/>
                <w:color w:val="000000"/>
              </w:rPr>
            </w:pPr>
            <w:r w:rsidRPr="00281E30">
              <w:rPr>
                <w:b/>
                <w:bCs/>
                <w:color w:val="000000"/>
              </w:rPr>
              <w:t>16</w:t>
            </w:r>
          </w:p>
        </w:tc>
        <w:tc>
          <w:tcPr>
            <w:tcW w:w="14407" w:type="dxa"/>
            <w:gridSpan w:val="10"/>
            <w:shd w:val="clear" w:color="000000" w:fill="C6E0B4"/>
            <w:vAlign w:val="center"/>
            <w:hideMark/>
          </w:tcPr>
          <w:p w14:paraId="39EA5221" w14:textId="77777777" w:rsidR="00281E30" w:rsidRPr="00281E30" w:rsidRDefault="00281E30" w:rsidP="00281E30">
            <w:pPr>
              <w:jc w:val="center"/>
              <w:rPr>
                <w:b/>
                <w:bCs/>
                <w:color w:val="000000"/>
              </w:rPr>
            </w:pPr>
            <w:r w:rsidRPr="00281E30">
              <w:rPr>
                <w:b/>
                <w:bCs/>
                <w:color w:val="000000"/>
              </w:rPr>
              <w:t>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p>
        </w:tc>
      </w:tr>
      <w:tr w:rsidR="00281E30" w:rsidRPr="00281E30" w14:paraId="126D71C7" w14:textId="77777777" w:rsidTr="00281E30">
        <w:trPr>
          <w:trHeight w:val="580"/>
          <w:jc w:val="center"/>
        </w:trPr>
        <w:tc>
          <w:tcPr>
            <w:tcW w:w="756" w:type="dxa"/>
            <w:shd w:val="clear" w:color="auto" w:fill="auto"/>
            <w:vAlign w:val="center"/>
            <w:hideMark/>
          </w:tcPr>
          <w:p w14:paraId="3907C62C" w14:textId="77777777" w:rsidR="00281E30" w:rsidRPr="00281E30" w:rsidRDefault="00281E30" w:rsidP="00281E30">
            <w:pPr>
              <w:rPr>
                <w:b/>
                <w:bCs/>
                <w:color w:val="000000"/>
                <w:sz w:val="24"/>
                <w:szCs w:val="24"/>
              </w:rPr>
            </w:pPr>
            <w:r w:rsidRPr="00281E30">
              <w:rPr>
                <w:b/>
                <w:bCs/>
                <w:color w:val="000000"/>
                <w:sz w:val="24"/>
                <w:szCs w:val="24"/>
              </w:rPr>
              <w:t>16.5</w:t>
            </w:r>
          </w:p>
        </w:tc>
        <w:tc>
          <w:tcPr>
            <w:tcW w:w="14407" w:type="dxa"/>
            <w:gridSpan w:val="10"/>
            <w:shd w:val="clear" w:color="auto" w:fill="auto"/>
            <w:vAlign w:val="center"/>
            <w:hideMark/>
          </w:tcPr>
          <w:p w14:paraId="7A4A60B8" w14:textId="77777777" w:rsidR="00281E30" w:rsidRPr="00281E30" w:rsidRDefault="00281E30" w:rsidP="00281E30">
            <w:pPr>
              <w:rPr>
                <w:b/>
                <w:bCs/>
                <w:color w:val="000000"/>
                <w:sz w:val="24"/>
                <w:szCs w:val="24"/>
              </w:rPr>
            </w:pPr>
            <w:r w:rsidRPr="00281E30">
              <w:rPr>
                <w:b/>
                <w:bCs/>
                <w:color w:val="000000"/>
                <w:sz w:val="24"/>
                <w:szCs w:val="24"/>
              </w:rPr>
              <w:t>Giảm đáng kể mọi loại hình tham nhũng và hối lộ (Mục tiêu 16.5 toàn cầu)</w:t>
            </w:r>
          </w:p>
        </w:tc>
      </w:tr>
      <w:tr w:rsidR="00281E30" w:rsidRPr="00281E30" w14:paraId="2F6E109A" w14:textId="77777777" w:rsidTr="00281E30">
        <w:trPr>
          <w:trHeight w:val="1000"/>
          <w:jc w:val="center"/>
        </w:trPr>
        <w:tc>
          <w:tcPr>
            <w:tcW w:w="756" w:type="dxa"/>
            <w:shd w:val="clear" w:color="auto" w:fill="auto"/>
            <w:vAlign w:val="center"/>
            <w:hideMark/>
          </w:tcPr>
          <w:p w14:paraId="0BB28762"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5B0074E5" w14:textId="77777777" w:rsidR="00281E30" w:rsidRPr="00281E30" w:rsidRDefault="00281E30" w:rsidP="00281E30">
            <w:pPr>
              <w:rPr>
                <w:color w:val="000000"/>
                <w:sz w:val="22"/>
                <w:szCs w:val="22"/>
              </w:rPr>
            </w:pPr>
            <w:r w:rsidRPr="00281E30">
              <w:rPr>
                <w:color w:val="000000"/>
                <w:sz w:val="22"/>
                <w:szCs w:val="22"/>
              </w:rPr>
              <w:t xml:space="preserve">Tỷ lệ người dân có ít nhất một lần trong vòng 12 tháng qua liên hệ, chủ động đưa tiền, quà cho cán bộ công quyền </w:t>
            </w:r>
          </w:p>
        </w:tc>
        <w:tc>
          <w:tcPr>
            <w:tcW w:w="645" w:type="dxa"/>
            <w:shd w:val="clear" w:color="auto" w:fill="auto"/>
            <w:vAlign w:val="center"/>
            <w:hideMark/>
          </w:tcPr>
          <w:p w14:paraId="3B915B2B" w14:textId="77777777" w:rsidR="00281E30" w:rsidRPr="00281E30" w:rsidRDefault="00281E30" w:rsidP="00281E30">
            <w:pPr>
              <w:jc w:val="center"/>
              <w:rPr>
                <w:color w:val="000000"/>
                <w:sz w:val="22"/>
                <w:szCs w:val="22"/>
              </w:rPr>
            </w:pPr>
            <w:r w:rsidRPr="00281E30">
              <w:rPr>
                <w:color w:val="000000"/>
                <w:sz w:val="22"/>
                <w:szCs w:val="22"/>
              </w:rPr>
              <w:t>110</w:t>
            </w:r>
          </w:p>
        </w:tc>
        <w:tc>
          <w:tcPr>
            <w:tcW w:w="630" w:type="dxa"/>
            <w:shd w:val="clear" w:color="auto" w:fill="auto"/>
            <w:vAlign w:val="center"/>
            <w:hideMark/>
          </w:tcPr>
          <w:p w14:paraId="526362A0"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49CB8471"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FA4C79B"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F8A5602"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49125641"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F83D90C"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602A8E9A" w14:textId="77777777" w:rsidR="00281E30" w:rsidRPr="00281E30" w:rsidRDefault="00281E30" w:rsidP="00281E30">
            <w:pPr>
              <w:rPr>
                <w:color w:val="000000"/>
                <w:sz w:val="22"/>
                <w:szCs w:val="22"/>
              </w:rPr>
            </w:pPr>
            <w:r w:rsidRPr="00281E30">
              <w:rPr>
                <w:color w:val="000000"/>
                <w:sz w:val="22"/>
                <w:szCs w:val="22"/>
              </w:rPr>
              <w:t> </w:t>
            </w:r>
          </w:p>
        </w:tc>
        <w:tc>
          <w:tcPr>
            <w:tcW w:w="2653" w:type="dxa"/>
            <w:shd w:val="clear" w:color="auto" w:fill="auto"/>
            <w:vAlign w:val="center"/>
            <w:hideMark/>
          </w:tcPr>
          <w:p w14:paraId="5BADA3B4" w14:textId="77777777" w:rsidR="00281E30" w:rsidRPr="00281E30" w:rsidRDefault="00281E30" w:rsidP="00281E30">
            <w:pPr>
              <w:rPr>
                <w:color w:val="000000"/>
                <w:sz w:val="22"/>
                <w:szCs w:val="22"/>
              </w:rPr>
            </w:pPr>
            <w:r w:rsidRPr="00281E30">
              <w:rPr>
                <w:color w:val="000000"/>
                <w:sz w:val="22"/>
                <w:szCs w:val="22"/>
              </w:rPr>
              <w:t>Không thể thống kê theo chỉ tiêu này. Thông tư 03 cũng không có chỉ tiêu này</w:t>
            </w:r>
          </w:p>
        </w:tc>
      </w:tr>
      <w:tr w:rsidR="00281E30" w:rsidRPr="00281E30" w14:paraId="522FD2C3" w14:textId="77777777" w:rsidTr="00281E30">
        <w:trPr>
          <w:trHeight w:val="1570"/>
          <w:jc w:val="center"/>
        </w:trPr>
        <w:tc>
          <w:tcPr>
            <w:tcW w:w="756" w:type="dxa"/>
            <w:shd w:val="clear" w:color="auto" w:fill="auto"/>
            <w:vAlign w:val="center"/>
            <w:hideMark/>
          </w:tcPr>
          <w:p w14:paraId="2C7FA01D"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372E4CE8" w14:textId="77777777" w:rsidR="00281E30" w:rsidRPr="00281E30" w:rsidRDefault="00281E30" w:rsidP="00281E30">
            <w:pPr>
              <w:rPr>
                <w:color w:val="000000"/>
                <w:sz w:val="22"/>
                <w:szCs w:val="22"/>
              </w:rPr>
            </w:pPr>
            <w:r w:rsidRPr="00281E30">
              <w:rPr>
                <w:color w:val="000000"/>
                <w:sz w:val="22"/>
                <w:szCs w:val="22"/>
              </w:rPr>
              <w:t xml:space="preserve">Tỷ lệ người dân có ít nhất một lần trong vòng 12 tháng qua liên hệ với cán bộ công quyền bị cán bộ công quyền gợi ý đòi hối lộ  </w:t>
            </w:r>
          </w:p>
        </w:tc>
        <w:tc>
          <w:tcPr>
            <w:tcW w:w="645" w:type="dxa"/>
            <w:shd w:val="clear" w:color="auto" w:fill="auto"/>
            <w:vAlign w:val="center"/>
            <w:hideMark/>
          </w:tcPr>
          <w:p w14:paraId="064927FE" w14:textId="77777777" w:rsidR="00281E30" w:rsidRPr="00281E30" w:rsidRDefault="00281E30" w:rsidP="00281E30">
            <w:pPr>
              <w:jc w:val="center"/>
              <w:rPr>
                <w:color w:val="000000"/>
                <w:sz w:val="22"/>
                <w:szCs w:val="22"/>
              </w:rPr>
            </w:pPr>
            <w:r w:rsidRPr="00281E30">
              <w:rPr>
                <w:color w:val="000000"/>
                <w:sz w:val="22"/>
                <w:szCs w:val="22"/>
              </w:rPr>
              <w:t>111</w:t>
            </w:r>
          </w:p>
        </w:tc>
        <w:tc>
          <w:tcPr>
            <w:tcW w:w="630" w:type="dxa"/>
            <w:shd w:val="clear" w:color="auto" w:fill="auto"/>
            <w:vAlign w:val="center"/>
            <w:hideMark/>
          </w:tcPr>
          <w:p w14:paraId="3F8FE83B" w14:textId="77777777" w:rsidR="00281E30" w:rsidRPr="00281E30" w:rsidRDefault="00281E30" w:rsidP="00281E30">
            <w:pPr>
              <w:jc w:val="center"/>
              <w:rPr>
                <w:color w:val="000000"/>
                <w:sz w:val="22"/>
                <w:szCs w:val="22"/>
              </w:rPr>
            </w:pPr>
            <w:r w:rsidRPr="00281E30">
              <w:rPr>
                <w:color w:val="000000"/>
                <w:sz w:val="22"/>
                <w:szCs w:val="22"/>
              </w:rPr>
              <w:t>16.5.1</w:t>
            </w:r>
          </w:p>
        </w:tc>
        <w:tc>
          <w:tcPr>
            <w:tcW w:w="810" w:type="dxa"/>
            <w:shd w:val="clear" w:color="auto" w:fill="auto"/>
            <w:vAlign w:val="center"/>
            <w:hideMark/>
          </w:tcPr>
          <w:p w14:paraId="0ECCF8AD"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686CC522"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2FD3A3B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653C4858"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54B03FE5" w14:textId="77777777" w:rsidR="00281E30" w:rsidRPr="00281E30" w:rsidRDefault="00281E30" w:rsidP="00281E30">
            <w:pPr>
              <w:jc w:val="center"/>
              <w:rPr>
                <w:color w:val="000000"/>
                <w:sz w:val="22"/>
                <w:szCs w:val="22"/>
              </w:rPr>
            </w:pPr>
            <w:r w:rsidRPr="00281E30">
              <w:rPr>
                <w:color w:val="000000"/>
                <w:sz w:val="22"/>
                <w:szCs w:val="22"/>
              </w:rPr>
              <w:t>116</w:t>
            </w:r>
          </w:p>
        </w:tc>
        <w:tc>
          <w:tcPr>
            <w:tcW w:w="3443" w:type="dxa"/>
            <w:shd w:val="clear" w:color="auto" w:fill="auto"/>
            <w:vAlign w:val="center"/>
            <w:hideMark/>
          </w:tcPr>
          <w:p w14:paraId="08900B90" w14:textId="77777777" w:rsidR="00281E30" w:rsidRPr="00281E30" w:rsidRDefault="00281E30" w:rsidP="00281E30">
            <w:pPr>
              <w:rPr>
                <w:color w:val="000000"/>
                <w:sz w:val="22"/>
                <w:szCs w:val="22"/>
              </w:rPr>
            </w:pPr>
            <w:r w:rsidRPr="00281E30">
              <w:rPr>
                <w:color w:val="000000"/>
                <w:sz w:val="22"/>
                <w:szCs w:val="22"/>
              </w:rPr>
              <w:t>Tỷ lệ người phải trả chi phí không chính thức khi sử dụng dịch vụ công</w:t>
            </w:r>
          </w:p>
        </w:tc>
        <w:tc>
          <w:tcPr>
            <w:tcW w:w="2653" w:type="dxa"/>
            <w:shd w:val="clear" w:color="auto" w:fill="auto"/>
            <w:vAlign w:val="center"/>
            <w:hideMark/>
          </w:tcPr>
          <w:p w14:paraId="19183ED9" w14:textId="77777777" w:rsidR="00281E30" w:rsidRPr="00281E30" w:rsidRDefault="00281E30" w:rsidP="00281E30">
            <w:pPr>
              <w:rPr>
                <w:color w:val="000000"/>
                <w:sz w:val="22"/>
                <w:szCs w:val="22"/>
              </w:rPr>
            </w:pPr>
            <w:r w:rsidRPr="00281E30">
              <w:rPr>
                <w:color w:val="000000"/>
                <w:sz w:val="22"/>
                <w:szCs w:val="22"/>
              </w:rPr>
              <w:t>Chỉ tiêu cũ không có số liệu thống kê, Điều chỉnh tên chỉ tiêu theo Thông tư 03. Điều tra Chỉ số hiệu quả quản trị và hành chính công cấp tỉnh 2018-2020 (PAPI)-CECODES, MTTQ, UNDP</w:t>
            </w:r>
          </w:p>
        </w:tc>
      </w:tr>
      <w:tr w:rsidR="00281E30" w:rsidRPr="00281E30" w14:paraId="4FF03F6A" w14:textId="77777777" w:rsidTr="00281E30">
        <w:trPr>
          <w:trHeight w:val="1680"/>
          <w:jc w:val="center"/>
        </w:trPr>
        <w:tc>
          <w:tcPr>
            <w:tcW w:w="756" w:type="dxa"/>
            <w:shd w:val="clear" w:color="auto" w:fill="auto"/>
            <w:vAlign w:val="center"/>
            <w:hideMark/>
          </w:tcPr>
          <w:p w14:paraId="0FB56B12"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3DD9380D" w14:textId="77777777" w:rsidR="00281E30" w:rsidRPr="00281E30" w:rsidRDefault="00281E30" w:rsidP="00281E30">
            <w:pPr>
              <w:rPr>
                <w:color w:val="000000"/>
                <w:sz w:val="22"/>
                <w:szCs w:val="22"/>
              </w:rPr>
            </w:pPr>
            <w:r w:rsidRPr="00281E30">
              <w:rPr>
                <w:color w:val="000000"/>
                <w:sz w:val="22"/>
                <w:szCs w:val="22"/>
              </w:rPr>
              <w:t>Tỷ lệ doanh nghiệp ít nhất một lần trong vòng 12 tháng qua đã liên hệ và đưa hối lộ cho cán bộ công quyền</w:t>
            </w:r>
          </w:p>
        </w:tc>
        <w:tc>
          <w:tcPr>
            <w:tcW w:w="645" w:type="dxa"/>
            <w:shd w:val="clear" w:color="auto" w:fill="auto"/>
            <w:vAlign w:val="center"/>
            <w:hideMark/>
          </w:tcPr>
          <w:p w14:paraId="5148327F" w14:textId="77777777" w:rsidR="00281E30" w:rsidRPr="00281E30" w:rsidRDefault="00281E30" w:rsidP="00281E30">
            <w:pPr>
              <w:jc w:val="center"/>
              <w:rPr>
                <w:color w:val="000000"/>
                <w:sz w:val="22"/>
                <w:szCs w:val="22"/>
              </w:rPr>
            </w:pPr>
            <w:r w:rsidRPr="00281E30">
              <w:rPr>
                <w:color w:val="000000"/>
                <w:sz w:val="22"/>
                <w:szCs w:val="22"/>
              </w:rPr>
              <w:t>112</w:t>
            </w:r>
          </w:p>
        </w:tc>
        <w:tc>
          <w:tcPr>
            <w:tcW w:w="630" w:type="dxa"/>
            <w:shd w:val="clear" w:color="auto" w:fill="auto"/>
            <w:vAlign w:val="center"/>
            <w:hideMark/>
          </w:tcPr>
          <w:p w14:paraId="59C621EE" w14:textId="77777777" w:rsidR="00281E30" w:rsidRPr="00281E30" w:rsidRDefault="00281E30" w:rsidP="00281E30">
            <w:pPr>
              <w:jc w:val="center"/>
              <w:rPr>
                <w:color w:val="000000"/>
                <w:sz w:val="22"/>
                <w:szCs w:val="22"/>
              </w:rPr>
            </w:pPr>
            <w:r w:rsidRPr="00281E30">
              <w:rPr>
                <w:color w:val="000000"/>
                <w:sz w:val="22"/>
                <w:szCs w:val="22"/>
              </w:rPr>
              <w:t>16.5.2</w:t>
            </w:r>
          </w:p>
        </w:tc>
        <w:tc>
          <w:tcPr>
            <w:tcW w:w="810" w:type="dxa"/>
            <w:shd w:val="clear" w:color="auto" w:fill="auto"/>
            <w:vAlign w:val="center"/>
            <w:hideMark/>
          </w:tcPr>
          <w:p w14:paraId="2110819A" w14:textId="77777777" w:rsidR="00281E30" w:rsidRPr="00281E30" w:rsidRDefault="00281E30" w:rsidP="00281E30">
            <w:pPr>
              <w:jc w:val="center"/>
              <w:rPr>
                <w:color w:val="000000"/>
                <w:sz w:val="22"/>
                <w:szCs w:val="22"/>
              </w:rPr>
            </w:pPr>
            <w:r w:rsidRPr="00281E30">
              <w:rPr>
                <w:color w:val="000000"/>
                <w:sz w:val="22"/>
                <w:szCs w:val="22"/>
              </w:rPr>
              <w:t> </w:t>
            </w:r>
          </w:p>
        </w:tc>
        <w:tc>
          <w:tcPr>
            <w:tcW w:w="871" w:type="dxa"/>
            <w:shd w:val="clear" w:color="auto" w:fill="auto"/>
            <w:vAlign w:val="center"/>
            <w:hideMark/>
          </w:tcPr>
          <w:p w14:paraId="1148B821" w14:textId="77777777" w:rsidR="00281E30" w:rsidRPr="00281E30" w:rsidRDefault="00281E30" w:rsidP="00281E30">
            <w:pPr>
              <w:jc w:val="center"/>
              <w:rPr>
                <w:color w:val="000000"/>
                <w:sz w:val="22"/>
                <w:szCs w:val="22"/>
              </w:rPr>
            </w:pPr>
            <w:r w:rsidRPr="00281E30">
              <w:rPr>
                <w:color w:val="000000"/>
                <w:sz w:val="22"/>
                <w:szCs w:val="22"/>
              </w:rPr>
              <w:t>x</w:t>
            </w:r>
          </w:p>
        </w:tc>
        <w:tc>
          <w:tcPr>
            <w:tcW w:w="864" w:type="dxa"/>
            <w:shd w:val="clear" w:color="auto" w:fill="auto"/>
            <w:vAlign w:val="center"/>
            <w:hideMark/>
          </w:tcPr>
          <w:p w14:paraId="2DCC92E5"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1C2C2AEB"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5773709" w14:textId="77777777" w:rsidR="00281E30" w:rsidRPr="00281E30" w:rsidRDefault="00281E30" w:rsidP="00281E30">
            <w:pPr>
              <w:jc w:val="center"/>
              <w:rPr>
                <w:color w:val="000000"/>
                <w:sz w:val="22"/>
                <w:szCs w:val="22"/>
              </w:rPr>
            </w:pPr>
            <w:r w:rsidRPr="00281E30">
              <w:rPr>
                <w:color w:val="000000"/>
                <w:sz w:val="22"/>
                <w:szCs w:val="22"/>
              </w:rPr>
              <w:t>117</w:t>
            </w:r>
          </w:p>
        </w:tc>
        <w:tc>
          <w:tcPr>
            <w:tcW w:w="3443" w:type="dxa"/>
            <w:shd w:val="clear" w:color="auto" w:fill="auto"/>
            <w:vAlign w:val="center"/>
            <w:hideMark/>
          </w:tcPr>
          <w:p w14:paraId="298740EB" w14:textId="77777777" w:rsidR="00281E30" w:rsidRPr="00281E30" w:rsidRDefault="00281E30" w:rsidP="00281E30">
            <w:pPr>
              <w:rPr>
                <w:color w:val="000000"/>
                <w:sz w:val="22"/>
                <w:szCs w:val="22"/>
              </w:rPr>
            </w:pPr>
            <w:r w:rsidRPr="00281E30">
              <w:rPr>
                <w:color w:val="000000"/>
                <w:sz w:val="22"/>
                <w:szCs w:val="22"/>
              </w:rPr>
              <w:t>Tỷ lệ doanh nghiệp phải trả chi phí không chính thức khi sử dụng dịch vụ công</w:t>
            </w:r>
          </w:p>
        </w:tc>
        <w:tc>
          <w:tcPr>
            <w:tcW w:w="2653" w:type="dxa"/>
            <w:shd w:val="clear" w:color="auto" w:fill="auto"/>
            <w:vAlign w:val="center"/>
            <w:hideMark/>
          </w:tcPr>
          <w:p w14:paraId="44D23962" w14:textId="77777777" w:rsidR="00281E30" w:rsidRPr="00281E30" w:rsidRDefault="00281E30" w:rsidP="00281E30">
            <w:pPr>
              <w:rPr>
                <w:color w:val="000000"/>
                <w:sz w:val="22"/>
                <w:szCs w:val="22"/>
              </w:rPr>
            </w:pPr>
            <w:r w:rsidRPr="00281E30">
              <w:rPr>
                <w:color w:val="000000"/>
                <w:sz w:val="22"/>
                <w:szCs w:val="22"/>
              </w:rPr>
              <w:t xml:space="preserve">Điều chỉnh tên chỉ tiêu theo tên gọi tại Thông tư 03 và theo câu hỏi tại Điều tra Chỉ số năng lực cạnh tranh cấp tỉnh 2018-2020 (PCI) của Phòng Thương </w:t>
            </w:r>
            <w:r w:rsidRPr="00281E30">
              <w:rPr>
                <w:color w:val="000000"/>
                <w:sz w:val="22"/>
                <w:szCs w:val="22"/>
              </w:rPr>
              <w:lastRenderedPageBreak/>
              <w:t xml:space="preserve">mại và Công nghiệp Việt Nam (VCCI) </w:t>
            </w:r>
          </w:p>
        </w:tc>
      </w:tr>
      <w:tr w:rsidR="00281E30" w:rsidRPr="00281E30" w14:paraId="5A1153F7" w14:textId="77777777" w:rsidTr="00281E30">
        <w:trPr>
          <w:trHeight w:val="830"/>
          <w:jc w:val="center"/>
        </w:trPr>
        <w:tc>
          <w:tcPr>
            <w:tcW w:w="756" w:type="dxa"/>
            <w:shd w:val="clear" w:color="auto" w:fill="auto"/>
            <w:vAlign w:val="center"/>
            <w:hideMark/>
          </w:tcPr>
          <w:p w14:paraId="4EBDA50A" w14:textId="77777777" w:rsidR="00281E30" w:rsidRPr="00281E30" w:rsidRDefault="00281E30" w:rsidP="00281E30">
            <w:pPr>
              <w:rPr>
                <w:color w:val="000000"/>
                <w:sz w:val="22"/>
                <w:szCs w:val="22"/>
              </w:rPr>
            </w:pPr>
          </w:p>
        </w:tc>
        <w:tc>
          <w:tcPr>
            <w:tcW w:w="3204" w:type="dxa"/>
            <w:shd w:val="clear" w:color="auto" w:fill="auto"/>
            <w:vAlign w:val="center"/>
            <w:hideMark/>
          </w:tcPr>
          <w:p w14:paraId="5C71612C" w14:textId="77777777" w:rsidR="00281E30" w:rsidRPr="00281E30" w:rsidRDefault="00281E30" w:rsidP="00281E30">
            <w:pPr>
              <w:rPr>
                <w:color w:val="000000"/>
                <w:sz w:val="22"/>
                <w:szCs w:val="22"/>
              </w:rPr>
            </w:pPr>
            <w:r w:rsidRPr="00281E30">
              <w:rPr>
                <w:color w:val="000000"/>
                <w:sz w:val="22"/>
                <w:szCs w:val="22"/>
              </w:rPr>
              <w:t xml:space="preserve">Tỷ lệ doanh nghiệp ít nhất một lần trong vòng 12 tháng qua đã liên hệ với cán bộ công quyền bị cán bộ công quyền đòi hối lộ </w:t>
            </w:r>
          </w:p>
        </w:tc>
        <w:tc>
          <w:tcPr>
            <w:tcW w:w="645" w:type="dxa"/>
            <w:shd w:val="clear" w:color="auto" w:fill="auto"/>
            <w:vAlign w:val="center"/>
            <w:hideMark/>
          </w:tcPr>
          <w:p w14:paraId="04A9CE72" w14:textId="77777777" w:rsidR="00281E30" w:rsidRPr="00281E30" w:rsidRDefault="00281E30" w:rsidP="00281E30">
            <w:pPr>
              <w:jc w:val="center"/>
              <w:rPr>
                <w:color w:val="000000"/>
                <w:sz w:val="22"/>
                <w:szCs w:val="22"/>
              </w:rPr>
            </w:pPr>
            <w:r w:rsidRPr="00281E30">
              <w:rPr>
                <w:color w:val="000000"/>
                <w:sz w:val="22"/>
                <w:szCs w:val="22"/>
              </w:rPr>
              <w:t>113</w:t>
            </w:r>
          </w:p>
        </w:tc>
        <w:tc>
          <w:tcPr>
            <w:tcW w:w="630" w:type="dxa"/>
            <w:shd w:val="clear" w:color="auto" w:fill="auto"/>
            <w:vAlign w:val="center"/>
            <w:hideMark/>
          </w:tcPr>
          <w:p w14:paraId="0161AFC1"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1BA02567"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69C7B34A"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D35FF2E"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0B8B490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97E3A2E"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7A8AFB55" w14:textId="77777777" w:rsidR="00281E30" w:rsidRPr="00281E30" w:rsidRDefault="00281E30" w:rsidP="00281E30">
            <w:pPr>
              <w:jc w:val="center"/>
              <w:rPr>
                <w:color w:val="000000"/>
                <w:sz w:val="22"/>
                <w:szCs w:val="22"/>
              </w:rPr>
            </w:pPr>
          </w:p>
        </w:tc>
        <w:tc>
          <w:tcPr>
            <w:tcW w:w="2653" w:type="dxa"/>
            <w:shd w:val="clear" w:color="auto" w:fill="auto"/>
            <w:vAlign w:val="center"/>
            <w:hideMark/>
          </w:tcPr>
          <w:p w14:paraId="40D8D933" w14:textId="77777777" w:rsidR="00281E30" w:rsidRPr="00281E30" w:rsidRDefault="00281E30" w:rsidP="00281E30">
            <w:pPr>
              <w:rPr>
                <w:color w:val="000000"/>
                <w:sz w:val="22"/>
                <w:szCs w:val="22"/>
              </w:rPr>
            </w:pPr>
            <w:r w:rsidRPr="00281E30">
              <w:rPr>
                <w:color w:val="000000"/>
                <w:sz w:val="22"/>
                <w:szCs w:val="22"/>
              </w:rPr>
              <w:t>Không thể thống kê theo chỉ tiêu này. Thông tư 03 cũng không có chỉ tiêu này</w:t>
            </w:r>
          </w:p>
        </w:tc>
      </w:tr>
      <w:tr w:rsidR="00281E30" w:rsidRPr="00281E30" w14:paraId="5A81CE0F" w14:textId="77777777" w:rsidTr="00281E30">
        <w:trPr>
          <w:trHeight w:val="470"/>
          <w:jc w:val="center"/>
        </w:trPr>
        <w:tc>
          <w:tcPr>
            <w:tcW w:w="756" w:type="dxa"/>
            <w:shd w:val="clear" w:color="auto" w:fill="auto"/>
            <w:vAlign w:val="center"/>
            <w:hideMark/>
          </w:tcPr>
          <w:p w14:paraId="65CF0DC9" w14:textId="77777777" w:rsidR="00281E30" w:rsidRPr="00281E30" w:rsidRDefault="00281E30" w:rsidP="00281E30">
            <w:pPr>
              <w:rPr>
                <w:b/>
                <w:bCs/>
                <w:color w:val="000000"/>
                <w:sz w:val="24"/>
                <w:szCs w:val="24"/>
              </w:rPr>
            </w:pPr>
            <w:r w:rsidRPr="00281E30">
              <w:rPr>
                <w:b/>
                <w:bCs/>
                <w:color w:val="000000"/>
                <w:sz w:val="24"/>
                <w:szCs w:val="24"/>
              </w:rPr>
              <w:t>16.6</w:t>
            </w:r>
          </w:p>
        </w:tc>
        <w:tc>
          <w:tcPr>
            <w:tcW w:w="14407" w:type="dxa"/>
            <w:gridSpan w:val="10"/>
            <w:shd w:val="clear" w:color="auto" w:fill="auto"/>
            <w:vAlign w:val="center"/>
            <w:hideMark/>
          </w:tcPr>
          <w:p w14:paraId="5350B6CE" w14:textId="77777777" w:rsidR="00281E30" w:rsidRPr="00281E30" w:rsidRDefault="00281E30" w:rsidP="00281E30">
            <w:pPr>
              <w:rPr>
                <w:b/>
                <w:bCs/>
                <w:color w:val="000000"/>
                <w:sz w:val="24"/>
                <w:szCs w:val="24"/>
              </w:rPr>
            </w:pPr>
            <w:r w:rsidRPr="00281E30">
              <w:rPr>
                <w:b/>
                <w:bCs/>
                <w:color w:val="000000"/>
                <w:sz w:val="24"/>
                <w:szCs w:val="24"/>
              </w:rPr>
              <w:t>Xây dựng các thể chế minh bạch, hiệu quả và có trách nhiệm giải trình ở tất cả các cấp (Mục tiêu 16.6 toàn cầu)</w:t>
            </w:r>
          </w:p>
        </w:tc>
      </w:tr>
      <w:tr w:rsidR="00281E30" w:rsidRPr="00281E30" w14:paraId="3E0FC28C" w14:textId="77777777" w:rsidTr="00281E30">
        <w:trPr>
          <w:trHeight w:val="650"/>
          <w:jc w:val="center"/>
        </w:trPr>
        <w:tc>
          <w:tcPr>
            <w:tcW w:w="756" w:type="dxa"/>
            <w:shd w:val="clear" w:color="auto" w:fill="auto"/>
            <w:vAlign w:val="center"/>
            <w:hideMark/>
          </w:tcPr>
          <w:p w14:paraId="40CAEB64" w14:textId="77777777" w:rsidR="00281E30" w:rsidRPr="00281E30" w:rsidRDefault="00281E30" w:rsidP="00281E30">
            <w:pPr>
              <w:rPr>
                <w:b/>
                <w:bCs/>
                <w:color w:val="000000"/>
                <w:sz w:val="24"/>
                <w:szCs w:val="24"/>
              </w:rPr>
            </w:pPr>
          </w:p>
        </w:tc>
        <w:tc>
          <w:tcPr>
            <w:tcW w:w="3204" w:type="dxa"/>
            <w:shd w:val="clear" w:color="auto" w:fill="auto"/>
            <w:vAlign w:val="center"/>
            <w:hideMark/>
          </w:tcPr>
          <w:p w14:paraId="43B54248" w14:textId="77777777" w:rsidR="00281E30" w:rsidRPr="00281E30" w:rsidRDefault="00281E30" w:rsidP="00281E30">
            <w:pPr>
              <w:rPr>
                <w:color w:val="000000"/>
                <w:sz w:val="22"/>
                <w:szCs w:val="22"/>
              </w:rPr>
            </w:pPr>
            <w:r w:rsidRPr="00281E30">
              <w:rPr>
                <w:color w:val="000000"/>
                <w:sz w:val="22"/>
                <w:szCs w:val="22"/>
              </w:rPr>
              <w:t>Tỷ lệ dân số hài lòng về dịch vụ công trong lần gần đây nhất</w:t>
            </w:r>
          </w:p>
        </w:tc>
        <w:tc>
          <w:tcPr>
            <w:tcW w:w="645" w:type="dxa"/>
            <w:shd w:val="clear" w:color="auto" w:fill="auto"/>
            <w:vAlign w:val="center"/>
            <w:hideMark/>
          </w:tcPr>
          <w:p w14:paraId="1BBC8DAA" w14:textId="77777777" w:rsidR="00281E30" w:rsidRPr="00281E30" w:rsidRDefault="00281E30" w:rsidP="00281E30">
            <w:pPr>
              <w:jc w:val="center"/>
              <w:rPr>
                <w:color w:val="000000"/>
                <w:sz w:val="22"/>
                <w:szCs w:val="22"/>
              </w:rPr>
            </w:pPr>
            <w:r w:rsidRPr="00281E30">
              <w:rPr>
                <w:color w:val="000000"/>
                <w:sz w:val="22"/>
                <w:szCs w:val="22"/>
              </w:rPr>
              <w:t>114</w:t>
            </w:r>
          </w:p>
        </w:tc>
        <w:tc>
          <w:tcPr>
            <w:tcW w:w="630" w:type="dxa"/>
            <w:shd w:val="clear" w:color="auto" w:fill="auto"/>
            <w:vAlign w:val="center"/>
            <w:hideMark/>
          </w:tcPr>
          <w:p w14:paraId="2B936D81" w14:textId="77777777" w:rsidR="00281E30" w:rsidRPr="00281E30" w:rsidRDefault="00281E30" w:rsidP="00281E30">
            <w:pPr>
              <w:jc w:val="center"/>
              <w:rPr>
                <w:color w:val="000000"/>
                <w:sz w:val="22"/>
                <w:szCs w:val="22"/>
              </w:rPr>
            </w:pPr>
            <w:r w:rsidRPr="00281E30">
              <w:rPr>
                <w:color w:val="000000"/>
                <w:sz w:val="22"/>
                <w:szCs w:val="22"/>
              </w:rPr>
              <w:t>16.6.1</w:t>
            </w:r>
          </w:p>
        </w:tc>
        <w:tc>
          <w:tcPr>
            <w:tcW w:w="810" w:type="dxa"/>
            <w:shd w:val="clear" w:color="auto" w:fill="auto"/>
            <w:vAlign w:val="center"/>
            <w:hideMark/>
          </w:tcPr>
          <w:p w14:paraId="51DCB0EC"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A7C3D61"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B4B7E71"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0A3E847A"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1B6D047B" w14:textId="77777777" w:rsidR="00281E30" w:rsidRPr="00281E30" w:rsidRDefault="00281E30" w:rsidP="00281E30">
            <w:pPr>
              <w:jc w:val="center"/>
              <w:rPr>
                <w:color w:val="000000"/>
                <w:sz w:val="22"/>
                <w:szCs w:val="22"/>
              </w:rPr>
            </w:pPr>
            <w:r w:rsidRPr="00281E30">
              <w:rPr>
                <w:color w:val="000000"/>
                <w:sz w:val="22"/>
                <w:szCs w:val="22"/>
              </w:rPr>
              <w:t>118</w:t>
            </w:r>
          </w:p>
        </w:tc>
        <w:tc>
          <w:tcPr>
            <w:tcW w:w="3443" w:type="dxa"/>
            <w:shd w:val="clear" w:color="auto" w:fill="auto"/>
            <w:vAlign w:val="center"/>
            <w:hideMark/>
          </w:tcPr>
          <w:p w14:paraId="40519316" w14:textId="77777777" w:rsidR="00281E30" w:rsidRPr="00281E30" w:rsidRDefault="00281E30" w:rsidP="00281E30">
            <w:pPr>
              <w:rPr>
                <w:color w:val="000000"/>
                <w:sz w:val="22"/>
                <w:szCs w:val="22"/>
              </w:rPr>
            </w:pPr>
            <w:r w:rsidRPr="00281E30">
              <w:rPr>
                <w:color w:val="000000"/>
                <w:sz w:val="22"/>
                <w:szCs w:val="22"/>
              </w:rPr>
              <w:t>Tỷ lệ dân số hài lòng về dịch vụ công trong lần gần đây nhất</w:t>
            </w:r>
          </w:p>
        </w:tc>
        <w:tc>
          <w:tcPr>
            <w:tcW w:w="2653" w:type="dxa"/>
            <w:shd w:val="clear" w:color="auto" w:fill="auto"/>
            <w:vAlign w:val="center"/>
            <w:hideMark/>
          </w:tcPr>
          <w:p w14:paraId="148499DF"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33A75DF3" w14:textId="77777777" w:rsidTr="00281E30">
        <w:trPr>
          <w:trHeight w:val="580"/>
          <w:jc w:val="center"/>
        </w:trPr>
        <w:tc>
          <w:tcPr>
            <w:tcW w:w="756" w:type="dxa"/>
            <w:shd w:val="clear" w:color="auto" w:fill="auto"/>
            <w:vAlign w:val="center"/>
            <w:hideMark/>
          </w:tcPr>
          <w:p w14:paraId="7DA75A16" w14:textId="77777777" w:rsidR="00281E30" w:rsidRPr="00281E30" w:rsidRDefault="00281E30" w:rsidP="00281E30">
            <w:pPr>
              <w:rPr>
                <w:b/>
                <w:bCs/>
                <w:color w:val="000000"/>
                <w:sz w:val="24"/>
                <w:szCs w:val="24"/>
              </w:rPr>
            </w:pPr>
            <w:r w:rsidRPr="00281E30">
              <w:rPr>
                <w:b/>
                <w:bCs/>
                <w:color w:val="000000"/>
                <w:sz w:val="24"/>
                <w:szCs w:val="24"/>
              </w:rPr>
              <w:t>16.8</w:t>
            </w:r>
          </w:p>
        </w:tc>
        <w:tc>
          <w:tcPr>
            <w:tcW w:w="14407" w:type="dxa"/>
            <w:gridSpan w:val="10"/>
            <w:shd w:val="clear" w:color="auto" w:fill="auto"/>
            <w:vAlign w:val="center"/>
            <w:hideMark/>
          </w:tcPr>
          <w:p w14:paraId="1837E70B" w14:textId="77777777" w:rsidR="00281E30" w:rsidRPr="00281E30" w:rsidRDefault="00281E30" w:rsidP="00281E30">
            <w:pPr>
              <w:rPr>
                <w:b/>
                <w:bCs/>
                <w:color w:val="000000"/>
                <w:sz w:val="24"/>
                <w:szCs w:val="24"/>
              </w:rPr>
            </w:pPr>
            <w:r w:rsidRPr="00281E30">
              <w:rPr>
                <w:b/>
                <w:bCs/>
                <w:color w:val="000000"/>
                <w:sz w:val="24"/>
                <w:szCs w:val="24"/>
              </w:rPr>
              <w:t>Đến năm 2030, cấp nhận dạng pháp lý cho tất cả mọi người, gồm cả đăng ký khai sinh (Mục tiêu 16.9 toàn cầu)</w:t>
            </w:r>
          </w:p>
        </w:tc>
      </w:tr>
      <w:tr w:rsidR="00281E30" w:rsidRPr="00281E30" w14:paraId="3C7E93A1" w14:textId="77777777" w:rsidTr="00281E30">
        <w:trPr>
          <w:trHeight w:val="660"/>
          <w:jc w:val="center"/>
        </w:trPr>
        <w:tc>
          <w:tcPr>
            <w:tcW w:w="756" w:type="dxa"/>
            <w:shd w:val="clear" w:color="auto" w:fill="auto"/>
            <w:vAlign w:val="center"/>
            <w:hideMark/>
          </w:tcPr>
          <w:p w14:paraId="36CBFBA9" w14:textId="77777777" w:rsidR="00281E30" w:rsidRPr="00281E30" w:rsidRDefault="00281E30" w:rsidP="00281E30">
            <w:pPr>
              <w:rPr>
                <w:b/>
                <w:bCs/>
                <w:color w:val="000000"/>
                <w:sz w:val="24"/>
                <w:szCs w:val="24"/>
              </w:rPr>
            </w:pPr>
          </w:p>
        </w:tc>
        <w:tc>
          <w:tcPr>
            <w:tcW w:w="3204" w:type="dxa"/>
            <w:shd w:val="clear" w:color="auto" w:fill="auto"/>
            <w:vAlign w:val="center"/>
            <w:hideMark/>
          </w:tcPr>
          <w:p w14:paraId="4A8247B4" w14:textId="77777777" w:rsidR="00281E30" w:rsidRPr="00281E30" w:rsidRDefault="00281E30" w:rsidP="00281E30">
            <w:pPr>
              <w:rPr>
                <w:color w:val="000000"/>
                <w:sz w:val="22"/>
                <w:szCs w:val="22"/>
              </w:rPr>
            </w:pPr>
            <w:r w:rsidRPr="00281E30">
              <w:rPr>
                <w:color w:val="000000"/>
                <w:sz w:val="22"/>
                <w:szCs w:val="22"/>
              </w:rPr>
              <w:t xml:space="preserve">Tỷ lệ trẻ em dưới 5 tuổi đã được đăng ký khai sinh </w:t>
            </w:r>
          </w:p>
        </w:tc>
        <w:tc>
          <w:tcPr>
            <w:tcW w:w="645" w:type="dxa"/>
            <w:shd w:val="clear" w:color="auto" w:fill="auto"/>
            <w:vAlign w:val="center"/>
            <w:hideMark/>
          </w:tcPr>
          <w:p w14:paraId="03059EE8" w14:textId="77777777" w:rsidR="00281E30" w:rsidRPr="00281E30" w:rsidRDefault="00281E30" w:rsidP="00281E30">
            <w:pPr>
              <w:jc w:val="center"/>
              <w:rPr>
                <w:color w:val="000000"/>
                <w:sz w:val="22"/>
                <w:szCs w:val="22"/>
              </w:rPr>
            </w:pPr>
            <w:r w:rsidRPr="00281E30">
              <w:rPr>
                <w:color w:val="000000"/>
                <w:sz w:val="22"/>
                <w:szCs w:val="22"/>
              </w:rPr>
              <w:t>115</w:t>
            </w:r>
          </w:p>
        </w:tc>
        <w:tc>
          <w:tcPr>
            <w:tcW w:w="630" w:type="dxa"/>
            <w:shd w:val="clear" w:color="auto" w:fill="auto"/>
            <w:vAlign w:val="center"/>
            <w:hideMark/>
          </w:tcPr>
          <w:p w14:paraId="09ADEDF2" w14:textId="77777777" w:rsidR="00281E30" w:rsidRPr="00281E30" w:rsidRDefault="00281E30" w:rsidP="00281E30">
            <w:pPr>
              <w:jc w:val="center"/>
              <w:rPr>
                <w:color w:val="000000"/>
                <w:sz w:val="22"/>
                <w:szCs w:val="22"/>
              </w:rPr>
            </w:pPr>
            <w:r w:rsidRPr="00281E30">
              <w:rPr>
                <w:color w:val="000000"/>
                <w:sz w:val="22"/>
                <w:szCs w:val="22"/>
              </w:rPr>
              <w:t>16.8.1</w:t>
            </w:r>
          </w:p>
        </w:tc>
        <w:tc>
          <w:tcPr>
            <w:tcW w:w="810" w:type="dxa"/>
            <w:shd w:val="clear" w:color="auto" w:fill="auto"/>
            <w:vAlign w:val="center"/>
            <w:hideMark/>
          </w:tcPr>
          <w:p w14:paraId="708E1137"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5375393"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68DE8A0"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0D21FAC6"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6B9E3DB1" w14:textId="77777777" w:rsidR="00281E30" w:rsidRPr="00281E30" w:rsidRDefault="00281E30" w:rsidP="00281E30">
            <w:pPr>
              <w:jc w:val="center"/>
              <w:rPr>
                <w:color w:val="000000"/>
                <w:sz w:val="22"/>
                <w:szCs w:val="22"/>
              </w:rPr>
            </w:pPr>
            <w:r w:rsidRPr="00281E30">
              <w:rPr>
                <w:color w:val="000000"/>
                <w:sz w:val="22"/>
                <w:szCs w:val="22"/>
              </w:rPr>
              <w:t>119</w:t>
            </w:r>
          </w:p>
        </w:tc>
        <w:tc>
          <w:tcPr>
            <w:tcW w:w="3443" w:type="dxa"/>
            <w:shd w:val="clear" w:color="auto" w:fill="auto"/>
            <w:vAlign w:val="center"/>
            <w:hideMark/>
          </w:tcPr>
          <w:p w14:paraId="30B19F3F" w14:textId="77777777" w:rsidR="00281E30" w:rsidRPr="00281E30" w:rsidRDefault="00281E30" w:rsidP="00281E30">
            <w:pPr>
              <w:rPr>
                <w:color w:val="000000"/>
                <w:sz w:val="22"/>
                <w:szCs w:val="22"/>
              </w:rPr>
            </w:pPr>
            <w:r w:rsidRPr="00281E30">
              <w:rPr>
                <w:color w:val="000000"/>
                <w:sz w:val="22"/>
                <w:szCs w:val="22"/>
              </w:rPr>
              <w:t xml:space="preserve">Tỷ lệ trẻ em dưới 5 tuổi đã được đăng ký khai sinh </w:t>
            </w:r>
          </w:p>
        </w:tc>
        <w:tc>
          <w:tcPr>
            <w:tcW w:w="2653" w:type="dxa"/>
            <w:shd w:val="clear" w:color="auto" w:fill="auto"/>
            <w:vAlign w:val="center"/>
            <w:hideMark/>
          </w:tcPr>
          <w:p w14:paraId="2936F5C0"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27FF2379" w14:textId="77777777" w:rsidTr="00281E30">
        <w:trPr>
          <w:trHeight w:val="490"/>
          <w:jc w:val="center"/>
        </w:trPr>
        <w:tc>
          <w:tcPr>
            <w:tcW w:w="756" w:type="dxa"/>
            <w:shd w:val="clear" w:color="auto" w:fill="auto"/>
            <w:vAlign w:val="center"/>
            <w:hideMark/>
          </w:tcPr>
          <w:p w14:paraId="5EF248E6" w14:textId="77777777" w:rsidR="00281E30" w:rsidRPr="00281E30" w:rsidRDefault="00281E30" w:rsidP="00281E30">
            <w:pPr>
              <w:rPr>
                <w:b/>
                <w:bCs/>
                <w:color w:val="000000"/>
                <w:sz w:val="24"/>
                <w:szCs w:val="24"/>
              </w:rPr>
            </w:pPr>
            <w:r w:rsidRPr="00281E30">
              <w:rPr>
                <w:b/>
                <w:bCs/>
                <w:color w:val="000000"/>
                <w:sz w:val="24"/>
                <w:szCs w:val="24"/>
              </w:rPr>
              <w:t>16.9</w:t>
            </w:r>
          </w:p>
        </w:tc>
        <w:tc>
          <w:tcPr>
            <w:tcW w:w="14407" w:type="dxa"/>
            <w:gridSpan w:val="10"/>
            <w:shd w:val="clear" w:color="auto" w:fill="auto"/>
            <w:vAlign w:val="center"/>
            <w:hideMark/>
          </w:tcPr>
          <w:p w14:paraId="0FE38F5A" w14:textId="77777777" w:rsidR="00281E30" w:rsidRPr="00281E30" w:rsidRDefault="00281E30" w:rsidP="00281E30">
            <w:pPr>
              <w:rPr>
                <w:b/>
                <w:bCs/>
                <w:color w:val="000000"/>
                <w:sz w:val="24"/>
                <w:szCs w:val="24"/>
              </w:rPr>
            </w:pPr>
            <w:r w:rsidRPr="00281E30">
              <w:rPr>
                <w:b/>
                <w:bCs/>
                <w:color w:val="000000"/>
                <w:sz w:val="24"/>
                <w:szCs w:val="24"/>
              </w:rPr>
              <w:t>Đảm bảo mọi người dân được tiếp cận thông tin và bảo vệ các quyền tự do cơ bản theo pháp luật Việt Nam và các hiệp ước quốc tế Việt Nam đã ký kết (Mục tiêu 16.10 toàn cầu)</w:t>
            </w:r>
          </w:p>
        </w:tc>
      </w:tr>
      <w:tr w:rsidR="00281E30" w:rsidRPr="00281E30" w14:paraId="2A33334A" w14:textId="77777777" w:rsidTr="00281E30">
        <w:trPr>
          <w:trHeight w:val="1850"/>
          <w:jc w:val="center"/>
        </w:trPr>
        <w:tc>
          <w:tcPr>
            <w:tcW w:w="756" w:type="dxa"/>
            <w:shd w:val="clear" w:color="auto" w:fill="auto"/>
            <w:vAlign w:val="center"/>
            <w:hideMark/>
          </w:tcPr>
          <w:p w14:paraId="0200A025" w14:textId="77777777" w:rsidR="00281E30" w:rsidRPr="00281E30" w:rsidRDefault="00281E30" w:rsidP="00281E30">
            <w:pPr>
              <w:rPr>
                <w:b/>
                <w:bCs/>
                <w:color w:val="000000"/>
                <w:sz w:val="24"/>
                <w:szCs w:val="24"/>
              </w:rPr>
            </w:pPr>
          </w:p>
        </w:tc>
        <w:tc>
          <w:tcPr>
            <w:tcW w:w="3204" w:type="dxa"/>
            <w:shd w:val="clear" w:color="auto" w:fill="auto"/>
            <w:vAlign w:val="center"/>
            <w:hideMark/>
          </w:tcPr>
          <w:p w14:paraId="6D0C4DFB" w14:textId="77777777" w:rsidR="00281E30" w:rsidRPr="00281E30" w:rsidRDefault="00281E30" w:rsidP="00281E30">
            <w:pPr>
              <w:rPr>
                <w:color w:val="000000"/>
                <w:sz w:val="22"/>
                <w:szCs w:val="22"/>
              </w:rPr>
            </w:pPr>
            <w:r w:rsidRPr="00281E30">
              <w:rPr>
                <w:color w:val="000000"/>
                <w:sz w:val="22"/>
                <w:szCs w:val="22"/>
              </w:rPr>
              <w:t>Luật tiếp cận thông tin và các văn bản hướng dẫn thi hành được ban hành và thực hiện</w:t>
            </w:r>
          </w:p>
        </w:tc>
        <w:tc>
          <w:tcPr>
            <w:tcW w:w="645" w:type="dxa"/>
            <w:shd w:val="clear" w:color="auto" w:fill="auto"/>
            <w:vAlign w:val="center"/>
            <w:hideMark/>
          </w:tcPr>
          <w:p w14:paraId="0C188C47" w14:textId="77777777" w:rsidR="00281E30" w:rsidRPr="00281E30" w:rsidRDefault="00281E30" w:rsidP="00281E30">
            <w:pPr>
              <w:jc w:val="center"/>
              <w:rPr>
                <w:color w:val="000000"/>
                <w:sz w:val="22"/>
                <w:szCs w:val="22"/>
              </w:rPr>
            </w:pPr>
            <w:r w:rsidRPr="00281E30">
              <w:rPr>
                <w:color w:val="000000"/>
                <w:sz w:val="22"/>
                <w:szCs w:val="22"/>
              </w:rPr>
              <w:t>116</w:t>
            </w:r>
          </w:p>
        </w:tc>
        <w:tc>
          <w:tcPr>
            <w:tcW w:w="630" w:type="dxa"/>
            <w:shd w:val="clear" w:color="auto" w:fill="auto"/>
            <w:vAlign w:val="center"/>
            <w:hideMark/>
          </w:tcPr>
          <w:p w14:paraId="24CA2E2D"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7B5A3887" w14:textId="77777777" w:rsidR="00281E30" w:rsidRPr="00281E30" w:rsidRDefault="00281E30" w:rsidP="00281E30">
            <w:pPr>
              <w:jc w:val="center"/>
              <w:rPr>
                <w:color w:val="000000"/>
                <w:sz w:val="22"/>
                <w:szCs w:val="22"/>
              </w:rPr>
            </w:pPr>
          </w:p>
        </w:tc>
        <w:tc>
          <w:tcPr>
            <w:tcW w:w="871" w:type="dxa"/>
            <w:shd w:val="clear" w:color="auto" w:fill="auto"/>
            <w:vAlign w:val="center"/>
            <w:hideMark/>
          </w:tcPr>
          <w:p w14:paraId="4F379E7C"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23C7D63D" w14:textId="77777777" w:rsidR="00281E30" w:rsidRPr="00281E30" w:rsidRDefault="00281E30" w:rsidP="00281E30">
            <w:pPr>
              <w:jc w:val="center"/>
              <w:rPr>
                <w:color w:val="000000"/>
                <w:sz w:val="22"/>
                <w:szCs w:val="22"/>
              </w:rPr>
            </w:pPr>
            <w:r w:rsidRPr="00281E30">
              <w:rPr>
                <w:color w:val="000000"/>
                <w:sz w:val="22"/>
                <w:szCs w:val="22"/>
              </w:rPr>
              <w:t>x</w:t>
            </w:r>
          </w:p>
        </w:tc>
        <w:tc>
          <w:tcPr>
            <w:tcW w:w="605" w:type="dxa"/>
            <w:shd w:val="clear" w:color="auto" w:fill="auto"/>
            <w:vAlign w:val="center"/>
            <w:hideMark/>
          </w:tcPr>
          <w:p w14:paraId="447297CF"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B36BC22" w14:textId="77777777" w:rsidR="00281E30" w:rsidRPr="00281E30" w:rsidRDefault="00281E30" w:rsidP="00281E30">
            <w:pPr>
              <w:jc w:val="center"/>
              <w:rPr>
                <w:color w:val="000000"/>
                <w:sz w:val="22"/>
                <w:szCs w:val="22"/>
              </w:rPr>
            </w:pPr>
            <w:r w:rsidRPr="00281E30">
              <w:rPr>
                <w:color w:val="000000"/>
                <w:sz w:val="22"/>
                <w:szCs w:val="22"/>
              </w:rPr>
              <w:t> </w:t>
            </w:r>
          </w:p>
        </w:tc>
        <w:tc>
          <w:tcPr>
            <w:tcW w:w="3443" w:type="dxa"/>
            <w:shd w:val="clear" w:color="auto" w:fill="auto"/>
            <w:vAlign w:val="center"/>
            <w:hideMark/>
          </w:tcPr>
          <w:p w14:paraId="7DDC5FAE" w14:textId="77777777" w:rsidR="00281E30" w:rsidRPr="00281E30" w:rsidRDefault="00281E30" w:rsidP="00281E30">
            <w:pPr>
              <w:jc w:val="center"/>
              <w:rPr>
                <w:color w:val="000000"/>
                <w:sz w:val="22"/>
                <w:szCs w:val="22"/>
              </w:rPr>
            </w:pPr>
          </w:p>
        </w:tc>
        <w:tc>
          <w:tcPr>
            <w:tcW w:w="2653" w:type="dxa"/>
            <w:shd w:val="clear" w:color="auto" w:fill="auto"/>
            <w:vAlign w:val="center"/>
            <w:hideMark/>
          </w:tcPr>
          <w:p w14:paraId="0A4F95D1" w14:textId="77777777" w:rsidR="00281E30" w:rsidRPr="00281E30" w:rsidRDefault="00281E30" w:rsidP="00281E30">
            <w:pPr>
              <w:rPr>
                <w:color w:val="000000"/>
                <w:sz w:val="22"/>
                <w:szCs w:val="22"/>
              </w:rPr>
            </w:pPr>
            <w:r w:rsidRPr="00281E30">
              <w:rPr>
                <w:color w:val="000000"/>
                <w:sz w:val="22"/>
                <w:szCs w:val="22"/>
              </w:rPr>
              <w:t xml:space="preserve"> Luật Tiếp cận TT đã được ban hành theo Luật số: 104/2016/QH13, các văn bản dưới luật cũng đã được ban hành và cơ bản đã hoàn thiện thể chế về tiếp cận thông tin. Thông tư 03 không có chỉ tiêu này</w:t>
            </w:r>
          </w:p>
        </w:tc>
      </w:tr>
      <w:tr w:rsidR="00281E30" w:rsidRPr="00281E30" w14:paraId="063FCFDA" w14:textId="77777777" w:rsidTr="00281E30">
        <w:trPr>
          <w:trHeight w:val="580"/>
          <w:jc w:val="center"/>
        </w:trPr>
        <w:tc>
          <w:tcPr>
            <w:tcW w:w="756" w:type="dxa"/>
            <w:shd w:val="clear" w:color="auto" w:fill="auto"/>
            <w:vAlign w:val="center"/>
            <w:hideMark/>
          </w:tcPr>
          <w:p w14:paraId="094378D9" w14:textId="77777777" w:rsidR="00281E30" w:rsidRPr="00281E30" w:rsidRDefault="00281E30" w:rsidP="00281E30">
            <w:pPr>
              <w:rPr>
                <w:color w:val="000000"/>
                <w:sz w:val="22"/>
                <w:szCs w:val="22"/>
              </w:rPr>
            </w:pPr>
          </w:p>
        </w:tc>
        <w:tc>
          <w:tcPr>
            <w:tcW w:w="3204" w:type="dxa"/>
            <w:shd w:val="clear" w:color="auto" w:fill="auto"/>
            <w:vAlign w:val="center"/>
            <w:hideMark/>
          </w:tcPr>
          <w:p w14:paraId="7C7FE3F0" w14:textId="77777777" w:rsidR="00281E30" w:rsidRPr="00281E30" w:rsidRDefault="00281E30" w:rsidP="00281E30">
            <w:pPr>
              <w:rPr>
                <w:color w:val="000000"/>
                <w:sz w:val="22"/>
                <w:szCs w:val="22"/>
              </w:rPr>
            </w:pPr>
            <w:r w:rsidRPr="00281E30">
              <w:rPr>
                <w:color w:val="000000"/>
                <w:sz w:val="22"/>
                <w:szCs w:val="22"/>
              </w:rPr>
              <w:t>Tỷ lệ cấp xã đạt chuẩn tiếp cận pháp luật</w:t>
            </w:r>
          </w:p>
        </w:tc>
        <w:tc>
          <w:tcPr>
            <w:tcW w:w="645" w:type="dxa"/>
            <w:shd w:val="clear" w:color="auto" w:fill="auto"/>
            <w:vAlign w:val="center"/>
            <w:hideMark/>
          </w:tcPr>
          <w:p w14:paraId="5158567D" w14:textId="77777777" w:rsidR="00281E30" w:rsidRPr="00281E30" w:rsidRDefault="00281E30" w:rsidP="00281E30">
            <w:pPr>
              <w:jc w:val="center"/>
              <w:rPr>
                <w:color w:val="000000"/>
                <w:sz w:val="22"/>
                <w:szCs w:val="22"/>
              </w:rPr>
            </w:pPr>
            <w:r w:rsidRPr="00281E30">
              <w:rPr>
                <w:color w:val="000000"/>
                <w:sz w:val="22"/>
                <w:szCs w:val="22"/>
              </w:rPr>
              <w:t>117</w:t>
            </w:r>
          </w:p>
        </w:tc>
        <w:tc>
          <w:tcPr>
            <w:tcW w:w="630" w:type="dxa"/>
            <w:shd w:val="clear" w:color="auto" w:fill="auto"/>
            <w:vAlign w:val="center"/>
            <w:hideMark/>
          </w:tcPr>
          <w:p w14:paraId="44FACD41" w14:textId="77777777" w:rsidR="00281E30" w:rsidRPr="00281E30" w:rsidRDefault="00281E30" w:rsidP="00281E30">
            <w:pPr>
              <w:jc w:val="center"/>
              <w:rPr>
                <w:color w:val="000000"/>
                <w:sz w:val="22"/>
                <w:szCs w:val="22"/>
              </w:rPr>
            </w:pPr>
            <w:r w:rsidRPr="00281E30">
              <w:rPr>
                <w:color w:val="000000"/>
                <w:sz w:val="22"/>
                <w:szCs w:val="22"/>
              </w:rPr>
              <w:t> </w:t>
            </w:r>
          </w:p>
        </w:tc>
        <w:tc>
          <w:tcPr>
            <w:tcW w:w="810" w:type="dxa"/>
            <w:shd w:val="clear" w:color="auto" w:fill="auto"/>
            <w:vAlign w:val="center"/>
            <w:hideMark/>
          </w:tcPr>
          <w:p w14:paraId="64A11A44"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137992E0"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3A044BA1"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51D6386D"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223F9EBE" w14:textId="77777777" w:rsidR="00281E30" w:rsidRPr="00281E30" w:rsidRDefault="00281E30" w:rsidP="00281E30">
            <w:pPr>
              <w:jc w:val="center"/>
              <w:rPr>
                <w:color w:val="000000"/>
                <w:sz w:val="22"/>
                <w:szCs w:val="22"/>
              </w:rPr>
            </w:pPr>
            <w:r w:rsidRPr="00281E30">
              <w:rPr>
                <w:color w:val="000000"/>
                <w:sz w:val="22"/>
                <w:szCs w:val="22"/>
              </w:rPr>
              <w:t>120</w:t>
            </w:r>
          </w:p>
        </w:tc>
        <w:tc>
          <w:tcPr>
            <w:tcW w:w="3443" w:type="dxa"/>
            <w:shd w:val="clear" w:color="auto" w:fill="auto"/>
            <w:vAlign w:val="center"/>
            <w:hideMark/>
          </w:tcPr>
          <w:p w14:paraId="7DB99D23" w14:textId="77777777" w:rsidR="00281E30" w:rsidRPr="00281E30" w:rsidRDefault="00281E30" w:rsidP="00281E30">
            <w:pPr>
              <w:rPr>
                <w:color w:val="000000"/>
                <w:sz w:val="22"/>
                <w:szCs w:val="22"/>
              </w:rPr>
            </w:pPr>
            <w:r w:rsidRPr="00281E30">
              <w:rPr>
                <w:color w:val="000000"/>
                <w:sz w:val="22"/>
                <w:szCs w:val="22"/>
              </w:rPr>
              <w:t>Tỷ lệ cấp xã đạt chuẩn tiếp cận pháp luật</w:t>
            </w:r>
          </w:p>
        </w:tc>
        <w:tc>
          <w:tcPr>
            <w:tcW w:w="2653" w:type="dxa"/>
            <w:shd w:val="clear" w:color="auto" w:fill="auto"/>
            <w:vAlign w:val="center"/>
            <w:hideMark/>
          </w:tcPr>
          <w:p w14:paraId="54CE37CE"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4577B238" w14:textId="77777777" w:rsidTr="00281E30">
        <w:trPr>
          <w:trHeight w:val="850"/>
          <w:jc w:val="center"/>
        </w:trPr>
        <w:tc>
          <w:tcPr>
            <w:tcW w:w="756" w:type="dxa"/>
            <w:shd w:val="clear" w:color="000000" w:fill="C6E0B4"/>
            <w:vAlign w:val="center"/>
            <w:hideMark/>
          </w:tcPr>
          <w:p w14:paraId="591594E4" w14:textId="77777777" w:rsidR="00281E30" w:rsidRPr="00281E30" w:rsidRDefault="00281E30" w:rsidP="00281E30">
            <w:pPr>
              <w:jc w:val="center"/>
              <w:rPr>
                <w:b/>
                <w:bCs/>
                <w:color w:val="000000"/>
              </w:rPr>
            </w:pPr>
            <w:r w:rsidRPr="00281E30">
              <w:rPr>
                <w:b/>
                <w:bCs/>
                <w:color w:val="000000"/>
              </w:rPr>
              <w:t>17</w:t>
            </w:r>
          </w:p>
        </w:tc>
        <w:tc>
          <w:tcPr>
            <w:tcW w:w="14407" w:type="dxa"/>
            <w:gridSpan w:val="10"/>
            <w:shd w:val="clear" w:color="000000" w:fill="C6E0B4"/>
            <w:vAlign w:val="center"/>
            <w:hideMark/>
          </w:tcPr>
          <w:p w14:paraId="2BFDDF99" w14:textId="77777777" w:rsidR="00281E30" w:rsidRPr="00281E30" w:rsidRDefault="00281E30" w:rsidP="00281E30">
            <w:pPr>
              <w:jc w:val="center"/>
              <w:rPr>
                <w:b/>
                <w:bCs/>
                <w:color w:val="000000"/>
              </w:rPr>
            </w:pPr>
            <w:r w:rsidRPr="00281E30">
              <w:rPr>
                <w:b/>
                <w:bCs/>
                <w:color w:val="000000"/>
              </w:rPr>
              <w:t>Tăng cường phương thức thực hiện và thúc đẩy đối tác toàn cầu vì sự phát triển bền vững</w:t>
            </w:r>
          </w:p>
        </w:tc>
      </w:tr>
      <w:tr w:rsidR="00281E30" w:rsidRPr="00281E30" w14:paraId="05635E38" w14:textId="77777777" w:rsidTr="00281E30">
        <w:trPr>
          <w:trHeight w:val="820"/>
          <w:jc w:val="center"/>
        </w:trPr>
        <w:tc>
          <w:tcPr>
            <w:tcW w:w="756" w:type="dxa"/>
            <w:shd w:val="clear" w:color="auto" w:fill="auto"/>
            <w:vAlign w:val="center"/>
            <w:hideMark/>
          </w:tcPr>
          <w:p w14:paraId="1BFCECAE" w14:textId="77777777" w:rsidR="00281E30" w:rsidRPr="00281E30" w:rsidRDefault="00281E30" w:rsidP="00281E30">
            <w:pPr>
              <w:rPr>
                <w:b/>
                <w:bCs/>
                <w:color w:val="000000"/>
                <w:sz w:val="24"/>
                <w:szCs w:val="24"/>
              </w:rPr>
            </w:pPr>
            <w:r w:rsidRPr="00281E30">
              <w:rPr>
                <w:b/>
                <w:bCs/>
                <w:color w:val="000000"/>
                <w:sz w:val="24"/>
                <w:szCs w:val="24"/>
              </w:rPr>
              <w:lastRenderedPageBreak/>
              <w:t>17.1</w:t>
            </w:r>
          </w:p>
        </w:tc>
        <w:tc>
          <w:tcPr>
            <w:tcW w:w="14407" w:type="dxa"/>
            <w:gridSpan w:val="10"/>
            <w:shd w:val="clear" w:color="auto" w:fill="auto"/>
            <w:vAlign w:val="center"/>
            <w:hideMark/>
          </w:tcPr>
          <w:p w14:paraId="51109CFC" w14:textId="77777777" w:rsidR="00281E30" w:rsidRPr="00281E30" w:rsidRDefault="00281E30" w:rsidP="00281E30">
            <w:pPr>
              <w:rPr>
                <w:b/>
                <w:bCs/>
                <w:color w:val="000000"/>
                <w:sz w:val="24"/>
                <w:szCs w:val="24"/>
              </w:rPr>
            </w:pPr>
            <w:r w:rsidRPr="00281E30">
              <w:rPr>
                <w:b/>
                <w:bCs/>
                <w:color w:val="000000"/>
                <w:sz w:val="24"/>
                <w:szCs w:val="24"/>
              </w:rPr>
              <w:t>Xúc tiến hệ thống thương mại đa phương, cởi mở, không phân biệt đối xử, công bằng và dựa trên luật pháp quốc tế trong khuôn khổ Tổ chức Thương mại Thế giới, bao gồm cả việc thúc đẩy kết thúc đàm phán Chương trình nghị sự phát triển Doha (Mục tiêu 17.10 toàn cầu)</w:t>
            </w:r>
          </w:p>
        </w:tc>
      </w:tr>
      <w:tr w:rsidR="00281E30" w:rsidRPr="00281E30" w14:paraId="3FF6D7E9" w14:textId="77777777" w:rsidTr="00281E30">
        <w:trPr>
          <w:trHeight w:val="470"/>
          <w:jc w:val="center"/>
        </w:trPr>
        <w:tc>
          <w:tcPr>
            <w:tcW w:w="756" w:type="dxa"/>
            <w:shd w:val="clear" w:color="auto" w:fill="auto"/>
            <w:vAlign w:val="center"/>
            <w:hideMark/>
          </w:tcPr>
          <w:p w14:paraId="502248AF" w14:textId="77777777" w:rsidR="00281E30" w:rsidRPr="00281E30" w:rsidRDefault="00281E30" w:rsidP="00281E30">
            <w:pPr>
              <w:rPr>
                <w:b/>
                <w:bCs/>
                <w:color w:val="000000"/>
                <w:sz w:val="24"/>
                <w:szCs w:val="24"/>
              </w:rPr>
            </w:pPr>
          </w:p>
        </w:tc>
        <w:tc>
          <w:tcPr>
            <w:tcW w:w="3204" w:type="dxa"/>
            <w:shd w:val="clear" w:color="auto" w:fill="auto"/>
            <w:vAlign w:val="center"/>
            <w:hideMark/>
          </w:tcPr>
          <w:p w14:paraId="4E4B4035" w14:textId="77777777" w:rsidR="00281E30" w:rsidRPr="00281E30" w:rsidRDefault="00281E30" w:rsidP="00281E30">
            <w:pPr>
              <w:rPr>
                <w:color w:val="000000"/>
                <w:sz w:val="22"/>
                <w:szCs w:val="22"/>
              </w:rPr>
            </w:pPr>
            <w:r w:rsidRPr="00281E30">
              <w:rPr>
                <w:color w:val="000000"/>
                <w:sz w:val="22"/>
                <w:szCs w:val="22"/>
              </w:rPr>
              <w:t>Mức thuế nhập khẩu bình quân</w:t>
            </w:r>
          </w:p>
        </w:tc>
        <w:tc>
          <w:tcPr>
            <w:tcW w:w="645" w:type="dxa"/>
            <w:shd w:val="clear" w:color="auto" w:fill="auto"/>
            <w:vAlign w:val="center"/>
            <w:hideMark/>
          </w:tcPr>
          <w:p w14:paraId="37EB1AE7" w14:textId="77777777" w:rsidR="00281E30" w:rsidRPr="00281E30" w:rsidRDefault="00281E30" w:rsidP="00281E30">
            <w:pPr>
              <w:jc w:val="center"/>
              <w:rPr>
                <w:color w:val="000000"/>
                <w:sz w:val="22"/>
                <w:szCs w:val="22"/>
              </w:rPr>
            </w:pPr>
            <w:r w:rsidRPr="00281E30">
              <w:rPr>
                <w:color w:val="000000"/>
                <w:sz w:val="22"/>
                <w:szCs w:val="22"/>
              </w:rPr>
              <w:t>118</w:t>
            </w:r>
          </w:p>
        </w:tc>
        <w:tc>
          <w:tcPr>
            <w:tcW w:w="630" w:type="dxa"/>
            <w:shd w:val="clear" w:color="auto" w:fill="auto"/>
            <w:vAlign w:val="center"/>
            <w:hideMark/>
          </w:tcPr>
          <w:p w14:paraId="5173EE1A" w14:textId="77777777" w:rsidR="00281E30" w:rsidRPr="00281E30" w:rsidRDefault="00281E30" w:rsidP="00281E30">
            <w:pPr>
              <w:jc w:val="center"/>
              <w:rPr>
                <w:color w:val="000000"/>
                <w:sz w:val="22"/>
                <w:szCs w:val="22"/>
              </w:rPr>
            </w:pPr>
            <w:r w:rsidRPr="00281E30">
              <w:rPr>
                <w:color w:val="000000"/>
                <w:sz w:val="22"/>
                <w:szCs w:val="22"/>
              </w:rPr>
              <w:t>17.1.1</w:t>
            </w:r>
          </w:p>
        </w:tc>
        <w:tc>
          <w:tcPr>
            <w:tcW w:w="810" w:type="dxa"/>
            <w:shd w:val="clear" w:color="auto" w:fill="auto"/>
            <w:vAlign w:val="center"/>
            <w:hideMark/>
          </w:tcPr>
          <w:p w14:paraId="678241A5"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0B1D4DDB"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7E408825" w14:textId="77777777" w:rsidR="00281E30" w:rsidRPr="00281E30" w:rsidRDefault="00281E30" w:rsidP="00281E30">
            <w:pPr>
              <w:jc w:val="center"/>
              <w:rPr>
                <w:color w:val="000000"/>
                <w:sz w:val="22"/>
                <w:szCs w:val="22"/>
              </w:rPr>
            </w:pPr>
          </w:p>
        </w:tc>
        <w:tc>
          <w:tcPr>
            <w:tcW w:w="605" w:type="dxa"/>
            <w:shd w:val="clear" w:color="auto" w:fill="auto"/>
            <w:vAlign w:val="center"/>
            <w:hideMark/>
          </w:tcPr>
          <w:p w14:paraId="0CB3FF7C"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705CFE41" w14:textId="77777777" w:rsidR="00281E30" w:rsidRPr="00281E30" w:rsidRDefault="00281E30" w:rsidP="00281E30">
            <w:pPr>
              <w:jc w:val="center"/>
              <w:rPr>
                <w:color w:val="000000"/>
                <w:sz w:val="22"/>
                <w:szCs w:val="22"/>
              </w:rPr>
            </w:pPr>
            <w:r w:rsidRPr="00281E30">
              <w:rPr>
                <w:color w:val="000000"/>
                <w:sz w:val="22"/>
                <w:szCs w:val="22"/>
              </w:rPr>
              <w:t>121</w:t>
            </w:r>
          </w:p>
        </w:tc>
        <w:tc>
          <w:tcPr>
            <w:tcW w:w="3443" w:type="dxa"/>
            <w:shd w:val="clear" w:color="auto" w:fill="auto"/>
            <w:vAlign w:val="center"/>
            <w:hideMark/>
          </w:tcPr>
          <w:p w14:paraId="3A92E505" w14:textId="77777777" w:rsidR="00281E30" w:rsidRPr="00281E30" w:rsidRDefault="00281E30" w:rsidP="00281E30">
            <w:pPr>
              <w:rPr>
                <w:color w:val="000000"/>
                <w:sz w:val="22"/>
                <w:szCs w:val="22"/>
              </w:rPr>
            </w:pPr>
            <w:r w:rsidRPr="00281E30">
              <w:rPr>
                <w:color w:val="000000"/>
                <w:sz w:val="22"/>
                <w:szCs w:val="22"/>
              </w:rPr>
              <w:t>Mức thuế nhập khẩu bình quân</w:t>
            </w:r>
          </w:p>
        </w:tc>
        <w:tc>
          <w:tcPr>
            <w:tcW w:w="2653" w:type="dxa"/>
            <w:shd w:val="clear" w:color="auto" w:fill="auto"/>
            <w:vAlign w:val="center"/>
            <w:hideMark/>
          </w:tcPr>
          <w:p w14:paraId="3068CFC0"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r w:rsidR="00281E30" w:rsidRPr="00281E30" w14:paraId="7B248EF1" w14:textId="77777777" w:rsidTr="00281E30">
        <w:trPr>
          <w:trHeight w:val="510"/>
          <w:jc w:val="center"/>
        </w:trPr>
        <w:tc>
          <w:tcPr>
            <w:tcW w:w="756" w:type="dxa"/>
            <w:shd w:val="clear" w:color="auto" w:fill="auto"/>
            <w:vAlign w:val="center"/>
            <w:hideMark/>
          </w:tcPr>
          <w:p w14:paraId="7BC5D358" w14:textId="77777777" w:rsidR="00281E30" w:rsidRPr="00281E30" w:rsidRDefault="00281E30" w:rsidP="00281E30">
            <w:pPr>
              <w:rPr>
                <w:b/>
                <w:bCs/>
                <w:color w:val="000000"/>
                <w:sz w:val="24"/>
                <w:szCs w:val="24"/>
              </w:rPr>
            </w:pPr>
            <w:r w:rsidRPr="00281E30">
              <w:rPr>
                <w:b/>
                <w:bCs/>
                <w:color w:val="000000"/>
                <w:sz w:val="24"/>
                <w:szCs w:val="24"/>
              </w:rPr>
              <w:t>17.2</w:t>
            </w:r>
          </w:p>
        </w:tc>
        <w:tc>
          <w:tcPr>
            <w:tcW w:w="14407" w:type="dxa"/>
            <w:gridSpan w:val="10"/>
            <w:shd w:val="clear" w:color="auto" w:fill="auto"/>
            <w:vAlign w:val="center"/>
            <w:hideMark/>
          </w:tcPr>
          <w:p w14:paraId="6F49BEAB" w14:textId="77777777" w:rsidR="00281E30" w:rsidRPr="00281E30" w:rsidRDefault="00281E30" w:rsidP="00281E30">
            <w:pPr>
              <w:rPr>
                <w:b/>
                <w:bCs/>
                <w:color w:val="000000"/>
                <w:sz w:val="24"/>
                <w:szCs w:val="24"/>
              </w:rPr>
            </w:pPr>
            <w:r w:rsidRPr="00281E30">
              <w:rPr>
                <w:b/>
                <w:bCs/>
                <w:color w:val="000000"/>
                <w:sz w:val="24"/>
                <w:szCs w:val="24"/>
              </w:rPr>
              <w:t>Nâng cao chất lượng và giá trị gia tăng trong xuất khẩu. Phấn đấu đạt tốc độ tăng trưởng xuất khẩu trên 10%/năm (Mục tiêu 17.11 toàn cầu)</w:t>
            </w:r>
          </w:p>
        </w:tc>
      </w:tr>
      <w:tr w:rsidR="00281E30" w:rsidRPr="00281E30" w14:paraId="760F96BF" w14:textId="77777777" w:rsidTr="00281E30">
        <w:trPr>
          <w:trHeight w:val="520"/>
          <w:jc w:val="center"/>
        </w:trPr>
        <w:tc>
          <w:tcPr>
            <w:tcW w:w="756" w:type="dxa"/>
            <w:shd w:val="clear" w:color="auto" w:fill="auto"/>
            <w:vAlign w:val="center"/>
            <w:hideMark/>
          </w:tcPr>
          <w:p w14:paraId="448CB840" w14:textId="77777777" w:rsidR="00281E30" w:rsidRPr="00281E30" w:rsidRDefault="00281E30" w:rsidP="00281E30">
            <w:pPr>
              <w:rPr>
                <w:color w:val="000000"/>
                <w:sz w:val="22"/>
                <w:szCs w:val="22"/>
              </w:rPr>
            </w:pPr>
            <w:r w:rsidRPr="00281E30">
              <w:rPr>
                <w:color w:val="000000"/>
                <w:sz w:val="22"/>
                <w:szCs w:val="22"/>
              </w:rPr>
              <w:t> </w:t>
            </w:r>
          </w:p>
        </w:tc>
        <w:tc>
          <w:tcPr>
            <w:tcW w:w="3204" w:type="dxa"/>
            <w:shd w:val="clear" w:color="auto" w:fill="auto"/>
            <w:vAlign w:val="center"/>
            <w:hideMark/>
          </w:tcPr>
          <w:p w14:paraId="65853D19" w14:textId="77777777" w:rsidR="00281E30" w:rsidRPr="00281E30" w:rsidRDefault="00281E30" w:rsidP="00281E30">
            <w:pPr>
              <w:rPr>
                <w:color w:val="000000"/>
                <w:sz w:val="22"/>
                <w:szCs w:val="22"/>
              </w:rPr>
            </w:pPr>
            <w:r w:rsidRPr="00281E30">
              <w:rPr>
                <w:color w:val="000000"/>
                <w:sz w:val="22"/>
                <w:szCs w:val="22"/>
              </w:rPr>
              <w:t>Giá trị xuất khẩu hàng hóa</w:t>
            </w:r>
          </w:p>
        </w:tc>
        <w:tc>
          <w:tcPr>
            <w:tcW w:w="645" w:type="dxa"/>
            <w:shd w:val="clear" w:color="auto" w:fill="auto"/>
            <w:vAlign w:val="center"/>
            <w:hideMark/>
          </w:tcPr>
          <w:p w14:paraId="4385DDB8" w14:textId="77777777" w:rsidR="00281E30" w:rsidRPr="00281E30" w:rsidRDefault="00281E30" w:rsidP="00281E30">
            <w:pPr>
              <w:jc w:val="center"/>
              <w:rPr>
                <w:color w:val="000000"/>
                <w:sz w:val="22"/>
                <w:szCs w:val="22"/>
              </w:rPr>
            </w:pPr>
            <w:r w:rsidRPr="00281E30">
              <w:rPr>
                <w:color w:val="000000"/>
                <w:sz w:val="22"/>
                <w:szCs w:val="22"/>
              </w:rPr>
              <w:t>119</w:t>
            </w:r>
          </w:p>
        </w:tc>
        <w:tc>
          <w:tcPr>
            <w:tcW w:w="630" w:type="dxa"/>
            <w:shd w:val="clear" w:color="auto" w:fill="auto"/>
            <w:vAlign w:val="center"/>
            <w:hideMark/>
          </w:tcPr>
          <w:p w14:paraId="0197BC6E" w14:textId="77777777" w:rsidR="00281E30" w:rsidRPr="00281E30" w:rsidRDefault="00281E30" w:rsidP="00281E30">
            <w:pPr>
              <w:jc w:val="center"/>
              <w:rPr>
                <w:color w:val="000000"/>
                <w:sz w:val="22"/>
                <w:szCs w:val="22"/>
              </w:rPr>
            </w:pPr>
            <w:r w:rsidRPr="00281E30">
              <w:rPr>
                <w:color w:val="000000"/>
                <w:sz w:val="22"/>
                <w:szCs w:val="22"/>
              </w:rPr>
              <w:t>17.2.1</w:t>
            </w:r>
          </w:p>
        </w:tc>
        <w:tc>
          <w:tcPr>
            <w:tcW w:w="810" w:type="dxa"/>
            <w:shd w:val="clear" w:color="auto" w:fill="auto"/>
            <w:vAlign w:val="center"/>
            <w:hideMark/>
          </w:tcPr>
          <w:p w14:paraId="3524809C" w14:textId="77777777" w:rsidR="00281E30" w:rsidRPr="00281E30" w:rsidRDefault="00281E30" w:rsidP="00281E30">
            <w:pPr>
              <w:jc w:val="center"/>
              <w:rPr>
                <w:color w:val="000000"/>
                <w:sz w:val="22"/>
                <w:szCs w:val="22"/>
              </w:rPr>
            </w:pPr>
            <w:r w:rsidRPr="00281E30">
              <w:rPr>
                <w:color w:val="000000"/>
                <w:sz w:val="22"/>
                <w:szCs w:val="22"/>
              </w:rPr>
              <w:t>x</w:t>
            </w:r>
          </w:p>
        </w:tc>
        <w:tc>
          <w:tcPr>
            <w:tcW w:w="871" w:type="dxa"/>
            <w:shd w:val="clear" w:color="auto" w:fill="auto"/>
            <w:vAlign w:val="center"/>
            <w:hideMark/>
          </w:tcPr>
          <w:p w14:paraId="5466A070" w14:textId="77777777" w:rsidR="00281E30" w:rsidRPr="00281E30" w:rsidRDefault="00281E30" w:rsidP="00281E30">
            <w:pPr>
              <w:jc w:val="center"/>
              <w:rPr>
                <w:color w:val="000000"/>
                <w:sz w:val="22"/>
                <w:szCs w:val="22"/>
              </w:rPr>
            </w:pPr>
            <w:r w:rsidRPr="00281E30">
              <w:rPr>
                <w:color w:val="000000"/>
                <w:sz w:val="22"/>
                <w:szCs w:val="22"/>
              </w:rPr>
              <w:t> </w:t>
            </w:r>
          </w:p>
        </w:tc>
        <w:tc>
          <w:tcPr>
            <w:tcW w:w="864" w:type="dxa"/>
            <w:shd w:val="clear" w:color="auto" w:fill="auto"/>
            <w:vAlign w:val="center"/>
            <w:hideMark/>
          </w:tcPr>
          <w:p w14:paraId="0025BDC6" w14:textId="77777777" w:rsidR="00281E30" w:rsidRPr="00281E30" w:rsidRDefault="00281E30" w:rsidP="00281E30">
            <w:pPr>
              <w:jc w:val="center"/>
              <w:rPr>
                <w:color w:val="000000"/>
                <w:sz w:val="22"/>
                <w:szCs w:val="22"/>
              </w:rPr>
            </w:pPr>
            <w:r w:rsidRPr="00281E30">
              <w:rPr>
                <w:color w:val="000000"/>
                <w:sz w:val="22"/>
                <w:szCs w:val="22"/>
              </w:rPr>
              <w:t> </w:t>
            </w:r>
          </w:p>
        </w:tc>
        <w:tc>
          <w:tcPr>
            <w:tcW w:w="605" w:type="dxa"/>
            <w:shd w:val="clear" w:color="auto" w:fill="auto"/>
            <w:vAlign w:val="center"/>
            <w:hideMark/>
          </w:tcPr>
          <w:p w14:paraId="42EDFEE4" w14:textId="77777777" w:rsidR="00281E30" w:rsidRPr="00281E30" w:rsidRDefault="00281E30" w:rsidP="00281E30">
            <w:pPr>
              <w:jc w:val="center"/>
              <w:rPr>
                <w:color w:val="000000"/>
                <w:sz w:val="22"/>
                <w:szCs w:val="22"/>
              </w:rPr>
            </w:pPr>
            <w:r w:rsidRPr="00281E30">
              <w:rPr>
                <w:color w:val="000000"/>
                <w:sz w:val="22"/>
                <w:szCs w:val="22"/>
              </w:rPr>
              <w:t> </w:t>
            </w:r>
          </w:p>
        </w:tc>
        <w:tc>
          <w:tcPr>
            <w:tcW w:w="682" w:type="dxa"/>
            <w:shd w:val="clear" w:color="auto" w:fill="auto"/>
            <w:vAlign w:val="center"/>
            <w:hideMark/>
          </w:tcPr>
          <w:p w14:paraId="3F583FE1" w14:textId="77777777" w:rsidR="00281E30" w:rsidRPr="00281E30" w:rsidRDefault="00281E30" w:rsidP="00281E30">
            <w:pPr>
              <w:jc w:val="center"/>
              <w:rPr>
                <w:color w:val="000000"/>
                <w:sz w:val="22"/>
                <w:szCs w:val="22"/>
              </w:rPr>
            </w:pPr>
            <w:r w:rsidRPr="00281E30">
              <w:rPr>
                <w:color w:val="000000"/>
                <w:sz w:val="22"/>
                <w:szCs w:val="22"/>
              </w:rPr>
              <w:t>122</w:t>
            </w:r>
          </w:p>
        </w:tc>
        <w:tc>
          <w:tcPr>
            <w:tcW w:w="3443" w:type="dxa"/>
            <w:shd w:val="clear" w:color="auto" w:fill="auto"/>
            <w:vAlign w:val="center"/>
            <w:hideMark/>
          </w:tcPr>
          <w:p w14:paraId="379774CE" w14:textId="77777777" w:rsidR="00281E30" w:rsidRPr="00281E30" w:rsidRDefault="00281E30" w:rsidP="00281E30">
            <w:pPr>
              <w:rPr>
                <w:color w:val="000000"/>
                <w:sz w:val="22"/>
                <w:szCs w:val="22"/>
              </w:rPr>
            </w:pPr>
            <w:r w:rsidRPr="00281E30">
              <w:rPr>
                <w:color w:val="000000"/>
                <w:sz w:val="22"/>
                <w:szCs w:val="22"/>
              </w:rPr>
              <w:t>Giá trị xuất khẩu hàng hóa</w:t>
            </w:r>
          </w:p>
        </w:tc>
        <w:tc>
          <w:tcPr>
            <w:tcW w:w="2653" w:type="dxa"/>
            <w:shd w:val="clear" w:color="auto" w:fill="auto"/>
            <w:vAlign w:val="center"/>
            <w:hideMark/>
          </w:tcPr>
          <w:p w14:paraId="4868C30D" w14:textId="77777777" w:rsidR="00281E30" w:rsidRPr="00281E30" w:rsidRDefault="00281E30" w:rsidP="00281E30">
            <w:pPr>
              <w:rPr>
                <w:color w:val="000000"/>
                <w:sz w:val="22"/>
                <w:szCs w:val="22"/>
              </w:rPr>
            </w:pPr>
            <w:r w:rsidRPr="00281E30">
              <w:rPr>
                <w:color w:val="000000"/>
                <w:sz w:val="22"/>
                <w:szCs w:val="22"/>
              </w:rPr>
              <w:t>Giữ nguyên như Quyết định 681</w:t>
            </w:r>
          </w:p>
        </w:tc>
      </w:tr>
    </w:tbl>
    <w:p w14:paraId="5E7741B5" w14:textId="7073AA3D" w:rsidR="00DE45D4" w:rsidRDefault="00DE45D4">
      <w:pPr>
        <w:spacing w:after="160" w:line="259" w:lineRule="auto"/>
        <w:rPr>
          <w:rFonts w:eastAsia="Calibri"/>
          <w:iCs/>
        </w:rPr>
      </w:pPr>
      <w:r>
        <w:rPr>
          <w:rFonts w:eastAsia="Calibri"/>
          <w:iCs/>
        </w:rPr>
        <w:br w:type="page"/>
      </w:r>
    </w:p>
    <w:p w14:paraId="6E1E3671" w14:textId="77777777" w:rsidR="00281E30" w:rsidRDefault="00281E30" w:rsidP="002C5C08">
      <w:pPr>
        <w:pStyle w:val="Heading1"/>
        <w:jc w:val="center"/>
        <w:rPr>
          <w:rFonts w:ascii="Times New Roman" w:hAnsi="Times New Roman"/>
          <w:color w:val="4472C4" w:themeColor="accent1"/>
        </w:rPr>
        <w:sectPr w:rsidR="00281E30" w:rsidSect="00281E30">
          <w:pgSz w:w="15840" w:h="12240" w:orient="landscape" w:code="1"/>
          <w:pgMar w:top="1440" w:right="1440" w:bottom="1440" w:left="1440" w:header="720" w:footer="720" w:gutter="0"/>
          <w:cols w:space="720"/>
          <w:docGrid w:linePitch="360"/>
        </w:sectPr>
      </w:pPr>
    </w:p>
    <w:p w14:paraId="26F585BA" w14:textId="74AEB9E3" w:rsidR="00DE45D4" w:rsidRPr="002C5C08" w:rsidRDefault="00DE45D4" w:rsidP="002C5C08">
      <w:pPr>
        <w:pStyle w:val="Heading1"/>
        <w:jc w:val="center"/>
        <w:rPr>
          <w:rFonts w:ascii="Times New Roman" w:hAnsi="Times New Roman"/>
          <w:color w:val="4472C4" w:themeColor="accent1"/>
        </w:rPr>
      </w:pPr>
      <w:bookmarkStart w:id="9" w:name="_Toc117247711"/>
      <w:r w:rsidRPr="002C5C08">
        <w:rPr>
          <w:rFonts w:ascii="Times New Roman" w:hAnsi="Times New Roman"/>
          <w:color w:val="4472C4" w:themeColor="accent1"/>
        </w:rPr>
        <w:lastRenderedPageBreak/>
        <w:t>PHẦN 2: ĐỀ XUẤT LỘ TRÌNH</w:t>
      </w:r>
      <w:r w:rsidR="005C5F19" w:rsidRPr="002C5C08">
        <w:rPr>
          <w:rFonts w:ascii="Times New Roman" w:hAnsi="Times New Roman"/>
          <w:color w:val="4472C4" w:themeColor="accent1"/>
        </w:rPr>
        <w:t xml:space="preserve"> THỰC HIỆN CÁC MỤC TIÊU PHÁT TRIỂN BỀN VỮNG VIỆT NAM ĐẾN NĂM 2025 VÀ 2030</w:t>
      </w:r>
      <w:bookmarkEnd w:id="9"/>
    </w:p>
    <w:p w14:paraId="014B38E3" w14:textId="4B78E18B" w:rsidR="00DE45D4" w:rsidRDefault="005C6321" w:rsidP="00AF5A72">
      <w:pPr>
        <w:spacing w:before="120" w:line="288" w:lineRule="auto"/>
        <w:ind w:firstLine="720"/>
        <w:jc w:val="both"/>
        <w:rPr>
          <w:rFonts w:eastAsia="Calibri"/>
          <w:iCs/>
        </w:rPr>
      </w:pPr>
      <w:r>
        <w:rPr>
          <w:rFonts w:eastAsia="Calibri"/>
          <w:iCs/>
        </w:rPr>
        <w:t xml:space="preserve">Tương tự như đối với quá trình lựa chọn chỉ tiêu đưa vào Lộ trình, việc </w:t>
      </w:r>
      <w:r w:rsidR="00EC70BA">
        <w:rPr>
          <w:rFonts w:eastAsia="Calibri"/>
          <w:iCs/>
        </w:rPr>
        <w:t>đề xuất</w:t>
      </w:r>
      <w:r>
        <w:rPr>
          <w:rFonts w:eastAsia="Calibri"/>
          <w:iCs/>
        </w:rPr>
        <w:t xml:space="preserve"> Lộ trình thực hiện các mục tiêu phát triển bền vững </w:t>
      </w:r>
      <w:r w:rsidR="00EC70BA">
        <w:rPr>
          <w:rFonts w:eastAsia="Calibri"/>
          <w:iCs/>
        </w:rPr>
        <w:t>đến năm 2025 và 2030 căn cứ vào:</w:t>
      </w:r>
    </w:p>
    <w:p w14:paraId="278ACE7D" w14:textId="77777777" w:rsidR="00EC70BA" w:rsidRDefault="00EC70BA" w:rsidP="00AF5A72">
      <w:pPr>
        <w:spacing w:before="120" w:line="288" w:lineRule="auto"/>
        <w:ind w:firstLine="720"/>
        <w:jc w:val="both"/>
        <w:rPr>
          <w:rFonts w:eastAsia="Calibri"/>
          <w:iCs/>
        </w:rPr>
      </w:pPr>
      <w:r>
        <w:rPr>
          <w:rFonts w:eastAsia="Calibri"/>
          <w:iCs/>
        </w:rPr>
        <w:t>+ Danh mục các chỉ tiêu được đề xuất như trình bày tại Phần 1 của Báo cáo;</w:t>
      </w:r>
    </w:p>
    <w:p w14:paraId="0982A12A" w14:textId="702056C7" w:rsidR="00EC70BA" w:rsidRDefault="00EC70BA" w:rsidP="00AF5A72">
      <w:pPr>
        <w:spacing w:before="120" w:line="288" w:lineRule="auto"/>
        <w:ind w:firstLine="720"/>
        <w:jc w:val="both"/>
        <w:rPr>
          <w:rFonts w:eastAsia="Calibri"/>
          <w:iCs/>
        </w:rPr>
      </w:pPr>
      <w:r>
        <w:rPr>
          <w:rFonts w:eastAsia="Calibri"/>
          <w:iCs/>
        </w:rPr>
        <w:t>+ Rà soát tình hình thực hiện các chỉ tiêu này (đối với các chỉ tiêu được giữ lại để đưa vào Lộ trình) xem liệu có giữ lại Lộ trình như tại Quyết định 681/QĐ-TTg hay cần điều chỉnh cho phù hợp;</w:t>
      </w:r>
    </w:p>
    <w:p w14:paraId="6B3F6F96" w14:textId="450175C8" w:rsidR="00EC70BA" w:rsidRDefault="00EC70BA" w:rsidP="00AF5A72">
      <w:pPr>
        <w:spacing w:before="120" w:line="288" w:lineRule="auto"/>
        <w:ind w:firstLine="720"/>
        <w:jc w:val="both"/>
      </w:pPr>
      <w:r>
        <w:rPr>
          <w:rFonts w:eastAsia="Calibri"/>
          <w:iCs/>
        </w:rPr>
        <w:t>+ So sánh Lộ trình đối với</w:t>
      </w:r>
      <w:r w:rsidR="003938D9">
        <w:rPr>
          <w:rFonts w:eastAsia="Calibri"/>
          <w:iCs/>
        </w:rPr>
        <w:t xml:space="preserve"> các chỉ tiêu được đề xuất với</w:t>
      </w:r>
      <w:r>
        <w:rPr>
          <w:rFonts w:eastAsia="Calibri"/>
          <w:iCs/>
        </w:rPr>
        <w:t xml:space="preserve"> </w:t>
      </w:r>
      <w:r w:rsidR="003938D9">
        <w:rPr>
          <w:rFonts w:eastAsia="Calibri"/>
          <w:iCs/>
        </w:rPr>
        <w:t>c</w:t>
      </w:r>
      <w:r w:rsidR="003938D9">
        <w:rPr>
          <w:lang w:val="vi-VN"/>
        </w:rPr>
        <w:t xml:space="preserve">ác </w:t>
      </w:r>
      <w:r w:rsidR="003938D9" w:rsidRPr="00335AD0">
        <w:t>mục tiêu, chỉ tiêu trong Chiến lược, Kế hoạch phát triển kinh tế-xã hội quốc gia và các chiến lược, kế hoạch, chương trình của các ngành, lĩnh vực cho thời kỳ 2021-2030</w:t>
      </w:r>
      <w:r w:rsidR="003938D9">
        <w:t xml:space="preserve"> xem có thống nhất hay không để điều chỉnh lại (nếu có);</w:t>
      </w:r>
    </w:p>
    <w:p w14:paraId="6410596A" w14:textId="53ECD10E" w:rsidR="003938D9" w:rsidRDefault="003938D9" w:rsidP="00AF5A72">
      <w:pPr>
        <w:spacing w:before="120" w:line="288" w:lineRule="auto"/>
        <w:ind w:firstLine="720"/>
        <w:jc w:val="both"/>
        <w:rPr>
          <w:rFonts w:eastAsia="Calibri"/>
          <w:iCs/>
        </w:rPr>
      </w:pPr>
      <w:r>
        <w:t>+ Đề xuất của các Bộ, ngành và tham vấn chuyên gia.</w:t>
      </w:r>
    </w:p>
    <w:p w14:paraId="3D4D52A6" w14:textId="2D4165C5" w:rsidR="00DE45D4" w:rsidRDefault="003938D9" w:rsidP="00AF5A72">
      <w:pPr>
        <w:spacing w:before="120" w:line="288" w:lineRule="auto"/>
        <w:ind w:firstLine="720"/>
        <w:jc w:val="both"/>
        <w:rPr>
          <w:rFonts w:eastAsia="Calibri"/>
          <w:iCs/>
        </w:rPr>
      </w:pPr>
      <w:r>
        <w:rPr>
          <w:rFonts w:eastAsia="Calibri"/>
          <w:iCs/>
        </w:rPr>
        <w:t xml:space="preserve">Kết quả là, trong tổng số 122 </w:t>
      </w:r>
      <w:r w:rsidR="004E73F4">
        <w:rPr>
          <w:rFonts w:eastAsia="Calibri"/>
          <w:iCs/>
        </w:rPr>
        <w:t>L</w:t>
      </w:r>
      <w:r>
        <w:rPr>
          <w:rFonts w:eastAsia="Calibri"/>
          <w:iCs/>
        </w:rPr>
        <w:t xml:space="preserve">ộ trình được đề xuất có 65 </w:t>
      </w:r>
      <w:r w:rsidR="004E73F4">
        <w:rPr>
          <w:rFonts w:eastAsia="Calibri"/>
          <w:iCs/>
        </w:rPr>
        <w:t xml:space="preserve">Lộ trình </w:t>
      </w:r>
      <w:r>
        <w:rPr>
          <w:rFonts w:eastAsia="Calibri"/>
          <w:iCs/>
        </w:rPr>
        <w:t>vẫn giữ nguyên như nêu tại Quyết định 681/QĐ-TTg</w:t>
      </w:r>
      <w:r w:rsidR="004E73F4">
        <w:rPr>
          <w:rFonts w:eastAsia="Calibri"/>
          <w:iCs/>
        </w:rPr>
        <w:t xml:space="preserve">; </w:t>
      </w:r>
      <w:r>
        <w:rPr>
          <w:rFonts w:eastAsia="Calibri"/>
          <w:iCs/>
        </w:rPr>
        <w:t xml:space="preserve">điều chỉnh </w:t>
      </w:r>
      <w:r w:rsidR="004E73F4">
        <w:rPr>
          <w:rFonts w:eastAsia="Calibri"/>
          <w:iCs/>
        </w:rPr>
        <w:t>L</w:t>
      </w:r>
      <w:r>
        <w:rPr>
          <w:rFonts w:eastAsia="Calibri"/>
          <w:iCs/>
        </w:rPr>
        <w:t xml:space="preserve">ộ trình đối với 46 chỉ tiêu và bổ sung 11 </w:t>
      </w:r>
      <w:r w:rsidR="004E73F4">
        <w:rPr>
          <w:rFonts w:eastAsia="Calibri"/>
          <w:iCs/>
        </w:rPr>
        <w:t>L</w:t>
      </w:r>
      <w:r>
        <w:rPr>
          <w:rFonts w:eastAsia="Calibri"/>
          <w:iCs/>
        </w:rPr>
        <w:t>ộ trình đối với các chỉ tiêu được đề xuất bổ sung.</w:t>
      </w:r>
      <w:r w:rsidR="00D0173F">
        <w:rPr>
          <w:rFonts w:eastAsia="Calibri"/>
          <w:iCs/>
        </w:rPr>
        <w:t xml:space="preserve"> Cụ thể như sau:</w:t>
      </w:r>
    </w:p>
    <w:p w14:paraId="441222A1" w14:textId="554E701D" w:rsidR="00D0173F" w:rsidRDefault="00D0173F" w:rsidP="00D0173F">
      <w:pPr>
        <w:tabs>
          <w:tab w:val="left" w:pos="720"/>
        </w:tabs>
        <w:spacing w:before="240" w:after="120" w:line="276" w:lineRule="auto"/>
        <w:ind w:firstLine="709"/>
        <w:jc w:val="both"/>
        <w:rPr>
          <w:bCs/>
          <w:spacing w:val="-2"/>
        </w:rPr>
      </w:pPr>
      <w:r w:rsidRPr="00ED54E1">
        <w:rPr>
          <w:b/>
          <w:spacing w:val="-2"/>
        </w:rPr>
        <w:t xml:space="preserve">Mục tiêu 1: Chấm dứt mọi hình thức nghèo ở mọi </w:t>
      </w:r>
      <w:r w:rsidR="0061654B" w:rsidRPr="00ED54E1">
        <w:rPr>
          <w:b/>
          <w:spacing w:val="-2"/>
        </w:rPr>
        <w:t>nơi</w:t>
      </w:r>
      <w:r w:rsidR="0061654B">
        <w:rPr>
          <w:b/>
          <w:spacing w:val="-2"/>
        </w:rPr>
        <w:t>:</w:t>
      </w:r>
      <w:r w:rsidR="0061654B" w:rsidRPr="00ED54E1">
        <w:rPr>
          <w:b/>
          <w:spacing w:val="-2"/>
        </w:rPr>
        <w:t xml:space="preserve"> </w:t>
      </w:r>
      <w:r w:rsidR="0061654B" w:rsidRPr="0061654B">
        <w:rPr>
          <w:bCs/>
          <w:spacing w:val="-2"/>
        </w:rPr>
        <w:t>không</w:t>
      </w:r>
      <w:r w:rsidR="0061654B">
        <w:rPr>
          <w:bCs/>
          <w:spacing w:val="-2"/>
        </w:rPr>
        <w:t xml:space="preserve"> thay đổi Lộ trình so với Quyết định 681/QĐ-TTg đối với 5 chỉ tiêu được đề xuất</w:t>
      </w:r>
      <w:r>
        <w:rPr>
          <w:bCs/>
          <w:spacing w:val="-2"/>
        </w:rPr>
        <w:t xml:space="preserve">.  </w:t>
      </w:r>
    </w:p>
    <w:p w14:paraId="06C74918" w14:textId="1A493869" w:rsidR="00D0173F" w:rsidRDefault="00D0173F" w:rsidP="00D0173F">
      <w:pPr>
        <w:tabs>
          <w:tab w:val="left" w:pos="720"/>
        </w:tabs>
        <w:spacing w:before="240" w:after="120" w:line="276" w:lineRule="auto"/>
        <w:ind w:firstLine="709"/>
        <w:jc w:val="both"/>
        <w:rPr>
          <w:bCs/>
          <w:spacing w:val="-2"/>
        </w:rPr>
      </w:pPr>
      <w:r w:rsidRPr="00ED54E1">
        <w:rPr>
          <w:b/>
          <w:spacing w:val="-2"/>
        </w:rPr>
        <w:t>Mục tiêu 2: Xóa đói, bảo đảm an ninh lương thực, cải thiện dinh dưỡng và thúc đẩy phát triển nông nghiệp bền vững</w:t>
      </w:r>
      <w:r w:rsidR="0061654B">
        <w:rPr>
          <w:b/>
          <w:spacing w:val="-2"/>
        </w:rPr>
        <w:t>:</w:t>
      </w:r>
      <w:r>
        <w:rPr>
          <w:bCs/>
          <w:spacing w:val="-2"/>
        </w:rPr>
        <w:t xml:space="preserve"> </w:t>
      </w:r>
      <w:r w:rsidR="0061654B">
        <w:rPr>
          <w:bCs/>
          <w:spacing w:val="-2"/>
        </w:rPr>
        <w:t>so với Quyết định 681/QĐ-TTg, không thay đổi Lộ trình đối với 2 chỉ tiêu, điều chỉnh Lộ trình đối với 3 chỉ tiêu và bổ sung thêm 1 Lộ trình</w:t>
      </w:r>
      <w:r>
        <w:rPr>
          <w:bCs/>
          <w:spacing w:val="-2"/>
        </w:rPr>
        <w:t>.</w:t>
      </w:r>
    </w:p>
    <w:p w14:paraId="264BBF97" w14:textId="68CF87F4" w:rsidR="00D0173F" w:rsidRDefault="00D0173F" w:rsidP="00D0173F">
      <w:pPr>
        <w:tabs>
          <w:tab w:val="left" w:pos="720"/>
        </w:tabs>
        <w:spacing w:before="240" w:after="120" w:line="276" w:lineRule="auto"/>
        <w:ind w:firstLine="709"/>
        <w:jc w:val="both"/>
        <w:rPr>
          <w:bCs/>
          <w:spacing w:val="-2"/>
        </w:rPr>
      </w:pPr>
      <w:r w:rsidRPr="00F92A6B">
        <w:rPr>
          <w:b/>
          <w:spacing w:val="-2"/>
        </w:rPr>
        <w:t>Mục tiêu 3: Bảo đảm cuộc sống khỏe mạnh và tăng cường phúc lợi cho mọi người ở mọi lứa tuổi</w:t>
      </w:r>
      <w:r w:rsidR="0061654B">
        <w:rPr>
          <w:b/>
          <w:spacing w:val="-2"/>
        </w:rPr>
        <w:t xml:space="preserve">: </w:t>
      </w:r>
      <w:r w:rsidR="0061654B">
        <w:rPr>
          <w:bCs/>
          <w:spacing w:val="-2"/>
        </w:rPr>
        <w:t>so với Quyết định 681/QĐ-TTg,</w:t>
      </w:r>
      <w:r>
        <w:rPr>
          <w:bCs/>
          <w:spacing w:val="-2"/>
        </w:rPr>
        <w:t xml:space="preserve"> </w:t>
      </w:r>
      <w:r w:rsidR="0061654B">
        <w:rPr>
          <w:bCs/>
          <w:spacing w:val="-2"/>
        </w:rPr>
        <w:t>không thay đổi Lộ trình cho 11 chỉ tiêu và chỉnh sửa Lộ trình cho 6 chỉ tiêu</w:t>
      </w:r>
      <w:r>
        <w:rPr>
          <w:bCs/>
          <w:spacing w:val="-2"/>
        </w:rPr>
        <w:t>.</w:t>
      </w:r>
    </w:p>
    <w:p w14:paraId="4301BB3A" w14:textId="0F02C37C" w:rsidR="00D0173F" w:rsidRDefault="00D0173F" w:rsidP="00D0173F">
      <w:pPr>
        <w:tabs>
          <w:tab w:val="left" w:pos="720"/>
        </w:tabs>
        <w:spacing w:before="240" w:after="120" w:line="276" w:lineRule="auto"/>
        <w:ind w:firstLine="709"/>
        <w:jc w:val="both"/>
        <w:rPr>
          <w:bCs/>
          <w:spacing w:val="-2"/>
        </w:rPr>
      </w:pPr>
      <w:r w:rsidRPr="00F92A6B">
        <w:rPr>
          <w:b/>
          <w:spacing w:val="-2"/>
        </w:rPr>
        <w:t>Mục tiêu 4: Đảm bảo nền giáo dục có chất lượng, công bằng, toàn diện và thúc đẩy các cơ hội học tập suốt đời cho tất cả mọi người</w:t>
      </w:r>
      <w:r w:rsidR="0061654B">
        <w:rPr>
          <w:b/>
          <w:spacing w:val="-2"/>
        </w:rPr>
        <w:t>:</w:t>
      </w:r>
      <w:r>
        <w:rPr>
          <w:bCs/>
          <w:spacing w:val="-2"/>
        </w:rPr>
        <w:t xml:space="preserve"> </w:t>
      </w:r>
      <w:r w:rsidR="0061654B">
        <w:rPr>
          <w:bCs/>
          <w:spacing w:val="-2"/>
        </w:rPr>
        <w:t xml:space="preserve">so với Quyết định 681/QĐ-TTg, </w:t>
      </w:r>
      <w:r>
        <w:rPr>
          <w:bCs/>
          <w:spacing w:val="-2"/>
        </w:rPr>
        <w:t>giữ nguyên Lộ trình đối với 8 chỉ tiêu, chỉnh sửa Lộ trình với 8 chỉ tiêu và bổ sung 1 Lộ trình cho chỉ tiêu mới.</w:t>
      </w:r>
    </w:p>
    <w:p w14:paraId="347882D4" w14:textId="71DF5A41" w:rsidR="00D0173F" w:rsidRDefault="00D0173F" w:rsidP="00D0173F">
      <w:pPr>
        <w:tabs>
          <w:tab w:val="left" w:pos="720"/>
        </w:tabs>
        <w:spacing w:before="240" w:after="120" w:line="276" w:lineRule="auto"/>
        <w:ind w:firstLine="709"/>
        <w:jc w:val="both"/>
        <w:rPr>
          <w:bCs/>
          <w:spacing w:val="-2"/>
        </w:rPr>
      </w:pPr>
      <w:r w:rsidRPr="00F92A6B">
        <w:rPr>
          <w:b/>
          <w:spacing w:val="-2"/>
        </w:rPr>
        <w:lastRenderedPageBreak/>
        <w:t>Mục tiêu 5: Đạt được bình đẳng về giới, tăng quyền và tạo cơ hội cho phụ nữ và trẻ em gái</w:t>
      </w:r>
      <w:r w:rsidR="004E3246">
        <w:rPr>
          <w:b/>
          <w:spacing w:val="-2"/>
        </w:rPr>
        <w:t>:</w:t>
      </w:r>
      <w:r>
        <w:rPr>
          <w:bCs/>
          <w:spacing w:val="-2"/>
        </w:rPr>
        <w:t xml:space="preserve"> </w:t>
      </w:r>
      <w:r w:rsidR="0061654B">
        <w:rPr>
          <w:bCs/>
          <w:spacing w:val="-2"/>
        </w:rPr>
        <w:t xml:space="preserve">so với Quyết định 681/QĐ-TTg, </w:t>
      </w:r>
      <w:r>
        <w:rPr>
          <w:bCs/>
          <w:spacing w:val="-2"/>
        </w:rPr>
        <w:t>giữ nguyên Lộ trình đối với 5 chỉ tiêu và chỉnh sửa Lộ trình đối với 3 chỉ tiêu.</w:t>
      </w:r>
    </w:p>
    <w:p w14:paraId="0E3FC1EE" w14:textId="52CBDCB8" w:rsidR="00D0173F" w:rsidRDefault="00D0173F" w:rsidP="00D0173F">
      <w:pPr>
        <w:tabs>
          <w:tab w:val="left" w:pos="720"/>
        </w:tabs>
        <w:spacing w:before="240" w:after="120" w:line="276" w:lineRule="auto"/>
        <w:ind w:firstLine="709"/>
        <w:jc w:val="both"/>
        <w:rPr>
          <w:bCs/>
          <w:spacing w:val="-2"/>
        </w:rPr>
      </w:pPr>
      <w:r w:rsidRPr="00F92A6B">
        <w:rPr>
          <w:b/>
          <w:spacing w:val="-2"/>
        </w:rPr>
        <w:t>Mục tiêu 6: Đảm bảo đầy đủ và quản lý bền vững tài nguyên nước và hệ thống vệ sinh cho tất cả mọi người</w:t>
      </w:r>
      <w:r w:rsidR="004E3246">
        <w:rPr>
          <w:b/>
          <w:spacing w:val="-2"/>
        </w:rPr>
        <w:t>:</w:t>
      </w:r>
      <w:r>
        <w:rPr>
          <w:bCs/>
          <w:spacing w:val="-2"/>
        </w:rPr>
        <w:t xml:space="preserve"> </w:t>
      </w:r>
      <w:r w:rsidR="0061654B">
        <w:rPr>
          <w:bCs/>
          <w:spacing w:val="-2"/>
        </w:rPr>
        <w:t xml:space="preserve">so với Quyết định 681/QĐ-TTg, </w:t>
      </w:r>
      <w:r>
        <w:rPr>
          <w:bCs/>
          <w:spacing w:val="-2"/>
        </w:rPr>
        <w:t>có 1 chỉ tiêu giữ nguyên Lộ trình, 6 chỉ tiêu chỉnh sửa Lộ trình và 2 chỉ tiêu bổ sung mới Lộ trình.</w:t>
      </w:r>
    </w:p>
    <w:p w14:paraId="3EFF82CE" w14:textId="155757B1" w:rsidR="00D0173F" w:rsidRDefault="00D0173F" w:rsidP="00D0173F">
      <w:pPr>
        <w:tabs>
          <w:tab w:val="left" w:pos="720"/>
        </w:tabs>
        <w:spacing w:before="240" w:after="120" w:line="276" w:lineRule="auto"/>
        <w:ind w:firstLine="709"/>
        <w:jc w:val="both"/>
        <w:rPr>
          <w:bCs/>
          <w:spacing w:val="-2"/>
        </w:rPr>
      </w:pPr>
      <w:r w:rsidRPr="00F92A6B">
        <w:rPr>
          <w:b/>
          <w:spacing w:val="-2"/>
        </w:rPr>
        <w:t>Mục tiêu 7: Đảm bảo khả năng tiếp cận nguồn năng lượng bền vững, đáng tin cậy và có khả năng chi trả cho tất cả mọi người</w:t>
      </w:r>
      <w:r w:rsidR="004E3246">
        <w:rPr>
          <w:b/>
          <w:spacing w:val="-2"/>
        </w:rPr>
        <w:t>:</w:t>
      </w:r>
      <w:r>
        <w:rPr>
          <w:bCs/>
          <w:spacing w:val="-2"/>
        </w:rPr>
        <w:t xml:space="preserve"> So với Quyết định 681/QĐ-TTg</w:t>
      </w:r>
      <w:r w:rsidR="004E3246">
        <w:rPr>
          <w:bCs/>
          <w:spacing w:val="-2"/>
        </w:rPr>
        <w:t>,</w:t>
      </w:r>
      <w:r>
        <w:rPr>
          <w:bCs/>
          <w:spacing w:val="-2"/>
        </w:rPr>
        <w:t xml:space="preserve"> 1 chỉ tiêu giữ nguyên Lộ trình và 3 chỉ tiêu điều chỉnh Lộ trình.</w:t>
      </w:r>
    </w:p>
    <w:p w14:paraId="6B49ED47" w14:textId="7FB36042" w:rsidR="00D0173F" w:rsidRDefault="00D0173F" w:rsidP="00D0173F">
      <w:pPr>
        <w:tabs>
          <w:tab w:val="left" w:pos="720"/>
        </w:tabs>
        <w:spacing w:before="240" w:after="120" w:line="276" w:lineRule="auto"/>
        <w:ind w:firstLine="709"/>
        <w:jc w:val="both"/>
        <w:rPr>
          <w:bCs/>
          <w:spacing w:val="-2"/>
        </w:rPr>
      </w:pPr>
      <w:r w:rsidRPr="00F92A6B">
        <w:rPr>
          <w:b/>
          <w:spacing w:val="-2"/>
        </w:rPr>
        <w:t>Mục tiêu 8: Đảm bảo khả năng tiếp cận nguồn năng lượng bền vững, đáng tin cậy và có khả năng chi trả cho tất cả mọi người</w:t>
      </w:r>
      <w:r>
        <w:rPr>
          <w:bCs/>
          <w:spacing w:val="-2"/>
        </w:rPr>
        <w:t xml:space="preserve"> So với Quyết định 681/QĐ-TTg có 11 chỉ tiêu vẫn giữ nguyên Lộ trình và 3 chỉ tiêu bổ sung mới Lộ trình. </w:t>
      </w:r>
    </w:p>
    <w:p w14:paraId="0E20B1D6" w14:textId="56E11E61" w:rsidR="00D0173F" w:rsidRDefault="00D0173F" w:rsidP="00D0173F">
      <w:pPr>
        <w:tabs>
          <w:tab w:val="left" w:pos="720"/>
        </w:tabs>
        <w:spacing w:before="240" w:after="120" w:line="276" w:lineRule="auto"/>
        <w:ind w:firstLine="709"/>
        <w:jc w:val="both"/>
        <w:rPr>
          <w:bCs/>
          <w:spacing w:val="-2"/>
        </w:rPr>
      </w:pPr>
      <w:r w:rsidRPr="00F92A6B">
        <w:rPr>
          <w:b/>
          <w:spacing w:val="-2"/>
        </w:rPr>
        <w:t>Mục tiêu 9: Xây dựng cơ sở hạ tầng có khả năng chống chịu cao, thúc đẩy công nghiệp hóa bao trùm và bền vững, tăng cường đổi mới</w:t>
      </w:r>
      <w:r w:rsidR="004E3246">
        <w:rPr>
          <w:b/>
          <w:spacing w:val="-2"/>
        </w:rPr>
        <w:t>:</w:t>
      </w:r>
      <w:r>
        <w:rPr>
          <w:bCs/>
          <w:spacing w:val="-2"/>
        </w:rPr>
        <w:t xml:space="preserve"> So với Quyết định 681/QĐ-TTg có 6 chỉ tiêu giữ nguyên Lộ trình, 2 chỉ tiêu điều chỉnh lại Lộ trình và 1 chỉ tiêu bổ sung mới Lộ trình.</w:t>
      </w:r>
    </w:p>
    <w:p w14:paraId="175307BB" w14:textId="3E68D5DC" w:rsidR="00D0173F" w:rsidRDefault="00D0173F" w:rsidP="00D0173F">
      <w:pPr>
        <w:tabs>
          <w:tab w:val="left" w:pos="720"/>
        </w:tabs>
        <w:spacing w:before="240" w:after="120" w:line="276" w:lineRule="auto"/>
        <w:ind w:firstLine="709"/>
        <w:jc w:val="both"/>
        <w:rPr>
          <w:bCs/>
          <w:spacing w:val="-2"/>
        </w:rPr>
      </w:pPr>
      <w:r w:rsidRPr="00F92A6B">
        <w:rPr>
          <w:b/>
          <w:spacing w:val="-2"/>
        </w:rPr>
        <w:t>Mục tiêu 10: Giảm bất bình đẳng trong xã hội</w:t>
      </w:r>
      <w:r w:rsidR="004E3246">
        <w:rPr>
          <w:b/>
          <w:spacing w:val="-2"/>
        </w:rPr>
        <w:t>:</w:t>
      </w:r>
      <w:r>
        <w:rPr>
          <w:bCs/>
          <w:spacing w:val="-2"/>
        </w:rPr>
        <w:t xml:space="preserve"> vẫn giữ nguyên Lộ trình như tại Quyết định 681/QĐ-TTg.</w:t>
      </w:r>
    </w:p>
    <w:p w14:paraId="675C521E" w14:textId="1E552326" w:rsidR="00D0173F" w:rsidRDefault="00D0173F" w:rsidP="00D0173F">
      <w:pPr>
        <w:tabs>
          <w:tab w:val="left" w:pos="720"/>
        </w:tabs>
        <w:spacing w:before="240" w:after="120" w:line="276" w:lineRule="auto"/>
        <w:ind w:firstLine="709"/>
        <w:jc w:val="both"/>
        <w:rPr>
          <w:bCs/>
          <w:spacing w:val="-2"/>
        </w:rPr>
      </w:pPr>
      <w:r w:rsidRPr="00F92A6B">
        <w:rPr>
          <w:b/>
          <w:spacing w:val="-2"/>
        </w:rPr>
        <w:t>Mục tiêu 11: Phát triển đô thị, nông thôn bền vững, có khả năng chống chịu; đảm bảo môi trường sống và làm việc an toàn; phân bổ hợp lý dân cư và lao động theo vùng</w:t>
      </w:r>
      <w:r w:rsidR="004E3246">
        <w:rPr>
          <w:b/>
          <w:spacing w:val="-2"/>
        </w:rPr>
        <w:t>:</w:t>
      </w:r>
      <w:r>
        <w:rPr>
          <w:bCs/>
          <w:spacing w:val="-2"/>
        </w:rPr>
        <w:t xml:space="preserve"> So với Quyết định 681/QĐ-TTg có 3 chỉ tiêu vẫn giữ nguyên Lộ trình, 1 chỉ tiêu chỉnh sửa Lộ trình và 1 chỉ tiêu bổ sung mới Lộ trình.</w:t>
      </w:r>
    </w:p>
    <w:p w14:paraId="5BC74A26" w14:textId="68F07BF2" w:rsidR="00D0173F" w:rsidRDefault="00D0173F" w:rsidP="00D0173F">
      <w:pPr>
        <w:tabs>
          <w:tab w:val="left" w:pos="720"/>
        </w:tabs>
        <w:spacing w:before="240" w:after="120" w:line="276" w:lineRule="auto"/>
        <w:ind w:firstLine="709"/>
        <w:jc w:val="both"/>
        <w:rPr>
          <w:bCs/>
          <w:spacing w:val="-2"/>
        </w:rPr>
      </w:pPr>
      <w:r w:rsidRPr="00F92A6B">
        <w:rPr>
          <w:b/>
          <w:spacing w:val="-2"/>
        </w:rPr>
        <w:t>Mục tiêu 12: Đảm bảo mô hình sản xuất và tiêu dùng bền vững</w:t>
      </w:r>
      <w:r w:rsidR="004E3246">
        <w:rPr>
          <w:b/>
          <w:spacing w:val="-2"/>
        </w:rPr>
        <w:t>:</w:t>
      </w:r>
      <w:r>
        <w:rPr>
          <w:bCs/>
          <w:spacing w:val="-2"/>
        </w:rPr>
        <w:t xml:space="preserve"> So với Quyết định 681/QĐ-TTg có 4 chỉ tiêu giữ nguyên Lộ trình và 3 chỉ tiêu điều chỉnh Lộ trình.</w:t>
      </w:r>
    </w:p>
    <w:p w14:paraId="07747A4F" w14:textId="58F76712" w:rsidR="00D0173F" w:rsidRDefault="00D0173F" w:rsidP="00D0173F">
      <w:pPr>
        <w:tabs>
          <w:tab w:val="left" w:pos="720"/>
        </w:tabs>
        <w:spacing w:before="240" w:after="120" w:line="276" w:lineRule="auto"/>
        <w:ind w:firstLine="709"/>
        <w:jc w:val="both"/>
        <w:rPr>
          <w:bCs/>
          <w:spacing w:val="-2"/>
        </w:rPr>
      </w:pPr>
      <w:r w:rsidRPr="00F92A6B">
        <w:rPr>
          <w:b/>
          <w:spacing w:val="-2"/>
        </w:rPr>
        <w:t>Mục tiêu 13: Ứng phó kịp thời, hiệu quả với biến đổi khí hậu và thiên tai</w:t>
      </w:r>
      <w:r w:rsidR="004E3246">
        <w:rPr>
          <w:b/>
          <w:spacing w:val="-2"/>
        </w:rPr>
        <w:t>:</w:t>
      </w:r>
      <w:r>
        <w:rPr>
          <w:bCs/>
          <w:spacing w:val="-2"/>
        </w:rPr>
        <w:t xml:space="preserve"> So với Quyết định 681/QĐ-TTg có 1 chỉ tiêu giữ nguyên Lộ trình, 1 chỉ tiêu điều chỉnh Lộ trình và 3 chỉ tiêu bổ sung mới Lộ trình.</w:t>
      </w:r>
    </w:p>
    <w:p w14:paraId="1A84EEC3" w14:textId="02DA7793" w:rsidR="00D0173F" w:rsidRDefault="00D0173F" w:rsidP="00D0173F">
      <w:pPr>
        <w:tabs>
          <w:tab w:val="left" w:pos="720"/>
        </w:tabs>
        <w:spacing w:before="240" w:after="120" w:line="276" w:lineRule="auto"/>
        <w:ind w:firstLine="709"/>
        <w:jc w:val="both"/>
        <w:rPr>
          <w:bCs/>
          <w:spacing w:val="-2"/>
        </w:rPr>
      </w:pPr>
      <w:r w:rsidRPr="00F92A6B">
        <w:rPr>
          <w:b/>
          <w:spacing w:val="-2"/>
        </w:rPr>
        <w:lastRenderedPageBreak/>
        <w:t>Mục tiêu 14: Bảo tồn và sử dụng bền vững đại dương, biển và nguồn lợi biển để phát triển bền vững</w:t>
      </w:r>
      <w:r w:rsidR="004B2E61">
        <w:rPr>
          <w:b/>
          <w:spacing w:val="-2"/>
        </w:rPr>
        <w:t>: S</w:t>
      </w:r>
      <w:r>
        <w:rPr>
          <w:bCs/>
          <w:spacing w:val="-2"/>
        </w:rPr>
        <w:t>o với Quyết định 681/QĐ-TTg, 1 chỉ tiêu giữ nguyên Lộ trình và 2 chỉ tiêu điều chỉnh Lộ trình;</w:t>
      </w:r>
    </w:p>
    <w:p w14:paraId="78C85BF2" w14:textId="53B3C434" w:rsidR="00D0173F" w:rsidRDefault="00D0173F" w:rsidP="00D0173F">
      <w:pPr>
        <w:tabs>
          <w:tab w:val="left" w:pos="720"/>
        </w:tabs>
        <w:spacing w:before="240" w:after="120" w:line="276" w:lineRule="auto"/>
        <w:ind w:firstLine="709"/>
        <w:jc w:val="both"/>
        <w:rPr>
          <w:bCs/>
          <w:spacing w:val="-2"/>
        </w:rPr>
      </w:pPr>
      <w:r w:rsidRPr="00F92A6B">
        <w:rPr>
          <w:b/>
          <w:spacing w:val="-2"/>
        </w:rPr>
        <w:t>Mục tiêu 15: Bảo vệ và phát triển rừng bền vững, bảo tồn đa dạng sinh học, phát triển dịch vụ hệ sinh thái, chống sa mạc hoá, ngăn chặn suy thoái và phục hồi tài nguyên đất</w:t>
      </w:r>
      <w:r w:rsidR="004B2E61">
        <w:rPr>
          <w:b/>
          <w:spacing w:val="-2"/>
        </w:rPr>
        <w:t>:</w:t>
      </w:r>
      <w:r>
        <w:rPr>
          <w:bCs/>
          <w:spacing w:val="-2"/>
        </w:rPr>
        <w:t xml:space="preserve"> </w:t>
      </w:r>
      <w:r w:rsidR="004B2E61">
        <w:rPr>
          <w:bCs/>
          <w:spacing w:val="-2"/>
        </w:rPr>
        <w:t>So với</w:t>
      </w:r>
      <w:r>
        <w:rPr>
          <w:bCs/>
          <w:spacing w:val="-2"/>
        </w:rPr>
        <w:t xml:space="preserve"> Quyết định 681/QĐ-TTg; có 2 chỉ tiêu giữ nguyên Lộ trình và 3 chỉ tiêu điều chỉnh Lộ trình.</w:t>
      </w:r>
    </w:p>
    <w:p w14:paraId="397C3A17" w14:textId="6CDC0771" w:rsidR="00D0173F" w:rsidRDefault="00D0173F" w:rsidP="00D0173F">
      <w:pPr>
        <w:tabs>
          <w:tab w:val="left" w:pos="720"/>
        </w:tabs>
        <w:spacing w:before="240" w:after="120" w:line="276" w:lineRule="auto"/>
        <w:ind w:firstLine="709"/>
        <w:jc w:val="both"/>
        <w:rPr>
          <w:bCs/>
          <w:spacing w:val="-2"/>
        </w:rPr>
      </w:pPr>
      <w:r w:rsidRPr="00F92A6B">
        <w:rPr>
          <w:b/>
          <w:spacing w:val="-2"/>
        </w:rPr>
        <w:t>Mục tiêu 16: 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r>
        <w:rPr>
          <w:bCs/>
          <w:spacing w:val="-2"/>
        </w:rPr>
        <w:t xml:space="preserve"> </w:t>
      </w:r>
      <w:r w:rsidR="004B2E61">
        <w:rPr>
          <w:bCs/>
          <w:spacing w:val="-2"/>
        </w:rPr>
        <w:t>S</w:t>
      </w:r>
      <w:r>
        <w:rPr>
          <w:bCs/>
          <w:spacing w:val="-2"/>
        </w:rPr>
        <w:t>o với Quyết định 681/QĐ-TTg,</w:t>
      </w:r>
      <w:r w:rsidR="004B2E61">
        <w:rPr>
          <w:bCs/>
          <w:spacing w:val="-2"/>
        </w:rPr>
        <w:t xml:space="preserve"> có</w:t>
      </w:r>
      <w:r>
        <w:rPr>
          <w:bCs/>
          <w:spacing w:val="-2"/>
        </w:rPr>
        <w:t xml:space="preserve"> 2 chỉ tiêu vẫn giữ</w:t>
      </w:r>
      <w:r w:rsidR="004B2E61">
        <w:rPr>
          <w:bCs/>
          <w:spacing w:val="-2"/>
        </w:rPr>
        <w:t xml:space="preserve"> nguyên</w:t>
      </w:r>
      <w:r>
        <w:rPr>
          <w:bCs/>
          <w:spacing w:val="-2"/>
        </w:rPr>
        <w:t xml:space="preserve"> Lộ trình như cũ và 3 chỉ tiêu điều chỉnh lại Lộ trình. </w:t>
      </w:r>
    </w:p>
    <w:p w14:paraId="6DCD62D6" w14:textId="6E82500D" w:rsidR="00D0173F" w:rsidRDefault="00D0173F" w:rsidP="00D0173F">
      <w:pPr>
        <w:tabs>
          <w:tab w:val="left" w:pos="720"/>
        </w:tabs>
        <w:spacing w:before="240" w:after="120" w:line="276" w:lineRule="auto"/>
        <w:ind w:firstLine="709"/>
        <w:jc w:val="both"/>
        <w:rPr>
          <w:bCs/>
          <w:spacing w:val="-2"/>
        </w:rPr>
      </w:pPr>
      <w:r w:rsidRPr="000819A7">
        <w:rPr>
          <w:b/>
          <w:spacing w:val="-2"/>
        </w:rPr>
        <w:t>Mục tiêu 17: Tăng cường phương thức thực hiện và thúc đẩy đối tác toàn cầu vì sự phát triển bền vững</w:t>
      </w:r>
      <w:r w:rsidR="004B2E61">
        <w:rPr>
          <w:b/>
          <w:spacing w:val="-2"/>
        </w:rPr>
        <w:t>:</w:t>
      </w:r>
      <w:r w:rsidRPr="000819A7">
        <w:rPr>
          <w:b/>
          <w:spacing w:val="-2"/>
        </w:rPr>
        <w:t xml:space="preserve"> </w:t>
      </w:r>
      <w:r w:rsidR="004B2E61">
        <w:rPr>
          <w:bCs/>
          <w:spacing w:val="-2"/>
        </w:rPr>
        <w:t>So với</w:t>
      </w:r>
      <w:r>
        <w:rPr>
          <w:bCs/>
          <w:spacing w:val="-2"/>
        </w:rPr>
        <w:t xml:space="preserve"> Quyết định 681/QĐ-TTg; 1 chỉ tiêu giữ nguyên Lộ trình và 1 chỉ tiêu điều chỉnh Lộ trình.</w:t>
      </w:r>
    </w:p>
    <w:p w14:paraId="7702B2FA" w14:textId="77777777" w:rsidR="00DE45D4" w:rsidRDefault="00EC1FCF" w:rsidP="004E73F4">
      <w:pPr>
        <w:spacing w:before="120" w:line="288" w:lineRule="auto"/>
        <w:ind w:firstLine="709"/>
        <w:jc w:val="both"/>
        <w:rPr>
          <w:rFonts w:eastAsia="Calibri"/>
          <w:iCs/>
        </w:rPr>
      </w:pPr>
      <w:r>
        <w:rPr>
          <w:rFonts w:eastAsia="Calibri"/>
          <w:iCs/>
        </w:rPr>
        <w:t>Đề xuất cụ thể về Lộ trình và lý giải lý do đề xuất Lộ trình đối với từng chỉ tiêu được trình bày tại Bảng 2 dưới đây</w:t>
      </w:r>
      <w:r w:rsidR="0032669F">
        <w:rPr>
          <w:rFonts w:eastAsia="Calibri"/>
          <w:iCs/>
        </w:rPr>
        <w:t>.</w:t>
      </w:r>
    </w:p>
    <w:p w14:paraId="152E3B59" w14:textId="77777777" w:rsidR="0032669F" w:rsidRDefault="0032669F" w:rsidP="00AF5A72">
      <w:pPr>
        <w:spacing w:before="120" w:line="288" w:lineRule="auto"/>
        <w:ind w:firstLine="720"/>
        <w:jc w:val="both"/>
        <w:rPr>
          <w:rFonts w:eastAsia="Calibri"/>
          <w:iCs/>
        </w:rPr>
      </w:pPr>
    </w:p>
    <w:p w14:paraId="1A733C1F" w14:textId="77777777" w:rsidR="0032669F" w:rsidRDefault="0032669F" w:rsidP="00AF5A72">
      <w:pPr>
        <w:spacing w:before="120" w:line="288" w:lineRule="auto"/>
        <w:ind w:firstLine="720"/>
        <w:jc w:val="both"/>
        <w:rPr>
          <w:rFonts w:eastAsia="Calibri"/>
          <w:iCs/>
        </w:rPr>
      </w:pPr>
    </w:p>
    <w:p w14:paraId="0B86F9A0" w14:textId="51D6348C" w:rsidR="0032669F" w:rsidRDefault="0032669F">
      <w:pPr>
        <w:spacing w:after="160" w:line="259" w:lineRule="auto"/>
        <w:rPr>
          <w:rFonts w:eastAsia="Calibri"/>
          <w:iCs/>
        </w:rPr>
      </w:pPr>
      <w:r>
        <w:rPr>
          <w:rFonts w:eastAsia="Calibri"/>
          <w:iCs/>
        </w:rPr>
        <w:br w:type="page"/>
      </w:r>
    </w:p>
    <w:p w14:paraId="520F2DD7" w14:textId="77777777" w:rsidR="0097530B" w:rsidRDefault="0097530B" w:rsidP="004E73F4">
      <w:pPr>
        <w:pStyle w:val="Heading2"/>
        <w:spacing w:after="240" w:line="276" w:lineRule="auto"/>
        <w:jc w:val="center"/>
        <w:rPr>
          <w:rFonts w:ascii="Times New Roman" w:hAnsi="Times New Roman" w:cs="Times New Roman"/>
          <w:b/>
          <w:bCs/>
          <w:sz w:val="28"/>
          <w:szCs w:val="28"/>
        </w:rPr>
        <w:sectPr w:rsidR="0097530B" w:rsidSect="00953545">
          <w:pgSz w:w="12240" w:h="15840" w:code="1"/>
          <w:pgMar w:top="1134" w:right="1134" w:bottom="1134" w:left="1701" w:header="720" w:footer="720" w:gutter="0"/>
          <w:cols w:space="720"/>
          <w:docGrid w:linePitch="360"/>
        </w:sectPr>
      </w:pPr>
    </w:p>
    <w:p w14:paraId="22DF3A19" w14:textId="029CBD1A" w:rsidR="004E73F4" w:rsidRPr="002C5C08" w:rsidRDefault="004E73F4" w:rsidP="004E73F4">
      <w:pPr>
        <w:pStyle w:val="Heading2"/>
        <w:spacing w:after="240" w:line="276" w:lineRule="auto"/>
        <w:jc w:val="center"/>
        <w:rPr>
          <w:rFonts w:ascii="Times New Roman" w:hAnsi="Times New Roman" w:cs="Times New Roman"/>
          <w:b/>
          <w:bCs/>
          <w:sz w:val="28"/>
          <w:szCs w:val="28"/>
        </w:rPr>
      </w:pPr>
      <w:bookmarkStart w:id="10" w:name="_Toc117247712"/>
      <w:r w:rsidRPr="002C5C08">
        <w:rPr>
          <w:rFonts w:ascii="Times New Roman" w:hAnsi="Times New Roman" w:cs="Times New Roman"/>
          <w:b/>
          <w:bCs/>
          <w:sz w:val="28"/>
          <w:szCs w:val="28"/>
        </w:rPr>
        <w:lastRenderedPageBreak/>
        <w:t xml:space="preserve">Bảng </w:t>
      </w:r>
      <w:r>
        <w:rPr>
          <w:rFonts w:ascii="Times New Roman" w:hAnsi="Times New Roman" w:cs="Times New Roman"/>
          <w:b/>
          <w:bCs/>
          <w:sz w:val="28"/>
          <w:szCs w:val="28"/>
        </w:rPr>
        <w:t>2</w:t>
      </w:r>
      <w:r w:rsidRPr="002C5C08">
        <w:rPr>
          <w:rFonts w:ascii="Times New Roman" w:hAnsi="Times New Roman" w:cs="Times New Roman"/>
          <w:b/>
          <w:bCs/>
          <w:sz w:val="28"/>
          <w:szCs w:val="28"/>
        </w:rPr>
        <w:t>: Đề xuất Lộ trình thực hiện các mục tiêu phát triển bền vững đến năm 2025 và 2030</w:t>
      </w:r>
      <w:bookmarkEnd w:id="10"/>
    </w:p>
    <w:tbl>
      <w:tblPr>
        <w:tblW w:w="14940" w:type="dxa"/>
        <w:tblInd w:w="-1085" w:type="dxa"/>
        <w:tblLayout w:type="fixed"/>
        <w:tblLook w:val="04A0" w:firstRow="1" w:lastRow="0" w:firstColumn="1" w:lastColumn="0" w:noHBand="0" w:noVBand="1"/>
      </w:tblPr>
      <w:tblGrid>
        <w:gridCol w:w="670"/>
        <w:gridCol w:w="756"/>
        <w:gridCol w:w="3884"/>
        <w:gridCol w:w="1432"/>
        <w:gridCol w:w="1225"/>
        <w:gridCol w:w="1225"/>
        <w:gridCol w:w="1225"/>
        <w:gridCol w:w="913"/>
        <w:gridCol w:w="1000"/>
        <w:gridCol w:w="900"/>
        <w:gridCol w:w="47"/>
        <w:gridCol w:w="1663"/>
      </w:tblGrid>
      <w:tr w:rsidR="0097530B" w:rsidRPr="0097530B" w14:paraId="48E2D7C7" w14:textId="77777777" w:rsidTr="00B56E21">
        <w:trPr>
          <w:trHeight w:val="870"/>
        </w:trPr>
        <w:tc>
          <w:tcPr>
            <w:tcW w:w="67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913DB00" w14:textId="77777777" w:rsidR="0097530B" w:rsidRPr="0097530B" w:rsidRDefault="0097530B" w:rsidP="0097530B">
            <w:pPr>
              <w:rPr>
                <w:b/>
                <w:bCs/>
                <w:color w:val="000000"/>
                <w:sz w:val="24"/>
                <w:szCs w:val="24"/>
              </w:rPr>
            </w:pPr>
            <w:r w:rsidRPr="0097530B">
              <w:rPr>
                <w:b/>
                <w:bCs/>
                <w:color w:val="000000"/>
                <w:sz w:val="24"/>
                <w:szCs w:val="24"/>
              </w:rPr>
              <w:t>Mã chỉ tiêu đề xuất</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9C54181" w14:textId="77777777" w:rsidR="0097530B" w:rsidRPr="0097530B" w:rsidRDefault="0097530B" w:rsidP="0097530B">
            <w:pPr>
              <w:jc w:val="center"/>
              <w:rPr>
                <w:b/>
                <w:bCs/>
                <w:color w:val="000000"/>
                <w:sz w:val="24"/>
                <w:szCs w:val="24"/>
              </w:rPr>
            </w:pPr>
            <w:r w:rsidRPr="0097530B">
              <w:rPr>
                <w:b/>
                <w:bCs/>
                <w:color w:val="000000"/>
                <w:sz w:val="24"/>
                <w:szCs w:val="24"/>
              </w:rPr>
              <w:t>Mã Mục tiêu</w:t>
            </w:r>
          </w:p>
        </w:tc>
        <w:tc>
          <w:tcPr>
            <w:tcW w:w="3884" w:type="dxa"/>
            <w:vMerge w:val="restart"/>
            <w:tcBorders>
              <w:top w:val="single" w:sz="4" w:space="0" w:color="auto"/>
              <w:left w:val="nil"/>
              <w:bottom w:val="single" w:sz="4" w:space="0" w:color="000000"/>
              <w:right w:val="nil"/>
            </w:tcBorders>
            <w:shd w:val="clear" w:color="000000" w:fill="D9E1F2"/>
            <w:vAlign w:val="center"/>
            <w:hideMark/>
          </w:tcPr>
          <w:p w14:paraId="0F6EB5AD" w14:textId="77777777" w:rsidR="0097530B" w:rsidRPr="0097530B" w:rsidRDefault="0097530B" w:rsidP="0097530B">
            <w:pPr>
              <w:jc w:val="center"/>
              <w:rPr>
                <w:b/>
                <w:bCs/>
                <w:color w:val="000000"/>
                <w:sz w:val="24"/>
                <w:szCs w:val="24"/>
              </w:rPr>
            </w:pPr>
            <w:r w:rsidRPr="0097530B">
              <w:rPr>
                <w:b/>
                <w:bCs/>
                <w:color w:val="000000"/>
                <w:sz w:val="24"/>
                <w:szCs w:val="24"/>
              </w:rPr>
              <w:t xml:space="preserve"> Tên chỉ tiêu dự kiến đưa vào Lộ trình đến 2025 và 2030</w:t>
            </w:r>
          </w:p>
        </w:tc>
        <w:tc>
          <w:tcPr>
            <w:tcW w:w="1432"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53C7016" w14:textId="77777777" w:rsidR="0097530B" w:rsidRPr="0097530B" w:rsidRDefault="0097530B" w:rsidP="0097530B">
            <w:pPr>
              <w:jc w:val="center"/>
              <w:rPr>
                <w:b/>
                <w:bCs/>
                <w:color w:val="000000"/>
                <w:sz w:val="24"/>
                <w:szCs w:val="24"/>
              </w:rPr>
            </w:pPr>
            <w:r w:rsidRPr="0097530B">
              <w:rPr>
                <w:b/>
                <w:bCs/>
                <w:color w:val="000000"/>
                <w:sz w:val="24"/>
                <w:szCs w:val="24"/>
              </w:rPr>
              <w:t>Kết quả thực hiện năm 2020/2021 (năm gốc) so với Lộ trình 2020</w:t>
            </w:r>
          </w:p>
        </w:tc>
        <w:tc>
          <w:tcPr>
            <w:tcW w:w="2450" w:type="dxa"/>
            <w:gridSpan w:val="2"/>
            <w:tcBorders>
              <w:top w:val="single" w:sz="4" w:space="0" w:color="auto"/>
              <w:left w:val="nil"/>
              <w:bottom w:val="single" w:sz="4" w:space="0" w:color="auto"/>
              <w:right w:val="single" w:sz="4" w:space="0" w:color="000000"/>
            </w:tcBorders>
            <w:shd w:val="clear" w:color="000000" w:fill="D9E1F2"/>
            <w:vAlign w:val="center"/>
            <w:hideMark/>
          </w:tcPr>
          <w:p w14:paraId="1AA4C559" w14:textId="77777777" w:rsidR="0097530B" w:rsidRPr="0097530B" w:rsidRDefault="0097530B" w:rsidP="0097530B">
            <w:pPr>
              <w:jc w:val="center"/>
              <w:rPr>
                <w:b/>
                <w:bCs/>
                <w:color w:val="000000"/>
                <w:sz w:val="24"/>
                <w:szCs w:val="24"/>
              </w:rPr>
            </w:pPr>
            <w:r w:rsidRPr="0097530B">
              <w:rPr>
                <w:b/>
                <w:bCs/>
                <w:color w:val="000000"/>
                <w:sz w:val="24"/>
                <w:szCs w:val="24"/>
              </w:rPr>
              <w:t>Lộ trình theo Quyết định 681/QĐ-TTg</w:t>
            </w:r>
          </w:p>
        </w:tc>
        <w:tc>
          <w:tcPr>
            <w:tcW w:w="2138" w:type="dxa"/>
            <w:gridSpan w:val="2"/>
            <w:tcBorders>
              <w:top w:val="single" w:sz="4" w:space="0" w:color="auto"/>
              <w:left w:val="nil"/>
              <w:bottom w:val="single" w:sz="4" w:space="0" w:color="auto"/>
              <w:right w:val="single" w:sz="4" w:space="0" w:color="000000"/>
            </w:tcBorders>
            <w:shd w:val="clear" w:color="000000" w:fill="D9E1F2"/>
            <w:vAlign w:val="center"/>
            <w:hideMark/>
          </w:tcPr>
          <w:p w14:paraId="3E33BA81" w14:textId="77777777" w:rsidR="0097530B" w:rsidRPr="0097530B" w:rsidRDefault="0097530B" w:rsidP="0097530B">
            <w:pPr>
              <w:jc w:val="center"/>
              <w:rPr>
                <w:b/>
                <w:bCs/>
                <w:color w:val="000000"/>
                <w:sz w:val="24"/>
                <w:szCs w:val="24"/>
              </w:rPr>
            </w:pPr>
            <w:r w:rsidRPr="0097530B">
              <w:rPr>
                <w:b/>
                <w:bCs/>
                <w:color w:val="000000"/>
                <w:sz w:val="24"/>
                <w:szCs w:val="24"/>
              </w:rPr>
              <w:t>Đề xuất lộ trình đến 2030</w:t>
            </w:r>
          </w:p>
        </w:tc>
        <w:tc>
          <w:tcPr>
            <w:tcW w:w="1000" w:type="dxa"/>
            <w:vMerge w:val="restart"/>
            <w:tcBorders>
              <w:top w:val="single" w:sz="4" w:space="0" w:color="auto"/>
              <w:left w:val="single" w:sz="4" w:space="0" w:color="auto"/>
              <w:right w:val="single" w:sz="4" w:space="0" w:color="auto"/>
            </w:tcBorders>
            <w:shd w:val="clear" w:color="000000" w:fill="D9E1F2"/>
            <w:vAlign w:val="center"/>
            <w:hideMark/>
          </w:tcPr>
          <w:p w14:paraId="6186B22A" w14:textId="77777777" w:rsidR="0097530B" w:rsidRPr="0097530B" w:rsidRDefault="0097530B" w:rsidP="0097530B">
            <w:pPr>
              <w:jc w:val="center"/>
              <w:rPr>
                <w:b/>
                <w:bCs/>
                <w:color w:val="000000"/>
                <w:sz w:val="24"/>
                <w:szCs w:val="24"/>
              </w:rPr>
            </w:pPr>
            <w:r w:rsidRPr="0097530B">
              <w:rPr>
                <w:b/>
                <w:bCs/>
                <w:color w:val="000000"/>
                <w:sz w:val="24"/>
                <w:szCs w:val="24"/>
              </w:rPr>
              <w:t>Cơ quan chủ trì</w:t>
            </w:r>
          </w:p>
        </w:tc>
        <w:tc>
          <w:tcPr>
            <w:tcW w:w="900" w:type="dxa"/>
            <w:vMerge w:val="restart"/>
            <w:tcBorders>
              <w:top w:val="single" w:sz="4" w:space="0" w:color="auto"/>
              <w:left w:val="single" w:sz="4" w:space="0" w:color="auto"/>
              <w:right w:val="single" w:sz="4" w:space="0" w:color="auto"/>
            </w:tcBorders>
            <w:shd w:val="clear" w:color="000000" w:fill="D9E1F2"/>
            <w:vAlign w:val="center"/>
            <w:hideMark/>
          </w:tcPr>
          <w:p w14:paraId="076DE428" w14:textId="77777777" w:rsidR="0097530B" w:rsidRPr="0097530B" w:rsidRDefault="0097530B" w:rsidP="0097530B">
            <w:pPr>
              <w:jc w:val="center"/>
              <w:rPr>
                <w:b/>
                <w:bCs/>
                <w:color w:val="000000"/>
                <w:sz w:val="24"/>
                <w:szCs w:val="24"/>
              </w:rPr>
            </w:pPr>
            <w:r w:rsidRPr="0097530B">
              <w:rPr>
                <w:b/>
                <w:bCs/>
                <w:color w:val="000000"/>
                <w:sz w:val="24"/>
                <w:szCs w:val="24"/>
              </w:rPr>
              <w:t>Nguồn số liệu</w:t>
            </w:r>
          </w:p>
        </w:tc>
        <w:tc>
          <w:tcPr>
            <w:tcW w:w="1710" w:type="dxa"/>
            <w:gridSpan w:val="2"/>
            <w:vMerge w:val="restart"/>
            <w:tcBorders>
              <w:top w:val="single" w:sz="4" w:space="0" w:color="auto"/>
              <w:left w:val="single" w:sz="4" w:space="0" w:color="auto"/>
              <w:right w:val="single" w:sz="4" w:space="0" w:color="auto"/>
            </w:tcBorders>
            <w:shd w:val="clear" w:color="000000" w:fill="D9E1F2"/>
            <w:vAlign w:val="center"/>
            <w:hideMark/>
          </w:tcPr>
          <w:p w14:paraId="1DD67F6A" w14:textId="77777777" w:rsidR="0097530B" w:rsidRPr="0097530B" w:rsidRDefault="0097530B" w:rsidP="0097530B">
            <w:pPr>
              <w:jc w:val="center"/>
              <w:rPr>
                <w:b/>
                <w:bCs/>
                <w:color w:val="000000"/>
                <w:sz w:val="24"/>
                <w:szCs w:val="24"/>
              </w:rPr>
            </w:pPr>
            <w:r w:rsidRPr="0097530B">
              <w:rPr>
                <w:b/>
                <w:bCs/>
                <w:color w:val="000000"/>
                <w:sz w:val="24"/>
                <w:szCs w:val="24"/>
              </w:rPr>
              <w:t>Lý giải cơ sở đề xuất lộ trình</w:t>
            </w:r>
          </w:p>
        </w:tc>
      </w:tr>
      <w:tr w:rsidR="0097530B" w:rsidRPr="0097530B" w14:paraId="5424B50E" w14:textId="77777777" w:rsidTr="00B56E21">
        <w:trPr>
          <w:trHeight w:val="1350"/>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417CD811" w14:textId="77777777" w:rsidR="0097530B" w:rsidRPr="0097530B" w:rsidRDefault="0097530B" w:rsidP="0097530B">
            <w:pPr>
              <w:rPr>
                <w:b/>
                <w:bCs/>
                <w:color w:val="000000"/>
                <w:sz w:val="24"/>
                <w:szCs w:val="24"/>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6D79D7CB" w14:textId="77777777" w:rsidR="0097530B" w:rsidRPr="0097530B" w:rsidRDefault="0097530B" w:rsidP="0097530B">
            <w:pPr>
              <w:rPr>
                <w:b/>
                <w:bCs/>
                <w:color w:val="000000"/>
                <w:sz w:val="24"/>
                <w:szCs w:val="24"/>
              </w:rPr>
            </w:pPr>
          </w:p>
        </w:tc>
        <w:tc>
          <w:tcPr>
            <w:tcW w:w="3884" w:type="dxa"/>
            <w:vMerge/>
            <w:tcBorders>
              <w:top w:val="single" w:sz="4" w:space="0" w:color="auto"/>
              <w:left w:val="nil"/>
              <w:bottom w:val="single" w:sz="4" w:space="0" w:color="000000"/>
              <w:right w:val="nil"/>
            </w:tcBorders>
            <w:vAlign w:val="center"/>
            <w:hideMark/>
          </w:tcPr>
          <w:p w14:paraId="76587BDB" w14:textId="77777777" w:rsidR="0097530B" w:rsidRPr="0097530B" w:rsidRDefault="0097530B" w:rsidP="0097530B">
            <w:pPr>
              <w:rPr>
                <w:b/>
                <w:bCs/>
                <w:color w:val="000000"/>
                <w:sz w:val="24"/>
                <w:szCs w:val="24"/>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14:paraId="3B947D2A" w14:textId="77777777" w:rsidR="0097530B" w:rsidRPr="0097530B" w:rsidRDefault="0097530B" w:rsidP="0097530B">
            <w:pPr>
              <w:rPr>
                <w:b/>
                <w:bCs/>
                <w:color w:val="000000"/>
                <w:sz w:val="24"/>
                <w:szCs w:val="24"/>
              </w:rPr>
            </w:pPr>
          </w:p>
        </w:tc>
        <w:tc>
          <w:tcPr>
            <w:tcW w:w="1225" w:type="dxa"/>
            <w:tcBorders>
              <w:top w:val="nil"/>
              <w:left w:val="nil"/>
              <w:bottom w:val="single" w:sz="4" w:space="0" w:color="auto"/>
              <w:right w:val="single" w:sz="4" w:space="0" w:color="auto"/>
            </w:tcBorders>
            <w:shd w:val="clear" w:color="000000" w:fill="D9E1F2"/>
            <w:vAlign w:val="center"/>
            <w:hideMark/>
          </w:tcPr>
          <w:p w14:paraId="4A9290CB" w14:textId="77777777" w:rsidR="0097530B" w:rsidRPr="0097530B" w:rsidRDefault="0097530B" w:rsidP="0097530B">
            <w:pPr>
              <w:jc w:val="center"/>
              <w:rPr>
                <w:b/>
                <w:bCs/>
                <w:color w:val="000000"/>
                <w:sz w:val="24"/>
                <w:szCs w:val="24"/>
              </w:rPr>
            </w:pPr>
            <w:r w:rsidRPr="0097530B">
              <w:rPr>
                <w:b/>
                <w:bCs/>
                <w:color w:val="000000"/>
                <w:sz w:val="24"/>
                <w:szCs w:val="24"/>
              </w:rPr>
              <w:t>Năm 2025</w:t>
            </w:r>
          </w:p>
        </w:tc>
        <w:tc>
          <w:tcPr>
            <w:tcW w:w="1225" w:type="dxa"/>
            <w:tcBorders>
              <w:top w:val="nil"/>
              <w:left w:val="nil"/>
              <w:bottom w:val="single" w:sz="4" w:space="0" w:color="auto"/>
              <w:right w:val="single" w:sz="4" w:space="0" w:color="auto"/>
            </w:tcBorders>
            <w:shd w:val="clear" w:color="000000" w:fill="D9E1F2"/>
            <w:vAlign w:val="center"/>
            <w:hideMark/>
          </w:tcPr>
          <w:p w14:paraId="73C9A218" w14:textId="77777777" w:rsidR="0097530B" w:rsidRPr="0097530B" w:rsidRDefault="0097530B" w:rsidP="0097530B">
            <w:pPr>
              <w:jc w:val="center"/>
              <w:rPr>
                <w:b/>
                <w:bCs/>
                <w:color w:val="000000"/>
                <w:sz w:val="24"/>
                <w:szCs w:val="24"/>
              </w:rPr>
            </w:pPr>
            <w:r w:rsidRPr="0097530B">
              <w:rPr>
                <w:b/>
                <w:bCs/>
                <w:color w:val="000000"/>
                <w:sz w:val="24"/>
                <w:szCs w:val="24"/>
              </w:rPr>
              <w:t>Năm 2030</w:t>
            </w:r>
          </w:p>
        </w:tc>
        <w:tc>
          <w:tcPr>
            <w:tcW w:w="1225" w:type="dxa"/>
            <w:tcBorders>
              <w:top w:val="nil"/>
              <w:left w:val="nil"/>
              <w:bottom w:val="single" w:sz="4" w:space="0" w:color="auto"/>
              <w:right w:val="single" w:sz="4" w:space="0" w:color="auto"/>
            </w:tcBorders>
            <w:shd w:val="clear" w:color="000000" w:fill="D9E1F2"/>
            <w:vAlign w:val="center"/>
            <w:hideMark/>
          </w:tcPr>
          <w:p w14:paraId="195C7792" w14:textId="77777777" w:rsidR="0097530B" w:rsidRPr="0097530B" w:rsidRDefault="0097530B" w:rsidP="0097530B">
            <w:pPr>
              <w:jc w:val="center"/>
              <w:rPr>
                <w:b/>
                <w:bCs/>
                <w:color w:val="000000"/>
                <w:sz w:val="24"/>
                <w:szCs w:val="24"/>
              </w:rPr>
            </w:pPr>
            <w:r w:rsidRPr="0097530B">
              <w:rPr>
                <w:b/>
                <w:bCs/>
                <w:color w:val="000000"/>
                <w:sz w:val="24"/>
                <w:szCs w:val="24"/>
              </w:rPr>
              <w:t>Năm 2025</w:t>
            </w:r>
          </w:p>
        </w:tc>
        <w:tc>
          <w:tcPr>
            <w:tcW w:w="913" w:type="dxa"/>
            <w:tcBorders>
              <w:top w:val="nil"/>
              <w:left w:val="nil"/>
              <w:bottom w:val="single" w:sz="4" w:space="0" w:color="auto"/>
              <w:right w:val="single" w:sz="4" w:space="0" w:color="auto"/>
            </w:tcBorders>
            <w:shd w:val="clear" w:color="000000" w:fill="D9E1F2"/>
            <w:vAlign w:val="center"/>
            <w:hideMark/>
          </w:tcPr>
          <w:p w14:paraId="0B63D177" w14:textId="77777777" w:rsidR="0097530B" w:rsidRPr="0097530B" w:rsidRDefault="0097530B" w:rsidP="0097530B">
            <w:pPr>
              <w:jc w:val="center"/>
              <w:rPr>
                <w:b/>
                <w:bCs/>
                <w:color w:val="000000"/>
                <w:sz w:val="24"/>
                <w:szCs w:val="24"/>
              </w:rPr>
            </w:pPr>
            <w:r w:rsidRPr="0097530B">
              <w:rPr>
                <w:b/>
                <w:bCs/>
                <w:color w:val="000000"/>
                <w:sz w:val="24"/>
                <w:szCs w:val="24"/>
              </w:rPr>
              <w:t>Năm 2030</w:t>
            </w:r>
          </w:p>
        </w:tc>
        <w:tc>
          <w:tcPr>
            <w:tcW w:w="1000" w:type="dxa"/>
            <w:vMerge/>
            <w:tcBorders>
              <w:left w:val="single" w:sz="4" w:space="0" w:color="auto"/>
              <w:bottom w:val="single" w:sz="4" w:space="0" w:color="000000"/>
              <w:right w:val="single" w:sz="4" w:space="0" w:color="auto"/>
            </w:tcBorders>
            <w:vAlign w:val="center"/>
            <w:hideMark/>
          </w:tcPr>
          <w:p w14:paraId="0F678944" w14:textId="77777777" w:rsidR="0097530B" w:rsidRPr="0097530B" w:rsidRDefault="0097530B" w:rsidP="0097530B">
            <w:pPr>
              <w:rPr>
                <w:b/>
                <w:bCs/>
                <w:color w:val="000000"/>
                <w:sz w:val="24"/>
                <w:szCs w:val="24"/>
              </w:rPr>
            </w:pPr>
          </w:p>
        </w:tc>
        <w:tc>
          <w:tcPr>
            <w:tcW w:w="900" w:type="dxa"/>
            <w:vMerge/>
            <w:tcBorders>
              <w:left w:val="single" w:sz="4" w:space="0" w:color="auto"/>
              <w:bottom w:val="single" w:sz="4" w:space="0" w:color="000000"/>
              <w:right w:val="single" w:sz="4" w:space="0" w:color="auto"/>
            </w:tcBorders>
            <w:vAlign w:val="center"/>
            <w:hideMark/>
          </w:tcPr>
          <w:p w14:paraId="1209B0AD" w14:textId="77777777" w:rsidR="0097530B" w:rsidRPr="0097530B" w:rsidRDefault="0097530B" w:rsidP="0097530B">
            <w:pPr>
              <w:rPr>
                <w:b/>
                <w:bCs/>
                <w:color w:val="000000"/>
                <w:sz w:val="24"/>
                <w:szCs w:val="24"/>
              </w:rPr>
            </w:pPr>
          </w:p>
        </w:tc>
        <w:tc>
          <w:tcPr>
            <w:tcW w:w="1710" w:type="dxa"/>
            <w:gridSpan w:val="2"/>
            <w:vMerge/>
            <w:tcBorders>
              <w:left w:val="single" w:sz="4" w:space="0" w:color="auto"/>
              <w:bottom w:val="single" w:sz="4" w:space="0" w:color="000000"/>
              <w:right w:val="single" w:sz="4" w:space="0" w:color="auto"/>
            </w:tcBorders>
            <w:vAlign w:val="center"/>
            <w:hideMark/>
          </w:tcPr>
          <w:p w14:paraId="18CB8E74" w14:textId="77777777" w:rsidR="0097530B" w:rsidRPr="0097530B" w:rsidRDefault="0097530B" w:rsidP="0097530B">
            <w:pPr>
              <w:rPr>
                <w:b/>
                <w:bCs/>
                <w:color w:val="000000"/>
                <w:sz w:val="24"/>
                <w:szCs w:val="24"/>
              </w:rPr>
            </w:pPr>
          </w:p>
        </w:tc>
      </w:tr>
      <w:tr w:rsidR="0097530B" w:rsidRPr="0097530B" w14:paraId="7BA051EE" w14:textId="77777777" w:rsidTr="00B56E21">
        <w:trPr>
          <w:trHeight w:val="360"/>
        </w:trPr>
        <w:tc>
          <w:tcPr>
            <w:tcW w:w="670" w:type="dxa"/>
            <w:tcBorders>
              <w:top w:val="nil"/>
              <w:left w:val="single" w:sz="4" w:space="0" w:color="auto"/>
              <w:bottom w:val="single" w:sz="4" w:space="0" w:color="auto"/>
              <w:right w:val="nil"/>
            </w:tcBorders>
            <w:shd w:val="clear" w:color="000000" w:fill="FFF2CC"/>
            <w:vAlign w:val="center"/>
            <w:hideMark/>
          </w:tcPr>
          <w:p w14:paraId="1F42CDC7" w14:textId="77777777" w:rsidR="0097530B" w:rsidRPr="0097530B" w:rsidRDefault="0097530B" w:rsidP="0097530B">
            <w:pPr>
              <w:jc w:val="right"/>
              <w:rPr>
                <w:b/>
                <w:bCs/>
                <w:color w:val="000000"/>
                <w:sz w:val="22"/>
                <w:szCs w:val="22"/>
              </w:rPr>
            </w:pPr>
            <w:r w:rsidRPr="0097530B">
              <w:rPr>
                <w:b/>
                <w:bCs/>
                <w:color w:val="000000"/>
                <w:sz w:val="22"/>
                <w:szCs w:val="22"/>
              </w:rPr>
              <w:t>1</w:t>
            </w:r>
          </w:p>
        </w:tc>
        <w:tc>
          <w:tcPr>
            <w:tcW w:w="756" w:type="dxa"/>
            <w:tcBorders>
              <w:top w:val="nil"/>
              <w:left w:val="single" w:sz="4" w:space="0" w:color="auto"/>
              <w:bottom w:val="single" w:sz="4" w:space="0" w:color="auto"/>
              <w:right w:val="nil"/>
            </w:tcBorders>
            <w:shd w:val="clear" w:color="000000" w:fill="FFF2CC"/>
            <w:vAlign w:val="center"/>
            <w:hideMark/>
          </w:tcPr>
          <w:p w14:paraId="60DD1027" w14:textId="77777777" w:rsidR="0097530B" w:rsidRPr="0097530B" w:rsidRDefault="0097530B" w:rsidP="0097530B">
            <w:pPr>
              <w:jc w:val="center"/>
              <w:rPr>
                <w:b/>
                <w:bCs/>
                <w:color w:val="000000"/>
                <w:sz w:val="22"/>
                <w:szCs w:val="22"/>
              </w:rPr>
            </w:pPr>
            <w:r w:rsidRPr="0097530B">
              <w:rPr>
                <w:b/>
                <w:bCs/>
                <w:color w:val="000000"/>
                <w:sz w:val="22"/>
                <w:szCs w:val="22"/>
              </w:rPr>
              <w:t>2</w:t>
            </w:r>
          </w:p>
        </w:tc>
        <w:tc>
          <w:tcPr>
            <w:tcW w:w="3884" w:type="dxa"/>
            <w:tcBorders>
              <w:top w:val="nil"/>
              <w:left w:val="single" w:sz="4" w:space="0" w:color="auto"/>
              <w:bottom w:val="single" w:sz="4" w:space="0" w:color="auto"/>
              <w:right w:val="single" w:sz="4" w:space="0" w:color="auto"/>
            </w:tcBorders>
            <w:shd w:val="clear" w:color="000000" w:fill="FFF2CC"/>
            <w:vAlign w:val="center"/>
            <w:hideMark/>
          </w:tcPr>
          <w:p w14:paraId="1BC17F3D" w14:textId="77777777" w:rsidR="0097530B" w:rsidRPr="0097530B" w:rsidRDefault="0097530B" w:rsidP="0097530B">
            <w:pPr>
              <w:jc w:val="center"/>
              <w:rPr>
                <w:b/>
                <w:bCs/>
                <w:color w:val="000000"/>
                <w:sz w:val="22"/>
                <w:szCs w:val="22"/>
              </w:rPr>
            </w:pPr>
            <w:r w:rsidRPr="0097530B">
              <w:rPr>
                <w:b/>
                <w:bCs/>
                <w:color w:val="000000"/>
                <w:sz w:val="22"/>
                <w:szCs w:val="22"/>
              </w:rPr>
              <w:t>3</w:t>
            </w:r>
          </w:p>
        </w:tc>
        <w:tc>
          <w:tcPr>
            <w:tcW w:w="1432" w:type="dxa"/>
            <w:tcBorders>
              <w:top w:val="nil"/>
              <w:left w:val="nil"/>
              <w:bottom w:val="single" w:sz="4" w:space="0" w:color="auto"/>
              <w:right w:val="single" w:sz="4" w:space="0" w:color="auto"/>
            </w:tcBorders>
            <w:shd w:val="clear" w:color="000000" w:fill="FFF2CC"/>
            <w:vAlign w:val="center"/>
            <w:hideMark/>
          </w:tcPr>
          <w:p w14:paraId="693AFD2E" w14:textId="77777777" w:rsidR="0097530B" w:rsidRPr="0097530B" w:rsidRDefault="0097530B" w:rsidP="0097530B">
            <w:pPr>
              <w:jc w:val="center"/>
              <w:rPr>
                <w:b/>
                <w:bCs/>
                <w:color w:val="000000"/>
                <w:sz w:val="22"/>
                <w:szCs w:val="22"/>
              </w:rPr>
            </w:pPr>
            <w:r w:rsidRPr="0097530B">
              <w:rPr>
                <w:b/>
                <w:bCs/>
                <w:color w:val="000000"/>
                <w:sz w:val="22"/>
                <w:szCs w:val="22"/>
              </w:rPr>
              <w:t>4</w:t>
            </w:r>
          </w:p>
        </w:tc>
        <w:tc>
          <w:tcPr>
            <w:tcW w:w="1225" w:type="dxa"/>
            <w:tcBorders>
              <w:top w:val="nil"/>
              <w:left w:val="nil"/>
              <w:bottom w:val="single" w:sz="4" w:space="0" w:color="auto"/>
              <w:right w:val="single" w:sz="4" w:space="0" w:color="auto"/>
            </w:tcBorders>
            <w:shd w:val="clear" w:color="000000" w:fill="FFF2CC"/>
            <w:vAlign w:val="center"/>
            <w:hideMark/>
          </w:tcPr>
          <w:p w14:paraId="170FCC7E" w14:textId="77777777" w:rsidR="0097530B" w:rsidRPr="0097530B" w:rsidRDefault="0097530B" w:rsidP="0097530B">
            <w:pPr>
              <w:jc w:val="center"/>
              <w:rPr>
                <w:b/>
                <w:bCs/>
                <w:color w:val="000000"/>
                <w:sz w:val="22"/>
                <w:szCs w:val="22"/>
              </w:rPr>
            </w:pPr>
            <w:r w:rsidRPr="0097530B">
              <w:rPr>
                <w:b/>
                <w:bCs/>
                <w:color w:val="000000"/>
                <w:sz w:val="22"/>
                <w:szCs w:val="22"/>
              </w:rPr>
              <w:t>5</w:t>
            </w:r>
          </w:p>
        </w:tc>
        <w:tc>
          <w:tcPr>
            <w:tcW w:w="1225" w:type="dxa"/>
            <w:tcBorders>
              <w:top w:val="nil"/>
              <w:left w:val="nil"/>
              <w:bottom w:val="single" w:sz="4" w:space="0" w:color="auto"/>
              <w:right w:val="single" w:sz="4" w:space="0" w:color="auto"/>
            </w:tcBorders>
            <w:shd w:val="clear" w:color="000000" w:fill="FFF2CC"/>
            <w:vAlign w:val="center"/>
            <w:hideMark/>
          </w:tcPr>
          <w:p w14:paraId="5424BE23" w14:textId="77777777" w:rsidR="0097530B" w:rsidRPr="0097530B" w:rsidRDefault="0097530B" w:rsidP="0097530B">
            <w:pPr>
              <w:jc w:val="center"/>
              <w:rPr>
                <w:b/>
                <w:bCs/>
                <w:color w:val="000000"/>
                <w:sz w:val="22"/>
                <w:szCs w:val="22"/>
              </w:rPr>
            </w:pPr>
            <w:r w:rsidRPr="0097530B">
              <w:rPr>
                <w:b/>
                <w:bCs/>
                <w:color w:val="000000"/>
                <w:sz w:val="22"/>
                <w:szCs w:val="22"/>
              </w:rPr>
              <w:t>6</w:t>
            </w:r>
          </w:p>
        </w:tc>
        <w:tc>
          <w:tcPr>
            <w:tcW w:w="1225" w:type="dxa"/>
            <w:tcBorders>
              <w:top w:val="nil"/>
              <w:left w:val="nil"/>
              <w:bottom w:val="single" w:sz="4" w:space="0" w:color="auto"/>
              <w:right w:val="single" w:sz="4" w:space="0" w:color="auto"/>
            </w:tcBorders>
            <w:shd w:val="clear" w:color="000000" w:fill="FFF2CC"/>
            <w:vAlign w:val="center"/>
            <w:hideMark/>
          </w:tcPr>
          <w:p w14:paraId="209F1FAE" w14:textId="77777777" w:rsidR="0097530B" w:rsidRPr="0097530B" w:rsidRDefault="0097530B" w:rsidP="0097530B">
            <w:pPr>
              <w:jc w:val="center"/>
              <w:rPr>
                <w:b/>
                <w:bCs/>
                <w:color w:val="000000"/>
                <w:sz w:val="22"/>
                <w:szCs w:val="22"/>
              </w:rPr>
            </w:pPr>
            <w:r w:rsidRPr="0097530B">
              <w:rPr>
                <w:b/>
                <w:bCs/>
                <w:color w:val="000000"/>
                <w:sz w:val="22"/>
                <w:szCs w:val="22"/>
              </w:rPr>
              <w:t>7</w:t>
            </w:r>
          </w:p>
        </w:tc>
        <w:tc>
          <w:tcPr>
            <w:tcW w:w="913" w:type="dxa"/>
            <w:tcBorders>
              <w:top w:val="nil"/>
              <w:left w:val="nil"/>
              <w:bottom w:val="single" w:sz="4" w:space="0" w:color="auto"/>
              <w:right w:val="single" w:sz="4" w:space="0" w:color="auto"/>
            </w:tcBorders>
            <w:shd w:val="clear" w:color="000000" w:fill="FFF2CC"/>
            <w:vAlign w:val="center"/>
            <w:hideMark/>
          </w:tcPr>
          <w:p w14:paraId="138F1D52" w14:textId="77777777" w:rsidR="0097530B" w:rsidRPr="0097530B" w:rsidRDefault="0097530B" w:rsidP="0097530B">
            <w:pPr>
              <w:jc w:val="center"/>
              <w:rPr>
                <w:b/>
                <w:bCs/>
                <w:color w:val="000000"/>
                <w:sz w:val="22"/>
                <w:szCs w:val="22"/>
              </w:rPr>
            </w:pPr>
            <w:r w:rsidRPr="0097530B">
              <w:rPr>
                <w:b/>
                <w:bCs/>
                <w:color w:val="000000"/>
                <w:sz w:val="22"/>
                <w:szCs w:val="22"/>
              </w:rPr>
              <w:t>8</w:t>
            </w:r>
          </w:p>
        </w:tc>
        <w:tc>
          <w:tcPr>
            <w:tcW w:w="1000" w:type="dxa"/>
            <w:tcBorders>
              <w:top w:val="nil"/>
              <w:left w:val="nil"/>
              <w:bottom w:val="single" w:sz="4" w:space="0" w:color="auto"/>
              <w:right w:val="single" w:sz="4" w:space="0" w:color="auto"/>
            </w:tcBorders>
            <w:shd w:val="clear" w:color="000000" w:fill="FFF2CC"/>
            <w:vAlign w:val="center"/>
            <w:hideMark/>
          </w:tcPr>
          <w:p w14:paraId="746494B9" w14:textId="77777777" w:rsidR="0097530B" w:rsidRPr="0097530B" w:rsidRDefault="0097530B" w:rsidP="0097530B">
            <w:pPr>
              <w:jc w:val="center"/>
              <w:rPr>
                <w:b/>
                <w:bCs/>
                <w:color w:val="000000"/>
                <w:sz w:val="22"/>
                <w:szCs w:val="22"/>
              </w:rPr>
            </w:pPr>
            <w:r w:rsidRPr="0097530B">
              <w:rPr>
                <w:b/>
                <w:bCs/>
                <w:color w:val="000000"/>
                <w:sz w:val="22"/>
                <w:szCs w:val="22"/>
              </w:rPr>
              <w:t>9</w:t>
            </w:r>
          </w:p>
        </w:tc>
        <w:tc>
          <w:tcPr>
            <w:tcW w:w="900" w:type="dxa"/>
            <w:tcBorders>
              <w:top w:val="nil"/>
              <w:left w:val="nil"/>
              <w:bottom w:val="single" w:sz="4" w:space="0" w:color="auto"/>
              <w:right w:val="single" w:sz="4" w:space="0" w:color="auto"/>
            </w:tcBorders>
            <w:shd w:val="clear" w:color="000000" w:fill="FFF2CC"/>
            <w:vAlign w:val="center"/>
            <w:hideMark/>
          </w:tcPr>
          <w:p w14:paraId="51AA776A" w14:textId="77777777" w:rsidR="0097530B" w:rsidRPr="0097530B" w:rsidRDefault="0097530B" w:rsidP="0097530B">
            <w:pPr>
              <w:jc w:val="center"/>
              <w:rPr>
                <w:b/>
                <w:bCs/>
                <w:color w:val="000000"/>
                <w:sz w:val="22"/>
                <w:szCs w:val="22"/>
              </w:rPr>
            </w:pPr>
            <w:r w:rsidRPr="0097530B">
              <w:rPr>
                <w:b/>
                <w:bCs/>
                <w:color w:val="000000"/>
                <w:sz w:val="22"/>
                <w:szCs w:val="22"/>
              </w:rPr>
              <w:t>10</w:t>
            </w:r>
          </w:p>
        </w:tc>
        <w:tc>
          <w:tcPr>
            <w:tcW w:w="1710" w:type="dxa"/>
            <w:gridSpan w:val="2"/>
            <w:tcBorders>
              <w:top w:val="nil"/>
              <w:left w:val="nil"/>
              <w:bottom w:val="single" w:sz="4" w:space="0" w:color="auto"/>
              <w:right w:val="single" w:sz="4" w:space="0" w:color="auto"/>
            </w:tcBorders>
            <w:shd w:val="clear" w:color="000000" w:fill="FFF2CC"/>
            <w:vAlign w:val="center"/>
            <w:hideMark/>
          </w:tcPr>
          <w:p w14:paraId="13B4013E" w14:textId="77777777" w:rsidR="0097530B" w:rsidRPr="0097530B" w:rsidRDefault="0097530B" w:rsidP="0097530B">
            <w:pPr>
              <w:jc w:val="center"/>
              <w:rPr>
                <w:b/>
                <w:bCs/>
                <w:color w:val="000000"/>
                <w:sz w:val="22"/>
                <w:szCs w:val="22"/>
              </w:rPr>
            </w:pPr>
            <w:r w:rsidRPr="0097530B">
              <w:rPr>
                <w:b/>
                <w:bCs/>
                <w:color w:val="000000"/>
                <w:sz w:val="22"/>
                <w:szCs w:val="22"/>
              </w:rPr>
              <w:t>11</w:t>
            </w:r>
          </w:p>
        </w:tc>
      </w:tr>
      <w:tr w:rsidR="0097530B" w:rsidRPr="0097530B" w14:paraId="3F1C37F1" w14:textId="77777777" w:rsidTr="00B56E21">
        <w:trPr>
          <w:trHeight w:val="610"/>
        </w:trPr>
        <w:tc>
          <w:tcPr>
            <w:tcW w:w="670" w:type="dxa"/>
            <w:tcBorders>
              <w:top w:val="nil"/>
              <w:left w:val="single" w:sz="4" w:space="0" w:color="auto"/>
              <w:bottom w:val="nil"/>
              <w:right w:val="nil"/>
            </w:tcBorders>
            <w:shd w:val="clear" w:color="000000" w:fill="A9D08E"/>
            <w:vAlign w:val="center"/>
            <w:hideMark/>
          </w:tcPr>
          <w:p w14:paraId="50741052"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000000" w:fill="A9D08E"/>
            <w:vAlign w:val="center"/>
            <w:hideMark/>
          </w:tcPr>
          <w:p w14:paraId="0FA2F32F" w14:textId="77777777" w:rsidR="0097530B" w:rsidRPr="0097530B" w:rsidRDefault="0097530B" w:rsidP="0097530B">
            <w:pPr>
              <w:jc w:val="center"/>
              <w:rPr>
                <w:b/>
                <w:bCs/>
                <w:color w:val="000000"/>
              </w:rPr>
            </w:pPr>
            <w:r w:rsidRPr="0097530B">
              <w:rPr>
                <w:b/>
                <w:bCs/>
                <w:color w:val="000000"/>
              </w:rPr>
              <w:t>1</w:t>
            </w:r>
          </w:p>
        </w:tc>
        <w:tc>
          <w:tcPr>
            <w:tcW w:w="13514" w:type="dxa"/>
            <w:gridSpan w:val="10"/>
            <w:tcBorders>
              <w:top w:val="single" w:sz="4" w:space="0" w:color="auto"/>
              <w:left w:val="nil"/>
              <w:bottom w:val="single" w:sz="4" w:space="0" w:color="auto"/>
              <w:right w:val="single" w:sz="4" w:space="0" w:color="000000"/>
            </w:tcBorders>
            <w:shd w:val="clear" w:color="000000" w:fill="A9D08E"/>
            <w:vAlign w:val="center"/>
            <w:hideMark/>
          </w:tcPr>
          <w:p w14:paraId="7957F9EF" w14:textId="77777777" w:rsidR="0097530B" w:rsidRPr="0097530B" w:rsidRDefault="0097530B" w:rsidP="0097530B">
            <w:pPr>
              <w:jc w:val="center"/>
              <w:rPr>
                <w:b/>
                <w:bCs/>
                <w:color w:val="000000"/>
              </w:rPr>
            </w:pPr>
            <w:r w:rsidRPr="0097530B">
              <w:rPr>
                <w:b/>
                <w:bCs/>
                <w:color w:val="000000"/>
              </w:rPr>
              <w:t>Chấm dứt mọi hình thức nghèo ở mọi nơi</w:t>
            </w:r>
          </w:p>
        </w:tc>
      </w:tr>
      <w:tr w:rsidR="0097530B" w:rsidRPr="0097530B" w14:paraId="1824723F" w14:textId="77777777" w:rsidTr="00B56E21">
        <w:trPr>
          <w:trHeight w:val="70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389AE49B"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0CFCC" w14:textId="77777777" w:rsidR="0097530B" w:rsidRPr="0097530B" w:rsidRDefault="0097530B" w:rsidP="0097530B">
            <w:pPr>
              <w:jc w:val="center"/>
              <w:rPr>
                <w:b/>
                <w:bCs/>
                <w:color w:val="000000"/>
                <w:sz w:val="24"/>
                <w:szCs w:val="24"/>
              </w:rPr>
            </w:pPr>
            <w:r w:rsidRPr="0097530B">
              <w:rPr>
                <w:b/>
                <w:bCs/>
                <w:color w:val="000000"/>
                <w:sz w:val="24"/>
                <w:szCs w:val="24"/>
              </w:rPr>
              <w:t>1.1</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36709582" w14:textId="77777777" w:rsidR="0097530B" w:rsidRPr="0097530B" w:rsidRDefault="0097530B" w:rsidP="0097530B">
            <w:pPr>
              <w:rPr>
                <w:b/>
                <w:bCs/>
                <w:color w:val="000000"/>
                <w:sz w:val="24"/>
                <w:szCs w:val="24"/>
              </w:rPr>
            </w:pPr>
            <w:r w:rsidRPr="0097530B">
              <w:rPr>
                <w:b/>
                <w:bCs/>
                <w:color w:val="000000"/>
                <w:sz w:val="24"/>
                <w:szCs w:val="24"/>
              </w:rPr>
              <w:t>Đến năm 2020, xóa bỏ tình trạng nghèo cùng cực cho tất cả mọi người ở mọi nơi, sử dụng chuẩn nghèo với mức thu nhập bình quân đầu người thấp hơn 1,25 đô la Mỹ sức mua tương đương (giá 2005)/ngày; đến năm 2030, giảm ít nhất một nửa tỷ lệ nghèo theo tiêu chí nghèo đa chiều của quốc gia  (Mục tiêu 1.1 và Mục tiêu 1.2 toàn cầu)</w:t>
            </w:r>
          </w:p>
        </w:tc>
      </w:tr>
      <w:tr w:rsidR="0097530B" w:rsidRPr="0097530B" w14:paraId="51871F7F" w14:textId="77777777" w:rsidTr="00B56E21">
        <w:trPr>
          <w:trHeight w:val="710"/>
        </w:trPr>
        <w:tc>
          <w:tcPr>
            <w:tcW w:w="670" w:type="dxa"/>
            <w:tcBorders>
              <w:top w:val="nil"/>
              <w:left w:val="single" w:sz="4" w:space="0" w:color="auto"/>
              <w:bottom w:val="nil"/>
              <w:right w:val="nil"/>
            </w:tcBorders>
            <w:shd w:val="clear" w:color="auto" w:fill="auto"/>
            <w:vAlign w:val="center"/>
            <w:hideMark/>
          </w:tcPr>
          <w:p w14:paraId="493FA271" w14:textId="77777777" w:rsidR="0097530B" w:rsidRPr="0097530B" w:rsidRDefault="0097530B" w:rsidP="0097530B">
            <w:pPr>
              <w:jc w:val="right"/>
              <w:rPr>
                <w:color w:val="000000"/>
                <w:sz w:val="22"/>
                <w:szCs w:val="22"/>
              </w:rPr>
            </w:pPr>
            <w:r w:rsidRPr="0097530B">
              <w:rPr>
                <w:color w:val="000000"/>
                <w:sz w:val="22"/>
                <w:szCs w:val="22"/>
              </w:rPr>
              <w:t>1</w:t>
            </w:r>
          </w:p>
        </w:tc>
        <w:tc>
          <w:tcPr>
            <w:tcW w:w="756" w:type="dxa"/>
            <w:tcBorders>
              <w:top w:val="nil"/>
              <w:left w:val="single" w:sz="4" w:space="0" w:color="auto"/>
              <w:bottom w:val="nil"/>
              <w:right w:val="single" w:sz="4" w:space="0" w:color="auto"/>
            </w:tcBorders>
            <w:shd w:val="clear" w:color="auto" w:fill="auto"/>
            <w:vAlign w:val="center"/>
            <w:hideMark/>
          </w:tcPr>
          <w:p w14:paraId="2947B4C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EEFD797" w14:textId="77777777" w:rsidR="0097530B" w:rsidRPr="0097530B" w:rsidRDefault="0097530B" w:rsidP="0097530B">
            <w:pPr>
              <w:rPr>
                <w:color w:val="000000"/>
                <w:sz w:val="22"/>
                <w:szCs w:val="22"/>
              </w:rPr>
            </w:pPr>
            <w:r w:rsidRPr="0097530B">
              <w:rPr>
                <w:color w:val="000000"/>
                <w:sz w:val="22"/>
                <w:szCs w:val="22"/>
              </w:rPr>
              <w:t xml:space="preserve">Tỷ lệ hộ nghèo theo chuẩn đa chiều </w:t>
            </w:r>
          </w:p>
        </w:tc>
        <w:tc>
          <w:tcPr>
            <w:tcW w:w="1432" w:type="dxa"/>
            <w:tcBorders>
              <w:top w:val="nil"/>
              <w:left w:val="nil"/>
              <w:bottom w:val="nil"/>
              <w:right w:val="single" w:sz="4" w:space="0" w:color="auto"/>
            </w:tcBorders>
            <w:shd w:val="clear" w:color="auto" w:fill="auto"/>
            <w:vAlign w:val="center"/>
            <w:hideMark/>
          </w:tcPr>
          <w:p w14:paraId="122EA1C3" w14:textId="77777777" w:rsidR="0097530B" w:rsidRPr="0097530B" w:rsidRDefault="0097530B" w:rsidP="0097530B">
            <w:pPr>
              <w:jc w:val="center"/>
              <w:rPr>
                <w:color w:val="000000"/>
                <w:sz w:val="22"/>
                <w:szCs w:val="22"/>
              </w:rPr>
            </w:pPr>
            <w:r w:rsidRPr="0097530B">
              <w:rPr>
                <w:color w:val="000000"/>
                <w:sz w:val="22"/>
                <w:szCs w:val="22"/>
              </w:rPr>
              <w:t>4,8%- đạt giảm trung bình 1-1,5% giai đoạn 2016-20</w:t>
            </w:r>
          </w:p>
        </w:tc>
        <w:tc>
          <w:tcPr>
            <w:tcW w:w="2450" w:type="dxa"/>
            <w:gridSpan w:val="2"/>
            <w:tcBorders>
              <w:top w:val="single" w:sz="4" w:space="0" w:color="auto"/>
              <w:left w:val="nil"/>
              <w:bottom w:val="single" w:sz="4" w:space="0" w:color="auto"/>
              <w:right w:val="single" w:sz="4" w:space="0" w:color="000000"/>
            </w:tcBorders>
            <w:shd w:val="clear" w:color="auto" w:fill="auto"/>
            <w:vAlign w:val="center"/>
            <w:hideMark/>
          </w:tcPr>
          <w:p w14:paraId="22006A84" w14:textId="77777777" w:rsidR="0097530B" w:rsidRPr="0097530B" w:rsidRDefault="0097530B" w:rsidP="0097530B">
            <w:pPr>
              <w:jc w:val="center"/>
              <w:rPr>
                <w:color w:val="000000"/>
                <w:sz w:val="22"/>
                <w:szCs w:val="22"/>
              </w:rPr>
            </w:pPr>
            <w:r w:rsidRPr="0097530B">
              <w:rPr>
                <w:color w:val="000000"/>
                <w:sz w:val="22"/>
                <w:szCs w:val="22"/>
              </w:rPr>
              <w:t>Duy trì mức giảm 1-1,5% hàng năm</w:t>
            </w:r>
          </w:p>
        </w:tc>
        <w:tc>
          <w:tcPr>
            <w:tcW w:w="2138" w:type="dxa"/>
            <w:gridSpan w:val="2"/>
            <w:tcBorders>
              <w:top w:val="single" w:sz="4" w:space="0" w:color="auto"/>
              <w:left w:val="nil"/>
              <w:bottom w:val="single" w:sz="4" w:space="0" w:color="auto"/>
              <w:right w:val="single" w:sz="4" w:space="0" w:color="000000"/>
            </w:tcBorders>
            <w:shd w:val="clear" w:color="auto" w:fill="auto"/>
            <w:vAlign w:val="center"/>
            <w:hideMark/>
          </w:tcPr>
          <w:p w14:paraId="05031808" w14:textId="77777777" w:rsidR="0097530B" w:rsidRPr="0097530B" w:rsidRDefault="0097530B" w:rsidP="0097530B">
            <w:pPr>
              <w:jc w:val="center"/>
              <w:rPr>
                <w:color w:val="000000"/>
                <w:sz w:val="22"/>
                <w:szCs w:val="22"/>
              </w:rPr>
            </w:pPr>
            <w:r w:rsidRPr="0097530B">
              <w:rPr>
                <w:color w:val="000000"/>
                <w:sz w:val="22"/>
                <w:szCs w:val="22"/>
              </w:rPr>
              <w:t>Duy trì mức giảm 1-1,5% hàng năm</w:t>
            </w:r>
          </w:p>
        </w:tc>
        <w:tc>
          <w:tcPr>
            <w:tcW w:w="1000" w:type="dxa"/>
            <w:tcBorders>
              <w:top w:val="nil"/>
              <w:left w:val="nil"/>
              <w:bottom w:val="nil"/>
              <w:right w:val="single" w:sz="4" w:space="0" w:color="auto"/>
            </w:tcBorders>
            <w:shd w:val="clear" w:color="auto" w:fill="auto"/>
            <w:vAlign w:val="center"/>
            <w:hideMark/>
          </w:tcPr>
          <w:p w14:paraId="62BDA8B8" w14:textId="77777777" w:rsidR="0097530B" w:rsidRPr="0097530B" w:rsidRDefault="0097530B" w:rsidP="0097530B">
            <w:pPr>
              <w:jc w:val="center"/>
              <w:rPr>
                <w:color w:val="000000"/>
                <w:sz w:val="22"/>
                <w:szCs w:val="22"/>
              </w:rPr>
            </w:pPr>
            <w:r w:rsidRPr="0097530B">
              <w:rPr>
                <w:color w:val="000000"/>
                <w:sz w:val="22"/>
                <w:szCs w:val="22"/>
              </w:rPr>
              <w:t>Bộ LĐTBXH</w:t>
            </w:r>
          </w:p>
        </w:tc>
        <w:tc>
          <w:tcPr>
            <w:tcW w:w="900" w:type="dxa"/>
            <w:tcBorders>
              <w:top w:val="nil"/>
              <w:left w:val="nil"/>
              <w:bottom w:val="nil"/>
              <w:right w:val="single" w:sz="4" w:space="0" w:color="auto"/>
            </w:tcBorders>
            <w:shd w:val="clear" w:color="auto" w:fill="auto"/>
            <w:vAlign w:val="center"/>
            <w:hideMark/>
          </w:tcPr>
          <w:p w14:paraId="20FE956E"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61B756BB" w14:textId="77777777" w:rsidR="0097530B" w:rsidRPr="0097530B" w:rsidRDefault="0097530B" w:rsidP="0097530B">
            <w:pPr>
              <w:rPr>
                <w:color w:val="000000"/>
                <w:sz w:val="22"/>
                <w:szCs w:val="22"/>
              </w:rPr>
            </w:pPr>
            <w:r w:rsidRPr="0097530B">
              <w:rPr>
                <w:color w:val="000000"/>
                <w:sz w:val="22"/>
                <w:szCs w:val="22"/>
              </w:rPr>
              <w:t>Giữ nguyên theo QĐ 681; Chương trình mục tiêu quốc gia giảm nghèo bền vững giai đoạn 2021-2025: Tỷ lệ hộ nghèo theo chuẩn nghèo đa chiều duy trì mức giảm 1-1,5%/năm; Tỷ lệ hộ nghèo dân tộc thiểu số giảm trên 3%/năm.</w:t>
            </w:r>
          </w:p>
        </w:tc>
      </w:tr>
      <w:tr w:rsidR="0097530B" w:rsidRPr="0097530B" w14:paraId="50D1A0D5" w14:textId="77777777" w:rsidTr="00B56E21">
        <w:trPr>
          <w:trHeight w:val="58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23A0"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16F39ED3" w14:textId="77777777" w:rsidR="0097530B" w:rsidRPr="0097530B" w:rsidRDefault="0097530B" w:rsidP="0097530B">
            <w:pPr>
              <w:jc w:val="center"/>
              <w:rPr>
                <w:b/>
                <w:bCs/>
                <w:color w:val="000000"/>
                <w:sz w:val="22"/>
                <w:szCs w:val="22"/>
              </w:rPr>
            </w:pPr>
            <w:r w:rsidRPr="0097530B">
              <w:rPr>
                <w:b/>
                <w:bCs/>
                <w:color w:val="000000"/>
                <w:sz w:val="22"/>
                <w:szCs w:val="22"/>
              </w:rPr>
              <w:t>1.2</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1B20B522" w14:textId="77777777" w:rsidR="0097530B" w:rsidRPr="0097530B" w:rsidRDefault="0097530B" w:rsidP="0097530B">
            <w:pPr>
              <w:rPr>
                <w:b/>
                <w:bCs/>
                <w:color w:val="000000"/>
                <w:sz w:val="24"/>
                <w:szCs w:val="24"/>
              </w:rPr>
            </w:pPr>
            <w:r w:rsidRPr="0097530B">
              <w:rPr>
                <w:b/>
                <w:bCs/>
                <w:color w:val="000000"/>
                <w:sz w:val="24"/>
                <w:szCs w:val="24"/>
              </w:rPr>
              <w:t>Triển khai trên toàn quốc các hệ thống và các biện pháp an sinh xã hội thích hợp cho mọi người,</w:t>
            </w:r>
          </w:p>
        </w:tc>
      </w:tr>
      <w:tr w:rsidR="0097530B" w:rsidRPr="0097530B" w14:paraId="6E577CD7" w14:textId="77777777" w:rsidTr="00B56E21">
        <w:trPr>
          <w:trHeight w:val="1160"/>
        </w:trPr>
        <w:tc>
          <w:tcPr>
            <w:tcW w:w="670" w:type="dxa"/>
            <w:tcBorders>
              <w:top w:val="nil"/>
              <w:left w:val="single" w:sz="4" w:space="0" w:color="auto"/>
              <w:bottom w:val="single" w:sz="4" w:space="0" w:color="auto"/>
              <w:right w:val="nil"/>
            </w:tcBorders>
            <w:shd w:val="clear" w:color="auto" w:fill="auto"/>
            <w:vAlign w:val="center"/>
            <w:hideMark/>
          </w:tcPr>
          <w:p w14:paraId="1513F029" w14:textId="77777777" w:rsidR="0097530B" w:rsidRPr="0097530B" w:rsidRDefault="0097530B" w:rsidP="0097530B">
            <w:pPr>
              <w:jc w:val="right"/>
              <w:rPr>
                <w:color w:val="000000"/>
                <w:sz w:val="22"/>
                <w:szCs w:val="22"/>
              </w:rPr>
            </w:pPr>
            <w:r w:rsidRPr="0097530B">
              <w:rPr>
                <w:color w:val="000000"/>
                <w:sz w:val="22"/>
                <w:szCs w:val="22"/>
              </w:rPr>
              <w:t>2</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38F1142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139E41E2" w14:textId="77777777" w:rsidR="0097530B" w:rsidRPr="0097530B" w:rsidRDefault="0097530B" w:rsidP="0097530B">
            <w:pPr>
              <w:rPr>
                <w:color w:val="000000"/>
                <w:sz w:val="22"/>
                <w:szCs w:val="22"/>
              </w:rPr>
            </w:pPr>
            <w:r w:rsidRPr="0097530B">
              <w:rPr>
                <w:color w:val="000000"/>
                <w:sz w:val="22"/>
                <w:szCs w:val="22"/>
              </w:rPr>
              <w:t>Tỷ lệ lực lượng lao động trong độ tuổi tham gia bảo hiểm xã hội</w:t>
            </w:r>
          </w:p>
        </w:tc>
        <w:tc>
          <w:tcPr>
            <w:tcW w:w="1432" w:type="dxa"/>
            <w:tcBorders>
              <w:top w:val="nil"/>
              <w:left w:val="nil"/>
              <w:bottom w:val="single" w:sz="4" w:space="0" w:color="auto"/>
              <w:right w:val="single" w:sz="4" w:space="0" w:color="auto"/>
            </w:tcBorders>
            <w:shd w:val="clear" w:color="auto" w:fill="auto"/>
            <w:vAlign w:val="center"/>
            <w:hideMark/>
          </w:tcPr>
          <w:p w14:paraId="3952334C" w14:textId="77777777" w:rsidR="0097530B" w:rsidRPr="0097530B" w:rsidRDefault="0097530B" w:rsidP="0097530B">
            <w:pPr>
              <w:jc w:val="center"/>
              <w:rPr>
                <w:color w:val="000000"/>
                <w:sz w:val="22"/>
                <w:szCs w:val="22"/>
              </w:rPr>
            </w:pPr>
            <w:r w:rsidRPr="0097530B">
              <w:rPr>
                <w:color w:val="000000"/>
                <w:sz w:val="22"/>
                <w:szCs w:val="22"/>
              </w:rPr>
              <w:t>33,8%(2020) Chưa đạt. Theo cách tính ILO: 35,4% - Đạt</w:t>
            </w:r>
          </w:p>
        </w:tc>
        <w:tc>
          <w:tcPr>
            <w:tcW w:w="1225" w:type="dxa"/>
            <w:tcBorders>
              <w:top w:val="nil"/>
              <w:left w:val="nil"/>
              <w:bottom w:val="single" w:sz="4" w:space="0" w:color="auto"/>
              <w:right w:val="single" w:sz="4" w:space="0" w:color="auto"/>
            </w:tcBorders>
            <w:shd w:val="clear" w:color="auto" w:fill="auto"/>
            <w:vAlign w:val="center"/>
            <w:hideMark/>
          </w:tcPr>
          <w:p w14:paraId="2186CD4B" w14:textId="77777777" w:rsidR="0097530B" w:rsidRPr="0097530B" w:rsidRDefault="0097530B" w:rsidP="0097530B">
            <w:pPr>
              <w:jc w:val="center"/>
              <w:rPr>
                <w:color w:val="000000"/>
                <w:sz w:val="22"/>
                <w:szCs w:val="22"/>
              </w:rPr>
            </w:pPr>
            <w:r w:rsidRPr="0097530B">
              <w:rPr>
                <w:color w:val="000000"/>
                <w:sz w:val="22"/>
                <w:szCs w:val="22"/>
              </w:rPr>
              <w:t>45%</w:t>
            </w:r>
          </w:p>
        </w:tc>
        <w:tc>
          <w:tcPr>
            <w:tcW w:w="1225" w:type="dxa"/>
            <w:tcBorders>
              <w:top w:val="nil"/>
              <w:left w:val="nil"/>
              <w:bottom w:val="single" w:sz="4" w:space="0" w:color="auto"/>
              <w:right w:val="single" w:sz="4" w:space="0" w:color="auto"/>
            </w:tcBorders>
            <w:shd w:val="clear" w:color="auto" w:fill="auto"/>
            <w:vAlign w:val="center"/>
            <w:hideMark/>
          </w:tcPr>
          <w:p w14:paraId="4B7E7230" w14:textId="77777777" w:rsidR="0097530B" w:rsidRPr="0097530B" w:rsidRDefault="0097530B" w:rsidP="0097530B">
            <w:pPr>
              <w:jc w:val="center"/>
              <w:rPr>
                <w:color w:val="000000"/>
                <w:sz w:val="22"/>
                <w:szCs w:val="22"/>
              </w:rPr>
            </w:pPr>
            <w:r w:rsidRPr="0097530B">
              <w:rPr>
                <w:color w:val="000000"/>
                <w:sz w:val="22"/>
                <w:szCs w:val="22"/>
              </w:rPr>
              <w:t>60%</w:t>
            </w:r>
          </w:p>
        </w:tc>
        <w:tc>
          <w:tcPr>
            <w:tcW w:w="1225" w:type="dxa"/>
            <w:tcBorders>
              <w:top w:val="nil"/>
              <w:left w:val="nil"/>
              <w:bottom w:val="single" w:sz="4" w:space="0" w:color="auto"/>
              <w:right w:val="single" w:sz="4" w:space="0" w:color="auto"/>
            </w:tcBorders>
            <w:shd w:val="clear" w:color="auto" w:fill="auto"/>
            <w:vAlign w:val="center"/>
            <w:hideMark/>
          </w:tcPr>
          <w:p w14:paraId="4CEF8144" w14:textId="77777777" w:rsidR="0097530B" w:rsidRPr="0097530B" w:rsidRDefault="0097530B" w:rsidP="0097530B">
            <w:pPr>
              <w:jc w:val="center"/>
              <w:rPr>
                <w:color w:val="000000"/>
                <w:sz w:val="22"/>
                <w:szCs w:val="22"/>
              </w:rPr>
            </w:pPr>
            <w:r w:rsidRPr="0097530B">
              <w:rPr>
                <w:color w:val="000000"/>
                <w:sz w:val="22"/>
                <w:szCs w:val="22"/>
              </w:rPr>
              <w:t>45%</w:t>
            </w:r>
          </w:p>
        </w:tc>
        <w:tc>
          <w:tcPr>
            <w:tcW w:w="913" w:type="dxa"/>
            <w:tcBorders>
              <w:top w:val="nil"/>
              <w:left w:val="nil"/>
              <w:bottom w:val="single" w:sz="4" w:space="0" w:color="auto"/>
              <w:right w:val="single" w:sz="4" w:space="0" w:color="auto"/>
            </w:tcBorders>
            <w:shd w:val="clear" w:color="auto" w:fill="auto"/>
            <w:vAlign w:val="center"/>
            <w:hideMark/>
          </w:tcPr>
          <w:p w14:paraId="1B3EE1C6" w14:textId="77777777" w:rsidR="0097530B" w:rsidRPr="0097530B" w:rsidRDefault="0097530B" w:rsidP="0097530B">
            <w:pPr>
              <w:jc w:val="center"/>
              <w:rPr>
                <w:color w:val="000000"/>
                <w:sz w:val="22"/>
                <w:szCs w:val="22"/>
              </w:rPr>
            </w:pPr>
            <w:r w:rsidRPr="0097530B">
              <w:rPr>
                <w:color w:val="000000"/>
                <w:sz w:val="22"/>
                <w:szCs w:val="22"/>
              </w:rPr>
              <w:t>60%</w:t>
            </w:r>
          </w:p>
        </w:tc>
        <w:tc>
          <w:tcPr>
            <w:tcW w:w="1000" w:type="dxa"/>
            <w:tcBorders>
              <w:top w:val="nil"/>
              <w:left w:val="nil"/>
              <w:bottom w:val="single" w:sz="4" w:space="0" w:color="auto"/>
              <w:right w:val="single" w:sz="4" w:space="0" w:color="auto"/>
            </w:tcBorders>
            <w:shd w:val="clear" w:color="auto" w:fill="auto"/>
            <w:vAlign w:val="center"/>
            <w:hideMark/>
          </w:tcPr>
          <w:p w14:paraId="56683B20"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single" w:sz="4" w:space="0" w:color="auto"/>
              <w:right w:val="single" w:sz="4" w:space="0" w:color="auto"/>
            </w:tcBorders>
            <w:shd w:val="clear" w:color="auto" w:fill="auto"/>
            <w:vAlign w:val="center"/>
            <w:hideMark/>
          </w:tcPr>
          <w:p w14:paraId="77B11E6D"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60E939B3" w14:textId="77777777" w:rsidR="0097530B" w:rsidRPr="0097530B" w:rsidRDefault="0097530B" w:rsidP="0097530B">
            <w:pPr>
              <w:rPr>
                <w:color w:val="000000"/>
                <w:sz w:val="22"/>
                <w:szCs w:val="22"/>
              </w:rPr>
            </w:pPr>
            <w:r w:rsidRPr="0097530B">
              <w:rPr>
                <w:color w:val="000000"/>
                <w:sz w:val="22"/>
                <w:szCs w:val="22"/>
              </w:rPr>
              <w:t>Giữ nguyên như Quyết định 681 theo phân tích xu thế</w:t>
            </w:r>
          </w:p>
        </w:tc>
      </w:tr>
      <w:tr w:rsidR="0097530B" w:rsidRPr="0097530B" w14:paraId="7FC70435" w14:textId="77777777" w:rsidTr="00B56E21">
        <w:trPr>
          <w:trHeight w:val="1200"/>
        </w:trPr>
        <w:tc>
          <w:tcPr>
            <w:tcW w:w="670" w:type="dxa"/>
            <w:tcBorders>
              <w:top w:val="nil"/>
              <w:left w:val="single" w:sz="4" w:space="0" w:color="auto"/>
              <w:bottom w:val="single" w:sz="4" w:space="0" w:color="auto"/>
              <w:right w:val="nil"/>
            </w:tcBorders>
            <w:shd w:val="clear" w:color="auto" w:fill="auto"/>
            <w:vAlign w:val="center"/>
            <w:hideMark/>
          </w:tcPr>
          <w:p w14:paraId="2D5D24C4" w14:textId="77777777" w:rsidR="0097530B" w:rsidRPr="0097530B" w:rsidRDefault="0097530B" w:rsidP="0097530B">
            <w:pPr>
              <w:jc w:val="right"/>
              <w:rPr>
                <w:color w:val="000000"/>
                <w:sz w:val="22"/>
                <w:szCs w:val="22"/>
              </w:rPr>
            </w:pPr>
            <w:r w:rsidRPr="0097530B">
              <w:rPr>
                <w:color w:val="000000"/>
                <w:sz w:val="22"/>
                <w:szCs w:val="22"/>
              </w:rPr>
              <w:t>3</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95832F7"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77A81DAC" w14:textId="77777777" w:rsidR="0097530B" w:rsidRPr="0097530B" w:rsidRDefault="0097530B" w:rsidP="0097530B">
            <w:pPr>
              <w:rPr>
                <w:color w:val="000000"/>
                <w:sz w:val="22"/>
                <w:szCs w:val="22"/>
              </w:rPr>
            </w:pPr>
            <w:r w:rsidRPr="0097530B">
              <w:rPr>
                <w:color w:val="000000"/>
                <w:sz w:val="22"/>
                <w:szCs w:val="22"/>
              </w:rPr>
              <w:t xml:space="preserve">Tỷ lệ lực lượng lao động trong độ tuổi tham gia bảo hiểm thất nghiệp </w:t>
            </w:r>
          </w:p>
        </w:tc>
        <w:tc>
          <w:tcPr>
            <w:tcW w:w="1432" w:type="dxa"/>
            <w:tcBorders>
              <w:top w:val="nil"/>
              <w:left w:val="nil"/>
              <w:bottom w:val="single" w:sz="4" w:space="0" w:color="auto"/>
              <w:right w:val="single" w:sz="4" w:space="0" w:color="auto"/>
            </w:tcBorders>
            <w:shd w:val="clear" w:color="auto" w:fill="auto"/>
            <w:vAlign w:val="center"/>
            <w:hideMark/>
          </w:tcPr>
          <w:p w14:paraId="07873790" w14:textId="77777777" w:rsidR="0097530B" w:rsidRPr="0097530B" w:rsidRDefault="0097530B" w:rsidP="0097530B">
            <w:pPr>
              <w:jc w:val="center"/>
              <w:rPr>
                <w:color w:val="000000"/>
                <w:sz w:val="22"/>
                <w:szCs w:val="22"/>
              </w:rPr>
            </w:pPr>
            <w:r w:rsidRPr="0097530B">
              <w:rPr>
                <w:color w:val="000000"/>
                <w:sz w:val="22"/>
                <w:szCs w:val="22"/>
              </w:rPr>
              <w:t>Theo cách tính ILO: 29,8% (2021) - Đạt</w:t>
            </w:r>
          </w:p>
        </w:tc>
        <w:tc>
          <w:tcPr>
            <w:tcW w:w="1225" w:type="dxa"/>
            <w:tcBorders>
              <w:top w:val="nil"/>
              <w:left w:val="nil"/>
              <w:bottom w:val="single" w:sz="4" w:space="0" w:color="auto"/>
              <w:right w:val="single" w:sz="4" w:space="0" w:color="auto"/>
            </w:tcBorders>
            <w:shd w:val="clear" w:color="auto" w:fill="auto"/>
            <w:vAlign w:val="center"/>
            <w:hideMark/>
          </w:tcPr>
          <w:p w14:paraId="696B4E53" w14:textId="77777777" w:rsidR="0097530B" w:rsidRPr="0097530B" w:rsidRDefault="0097530B" w:rsidP="0097530B">
            <w:pPr>
              <w:jc w:val="center"/>
              <w:rPr>
                <w:color w:val="000000"/>
                <w:sz w:val="22"/>
                <w:szCs w:val="22"/>
              </w:rPr>
            </w:pPr>
            <w:r w:rsidRPr="0097530B">
              <w:rPr>
                <w:color w:val="000000"/>
                <w:sz w:val="22"/>
                <w:szCs w:val="22"/>
              </w:rPr>
              <w:t>35%</w:t>
            </w:r>
          </w:p>
        </w:tc>
        <w:tc>
          <w:tcPr>
            <w:tcW w:w="1225" w:type="dxa"/>
            <w:tcBorders>
              <w:top w:val="nil"/>
              <w:left w:val="nil"/>
              <w:bottom w:val="single" w:sz="4" w:space="0" w:color="auto"/>
              <w:right w:val="single" w:sz="4" w:space="0" w:color="auto"/>
            </w:tcBorders>
            <w:shd w:val="clear" w:color="auto" w:fill="auto"/>
            <w:vAlign w:val="center"/>
            <w:hideMark/>
          </w:tcPr>
          <w:p w14:paraId="54A8BD23" w14:textId="77777777" w:rsidR="0097530B" w:rsidRPr="0097530B" w:rsidRDefault="0097530B" w:rsidP="0097530B">
            <w:pPr>
              <w:jc w:val="center"/>
              <w:rPr>
                <w:color w:val="000000"/>
                <w:sz w:val="22"/>
                <w:szCs w:val="22"/>
              </w:rPr>
            </w:pPr>
            <w:r w:rsidRPr="0097530B">
              <w:rPr>
                <w:color w:val="000000"/>
                <w:sz w:val="22"/>
                <w:szCs w:val="22"/>
              </w:rPr>
              <w:t>45%</w:t>
            </w:r>
          </w:p>
        </w:tc>
        <w:tc>
          <w:tcPr>
            <w:tcW w:w="1225" w:type="dxa"/>
            <w:tcBorders>
              <w:top w:val="nil"/>
              <w:left w:val="nil"/>
              <w:bottom w:val="single" w:sz="4" w:space="0" w:color="auto"/>
              <w:right w:val="single" w:sz="4" w:space="0" w:color="auto"/>
            </w:tcBorders>
            <w:shd w:val="clear" w:color="auto" w:fill="auto"/>
            <w:vAlign w:val="center"/>
            <w:hideMark/>
          </w:tcPr>
          <w:p w14:paraId="686CD2A3" w14:textId="77777777" w:rsidR="0097530B" w:rsidRPr="0097530B" w:rsidRDefault="0097530B" w:rsidP="0097530B">
            <w:pPr>
              <w:jc w:val="center"/>
              <w:rPr>
                <w:color w:val="000000"/>
                <w:sz w:val="22"/>
                <w:szCs w:val="22"/>
              </w:rPr>
            </w:pPr>
            <w:r w:rsidRPr="0097530B">
              <w:rPr>
                <w:color w:val="000000"/>
                <w:sz w:val="22"/>
                <w:szCs w:val="22"/>
              </w:rPr>
              <w:t>35%</w:t>
            </w:r>
          </w:p>
        </w:tc>
        <w:tc>
          <w:tcPr>
            <w:tcW w:w="913" w:type="dxa"/>
            <w:tcBorders>
              <w:top w:val="nil"/>
              <w:left w:val="nil"/>
              <w:bottom w:val="single" w:sz="4" w:space="0" w:color="auto"/>
              <w:right w:val="single" w:sz="4" w:space="0" w:color="auto"/>
            </w:tcBorders>
            <w:shd w:val="clear" w:color="auto" w:fill="auto"/>
            <w:vAlign w:val="center"/>
            <w:hideMark/>
          </w:tcPr>
          <w:p w14:paraId="31D998C6" w14:textId="77777777" w:rsidR="0097530B" w:rsidRPr="0097530B" w:rsidRDefault="0097530B" w:rsidP="0097530B">
            <w:pPr>
              <w:jc w:val="center"/>
              <w:rPr>
                <w:color w:val="000000"/>
                <w:sz w:val="22"/>
                <w:szCs w:val="22"/>
              </w:rPr>
            </w:pPr>
            <w:r w:rsidRPr="0097530B">
              <w:rPr>
                <w:color w:val="000000"/>
                <w:sz w:val="22"/>
                <w:szCs w:val="22"/>
              </w:rPr>
              <w:t>45%</w:t>
            </w:r>
          </w:p>
        </w:tc>
        <w:tc>
          <w:tcPr>
            <w:tcW w:w="1000" w:type="dxa"/>
            <w:tcBorders>
              <w:top w:val="nil"/>
              <w:left w:val="nil"/>
              <w:bottom w:val="single" w:sz="4" w:space="0" w:color="auto"/>
              <w:right w:val="single" w:sz="4" w:space="0" w:color="auto"/>
            </w:tcBorders>
            <w:shd w:val="clear" w:color="auto" w:fill="auto"/>
            <w:vAlign w:val="center"/>
            <w:hideMark/>
          </w:tcPr>
          <w:p w14:paraId="03C6AA71"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single" w:sz="4" w:space="0" w:color="auto"/>
              <w:right w:val="single" w:sz="4" w:space="0" w:color="auto"/>
            </w:tcBorders>
            <w:shd w:val="clear" w:color="auto" w:fill="auto"/>
            <w:vAlign w:val="center"/>
            <w:hideMark/>
          </w:tcPr>
          <w:p w14:paraId="7785619A"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1710" w:type="dxa"/>
            <w:gridSpan w:val="2"/>
            <w:tcBorders>
              <w:top w:val="nil"/>
              <w:left w:val="nil"/>
              <w:bottom w:val="single" w:sz="4" w:space="0" w:color="auto"/>
              <w:right w:val="single" w:sz="4" w:space="0" w:color="auto"/>
            </w:tcBorders>
            <w:shd w:val="clear" w:color="auto" w:fill="auto"/>
            <w:vAlign w:val="center"/>
            <w:hideMark/>
          </w:tcPr>
          <w:p w14:paraId="52FE45C2" w14:textId="77777777" w:rsidR="0097530B" w:rsidRPr="0097530B" w:rsidRDefault="0097530B" w:rsidP="0097530B">
            <w:pPr>
              <w:rPr>
                <w:color w:val="000000"/>
                <w:sz w:val="22"/>
                <w:szCs w:val="22"/>
              </w:rPr>
            </w:pPr>
            <w:r w:rsidRPr="0097530B">
              <w:rPr>
                <w:color w:val="000000"/>
                <w:sz w:val="22"/>
                <w:szCs w:val="22"/>
              </w:rPr>
              <w:t>Giữ nguyên như Quyết định 681 theo phân tích xu thế</w:t>
            </w:r>
          </w:p>
        </w:tc>
      </w:tr>
      <w:tr w:rsidR="0097530B" w:rsidRPr="0097530B" w14:paraId="1D08ABBD" w14:textId="77777777" w:rsidTr="00B56E21">
        <w:trPr>
          <w:trHeight w:val="1110"/>
        </w:trPr>
        <w:tc>
          <w:tcPr>
            <w:tcW w:w="670" w:type="dxa"/>
            <w:tcBorders>
              <w:top w:val="nil"/>
              <w:left w:val="single" w:sz="4" w:space="0" w:color="auto"/>
              <w:bottom w:val="single" w:sz="4" w:space="0" w:color="auto"/>
              <w:right w:val="nil"/>
            </w:tcBorders>
            <w:shd w:val="clear" w:color="auto" w:fill="auto"/>
            <w:vAlign w:val="center"/>
            <w:hideMark/>
          </w:tcPr>
          <w:p w14:paraId="10F95234" w14:textId="77777777" w:rsidR="0097530B" w:rsidRPr="0097530B" w:rsidRDefault="0097530B" w:rsidP="0097530B">
            <w:pPr>
              <w:jc w:val="right"/>
              <w:rPr>
                <w:color w:val="000000"/>
                <w:sz w:val="22"/>
                <w:szCs w:val="22"/>
              </w:rPr>
            </w:pPr>
            <w:r w:rsidRPr="0097530B">
              <w:rPr>
                <w:color w:val="000000"/>
                <w:sz w:val="22"/>
                <w:szCs w:val="22"/>
              </w:rPr>
              <w:t>4</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47D34C9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102D0895" w14:textId="77777777" w:rsidR="0097530B" w:rsidRPr="0097530B" w:rsidRDefault="0097530B" w:rsidP="0097530B">
            <w:pPr>
              <w:rPr>
                <w:color w:val="000000"/>
                <w:sz w:val="22"/>
                <w:szCs w:val="22"/>
              </w:rPr>
            </w:pPr>
            <w:r w:rsidRPr="0097530B">
              <w:rPr>
                <w:color w:val="000000"/>
                <w:sz w:val="22"/>
                <w:szCs w:val="22"/>
              </w:rPr>
              <w:t>Số người được hỗ trợ xã hội hàng tháng tại cộng đồng</w:t>
            </w:r>
          </w:p>
        </w:tc>
        <w:tc>
          <w:tcPr>
            <w:tcW w:w="1432" w:type="dxa"/>
            <w:tcBorders>
              <w:top w:val="nil"/>
              <w:left w:val="nil"/>
              <w:bottom w:val="single" w:sz="4" w:space="0" w:color="auto"/>
              <w:right w:val="single" w:sz="4" w:space="0" w:color="auto"/>
            </w:tcBorders>
            <w:shd w:val="clear" w:color="auto" w:fill="auto"/>
            <w:vAlign w:val="center"/>
            <w:hideMark/>
          </w:tcPr>
          <w:p w14:paraId="2AAEEE8F" w14:textId="77777777" w:rsidR="0097530B" w:rsidRPr="0097530B" w:rsidRDefault="0097530B" w:rsidP="0097530B">
            <w:pPr>
              <w:jc w:val="center"/>
              <w:rPr>
                <w:color w:val="000000"/>
                <w:sz w:val="22"/>
                <w:szCs w:val="22"/>
              </w:rPr>
            </w:pPr>
            <w:r w:rsidRPr="0097530B">
              <w:rPr>
                <w:color w:val="000000"/>
                <w:sz w:val="22"/>
                <w:szCs w:val="22"/>
              </w:rPr>
              <w:t>3,3 triệu (2020)</w:t>
            </w:r>
          </w:p>
        </w:tc>
        <w:tc>
          <w:tcPr>
            <w:tcW w:w="1225" w:type="dxa"/>
            <w:tcBorders>
              <w:top w:val="nil"/>
              <w:left w:val="nil"/>
              <w:bottom w:val="single" w:sz="4" w:space="0" w:color="auto"/>
              <w:right w:val="single" w:sz="4" w:space="0" w:color="auto"/>
            </w:tcBorders>
            <w:shd w:val="clear" w:color="auto" w:fill="auto"/>
            <w:vAlign w:val="center"/>
            <w:hideMark/>
          </w:tcPr>
          <w:p w14:paraId="1402A0CB" w14:textId="77777777" w:rsidR="0097530B" w:rsidRPr="0097530B" w:rsidRDefault="0097530B" w:rsidP="0097530B">
            <w:pPr>
              <w:jc w:val="center"/>
              <w:rPr>
                <w:color w:val="000000"/>
                <w:sz w:val="22"/>
                <w:szCs w:val="22"/>
              </w:rPr>
            </w:pPr>
            <w:r w:rsidRPr="0097530B">
              <w:rPr>
                <w:color w:val="000000"/>
                <w:sz w:val="22"/>
                <w:szCs w:val="22"/>
              </w:rPr>
              <w:t>3,5% dân số</w:t>
            </w:r>
          </w:p>
        </w:tc>
        <w:tc>
          <w:tcPr>
            <w:tcW w:w="1225" w:type="dxa"/>
            <w:tcBorders>
              <w:top w:val="nil"/>
              <w:left w:val="nil"/>
              <w:bottom w:val="single" w:sz="4" w:space="0" w:color="auto"/>
              <w:right w:val="single" w:sz="4" w:space="0" w:color="auto"/>
            </w:tcBorders>
            <w:shd w:val="clear" w:color="auto" w:fill="auto"/>
            <w:vAlign w:val="center"/>
            <w:hideMark/>
          </w:tcPr>
          <w:p w14:paraId="43DF521B" w14:textId="77777777" w:rsidR="0097530B" w:rsidRPr="0097530B" w:rsidRDefault="0097530B" w:rsidP="0097530B">
            <w:pPr>
              <w:jc w:val="center"/>
              <w:rPr>
                <w:color w:val="000000"/>
                <w:sz w:val="22"/>
                <w:szCs w:val="22"/>
              </w:rPr>
            </w:pPr>
            <w:r w:rsidRPr="0097530B">
              <w:rPr>
                <w:color w:val="000000"/>
                <w:sz w:val="22"/>
                <w:szCs w:val="22"/>
              </w:rPr>
              <w:t xml:space="preserve">4% dân số </w:t>
            </w:r>
          </w:p>
        </w:tc>
        <w:tc>
          <w:tcPr>
            <w:tcW w:w="1225" w:type="dxa"/>
            <w:tcBorders>
              <w:top w:val="nil"/>
              <w:left w:val="nil"/>
              <w:bottom w:val="single" w:sz="4" w:space="0" w:color="auto"/>
              <w:right w:val="single" w:sz="4" w:space="0" w:color="auto"/>
            </w:tcBorders>
            <w:shd w:val="clear" w:color="auto" w:fill="auto"/>
            <w:vAlign w:val="center"/>
            <w:hideMark/>
          </w:tcPr>
          <w:p w14:paraId="695D9EC9" w14:textId="77777777" w:rsidR="0097530B" w:rsidRPr="0097530B" w:rsidRDefault="0097530B" w:rsidP="0097530B">
            <w:pPr>
              <w:jc w:val="center"/>
              <w:rPr>
                <w:color w:val="000000"/>
                <w:sz w:val="22"/>
                <w:szCs w:val="22"/>
              </w:rPr>
            </w:pPr>
            <w:r w:rsidRPr="0097530B">
              <w:rPr>
                <w:color w:val="000000"/>
                <w:sz w:val="22"/>
                <w:szCs w:val="22"/>
              </w:rPr>
              <w:t>3,5% dân số</w:t>
            </w:r>
          </w:p>
        </w:tc>
        <w:tc>
          <w:tcPr>
            <w:tcW w:w="913" w:type="dxa"/>
            <w:tcBorders>
              <w:top w:val="nil"/>
              <w:left w:val="nil"/>
              <w:bottom w:val="single" w:sz="4" w:space="0" w:color="auto"/>
              <w:right w:val="single" w:sz="4" w:space="0" w:color="auto"/>
            </w:tcBorders>
            <w:shd w:val="clear" w:color="auto" w:fill="auto"/>
            <w:vAlign w:val="center"/>
            <w:hideMark/>
          </w:tcPr>
          <w:p w14:paraId="47A18213" w14:textId="77777777" w:rsidR="0097530B" w:rsidRPr="0097530B" w:rsidRDefault="0097530B" w:rsidP="0097530B">
            <w:pPr>
              <w:jc w:val="center"/>
              <w:rPr>
                <w:color w:val="000000"/>
                <w:sz w:val="22"/>
                <w:szCs w:val="22"/>
              </w:rPr>
            </w:pPr>
            <w:r w:rsidRPr="0097530B">
              <w:rPr>
                <w:color w:val="000000"/>
                <w:sz w:val="22"/>
                <w:szCs w:val="22"/>
              </w:rPr>
              <w:t xml:space="preserve">4% dân số </w:t>
            </w:r>
          </w:p>
        </w:tc>
        <w:tc>
          <w:tcPr>
            <w:tcW w:w="1000" w:type="dxa"/>
            <w:tcBorders>
              <w:top w:val="nil"/>
              <w:left w:val="nil"/>
              <w:bottom w:val="single" w:sz="4" w:space="0" w:color="auto"/>
              <w:right w:val="single" w:sz="4" w:space="0" w:color="auto"/>
            </w:tcBorders>
            <w:shd w:val="clear" w:color="auto" w:fill="auto"/>
            <w:vAlign w:val="center"/>
            <w:hideMark/>
          </w:tcPr>
          <w:p w14:paraId="1A07F2D0"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single" w:sz="4" w:space="0" w:color="auto"/>
              <w:right w:val="single" w:sz="4" w:space="0" w:color="auto"/>
            </w:tcBorders>
            <w:shd w:val="clear" w:color="auto" w:fill="auto"/>
            <w:vAlign w:val="center"/>
            <w:hideMark/>
          </w:tcPr>
          <w:p w14:paraId="3DFADC38"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1710" w:type="dxa"/>
            <w:gridSpan w:val="2"/>
            <w:tcBorders>
              <w:top w:val="nil"/>
              <w:left w:val="nil"/>
              <w:bottom w:val="single" w:sz="4" w:space="0" w:color="auto"/>
              <w:right w:val="single" w:sz="4" w:space="0" w:color="auto"/>
            </w:tcBorders>
            <w:shd w:val="clear" w:color="auto" w:fill="auto"/>
            <w:vAlign w:val="center"/>
            <w:hideMark/>
          </w:tcPr>
          <w:p w14:paraId="5BDF3532" w14:textId="77777777" w:rsidR="0097530B" w:rsidRPr="0097530B" w:rsidRDefault="0097530B" w:rsidP="0097530B">
            <w:pPr>
              <w:rPr>
                <w:color w:val="000000"/>
                <w:sz w:val="22"/>
                <w:szCs w:val="22"/>
              </w:rPr>
            </w:pPr>
            <w:r w:rsidRPr="0097530B">
              <w:rPr>
                <w:color w:val="000000"/>
                <w:sz w:val="22"/>
                <w:szCs w:val="22"/>
              </w:rPr>
              <w:t>Giữ nguyên như Quyết định 681 theo phân tích xu thế</w:t>
            </w:r>
          </w:p>
        </w:tc>
      </w:tr>
      <w:tr w:rsidR="0097530B" w:rsidRPr="0097530B" w14:paraId="485BFBB5" w14:textId="77777777" w:rsidTr="00B56E21">
        <w:trPr>
          <w:trHeight w:val="1020"/>
        </w:trPr>
        <w:tc>
          <w:tcPr>
            <w:tcW w:w="670" w:type="dxa"/>
            <w:tcBorders>
              <w:top w:val="nil"/>
              <w:left w:val="single" w:sz="4" w:space="0" w:color="auto"/>
              <w:bottom w:val="nil"/>
              <w:right w:val="nil"/>
            </w:tcBorders>
            <w:shd w:val="clear" w:color="auto" w:fill="auto"/>
            <w:vAlign w:val="center"/>
            <w:hideMark/>
          </w:tcPr>
          <w:p w14:paraId="70B12CB3" w14:textId="77777777" w:rsidR="0097530B" w:rsidRPr="0097530B" w:rsidRDefault="0097530B" w:rsidP="0097530B">
            <w:pPr>
              <w:jc w:val="right"/>
              <w:rPr>
                <w:color w:val="000000"/>
                <w:sz w:val="22"/>
                <w:szCs w:val="22"/>
              </w:rPr>
            </w:pPr>
            <w:r w:rsidRPr="0097530B">
              <w:rPr>
                <w:color w:val="000000"/>
                <w:sz w:val="22"/>
                <w:szCs w:val="22"/>
              </w:rPr>
              <w:t>5</w:t>
            </w:r>
          </w:p>
        </w:tc>
        <w:tc>
          <w:tcPr>
            <w:tcW w:w="756" w:type="dxa"/>
            <w:tcBorders>
              <w:top w:val="nil"/>
              <w:left w:val="single" w:sz="4" w:space="0" w:color="auto"/>
              <w:bottom w:val="nil"/>
              <w:right w:val="single" w:sz="4" w:space="0" w:color="auto"/>
            </w:tcBorders>
            <w:shd w:val="clear" w:color="auto" w:fill="auto"/>
            <w:vAlign w:val="center"/>
            <w:hideMark/>
          </w:tcPr>
          <w:p w14:paraId="580CD45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F3A5362" w14:textId="77777777" w:rsidR="0097530B" w:rsidRPr="0097530B" w:rsidRDefault="0097530B" w:rsidP="0097530B">
            <w:pPr>
              <w:rPr>
                <w:color w:val="000000"/>
                <w:sz w:val="22"/>
                <w:szCs w:val="22"/>
              </w:rPr>
            </w:pPr>
            <w:r w:rsidRPr="0097530B">
              <w:rPr>
                <w:color w:val="000000"/>
                <w:sz w:val="22"/>
                <w:szCs w:val="22"/>
              </w:rPr>
              <w:t>Số người được hỗ trợ xã hội đột xuất</w:t>
            </w:r>
          </w:p>
        </w:tc>
        <w:tc>
          <w:tcPr>
            <w:tcW w:w="1432" w:type="dxa"/>
            <w:tcBorders>
              <w:top w:val="nil"/>
              <w:left w:val="nil"/>
              <w:bottom w:val="nil"/>
              <w:right w:val="single" w:sz="4" w:space="0" w:color="auto"/>
            </w:tcBorders>
            <w:shd w:val="clear" w:color="auto" w:fill="auto"/>
            <w:vAlign w:val="center"/>
            <w:hideMark/>
          </w:tcPr>
          <w:p w14:paraId="7B9DD1A1" w14:textId="77777777" w:rsidR="0097530B" w:rsidRPr="0097530B" w:rsidRDefault="0097530B" w:rsidP="0097530B">
            <w:pPr>
              <w:jc w:val="center"/>
              <w:rPr>
                <w:color w:val="000000"/>
                <w:sz w:val="22"/>
                <w:szCs w:val="22"/>
              </w:rPr>
            </w:pPr>
            <w:r w:rsidRPr="0097530B">
              <w:rPr>
                <w:color w:val="000000"/>
                <w:sz w:val="22"/>
                <w:szCs w:val="22"/>
              </w:rPr>
              <w:t>100% (2021) - đạt</w:t>
            </w:r>
          </w:p>
        </w:tc>
        <w:tc>
          <w:tcPr>
            <w:tcW w:w="1225" w:type="dxa"/>
            <w:tcBorders>
              <w:top w:val="nil"/>
              <w:left w:val="nil"/>
              <w:bottom w:val="nil"/>
              <w:right w:val="single" w:sz="4" w:space="0" w:color="auto"/>
            </w:tcBorders>
            <w:shd w:val="clear" w:color="auto" w:fill="auto"/>
            <w:vAlign w:val="center"/>
            <w:hideMark/>
          </w:tcPr>
          <w:p w14:paraId="70801794"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7D157FF9"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3CDB735C"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49E56CA9"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018659E1"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1A32AEFC"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1710" w:type="dxa"/>
            <w:gridSpan w:val="2"/>
            <w:tcBorders>
              <w:top w:val="nil"/>
              <w:left w:val="nil"/>
              <w:bottom w:val="nil"/>
              <w:right w:val="single" w:sz="4" w:space="0" w:color="auto"/>
            </w:tcBorders>
            <w:shd w:val="clear" w:color="auto" w:fill="auto"/>
            <w:vAlign w:val="center"/>
            <w:hideMark/>
          </w:tcPr>
          <w:p w14:paraId="256FAD66" w14:textId="77777777" w:rsidR="0097530B" w:rsidRPr="0097530B" w:rsidRDefault="0097530B" w:rsidP="0097530B">
            <w:pPr>
              <w:rPr>
                <w:color w:val="000000"/>
                <w:sz w:val="22"/>
                <w:szCs w:val="22"/>
              </w:rPr>
            </w:pPr>
            <w:r w:rsidRPr="0097530B">
              <w:rPr>
                <w:color w:val="000000"/>
                <w:sz w:val="22"/>
                <w:szCs w:val="22"/>
              </w:rPr>
              <w:t>Giữ nguyên như Quyết định 681 theo phân tích xu thế</w:t>
            </w:r>
          </w:p>
        </w:tc>
      </w:tr>
      <w:tr w:rsidR="0097530B" w:rsidRPr="0097530B" w14:paraId="2E42D6A2" w14:textId="77777777" w:rsidTr="00B56E21">
        <w:trPr>
          <w:trHeight w:val="600"/>
        </w:trPr>
        <w:tc>
          <w:tcPr>
            <w:tcW w:w="6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BD42231" w14:textId="77777777" w:rsidR="0097530B" w:rsidRPr="0097530B" w:rsidRDefault="0097530B" w:rsidP="0097530B">
            <w:pPr>
              <w:jc w:val="right"/>
              <w:rPr>
                <w:b/>
                <w:bCs/>
                <w:color w:val="000000"/>
                <w:sz w:val="22"/>
                <w:szCs w:val="22"/>
              </w:rPr>
            </w:pPr>
            <w:r w:rsidRPr="0097530B">
              <w:rPr>
                <w:b/>
                <w:bCs/>
                <w:color w:val="000000"/>
                <w:sz w:val="22"/>
                <w:szCs w:val="22"/>
              </w:rPr>
              <w:t>2</w:t>
            </w:r>
          </w:p>
        </w:tc>
        <w:tc>
          <w:tcPr>
            <w:tcW w:w="14270" w:type="dxa"/>
            <w:gridSpan w:val="11"/>
            <w:tcBorders>
              <w:top w:val="single" w:sz="4" w:space="0" w:color="auto"/>
              <w:left w:val="nil"/>
              <w:bottom w:val="single" w:sz="4" w:space="0" w:color="auto"/>
              <w:right w:val="single" w:sz="4" w:space="0" w:color="000000"/>
            </w:tcBorders>
            <w:shd w:val="clear" w:color="000000" w:fill="C6E0B4"/>
            <w:vAlign w:val="center"/>
            <w:hideMark/>
          </w:tcPr>
          <w:p w14:paraId="64305BE9" w14:textId="77777777" w:rsidR="0097530B" w:rsidRPr="0097530B" w:rsidRDefault="0097530B" w:rsidP="0097530B">
            <w:pPr>
              <w:jc w:val="center"/>
              <w:rPr>
                <w:b/>
                <w:bCs/>
                <w:color w:val="000000"/>
              </w:rPr>
            </w:pPr>
            <w:r w:rsidRPr="0097530B">
              <w:rPr>
                <w:b/>
                <w:bCs/>
                <w:color w:val="000000"/>
              </w:rPr>
              <w:t>Xóa đói, bảo đảm an ninh lương thực, cải thiện dinh dưỡng và thúc đẩy phát triển nông nghiệp bền vững</w:t>
            </w:r>
          </w:p>
        </w:tc>
      </w:tr>
      <w:tr w:rsidR="0097530B" w:rsidRPr="0097530B" w14:paraId="1C6D658A" w14:textId="77777777" w:rsidTr="00B56E21">
        <w:trPr>
          <w:trHeight w:val="8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30C849" w14:textId="77777777" w:rsidR="0097530B" w:rsidRPr="0097530B" w:rsidRDefault="0097530B" w:rsidP="0097530B">
            <w:pPr>
              <w:rPr>
                <w:b/>
                <w:bCs/>
                <w:color w:val="000000"/>
                <w:sz w:val="24"/>
                <w:szCs w:val="24"/>
              </w:rPr>
            </w:pPr>
            <w:r w:rsidRPr="0097530B">
              <w:rPr>
                <w:b/>
                <w:bCs/>
                <w:color w:val="000000"/>
                <w:sz w:val="24"/>
                <w:szCs w:val="24"/>
              </w:rPr>
              <w:t>2.1</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4B8084A4" w14:textId="77777777" w:rsidR="0097530B" w:rsidRPr="0097530B" w:rsidRDefault="0097530B" w:rsidP="0097530B">
            <w:pPr>
              <w:rPr>
                <w:b/>
                <w:bCs/>
                <w:color w:val="000000"/>
                <w:sz w:val="24"/>
                <w:szCs w:val="24"/>
              </w:rPr>
            </w:pPr>
            <w:r w:rsidRPr="0097530B">
              <w:rPr>
                <w:b/>
                <w:bCs/>
                <w:color w:val="000000"/>
                <w:sz w:val="24"/>
                <w:szCs w:val="24"/>
              </w:rPr>
              <w:t>Đến năm 2030, chấm dứt tình trạng thiếu đói và đảm bảo tất cả mọi người, đặc biệt những người nghèo và những người dễ bị tổn thương, bao gồm cả người cao tuổi và trẻ sơ sinh, được tiếp cận với thực phẩm an toàn, đủ dinh dưỡng và đầy đủ quanh năm (Mục tiêu 2.1 toàn cầu)</w:t>
            </w:r>
          </w:p>
        </w:tc>
      </w:tr>
      <w:tr w:rsidR="0097530B" w:rsidRPr="0097530B" w14:paraId="6696442B" w14:textId="77777777" w:rsidTr="00B56E21">
        <w:trPr>
          <w:trHeight w:val="1190"/>
        </w:trPr>
        <w:tc>
          <w:tcPr>
            <w:tcW w:w="670" w:type="dxa"/>
            <w:tcBorders>
              <w:top w:val="nil"/>
              <w:left w:val="single" w:sz="4" w:space="0" w:color="auto"/>
              <w:bottom w:val="single" w:sz="4" w:space="0" w:color="auto"/>
              <w:right w:val="nil"/>
            </w:tcBorders>
            <w:shd w:val="clear" w:color="auto" w:fill="auto"/>
            <w:vAlign w:val="center"/>
            <w:hideMark/>
          </w:tcPr>
          <w:p w14:paraId="2BDD306E" w14:textId="77777777" w:rsidR="0097530B" w:rsidRPr="0097530B" w:rsidRDefault="0097530B" w:rsidP="0097530B">
            <w:pPr>
              <w:jc w:val="right"/>
              <w:rPr>
                <w:color w:val="000000"/>
                <w:sz w:val="22"/>
                <w:szCs w:val="22"/>
              </w:rPr>
            </w:pPr>
            <w:r w:rsidRPr="0097530B">
              <w:rPr>
                <w:color w:val="000000"/>
                <w:sz w:val="22"/>
                <w:szCs w:val="22"/>
              </w:rPr>
              <w:t>6</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5F97C8D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5D01F5D7" w14:textId="77777777" w:rsidR="0097530B" w:rsidRPr="0097530B" w:rsidRDefault="0097530B" w:rsidP="0097530B">
            <w:pPr>
              <w:rPr>
                <w:color w:val="000000"/>
                <w:sz w:val="22"/>
                <w:szCs w:val="22"/>
              </w:rPr>
            </w:pPr>
            <w:r w:rsidRPr="0097530B">
              <w:rPr>
                <w:color w:val="000000"/>
                <w:sz w:val="22"/>
                <w:szCs w:val="22"/>
              </w:rPr>
              <w:t>Tỷ lệ thiếu đói</w:t>
            </w:r>
          </w:p>
        </w:tc>
        <w:tc>
          <w:tcPr>
            <w:tcW w:w="1432" w:type="dxa"/>
            <w:tcBorders>
              <w:top w:val="nil"/>
              <w:left w:val="nil"/>
              <w:bottom w:val="single" w:sz="4" w:space="0" w:color="auto"/>
              <w:right w:val="single" w:sz="4" w:space="0" w:color="auto"/>
            </w:tcBorders>
            <w:shd w:val="clear" w:color="auto" w:fill="auto"/>
            <w:vAlign w:val="center"/>
            <w:hideMark/>
          </w:tcPr>
          <w:p w14:paraId="2F412959" w14:textId="77777777" w:rsidR="0097530B" w:rsidRPr="0097530B" w:rsidRDefault="0097530B" w:rsidP="0097530B">
            <w:pPr>
              <w:jc w:val="center"/>
              <w:rPr>
                <w:color w:val="000000"/>
                <w:sz w:val="22"/>
                <w:szCs w:val="22"/>
              </w:rPr>
            </w:pPr>
            <w:r w:rsidRPr="0097530B">
              <w:rPr>
                <w:color w:val="000000"/>
                <w:sz w:val="22"/>
                <w:szCs w:val="22"/>
              </w:rPr>
              <w:t>Cơ bản giải quyết được tình trạng đói - Đạt</w:t>
            </w:r>
          </w:p>
        </w:tc>
        <w:tc>
          <w:tcPr>
            <w:tcW w:w="1225" w:type="dxa"/>
            <w:tcBorders>
              <w:top w:val="nil"/>
              <w:left w:val="nil"/>
              <w:bottom w:val="single" w:sz="4" w:space="0" w:color="auto"/>
              <w:right w:val="single" w:sz="4" w:space="0" w:color="auto"/>
            </w:tcBorders>
            <w:shd w:val="clear" w:color="auto" w:fill="auto"/>
            <w:vAlign w:val="center"/>
            <w:hideMark/>
          </w:tcPr>
          <w:p w14:paraId="71DC18EA" w14:textId="77777777" w:rsidR="0097530B" w:rsidRPr="0097530B" w:rsidRDefault="0097530B" w:rsidP="0097530B">
            <w:pPr>
              <w:jc w:val="center"/>
              <w:rPr>
                <w:color w:val="000000"/>
                <w:sz w:val="22"/>
                <w:szCs w:val="22"/>
              </w:rPr>
            </w:pPr>
            <w:r w:rsidRPr="0097530B">
              <w:rPr>
                <w:color w:val="000000"/>
                <w:sz w:val="22"/>
                <w:szCs w:val="22"/>
              </w:rPr>
              <w:t>Không còn nạn đói</w:t>
            </w:r>
          </w:p>
        </w:tc>
        <w:tc>
          <w:tcPr>
            <w:tcW w:w="1225" w:type="dxa"/>
            <w:tcBorders>
              <w:top w:val="nil"/>
              <w:left w:val="nil"/>
              <w:bottom w:val="single" w:sz="4" w:space="0" w:color="auto"/>
              <w:right w:val="single" w:sz="4" w:space="0" w:color="auto"/>
            </w:tcBorders>
            <w:shd w:val="clear" w:color="auto" w:fill="auto"/>
            <w:vAlign w:val="center"/>
            <w:hideMark/>
          </w:tcPr>
          <w:p w14:paraId="23B4C431" w14:textId="77777777" w:rsidR="0097530B" w:rsidRPr="0097530B" w:rsidRDefault="0097530B" w:rsidP="0097530B">
            <w:pPr>
              <w:jc w:val="center"/>
              <w:rPr>
                <w:color w:val="000000"/>
                <w:sz w:val="22"/>
                <w:szCs w:val="22"/>
              </w:rPr>
            </w:pPr>
            <w:r w:rsidRPr="0097530B">
              <w:rPr>
                <w:color w:val="000000"/>
                <w:sz w:val="22"/>
                <w:szCs w:val="22"/>
              </w:rPr>
              <w:t>Không còn nạn đói</w:t>
            </w:r>
          </w:p>
        </w:tc>
        <w:tc>
          <w:tcPr>
            <w:tcW w:w="1225" w:type="dxa"/>
            <w:tcBorders>
              <w:top w:val="nil"/>
              <w:left w:val="nil"/>
              <w:bottom w:val="single" w:sz="4" w:space="0" w:color="auto"/>
              <w:right w:val="single" w:sz="4" w:space="0" w:color="auto"/>
            </w:tcBorders>
            <w:shd w:val="clear" w:color="auto" w:fill="auto"/>
            <w:vAlign w:val="center"/>
            <w:hideMark/>
          </w:tcPr>
          <w:p w14:paraId="68D756F4" w14:textId="77777777" w:rsidR="0097530B" w:rsidRPr="0097530B" w:rsidRDefault="0097530B" w:rsidP="0097530B">
            <w:pPr>
              <w:jc w:val="center"/>
              <w:rPr>
                <w:color w:val="000000"/>
                <w:sz w:val="22"/>
                <w:szCs w:val="22"/>
              </w:rPr>
            </w:pPr>
            <w:r w:rsidRPr="0097530B">
              <w:rPr>
                <w:color w:val="000000"/>
                <w:sz w:val="22"/>
                <w:szCs w:val="22"/>
              </w:rPr>
              <w:t>Không còn nạn đói</w:t>
            </w:r>
          </w:p>
        </w:tc>
        <w:tc>
          <w:tcPr>
            <w:tcW w:w="913" w:type="dxa"/>
            <w:tcBorders>
              <w:top w:val="nil"/>
              <w:left w:val="nil"/>
              <w:bottom w:val="single" w:sz="4" w:space="0" w:color="auto"/>
              <w:right w:val="single" w:sz="4" w:space="0" w:color="auto"/>
            </w:tcBorders>
            <w:shd w:val="clear" w:color="auto" w:fill="auto"/>
            <w:vAlign w:val="center"/>
            <w:hideMark/>
          </w:tcPr>
          <w:p w14:paraId="282FAF9A" w14:textId="77777777" w:rsidR="0097530B" w:rsidRPr="0097530B" w:rsidRDefault="0097530B" w:rsidP="0097530B">
            <w:pPr>
              <w:jc w:val="center"/>
              <w:rPr>
                <w:color w:val="000000"/>
                <w:sz w:val="22"/>
                <w:szCs w:val="22"/>
              </w:rPr>
            </w:pPr>
            <w:r w:rsidRPr="0097530B">
              <w:rPr>
                <w:color w:val="000000"/>
                <w:sz w:val="22"/>
                <w:szCs w:val="22"/>
              </w:rPr>
              <w:t>Không còn nạn đói</w:t>
            </w:r>
          </w:p>
        </w:tc>
        <w:tc>
          <w:tcPr>
            <w:tcW w:w="1000" w:type="dxa"/>
            <w:tcBorders>
              <w:top w:val="nil"/>
              <w:left w:val="nil"/>
              <w:bottom w:val="single" w:sz="4" w:space="0" w:color="auto"/>
              <w:right w:val="single" w:sz="4" w:space="0" w:color="auto"/>
            </w:tcBorders>
            <w:shd w:val="clear" w:color="auto" w:fill="auto"/>
            <w:vAlign w:val="center"/>
            <w:hideMark/>
          </w:tcPr>
          <w:p w14:paraId="48705C12"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single" w:sz="4" w:space="0" w:color="auto"/>
              <w:right w:val="single" w:sz="4" w:space="0" w:color="auto"/>
            </w:tcBorders>
            <w:shd w:val="clear" w:color="auto" w:fill="auto"/>
            <w:vAlign w:val="center"/>
            <w:hideMark/>
          </w:tcPr>
          <w:p w14:paraId="1988F010"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nil"/>
              <w:bottom w:val="single" w:sz="4" w:space="0" w:color="auto"/>
              <w:right w:val="single" w:sz="4" w:space="0" w:color="auto"/>
            </w:tcBorders>
            <w:shd w:val="clear" w:color="auto" w:fill="auto"/>
            <w:vAlign w:val="center"/>
            <w:hideMark/>
          </w:tcPr>
          <w:p w14:paraId="356E6144" w14:textId="77777777" w:rsidR="0097530B" w:rsidRPr="0097530B" w:rsidRDefault="0097530B" w:rsidP="0097530B">
            <w:pPr>
              <w:rPr>
                <w:color w:val="000000"/>
                <w:sz w:val="22"/>
                <w:szCs w:val="22"/>
              </w:rPr>
            </w:pPr>
            <w:r w:rsidRPr="0097530B">
              <w:rPr>
                <w:color w:val="000000"/>
                <w:sz w:val="22"/>
                <w:szCs w:val="22"/>
              </w:rPr>
              <w:t>Giữ nguyên như Quyết định 681</w:t>
            </w:r>
          </w:p>
        </w:tc>
      </w:tr>
      <w:tr w:rsidR="0097530B" w:rsidRPr="0097530B" w14:paraId="6CB46F62" w14:textId="77777777" w:rsidTr="00B56E21">
        <w:trPr>
          <w:trHeight w:val="1570"/>
        </w:trPr>
        <w:tc>
          <w:tcPr>
            <w:tcW w:w="670" w:type="dxa"/>
            <w:tcBorders>
              <w:top w:val="nil"/>
              <w:left w:val="single" w:sz="4" w:space="0" w:color="auto"/>
              <w:bottom w:val="nil"/>
              <w:right w:val="nil"/>
            </w:tcBorders>
            <w:shd w:val="clear" w:color="auto" w:fill="auto"/>
            <w:vAlign w:val="center"/>
            <w:hideMark/>
          </w:tcPr>
          <w:p w14:paraId="2DC216FD" w14:textId="77777777" w:rsidR="0097530B" w:rsidRPr="0097530B" w:rsidRDefault="0097530B" w:rsidP="0097530B">
            <w:pPr>
              <w:jc w:val="right"/>
              <w:rPr>
                <w:color w:val="000000"/>
                <w:sz w:val="22"/>
                <w:szCs w:val="22"/>
              </w:rPr>
            </w:pPr>
            <w:r w:rsidRPr="0097530B">
              <w:rPr>
                <w:color w:val="000000"/>
                <w:sz w:val="22"/>
                <w:szCs w:val="22"/>
              </w:rPr>
              <w:lastRenderedPageBreak/>
              <w:t>7</w:t>
            </w:r>
          </w:p>
        </w:tc>
        <w:tc>
          <w:tcPr>
            <w:tcW w:w="756" w:type="dxa"/>
            <w:tcBorders>
              <w:top w:val="nil"/>
              <w:left w:val="single" w:sz="4" w:space="0" w:color="auto"/>
              <w:bottom w:val="nil"/>
              <w:right w:val="single" w:sz="4" w:space="0" w:color="auto"/>
            </w:tcBorders>
            <w:shd w:val="clear" w:color="auto" w:fill="auto"/>
            <w:vAlign w:val="center"/>
            <w:hideMark/>
          </w:tcPr>
          <w:p w14:paraId="09F8BAE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6282031" w14:textId="77777777" w:rsidR="0097530B" w:rsidRPr="0097530B" w:rsidRDefault="0097530B" w:rsidP="0097530B">
            <w:pPr>
              <w:rPr>
                <w:color w:val="000000"/>
                <w:sz w:val="22"/>
                <w:szCs w:val="22"/>
              </w:rPr>
            </w:pPr>
            <w:r w:rsidRPr="0097530B">
              <w:rPr>
                <w:color w:val="000000"/>
                <w:sz w:val="22"/>
                <w:szCs w:val="22"/>
              </w:rPr>
              <w:t>Tỷ lệ mất an ninh lương thực mức độ vừa và nghiêm trọng trong dân số</w:t>
            </w:r>
          </w:p>
        </w:tc>
        <w:tc>
          <w:tcPr>
            <w:tcW w:w="1432" w:type="dxa"/>
            <w:tcBorders>
              <w:top w:val="nil"/>
              <w:left w:val="nil"/>
              <w:bottom w:val="nil"/>
              <w:right w:val="single" w:sz="4" w:space="0" w:color="auto"/>
            </w:tcBorders>
            <w:shd w:val="clear" w:color="auto" w:fill="auto"/>
            <w:vAlign w:val="center"/>
            <w:hideMark/>
          </w:tcPr>
          <w:p w14:paraId="6C67C892" w14:textId="77777777" w:rsidR="0097530B" w:rsidRPr="0097530B" w:rsidRDefault="0097530B" w:rsidP="0097530B">
            <w:pPr>
              <w:jc w:val="center"/>
              <w:rPr>
                <w:color w:val="000000"/>
                <w:sz w:val="22"/>
                <w:szCs w:val="22"/>
              </w:rPr>
            </w:pPr>
            <w:r w:rsidRPr="0097530B">
              <w:rPr>
                <w:color w:val="000000"/>
                <w:sz w:val="22"/>
                <w:szCs w:val="22"/>
              </w:rPr>
              <w:t>Không có số liệu</w:t>
            </w:r>
          </w:p>
        </w:tc>
        <w:tc>
          <w:tcPr>
            <w:tcW w:w="1225" w:type="dxa"/>
            <w:tcBorders>
              <w:top w:val="nil"/>
              <w:left w:val="nil"/>
              <w:bottom w:val="nil"/>
              <w:right w:val="single" w:sz="4" w:space="0" w:color="auto"/>
            </w:tcBorders>
            <w:shd w:val="clear" w:color="auto" w:fill="auto"/>
            <w:vAlign w:val="center"/>
            <w:hideMark/>
          </w:tcPr>
          <w:p w14:paraId="648681E6"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17322DF2"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000000" w:fill="FFFFFF"/>
            <w:vAlign w:val="center"/>
            <w:hideMark/>
          </w:tcPr>
          <w:p w14:paraId="7B196B23" w14:textId="77777777" w:rsidR="0097530B" w:rsidRPr="0097530B" w:rsidRDefault="0097530B" w:rsidP="0097530B">
            <w:pPr>
              <w:jc w:val="center"/>
              <w:rPr>
                <w:color w:val="000000"/>
                <w:sz w:val="22"/>
                <w:szCs w:val="22"/>
              </w:rPr>
            </w:pPr>
            <w:r w:rsidRPr="0097530B">
              <w:rPr>
                <w:color w:val="000000"/>
                <w:sz w:val="22"/>
                <w:szCs w:val="22"/>
              </w:rPr>
              <w:t>dưới 8% (khu vực miền núi xuống dưới 25%)</w:t>
            </w:r>
          </w:p>
        </w:tc>
        <w:tc>
          <w:tcPr>
            <w:tcW w:w="913" w:type="dxa"/>
            <w:tcBorders>
              <w:top w:val="nil"/>
              <w:left w:val="nil"/>
              <w:bottom w:val="single" w:sz="4" w:space="0" w:color="auto"/>
              <w:right w:val="single" w:sz="4" w:space="0" w:color="auto"/>
            </w:tcBorders>
            <w:shd w:val="clear" w:color="000000" w:fill="FFFFFF"/>
            <w:vAlign w:val="center"/>
            <w:hideMark/>
          </w:tcPr>
          <w:p w14:paraId="19300FD5" w14:textId="77777777" w:rsidR="0097530B" w:rsidRPr="0097530B" w:rsidRDefault="0097530B" w:rsidP="0097530B">
            <w:pPr>
              <w:jc w:val="center"/>
              <w:rPr>
                <w:color w:val="000000"/>
                <w:sz w:val="22"/>
                <w:szCs w:val="22"/>
              </w:rPr>
            </w:pPr>
            <w:r w:rsidRPr="0097530B">
              <w:rPr>
                <w:color w:val="000000"/>
                <w:sz w:val="22"/>
                <w:szCs w:val="22"/>
              </w:rPr>
              <w:t>dưới 5% (khu vực miền núi dưới 20%)</w:t>
            </w:r>
          </w:p>
        </w:tc>
        <w:tc>
          <w:tcPr>
            <w:tcW w:w="1000" w:type="dxa"/>
            <w:tcBorders>
              <w:top w:val="nil"/>
              <w:left w:val="nil"/>
              <w:bottom w:val="nil"/>
              <w:right w:val="single" w:sz="4" w:space="0" w:color="auto"/>
            </w:tcBorders>
            <w:shd w:val="clear" w:color="auto" w:fill="auto"/>
            <w:vAlign w:val="center"/>
            <w:hideMark/>
          </w:tcPr>
          <w:p w14:paraId="63DC2A6E"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1054A5D1"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1A69ECF7" w14:textId="77777777" w:rsidR="0097530B" w:rsidRPr="0097530B" w:rsidRDefault="0097530B" w:rsidP="0097530B">
            <w:pPr>
              <w:rPr>
                <w:color w:val="000000"/>
                <w:sz w:val="22"/>
                <w:szCs w:val="22"/>
              </w:rPr>
            </w:pPr>
            <w:r w:rsidRPr="0097530B">
              <w:rPr>
                <w:color w:val="000000"/>
                <w:sz w:val="22"/>
                <w:szCs w:val="22"/>
              </w:rPr>
              <w:t xml:space="preserve">Chiến lược Quốc gia về Dinh dưỡng giai đoạn 2021-2030 và tầm nhìn đến năm 2045 theo Quyết định số 02/QĐ-TTg ngày 05/01/2022 </w:t>
            </w:r>
          </w:p>
        </w:tc>
      </w:tr>
      <w:tr w:rsidR="0097530B" w:rsidRPr="0097530B" w14:paraId="3832C92A"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1F085" w14:textId="77777777" w:rsidR="0097530B" w:rsidRPr="0097530B" w:rsidRDefault="0097530B" w:rsidP="0097530B">
            <w:pPr>
              <w:rPr>
                <w:b/>
                <w:bCs/>
                <w:color w:val="000000"/>
                <w:sz w:val="24"/>
                <w:szCs w:val="24"/>
              </w:rPr>
            </w:pPr>
            <w:r w:rsidRPr="0097530B">
              <w:rPr>
                <w:b/>
                <w:bCs/>
                <w:color w:val="000000"/>
                <w:sz w:val="24"/>
                <w:szCs w:val="24"/>
              </w:rPr>
              <w:t>2.2</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6E150A23" w14:textId="77777777" w:rsidR="0097530B" w:rsidRPr="0097530B" w:rsidRDefault="0097530B" w:rsidP="0097530B">
            <w:pPr>
              <w:rPr>
                <w:b/>
                <w:bCs/>
                <w:color w:val="000000"/>
                <w:sz w:val="24"/>
                <w:szCs w:val="24"/>
              </w:rPr>
            </w:pPr>
            <w:r w:rsidRPr="0097530B">
              <w:rPr>
                <w:b/>
                <w:bCs/>
                <w:color w:val="000000"/>
                <w:sz w:val="24"/>
                <w:szCs w:val="24"/>
              </w:rPr>
              <w:t>Đến năm 2030, giảm tất cả các hình thức suy dinh dưỡng, đáp ứng nhu cầu dinh dưỡng cho các đối tượng là trẻ em, trẻ em gái vị thành niên, phụ nữ mang thai và đang cho con bú, người cao tuổi (Mục tiêu 2.2 toàn cầu)</w:t>
            </w:r>
          </w:p>
        </w:tc>
      </w:tr>
      <w:tr w:rsidR="0097530B" w:rsidRPr="0097530B" w14:paraId="3526824E" w14:textId="77777777" w:rsidTr="00B56E21">
        <w:trPr>
          <w:trHeight w:val="370"/>
        </w:trPr>
        <w:tc>
          <w:tcPr>
            <w:tcW w:w="670" w:type="dxa"/>
            <w:tcBorders>
              <w:top w:val="nil"/>
              <w:left w:val="single" w:sz="4" w:space="0" w:color="auto"/>
              <w:bottom w:val="nil"/>
              <w:right w:val="nil"/>
            </w:tcBorders>
            <w:shd w:val="clear" w:color="auto" w:fill="auto"/>
            <w:vAlign w:val="center"/>
            <w:hideMark/>
          </w:tcPr>
          <w:p w14:paraId="0F5C3231" w14:textId="77777777" w:rsidR="0097530B" w:rsidRPr="0097530B" w:rsidRDefault="0097530B" w:rsidP="0097530B">
            <w:pPr>
              <w:jc w:val="right"/>
              <w:rPr>
                <w:color w:val="000000"/>
                <w:sz w:val="22"/>
                <w:szCs w:val="22"/>
              </w:rPr>
            </w:pPr>
            <w:r w:rsidRPr="0097530B">
              <w:rPr>
                <w:color w:val="000000"/>
                <w:sz w:val="22"/>
                <w:szCs w:val="22"/>
              </w:rPr>
              <w:t>8</w:t>
            </w:r>
          </w:p>
        </w:tc>
        <w:tc>
          <w:tcPr>
            <w:tcW w:w="756" w:type="dxa"/>
            <w:tcBorders>
              <w:top w:val="nil"/>
              <w:left w:val="single" w:sz="4" w:space="0" w:color="auto"/>
              <w:bottom w:val="nil"/>
              <w:right w:val="single" w:sz="4" w:space="0" w:color="auto"/>
            </w:tcBorders>
            <w:shd w:val="clear" w:color="auto" w:fill="auto"/>
            <w:vAlign w:val="center"/>
            <w:hideMark/>
          </w:tcPr>
          <w:p w14:paraId="5EFE44C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BA1BBB1" w14:textId="77777777" w:rsidR="0097530B" w:rsidRPr="0097530B" w:rsidRDefault="0097530B" w:rsidP="0097530B">
            <w:pPr>
              <w:rPr>
                <w:color w:val="000000"/>
                <w:sz w:val="22"/>
                <w:szCs w:val="22"/>
              </w:rPr>
            </w:pPr>
            <w:r w:rsidRPr="0097530B">
              <w:rPr>
                <w:color w:val="000000"/>
                <w:sz w:val="22"/>
                <w:szCs w:val="22"/>
              </w:rPr>
              <w:t>Tỷ lệ trẻ em dưới 5 tuổi suy dinh dưỡng, theo đó:</w:t>
            </w:r>
          </w:p>
        </w:tc>
        <w:tc>
          <w:tcPr>
            <w:tcW w:w="1432" w:type="dxa"/>
            <w:tcBorders>
              <w:top w:val="nil"/>
              <w:left w:val="nil"/>
              <w:bottom w:val="nil"/>
              <w:right w:val="single" w:sz="4" w:space="0" w:color="auto"/>
            </w:tcBorders>
            <w:shd w:val="clear" w:color="auto" w:fill="auto"/>
            <w:vAlign w:val="bottom"/>
            <w:hideMark/>
          </w:tcPr>
          <w:p w14:paraId="66AA6BF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32FD97F6"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45BB840B"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45C5855E"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bottom"/>
            <w:hideMark/>
          </w:tcPr>
          <w:p w14:paraId="459A4C27"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4B684850"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7AAAFE39"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center"/>
            <w:hideMark/>
          </w:tcPr>
          <w:p w14:paraId="0CE7D6C2" w14:textId="77777777" w:rsidR="0097530B" w:rsidRPr="0097530B" w:rsidRDefault="0097530B" w:rsidP="0097530B">
            <w:pPr>
              <w:rPr>
                <w:color w:val="000000"/>
                <w:sz w:val="22"/>
                <w:szCs w:val="22"/>
              </w:rPr>
            </w:pPr>
            <w:r w:rsidRPr="0097530B">
              <w:rPr>
                <w:color w:val="000000"/>
                <w:sz w:val="22"/>
                <w:szCs w:val="22"/>
              </w:rPr>
              <w:t>Giữ nguyên như Quyết định 681</w:t>
            </w:r>
          </w:p>
        </w:tc>
      </w:tr>
      <w:tr w:rsidR="0097530B" w:rsidRPr="0097530B" w14:paraId="7C96F7E7"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2161BC29"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D7C31D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0918AE7" w14:textId="77777777" w:rsidR="0097530B" w:rsidRPr="0097530B" w:rsidRDefault="0097530B" w:rsidP="0097530B">
            <w:pPr>
              <w:rPr>
                <w:color w:val="000000"/>
                <w:sz w:val="22"/>
                <w:szCs w:val="22"/>
              </w:rPr>
            </w:pPr>
            <w:r w:rsidRPr="0097530B">
              <w:rPr>
                <w:color w:val="000000"/>
                <w:sz w:val="22"/>
                <w:szCs w:val="22"/>
              </w:rPr>
              <w:t xml:space="preserve">        - Suy dinh dưỡng chiều cao theo tuổi</w:t>
            </w:r>
          </w:p>
        </w:tc>
        <w:tc>
          <w:tcPr>
            <w:tcW w:w="1432" w:type="dxa"/>
            <w:tcBorders>
              <w:top w:val="nil"/>
              <w:left w:val="nil"/>
              <w:bottom w:val="nil"/>
              <w:right w:val="single" w:sz="4" w:space="0" w:color="auto"/>
            </w:tcBorders>
            <w:shd w:val="clear" w:color="auto" w:fill="auto"/>
            <w:vAlign w:val="center"/>
            <w:hideMark/>
          </w:tcPr>
          <w:p w14:paraId="4A8AB2C8" w14:textId="77777777" w:rsidR="0097530B" w:rsidRPr="0097530B" w:rsidRDefault="0097530B" w:rsidP="0097530B">
            <w:pPr>
              <w:jc w:val="center"/>
              <w:rPr>
                <w:color w:val="000000"/>
                <w:sz w:val="22"/>
                <w:szCs w:val="22"/>
              </w:rPr>
            </w:pPr>
            <w:r w:rsidRPr="0097530B">
              <w:rPr>
                <w:color w:val="000000"/>
                <w:sz w:val="22"/>
                <w:szCs w:val="22"/>
              </w:rPr>
              <w:t>19,6% (2020); 19 (2021) - Đạt</w:t>
            </w:r>
          </w:p>
        </w:tc>
        <w:tc>
          <w:tcPr>
            <w:tcW w:w="1225" w:type="dxa"/>
            <w:tcBorders>
              <w:top w:val="nil"/>
              <w:left w:val="nil"/>
              <w:bottom w:val="nil"/>
              <w:right w:val="single" w:sz="4" w:space="0" w:color="auto"/>
            </w:tcBorders>
            <w:shd w:val="clear" w:color="auto" w:fill="auto"/>
            <w:vAlign w:val="center"/>
            <w:hideMark/>
          </w:tcPr>
          <w:p w14:paraId="45F98DF4" w14:textId="77777777" w:rsidR="0097530B" w:rsidRPr="0097530B" w:rsidRDefault="0097530B" w:rsidP="0097530B">
            <w:pPr>
              <w:jc w:val="center"/>
              <w:rPr>
                <w:color w:val="000000"/>
                <w:sz w:val="22"/>
                <w:szCs w:val="22"/>
              </w:rPr>
            </w:pPr>
            <w:r w:rsidRPr="0097530B">
              <w:rPr>
                <w:color w:val="000000"/>
                <w:sz w:val="22"/>
                <w:szCs w:val="22"/>
              </w:rPr>
              <w:t>&lt;20%</w:t>
            </w:r>
          </w:p>
        </w:tc>
        <w:tc>
          <w:tcPr>
            <w:tcW w:w="1225" w:type="dxa"/>
            <w:tcBorders>
              <w:top w:val="nil"/>
              <w:left w:val="nil"/>
              <w:bottom w:val="nil"/>
              <w:right w:val="single" w:sz="4" w:space="0" w:color="auto"/>
            </w:tcBorders>
            <w:shd w:val="clear" w:color="auto" w:fill="auto"/>
            <w:vAlign w:val="center"/>
            <w:hideMark/>
          </w:tcPr>
          <w:p w14:paraId="11C7A7AE" w14:textId="77777777" w:rsidR="0097530B" w:rsidRPr="0097530B" w:rsidRDefault="0097530B" w:rsidP="0097530B">
            <w:pPr>
              <w:jc w:val="center"/>
              <w:rPr>
                <w:color w:val="000000"/>
                <w:sz w:val="22"/>
                <w:szCs w:val="22"/>
              </w:rPr>
            </w:pPr>
            <w:r w:rsidRPr="0097530B">
              <w:rPr>
                <w:color w:val="000000"/>
                <w:sz w:val="22"/>
                <w:szCs w:val="22"/>
              </w:rPr>
              <w:t>&lt;15%</w:t>
            </w:r>
          </w:p>
        </w:tc>
        <w:tc>
          <w:tcPr>
            <w:tcW w:w="1225" w:type="dxa"/>
            <w:tcBorders>
              <w:top w:val="nil"/>
              <w:left w:val="nil"/>
              <w:bottom w:val="nil"/>
              <w:right w:val="single" w:sz="4" w:space="0" w:color="auto"/>
            </w:tcBorders>
            <w:shd w:val="clear" w:color="auto" w:fill="auto"/>
            <w:vAlign w:val="center"/>
            <w:hideMark/>
          </w:tcPr>
          <w:p w14:paraId="3378701D" w14:textId="77777777" w:rsidR="0097530B" w:rsidRPr="0097530B" w:rsidRDefault="0097530B" w:rsidP="0097530B">
            <w:pPr>
              <w:jc w:val="center"/>
              <w:rPr>
                <w:color w:val="000000"/>
                <w:sz w:val="22"/>
                <w:szCs w:val="22"/>
              </w:rPr>
            </w:pPr>
            <w:r w:rsidRPr="0097530B">
              <w:rPr>
                <w:color w:val="000000"/>
                <w:sz w:val="22"/>
                <w:szCs w:val="22"/>
              </w:rPr>
              <w:t>&lt;20%</w:t>
            </w:r>
          </w:p>
        </w:tc>
        <w:tc>
          <w:tcPr>
            <w:tcW w:w="913" w:type="dxa"/>
            <w:tcBorders>
              <w:top w:val="nil"/>
              <w:left w:val="nil"/>
              <w:bottom w:val="nil"/>
              <w:right w:val="single" w:sz="4" w:space="0" w:color="auto"/>
            </w:tcBorders>
            <w:shd w:val="clear" w:color="auto" w:fill="auto"/>
            <w:vAlign w:val="center"/>
            <w:hideMark/>
          </w:tcPr>
          <w:p w14:paraId="2E71E154" w14:textId="77777777" w:rsidR="0097530B" w:rsidRPr="0097530B" w:rsidRDefault="0097530B" w:rsidP="0097530B">
            <w:pPr>
              <w:jc w:val="center"/>
              <w:rPr>
                <w:color w:val="000000"/>
                <w:sz w:val="22"/>
                <w:szCs w:val="22"/>
              </w:rPr>
            </w:pPr>
            <w:r w:rsidRPr="0097530B">
              <w:rPr>
                <w:color w:val="000000"/>
                <w:sz w:val="22"/>
                <w:szCs w:val="22"/>
              </w:rPr>
              <w:t>&lt;15%</w:t>
            </w:r>
          </w:p>
        </w:tc>
        <w:tc>
          <w:tcPr>
            <w:tcW w:w="1000" w:type="dxa"/>
            <w:tcBorders>
              <w:top w:val="nil"/>
              <w:left w:val="nil"/>
              <w:bottom w:val="nil"/>
              <w:right w:val="single" w:sz="4" w:space="0" w:color="auto"/>
            </w:tcBorders>
            <w:shd w:val="clear" w:color="auto" w:fill="auto"/>
            <w:vAlign w:val="center"/>
            <w:hideMark/>
          </w:tcPr>
          <w:p w14:paraId="61DE105B"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F265FC8"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1E3544A4"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7ED3EC66" w14:textId="77777777" w:rsidTr="00B56E21">
        <w:trPr>
          <w:trHeight w:val="350"/>
        </w:trPr>
        <w:tc>
          <w:tcPr>
            <w:tcW w:w="670" w:type="dxa"/>
            <w:tcBorders>
              <w:top w:val="nil"/>
              <w:left w:val="single" w:sz="4" w:space="0" w:color="auto"/>
              <w:bottom w:val="nil"/>
              <w:right w:val="nil"/>
            </w:tcBorders>
            <w:shd w:val="clear" w:color="auto" w:fill="auto"/>
            <w:vAlign w:val="center"/>
            <w:hideMark/>
          </w:tcPr>
          <w:p w14:paraId="46B15F30"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1D9DA17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347EA5C" w14:textId="77777777" w:rsidR="0097530B" w:rsidRPr="0097530B" w:rsidRDefault="0097530B" w:rsidP="0097530B">
            <w:pPr>
              <w:rPr>
                <w:color w:val="000000"/>
                <w:sz w:val="22"/>
                <w:szCs w:val="22"/>
              </w:rPr>
            </w:pPr>
            <w:r w:rsidRPr="0097530B">
              <w:rPr>
                <w:color w:val="000000"/>
                <w:sz w:val="22"/>
                <w:szCs w:val="22"/>
              </w:rPr>
              <w:t xml:space="preserve">        -  Suy dinh dưỡng cân nặng theo tuổi</w:t>
            </w:r>
          </w:p>
        </w:tc>
        <w:tc>
          <w:tcPr>
            <w:tcW w:w="1432" w:type="dxa"/>
            <w:tcBorders>
              <w:top w:val="nil"/>
              <w:left w:val="nil"/>
              <w:bottom w:val="nil"/>
              <w:right w:val="single" w:sz="4" w:space="0" w:color="auto"/>
            </w:tcBorders>
            <w:shd w:val="clear" w:color="auto" w:fill="auto"/>
            <w:vAlign w:val="bottom"/>
            <w:hideMark/>
          </w:tcPr>
          <w:p w14:paraId="38F691A1" w14:textId="77777777" w:rsidR="0097530B" w:rsidRPr="0097530B" w:rsidRDefault="0097530B" w:rsidP="0097530B">
            <w:pPr>
              <w:jc w:val="center"/>
              <w:rPr>
                <w:color w:val="000000"/>
                <w:sz w:val="22"/>
                <w:szCs w:val="22"/>
              </w:rPr>
            </w:pPr>
            <w:r w:rsidRPr="0097530B">
              <w:rPr>
                <w:color w:val="000000"/>
                <w:sz w:val="22"/>
                <w:szCs w:val="22"/>
              </w:rPr>
              <w:t>5% - đạt</w:t>
            </w:r>
          </w:p>
        </w:tc>
        <w:tc>
          <w:tcPr>
            <w:tcW w:w="1225" w:type="dxa"/>
            <w:tcBorders>
              <w:top w:val="nil"/>
              <w:left w:val="nil"/>
              <w:bottom w:val="nil"/>
              <w:right w:val="single" w:sz="4" w:space="0" w:color="auto"/>
            </w:tcBorders>
            <w:shd w:val="clear" w:color="auto" w:fill="auto"/>
            <w:vAlign w:val="bottom"/>
            <w:hideMark/>
          </w:tcPr>
          <w:p w14:paraId="663DAEE5" w14:textId="77777777" w:rsidR="0097530B" w:rsidRPr="0097530B" w:rsidRDefault="0097530B" w:rsidP="0097530B">
            <w:pPr>
              <w:jc w:val="center"/>
              <w:rPr>
                <w:color w:val="000000"/>
                <w:sz w:val="22"/>
                <w:szCs w:val="22"/>
              </w:rPr>
            </w:pPr>
            <w:r w:rsidRPr="0097530B">
              <w:rPr>
                <w:color w:val="000000"/>
                <w:sz w:val="22"/>
                <w:szCs w:val="22"/>
              </w:rPr>
              <w:t>&lt;5%</w:t>
            </w:r>
          </w:p>
        </w:tc>
        <w:tc>
          <w:tcPr>
            <w:tcW w:w="1225" w:type="dxa"/>
            <w:tcBorders>
              <w:top w:val="nil"/>
              <w:left w:val="nil"/>
              <w:bottom w:val="nil"/>
              <w:right w:val="single" w:sz="4" w:space="0" w:color="auto"/>
            </w:tcBorders>
            <w:shd w:val="clear" w:color="auto" w:fill="auto"/>
            <w:vAlign w:val="bottom"/>
            <w:hideMark/>
          </w:tcPr>
          <w:p w14:paraId="676B6620" w14:textId="77777777" w:rsidR="0097530B" w:rsidRPr="0097530B" w:rsidRDefault="0097530B" w:rsidP="0097530B">
            <w:pPr>
              <w:jc w:val="center"/>
              <w:rPr>
                <w:color w:val="000000"/>
                <w:sz w:val="22"/>
                <w:szCs w:val="22"/>
              </w:rPr>
            </w:pPr>
            <w:r w:rsidRPr="0097530B">
              <w:rPr>
                <w:color w:val="000000"/>
                <w:sz w:val="22"/>
                <w:szCs w:val="22"/>
              </w:rPr>
              <w:t>&lt;5%</w:t>
            </w:r>
          </w:p>
        </w:tc>
        <w:tc>
          <w:tcPr>
            <w:tcW w:w="1225" w:type="dxa"/>
            <w:tcBorders>
              <w:top w:val="nil"/>
              <w:left w:val="nil"/>
              <w:bottom w:val="nil"/>
              <w:right w:val="single" w:sz="4" w:space="0" w:color="auto"/>
            </w:tcBorders>
            <w:shd w:val="clear" w:color="auto" w:fill="auto"/>
            <w:vAlign w:val="bottom"/>
            <w:hideMark/>
          </w:tcPr>
          <w:p w14:paraId="1E39B8C9" w14:textId="77777777" w:rsidR="0097530B" w:rsidRPr="0097530B" w:rsidRDefault="0097530B" w:rsidP="0097530B">
            <w:pPr>
              <w:jc w:val="center"/>
              <w:rPr>
                <w:color w:val="000000"/>
                <w:sz w:val="22"/>
                <w:szCs w:val="22"/>
              </w:rPr>
            </w:pPr>
            <w:r w:rsidRPr="0097530B">
              <w:rPr>
                <w:color w:val="000000"/>
                <w:sz w:val="22"/>
                <w:szCs w:val="22"/>
              </w:rPr>
              <w:t>&lt;5%</w:t>
            </w:r>
          </w:p>
        </w:tc>
        <w:tc>
          <w:tcPr>
            <w:tcW w:w="913" w:type="dxa"/>
            <w:tcBorders>
              <w:top w:val="nil"/>
              <w:left w:val="nil"/>
              <w:bottom w:val="nil"/>
              <w:right w:val="single" w:sz="4" w:space="0" w:color="auto"/>
            </w:tcBorders>
            <w:shd w:val="clear" w:color="auto" w:fill="auto"/>
            <w:vAlign w:val="bottom"/>
            <w:hideMark/>
          </w:tcPr>
          <w:p w14:paraId="2772C4B9" w14:textId="77777777" w:rsidR="0097530B" w:rsidRPr="0097530B" w:rsidRDefault="0097530B" w:rsidP="0097530B">
            <w:pPr>
              <w:jc w:val="center"/>
              <w:rPr>
                <w:color w:val="000000"/>
                <w:sz w:val="22"/>
                <w:szCs w:val="22"/>
              </w:rPr>
            </w:pPr>
            <w:r w:rsidRPr="0097530B">
              <w:rPr>
                <w:color w:val="000000"/>
                <w:sz w:val="22"/>
                <w:szCs w:val="22"/>
              </w:rPr>
              <w:t>&lt;5%</w:t>
            </w:r>
          </w:p>
        </w:tc>
        <w:tc>
          <w:tcPr>
            <w:tcW w:w="1000" w:type="dxa"/>
            <w:tcBorders>
              <w:top w:val="nil"/>
              <w:left w:val="nil"/>
              <w:bottom w:val="nil"/>
              <w:right w:val="single" w:sz="4" w:space="0" w:color="auto"/>
            </w:tcBorders>
            <w:shd w:val="clear" w:color="auto" w:fill="auto"/>
            <w:vAlign w:val="center"/>
            <w:hideMark/>
          </w:tcPr>
          <w:p w14:paraId="78F1AE8B"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6AC1F352"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2DA06F20"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0B6DB471"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2320F3BA"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232E4F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5877D27" w14:textId="77777777" w:rsidR="0097530B" w:rsidRPr="0097530B" w:rsidRDefault="0097530B" w:rsidP="0097530B">
            <w:pPr>
              <w:rPr>
                <w:color w:val="000000"/>
                <w:sz w:val="22"/>
                <w:szCs w:val="22"/>
              </w:rPr>
            </w:pPr>
            <w:r w:rsidRPr="0097530B">
              <w:rPr>
                <w:color w:val="000000"/>
                <w:sz w:val="22"/>
                <w:szCs w:val="22"/>
              </w:rPr>
              <w:t xml:space="preserve">        - Suy dinh dưỡng cân nặng theo chiều cao</w:t>
            </w:r>
          </w:p>
        </w:tc>
        <w:tc>
          <w:tcPr>
            <w:tcW w:w="1432" w:type="dxa"/>
            <w:tcBorders>
              <w:top w:val="nil"/>
              <w:left w:val="nil"/>
              <w:bottom w:val="nil"/>
              <w:right w:val="single" w:sz="4" w:space="0" w:color="auto"/>
            </w:tcBorders>
            <w:shd w:val="clear" w:color="auto" w:fill="auto"/>
            <w:vAlign w:val="bottom"/>
            <w:hideMark/>
          </w:tcPr>
          <w:p w14:paraId="29D90056"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04EE9B71"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50CDFA5E"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090ACA75"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bottom"/>
            <w:hideMark/>
          </w:tcPr>
          <w:p w14:paraId="7E05A9F7"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3A56632A"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F27149B"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394E49B0"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141EB9D9"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0AAFFBD1"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1C5C2D3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73F3182" w14:textId="77777777" w:rsidR="0097530B" w:rsidRPr="0097530B" w:rsidRDefault="0097530B" w:rsidP="0097530B">
            <w:pPr>
              <w:rPr>
                <w:color w:val="000000"/>
                <w:sz w:val="22"/>
                <w:szCs w:val="22"/>
              </w:rPr>
            </w:pPr>
            <w:r w:rsidRPr="0097530B">
              <w:rPr>
                <w:color w:val="000000"/>
                <w:sz w:val="22"/>
                <w:szCs w:val="22"/>
              </w:rPr>
              <w:t xml:space="preserve">         + Nông thôn</w:t>
            </w:r>
          </w:p>
        </w:tc>
        <w:tc>
          <w:tcPr>
            <w:tcW w:w="1432" w:type="dxa"/>
            <w:tcBorders>
              <w:top w:val="nil"/>
              <w:left w:val="nil"/>
              <w:bottom w:val="nil"/>
              <w:right w:val="single" w:sz="4" w:space="0" w:color="auto"/>
            </w:tcBorders>
            <w:shd w:val="clear" w:color="auto" w:fill="auto"/>
            <w:vAlign w:val="bottom"/>
            <w:hideMark/>
          </w:tcPr>
          <w:p w14:paraId="6E5B073D" w14:textId="77777777" w:rsidR="0097530B" w:rsidRPr="0097530B" w:rsidRDefault="0097530B" w:rsidP="0097530B">
            <w:pPr>
              <w:jc w:val="center"/>
              <w:rPr>
                <w:color w:val="000000"/>
                <w:sz w:val="22"/>
                <w:szCs w:val="22"/>
              </w:rPr>
            </w:pPr>
            <w:r w:rsidRPr="0097530B">
              <w:rPr>
                <w:color w:val="000000"/>
                <w:sz w:val="22"/>
                <w:szCs w:val="22"/>
              </w:rPr>
              <w:t>5% (2021)- gần đạt</w:t>
            </w:r>
          </w:p>
        </w:tc>
        <w:tc>
          <w:tcPr>
            <w:tcW w:w="1225" w:type="dxa"/>
            <w:tcBorders>
              <w:top w:val="nil"/>
              <w:left w:val="nil"/>
              <w:bottom w:val="nil"/>
              <w:right w:val="single" w:sz="4" w:space="0" w:color="auto"/>
            </w:tcBorders>
            <w:shd w:val="clear" w:color="auto" w:fill="auto"/>
            <w:vAlign w:val="bottom"/>
            <w:hideMark/>
          </w:tcPr>
          <w:p w14:paraId="3531A626" w14:textId="77777777" w:rsidR="0097530B" w:rsidRPr="0097530B" w:rsidRDefault="0097530B" w:rsidP="0097530B">
            <w:pPr>
              <w:jc w:val="center"/>
              <w:rPr>
                <w:color w:val="000000"/>
                <w:sz w:val="22"/>
                <w:szCs w:val="22"/>
              </w:rPr>
            </w:pPr>
            <w:r w:rsidRPr="0097530B">
              <w:rPr>
                <w:color w:val="000000"/>
                <w:sz w:val="22"/>
                <w:szCs w:val="22"/>
              </w:rPr>
              <w:t>&lt;5%</w:t>
            </w:r>
          </w:p>
        </w:tc>
        <w:tc>
          <w:tcPr>
            <w:tcW w:w="1225" w:type="dxa"/>
            <w:tcBorders>
              <w:top w:val="nil"/>
              <w:left w:val="nil"/>
              <w:bottom w:val="nil"/>
              <w:right w:val="single" w:sz="4" w:space="0" w:color="auto"/>
            </w:tcBorders>
            <w:shd w:val="clear" w:color="auto" w:fill="auto"/>
            <w:vAlign w:val="bottom"/>
            <w:hideMark/>
          </w:tcPr>
          <w:p w14:paraId="4CBFC45D" w14:textId="77777777" w:rsidR="0097530B" w:rsidRPr="0097530B" w:rsidRDefault="0097530B" w:rsidP="0097530B">
            <w:pPr>
              <w:jc w:val="center"/>
              <w:rPr>
                <w:color w:val="000000"/>
                <w:sz w:val="22"/>
                <w:szCs w:val="22"/>
              </w:rPr>
            </w:pPr>
            <w:r w:rsidRPr="0097530B">
              <w:rPr>
                <w:color w:val="000000"/>
                <w:sz w:val="22"/>
                <w:szCs w:val="22"/>
              </w:rPr>
              <w:t>&lt;5%</w:t>
            </w:r>
          </w:p>
        </w:tc>
        <w:tc>
          <w:tcPr>
            <w:tcW w:w="1225" w:type="dxa"/>
            <w:tcBorders>
              <w:top w:val="nil"/>
              <w:left w:val="nil"/>
              <w:bottom w:val="nil"/>
              <w:right w:val="single" w:sz="4" w:space="0" w:color="auto"/>
            </w:tcBorders>
            <w:shd w:val="clear" w:color="auto" w:fill="auto"/>
            <w:vAlign w:val="bottom"/>
            <w:hideMark/>
          </w:tcPr>
          <w:p w14:paraId="73DD0557" w14:textId="77777777" w:rsidR="0097530B" w:rsidRPr="0097530B" w:rsidRDefault="0097530B" w:rsidP="0097530B">
            <w:pPr>
              <w:jc w:val="center"/>
              <w:rPr>
                <w:color w:val="000000"/>
                <w:sz w:val="22"/>
                <w:szCs w:val="22"/>
              </w:rPr>
            </w:pPr>
            <w:r w:rsidRPr="0097530B">
              <w:rPr>
                <w:color w:val="000000"/>
                <w:sz w:val="22"/>
                <w:szCs w:val="22"/>
              </w:rPr>
              <w:t>&lt;5%</w:t>
            </w:r>
          </w:p>
        </w:tc>
        <w:tc>
          <w:tcPr>
            <w:tcW w:w="913" w:type="dxa"/>
            <w:tcBorders>
              <w:top w:val="nil"/>
              <w:left w:val="nil"/>
              <w:bottom w:val="nil"/>
              <w:right w:val="single" w:sz="4" w:space="0" w:color="auto"/>
            </w:tcBorders>
            <w:shd w:val="clear" w:color="auto" w:fill="auto"/>
            <w:vAlign w:val="bottom"/>
            <w:hideMark/>
          </w:tcPr>
          <w:p w14:paraId="0122C77B" w14:textId="77777777" w:rsidR="0097530B" w:rsidRPr="0097530B" w:rsidRDefault="0097530B" w:rsidP="0097530B">
            <w:pPr>
              <w:jc w:val="center"/>
              <w:rPr>
                <w:color w:val="000000"/>
                <w:sz w:val="22"/>
                <w:szCs w:val="22"/>
              </w:rPr>
            </w:pPr>
            <w:r w:rsidRPr="0097530B">
              <w:rPr>
                <w:color w:val="000000"/>
                <w:sz w:val="22"/>
                <w:szCs w:val="22"/>
              </w:rPr>
              <w:t>&lt;5%</w:t>
            </w:r>
          </w:p>
        </w:tc>
        <w:tc>
          <w:tcPr>
            <w:tcW w:w="1000" w:type="dxa"/>
            <w:tcBorders>
              <w:top w:val="nil"/>
              <w:left w:val="nil"/>
              <w:bottom w:val="nil"/>
              <w:right w:val="single" w:sz="4" w:space="0" w:color="auto"/>
            </w:tcBorders>
            <w:shd w:val="clear" w:color="auto" w:fill="auto"/>
            <w:vAlign w:val="center"/>
            <w:hideMark/>
          </w:tcPr>
          <w:p w14:paraId="2E4B6A50"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E3A547C"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3EC7DAB9"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6C1B2151"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79CC7253"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34AD8B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96869A6" w14:textId="77777777" w:rsidR="0097530B" w:rsidRPr="0097530B" w:rsidRDefault="0097530B" w:rsidP="0097530B">
            <w:pPr>
              <w:rPr>
                <w:color w:val="000000"/>
                <w:sz w:val="22"/>
                <w:szCs w:val="22"/>
              </w:rPr>
            </w:pPr>
            <w:r w:rsidRPr="0097530B">
              <w:rPr>
                <w:color w:val="000000"/>
                <w:sz w:val="22"/>
                <w:szCs w:val="22"/>
              </w:rPr>
              <w:t xml:space="preserve">         + Thành thị</w:t>
            </w:r>
          </w:p>
        </w:tc>
        <w:tc>
          <w:tcPr>
            <w:tcW w:w="1432" w:type="dxa"/>
            <w:tcBorders>
              <w:top w:val="nil"/>
              <w:left w:val="nil"/>
              <w:bottom w:val="nil"/>
              <w:right w:val="single" w:sz="4" w:space="0" w:color="auto"/>
            </w:tcBorders>
            <w:shd w:val="clear" w:color="auto" w:fill="auto"/>
            <w:vAlign w:val="bottom"/>
            <w:hideMark/>
          </w:tcPr>
          <w:p w14:paraId="15A9F39A" w14:textId="77777777" w:rsidR="0097530B" w:rsidRPr="0097530B" w:rsidRDefault="0097530B" w:rsidP="0097530B">
            <w:pPr>
              <w:jc w:val="center"/>
              <w:rPr>
                <w:color w:val="000000"/>
                <w:sz w:val="22"/>
                <w:szCs w:val="22"/>
              </w:rPr>
            </w:pPr>
            <w:r w:rsidRPr="0097530B">
              <w:rPr>
                <w:color w:val="000000"/>
                <w:sz w:val="22"/>
                <w:szCs w:val="22"/>
              </w:rPr>
              <w:t>7,4% (2021)- đạt</w:t>
            </w:r>
          </w:p>
        </w:tc>
        <w:tc>
          <w:tcPr>
            <w:tcW w:w="1225" w:type="dxa"/>
            <w:tcBorders>
              <w:top w:val="nil"/>
              <w:left w:val="nil"/>
              <w:bottom w:val="nil"/>
              <w:right w:val="single" w:sz="4" w:space="0" w:color="auto"/>
            </w:tcBorders>
            <w:shd w:val="clear" w:color="auto" w:fill="auto"/>
            <w:vAlign w:val="bottom"/>
            <w:hideMark/>
          </w:tcPr>
          <w:p w14:paraId="33F31CCF" w14:textId="77777777" w:rsidR="0097530B" w:rsidRPr="0097530B" w:rsidRDefault="0097530B" w:rsidP="0097530B">
            <w:pPr>
              <w:jc w:val="center"/>
              <w:rPr>
                <w:color w:val="000000"/>
                <w:sz w:val="22"/>
                <w:szCs w:val="22"/>
              </w:rPr>
            </w:pPr>
            <w:r w:rsidRPr="0097530B">
              <w:rPr>
                <w:color w:val="000000"/>
                <w:sz w:val="22"/>
                <w:szCs w:val="22"/>
              </w:rPr>
              <w:t>&lt;10%</w:t>
            </w:r>
          </w:p>
        </w:tc>
        <w:tc>
          <w:tcPr>
            <w:tcW w:w="1225" w:type="dxa"/>
            <w:tcBorders>
              <w:top w:val="nil"/>
              <w:left w:val="nil"/>
              <w:bottom w:val="nil"/>
              <w:right w:val="single" w:sz="4" w:space="0" w:color="auto"/>
            </w:tcBorders>
            <w:shd w:val="clear" w:color="auto" w:fill="auto"/>
            <w:vAlign w:val="bottom"/>
            <w:hideMark/>
          </w:tcPr>
          <w:p w14:paraId="10A4FE14" w14:textId="77777777" w:rsidR="0097530B" w:rsidRPr="0097530B" w:rsidRDefault="0097530B" w:rsidP="0097530B">
            <w:pPr>
              <w:jc w:val="center"/>
              <w:rPr>
                <w:color w:val="000000"/>
                <w:sz w:val="22"/>
                <w:szCs w:val="22"/>
              </w:rPr>
            </w:pPr>
            <w:r w:rsidRPr="0097530B">
              <w:rPr>
                <w:color w:val="000000"/>
                <w:sz w:val="22"/>
                <w:szCs w:val="22"/>
              </w:rPr>
              <w:t>&lt;10%</w:t>
            </w:r>
          </w:p>
        </w:tc>
        <w:tc>
          <w:tcPr>
            <w:tcW w:w="1225" w:type="dxa"/>
            <w:tcBorders>
              <w:top w:val="nil"/>
              <w:left w:val="nil"/>
              <w:bottom w:val="nil"/>
              <w:right w:val="single" w:sz="4" w:space="0" w:color="auto"/>
            </w:tcBorders>
            <w:shd w:val="clear" w:color="auto" w:fill="auto"/>
            <w:vAlign w:val="bottom"/>
            <w:hideMark/>
          </w:tcPr>
          <w:p w14:paraId="24B406AE" w14:textId="77777777" w:rsidR="0097530B" w:rsidRPr="0097530B" w:rsidRDefault="0097530B" w:rsidP="0097530B">
            <w:pPr>
              <w:jc w:val="center"/>
              <w:rPr>
                <w:color w:val="000000"/>
                <w:sz w:val="22"/>
                <w:szCs w:val="22"/>
              </w:rPr>
            </w:pPr>
            <w:r w:rsidRPr="0097530B">
              <w:rPr>
                <w:color w:val="000000"/>
                <w:sz w:val="22"/>
                <w:szCs w:val="22"/>
              </w:rPr>
              <w:t>&lt;10%</w:t>
            </w:r>
          </w:p>
        </w:tc>
        <w:tc>
          <w:tcPr>
            <w:tcW w:w="913" w:type="dxa"/>
            <w:tcBorders>
              <w:top w:val="nil"/>
              <w:left w:val="nil"/>
              <w:bottom w:val="nil"/>
              <w:right w:val="single" w:sz="4" w:space="0" w:color="auto"/>
            </w:tcBorders>
            <w:shd w:val="clear" w:color="auto" w:fill="auto"/>
            <w:vAlign w:val="bottom"/>
            <w:hideMark/>
          </w:tcPr>
          <w:p w14:paraId="29710AA4" w14:textId="77777777" w:rsidR="0097530B" w:rsidRPr="0097530B" w:rsidRDefault="0097530B" w:rsidP="0097530B">
            <w:pPr>
              <w:jc w:val="center"/>
              <w:rPr>
                <w:color w:val="000000"/>
                <w:sz w:val="22"/>
                <w:szCs w:val="22"/>
              </w:rPr>
            </w:pPr>
            <w:r w:rsidRPr="0097530B">
              <w:rPr>
                <w:color w:val="000000"/>
                <w:sz w:val="22"/>
                <w:szCs w:val="22"/>
              </w:rPr>
              <w:t>&lt;10%</w:t>
            </w:r>
          </w:p>
        </w:tc>
        <w:tc>
          <w:tcPr>
            <w:tcW w:w="1000" w:type="dxa"/>
            <w:tcBorders>
              <w:top w:val="nil"/>
              <w:left w:val="nil"/>
              <w:bottom w:val="nil"/>
              <w:right w:val="single" w:sz="4" w:space="0" w:color="auto"/>
            </w:tcBorders>
            <w:shd w:val="clear" w:color="auto" w:fill="auto"/>
            <w:vAlign w:val="center"/>
            <w:hideMark/>
          </w:tcPr>
          <w:p w14:paraId="70B20FB7"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7A11CD06"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17F34E9A"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1D3B38FF"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032E" w14:textId="77777777" w:rsidR="0097530B" w:rsidRPr="0097530B" w:rsidRDefault="0097530B" w:rsidP="0097530B">
            <w:pPr>
              <w:rPr>
                <w:b/>
                <w:bCs/>
                <w:color w:val="000000"/>
                <w:sz w:val="24"/>
                <w:szCs w:val="24"/>
              </w:rPr>
            </w:pPr>
            <w:r w:rsidRPr="0097530B">
              <w:rPr>
                <w:b/>
                <w:bCs/>
                <w:color w:val="000000"/>
                <w:sz w:val="24"/>
                <w:szCs w:val="24"/>
              </w:rPr>
              <w:t>2.3</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31B8E523" w14:textId="77777777" w:rsidR="0097530B" w:rsidRPr="0097530B" w:rsidRDefault="0097530B" w:rsidP="0097530B">
            <w:pPr>
              <w:rPr>
                <w:b/>
                <w:bCs/>
                <w:color w:val="000000"/>
                <w:sz w:val="24"/>
                <w:szCs w:val="24"/>
              </w:rPr>
            </w:pPr>
            <w:r w:rsidRPr="0097530B">
              <w:rPr>
                <w:b/>
                <w:bCs/>
                <w:color w:val="000000"/>
                <w:sz w:val="24"/>
                <w:szCs w:val="24"/>
              </w:rPr>
              <w:t>Đến năm 2030, tăng gấp 1,5 lần năng suất lao động trong nông nghiệp và thu nhập của lao động nông nghiệp (Mục tiêu 2.3 toàn cầu)</w:t>
            </w:r>
          </w:p>
        </w:tc>
      </w:tr>
      <w:tr w:rsidR="0097530B" w:rsidRPr="0097530B" w14:paraId="1764F5C8" w14:textId="77777777" w:rsidTr="00B56E21">
        <w:trPr>
          <w:trHeight w:val="2250"/>
        </w:trPr>
        <w:tc>
          <w:tcPr>
            <w:tcW w:w="670" w:type="dxa"/>
            <w:tcBorders>
              <w:top w:val="nil"/>
              <w:left w:val="single" w:sz="4" w:space="0" w:color="auto"/>
              <w:bottom w:val="nil"/>
              <w:right w:val="nil"/>
            </w:tcBorders>
            <w:shd w:val="clear" w:color="auto" w:fill="auto"/>
            <w:vAlign w:val="center"/>
            <w:hideMark/>
          </w:tcPr>
          <w:p w14:paraId="04065AD8" w14:textId="77777777" w:rsidR="0097530B" w:rsidRPr="0097530B" w:rsidRDefault="0097530B" w:rsidP="0097530B">
            <w:pPr>
              <w:jc w:val="right"/>
              <w:rPr>
                <w:color w:val="000000"/>
                <w:sz w:val="22"/>
                <w:szCs w:val="22"/>
              </w:rPr>
            </w:pPr>
            <w:r w:rsidRPr="0097530B">
              <w:rPr>
                <w:color w:val="000000"/>
                <w:sz w:val="22"/>
                <w:szCs w:val="22"/>
              </w:rPr>
              <w:t>9</w:t>
            </w:r>
          </w:p>
        </w:tc>
        <w:tc>
          <w:tcPr>
            <w:tcW w:w="756" w:type="dxa"/>
            <w:tcBorders>
              <w:top w:val="nil"/>
              <w:left w:val="single" w:sz="4" w:space="0" w:color="auto"/>
              <w:bottom w:val="nil"/>
              <w:right w:val="single" w:sz="4" w:space="0" w:color="auto"/>
            </w:tcBorders>
            <w:shd w:val="clear" w:color="auto" w:fill="auto"/>
            <w:vAlign w:val="center"/>
            <w:hideMark/>
          </w:tcPr>
          <w:p w14:paraId="02D7B98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8F55E90" w14:textId="77777777" w:rsidR="0097530B" w:rsidRPr="0097530B" w:rsidRDefault="0097530B" w:rsidP="0097530B">
            <w:pPr>
              <w:rPr>
                <w:color w:val="000000"/>
                <w:sz w:val="22"/>
                <w:szCs w:val="22"/>
              </w:rPr>
            </w:pPr>
            <w:r w:rsidRPr="0097530B">
              <w:rPr>
                <w:color w:val="000000"/>
                <w:sz w:val="22"/>
                <w:szCs w:val="22"/>
              </w:rPr>
              <w:t>Thu nhập bình quân đầu người khu vực nông thôn</w:t>
            </w:r>
          </w:p>
        </w:tc>
        <w:tc>
          <w:tcPr>
            <w:tcW w:w="1432" w:type="dxa"/>
            <w:tcBorders>
              <w:top w:val="nil"/>
              <w:left w:val="nil"/>
              <w:bottom w:val="nil"/>
              <w:right w:val="single" w:sz="4" w:space="0" w:color="auto"/>
            </w:tcBorders>
            <w:shd w:val="clear" w:color="auto" w:fill="auto"/>
            <w:vAlign w:val="center"/>
            <w:hideMark/>
          </w:tcPr>
          <w:p w14:paraId="68399114" w14:textId="77777777" w:rsidR="0097530B" w:rsidRPr="0097530B" w:rsidRDefault="0097530B" w:rsidP="0097530B">
            <w:pPr>
              <w:jc w:val="center"/>
              <w:rPr>
                <w:color w:val="000000"/>
                <w:sz w:val="22"/>
                <w:szCs w:val="22"/>
              </w:rPr>
            </w:pPr>
            <w:r w:rsidRPr="0097530B">
              <w:rPr>
                <w:color w:val="000000"/>
                <w:sz w:val="22"/>
                <w:szCs w:val="22"/>
              </w:rPr>
              <w:t>41,8 triệu (2020)       chưa đạt</w:t>
            </w:r>
          </w:p>
        </w:tc>
        <w:tc>
          <w:tcPr>
            <w:tcW w:w="1225" w:type="dxa"/>
            <w:tcBorders>
              <w:top w:val="nil"/>
              <w:left w:val="nil"/>
              <w:bottom w:val="nil"/>
              <w:right w:val="single" w:sz="4" w:space="0" w:color="auto"/>
            </w:tcBorders>
            <w:shd w:val="clear" w:color="auto" w:fill="auto"/>
            <w:vAlign w:val="center"/>
            <w:hideMark/>
          </w:tcPr>
          <w:p w14:paraId="037FAA26" w14:textId="77777777" w:rsidR="0097530B" w:rsidRPr="0097530B" w:rsidRDefault="0097530B" w:rsidP="0097530B">
            <w:pPr>
              <w:jc w:val="center"/>
              <w:rPr>
                <w:color w:val="000000"/>
                <w:sz w:val="22"/>
                <w:szCs w:val="22"/>
              </w:rPr>
            </w:pPr>
            <w:r w:rsidRPr="0097530B">
              <w:rPr>
                <w:color w:val="000000"/>
                <w:sz w:val="22"/>
                <w:szCs w:val="22"/>
              </w:rPr>
              <w:t>60 triệu</w:t>
            </w:r>
          </w:p>
        </w:tc>
        <w:tc>
          <w:tcPr>
            <w:tcW w:w="1225" w:type="dxa"/>
            <w:tcBorders>
              <w:top w:val="nil"/>
              <w:left w:val="nil"/>
              <w:bottom w:val="nil"/>
              <w:right w:val="single" w:sz="4" w:space="0" w:color="auto"/>
            </w:tcBorders>
            <w:shd w:val="clear" w:color="auto" w:fill="auto"/>
            <w:vAlign w:val="center"/>
            <w:hideMark/>
          </w:tcPr>
          <w:p w14:paraId="53AF2D46" w14:textId="77777777" w:rsidR="0097530B" w:rsidRPr="0097530B" w:rsidRDefault="0097530B" w:rsidP="0097530B">
            <w:pPr>
              <w:jc w:val="center"/>
              <w:rPr>
                <w:color w:val="000000"/>
                <w:sz w:val="22"/>
                <w:szCs w:val="22"/>
              </w:rPr>
            </w:pPr>
            <w:r w:rsidRPr="0097530B">
              <w:rPr>
                <w:color w:val="000000"/>
                <w:sz w:val="22"/>
                <w:szCs w:val="22"/>
              </w:rPr>
              <w:t>90 triệu</w:t>
            </w:r>
          </w:p>
        </w:tc>
        <w:tc>
          <w:tcPr>
            <w:tcW w:w="1225" w:type="dxa"/>
            <w:tcBorders>
              <w:top w:val="nil"/>
              <w:left w:val="nil"/>
              <w:bottom w:val="nil"/>
              <w:right w:val="single" w:sz="4" w:space="0" w:color="auto"/>
            </w:tcBorders>
            <w:shd w:val="clear" w:color="auto" w:fill="auto"/>
            <w:vAlign w:val="center"/>
            <w:hideMark/>
          </w:tcPr>
          <w:p w14:paraId="0268BC7C" w14:textId="77777777" w:rsidR="0097530B" w:rsidRPr="0097530B" w:rsidRDefault="0097530B" w:rsidP="0097530B">
            <w:pPr>
              <w:jc w:val="center"/>
              <w:rPr>
                <w:color w:val="000000"/>
                <w:sz w:val="22"/>
                <w:szCs w:val="22"/>
              </w:rPr>
            </w:pPr>
            <w:r w:rsidRPr="0097530B">
              <w:rPr>
                <w:color w:val="000000"/>
                <w:sz w:val="22"/>
                <w:szCs w:val="22"/>
              </w:rPr>
              <w:t>tăng ít nhất 1,5 lần so với năm 2020</w:t>
            </w:r>
          </w:p>
        </w:tc>
        <w:tc>
          <w:tcPr>
            <w:tcW w:w="913" w:type="dxa"/>
            <w:tcBorders>
              <w:top w:val="nil"/>
              <w:left w:val="nil"/>
              <w:bottom w:val="nil"/>
              <w:right w:val="single" w:sz="4" w:space="0" w:color="auto"/>
            </w:tcBorders>
            <w:shd w:val="clear" w:color="auto" w:fill="auto"/>
            <w:vAlign w:val="center"/>
            <w:hideMark/>
          </w:tcPr>
          <w:p w14:paraId="0713A3A9" w14:textId="77777777" w:rsidR="0097530B" w:rsidRPr="0097530B" w:rsidRDefault="0097530B" w:rsidP="0097530B">
            <w:pPr>
              <w:jc w:val="center"/>
              <w:rPr>
                <w:color w:val="000000"/>
                <w:sz w:val="22"/>
                <w:szCs w:val="22"/>
              </w:rPr>
            </w:pPr>
            <w:r w:rsidRPr="0097530B">
              <w:rPr>
                <w:color w:val="000000"/>
                <w:sz w:val="22"/>
                <w:szCs w:val="22"/>
              </w:rPr>
              <w:t>tăng hơn 2,5 - 3 lần so với năm 2020</w:t>
            </w:r>
          </w:p>
        </w:tc>
        <w:tc>
          <w:tcPr>
            <w:tcW w:w="1000" w:type="dxa"/>
            <w:tcBorders>
              <w:top w:val="nil"/>
              <w:left w:val="nil"/>
              <w:bottom w:val="nil"/>
              <w:right w:val="single" w:sz="4" w:space="0" w:color="auto"/>
            </w:tcBorders>
            <w:shd w:val="clear" w:color="auto" w:fill="auto"/>
            <w:vAlign w:val="center"/>
            <w:hideMark/>
          </w:tcPr>
          <w:p w14:paraId="177A503C"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nil"/>
              <w:right w:val="single" w:sz="4" w:space="0" w:color="auto"/>
            </w:tcBorders>
            <w:shd w:val="clear" w:color="auto" w:fill="auto"/>
            <w:vAlign w:val="center"/>
            <w:hideMark/>
          </w:tcPr>
          <w:p w14:paraId="4A64BCFE"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15B33780" w14:textId="77777777" w:rsidR="0097530B" w:rsidRPr="0097530B" w:rsidRDefault="0097530B" w:rsidP="0097530B">
            <w:pPr>
              <w:rPr>
                <w:color w:val="000000"/>
                <w:sz w:val="22"/>
                <w:szCs w:val="22"/>
              </w:rPr>
            </w:pPr>
            <w:r w:rsidRPr="0097530B">
              <w:rPr>
                <w:color w:val="000000"/>
                <w:sz w:val="22"/>
                <w:szCs w:val="22"/>
              </w:rPr>
              <w:t xml:space="preserve">QĐ 150/QĐ-TTgPhê duyệt Chiến lược phát triển nông nghiệp và nông thôn bền vững giai đoạn 2021 - 2030, tầm nhìn đến năm 2050; </w:t>
            </w:r>
            <w:r w:rsidRPr="0097530B">
              <w:rPr>
                <w:color w:val="000000"/>
                <w:sz w:val="22"/>
                <w:szCs w:val="22"/>
              </w:rPr>
              <w:br/>
            </w:r>
            <w:r w:rsidRPr="0097530B">
              <w:rPr>
                <w:color w:val="000000"/>
                <w:sz w:val="22"/>
                <w:szCs w:val="22"/>
              </w:rPr>
              <w:lastRenderedPageBreak/>
              <w:t>Kế hoạch Cơ cấu lại ngành nông nghiệp giai đoạn 2021 - 2025 theo Quyết định số 255/QĐ-TTg ngày 25 tháng 02 năm 2021 của Thủ tướng Chính phủ</w:t>
            </w:r>
          </w:p>
        </w:tc>
      </w:tr>
      <w:tr w:rsidR="0097530B" w:rsidRPr="0097530B" w14:paraId="35828F99"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A9B0" w14:textId="77777777" w:rsidR="0097530B" w:rsidRPr="0097530B" w:rsidRDefault="0097530B" w:rsidP="0097530B">
            <w:pPr>
              <w:rPr>
                <w:b/>
                <w:bCs/>
                <w:color w:val="000000"/>
                <w:sz w:val="24"/>
                <w:szCs w:val="24"/>
              </w:rPr>
            </w:pPr>
            <w:r w:rsidRPr="0097530B">
              <w:rPr>
                <w:b/>
                <w:bCs/>
                <w:color w:val="000000"/>
                <w:sz w:val="24"/>
                <w:szCs w:val="24"/>
              </w:rPr>
              <w:lastRenderedPageBreak/>
              <w:t>2.4</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00BB88FA" w14:textId="77777777" w:rsidR="0097530B" w:rsidRPr="0097530B" w:rsidRDefault="0097530B" w:rsidP="0097530B">
            <w:pPr>
              <w:rPr>
                <w:b/>
                <w:bCs/>
                <w:color w:val="000000"/>
                <w:sz w:val="24"/>
                <w:szCs w:val="24"/>
              </w:rPr>
            </w:pPr>
            <w:r w:rsidRPr="0097530B">
              <w:rPr>
                <w:b/>
                <w:bCs/>
                <w:color w:val="000000"/>
                <w:sz w:val="24"/>
                <w:szCs w:val="24"/>
              </w:rPr>
              <w:t>Đến năm 2030, bảo đảm sản xuất lương thực, thực phẩm bền vững và áp dụng những phương thức sản xuất nông nghiệp có khả năng chống chịu giúp tăng năng suất và sản lượng, duy trì hệ sinh thái, tăng cường khả năng thích ứng với biến đổi khí hậu và các thảm họa khác và dần dần cải tạo chất lượng đất đai (Mục tiêu 2.4 toàn cầu)</w:t>
            </w:r>
          </w:p>
        </w:tc>
      </w:tr>
      <w:tr w:rsidR="0097530B" w:rsidRPr="0097530B" w14:paraId="139B9CB4" w14:textId="77777777" w:rsidTr="00B56E21">
        <w:trPr>
          <w:trHeight w:val="2320"/>
        </w:trPr>
        <w:tc>
          <w:tcPr>
            <w:tcW w:w="670" w:type="dxa"/>
            <w:tcBorders>
              <w:top w:val="nil"/>
              <w:left w:val="single" w:sz="4" w:space="0" w:color="auto"/>
              <w:bottom w:val="single" w:sz="4" w:space="0" w:color="auto"/>
              <w:right w:val="nil"/>
            </w:tcBorders>
            <w:shd w:val="clear" w:color="auto" w:fill="auto"/>
            <w:vAlign w:val="center"/>
            <w:hideMark/>
          </w:tcPr>
          <w:p w14:paraId="6CCBC3F0" w14:textId="77777777" w:rsidR="0097530B" w:rsidRPr="0097530B" w:rsidRDefault="0097530B" w:rsidP="0097530B">
            <w:pPr>
              <w:jc w:val="right"/>
              <w:rPr>
                <w:color w:val="000000"/>
                <w:sz w:val="22"/>
                <w:szCs w:val="22"/>
              </w:rPr>
            </w:pPr>
            <w:r w:rsidRPr="0097530B">
              <w:rPr>
                <w:color w:val="000000"/>
                <w:sz w:val="22"/>
                <w:szCs w:val="22"/>
              </w:rPr>
              <w:t>10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028ADF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13A5FC27" w14:textId="77777777" w:rsidR="0097530B" w:rsidRPr="0097530B" w:rsidRDefault="0097530B" w:rsidP="0097530B">
            <w:pPr>
              <w:rPr>
                <w:color w:val="000000"/>
                <w:sz w:val="22"/>
                <w:szCs w:val="22"/>
              </w:rPr>
            </w:pPr>
            <w:r w:rsidRPr="0097530B">
              <w:rPr>
                <w:color w:val="000000"/>
                <w:sz w:val="22"/>
                <w:szCs w:val="22"/>
              </w:rPr>
              <w:t>Diện tích canh tác hoa màu (Lúa, rau, quả, cà phê, chè) áp dụng quy trình sản xuất nông nghiệp tốt (GAP)</w:t>
            </w:r>
          </w:p>
        </w:tc>
        <w:tc>
          <w:tcPr>
            <w:tcW w:w="1432" w:type="dxa"/>
            <w:tcBorders>
              <w:top w:val="nil"/>
              <w:left w:val="nil"/>
              <w:bottom w:val="single" w:sz="4" w:space="0" w:color="auto"/>
              <w:right w:val="single" w:sz="4" w:space="0" w:color="auto"/>
            </w:tcBorders>
            <w:shd w:val="clear" w:color="auto" w:fill="auto"/>
            <w:vAlign w:val="center"/>
            <w:hideMark/>
          </w:tcPr>
          <w:p w14:paraId="61C71279" w14:textId="77777777" w:rsidR="0097530B" w:rsidRPr="0097530B" w:rsidRDefault="0097530B" w:rsidP="0097530B">
            <w:pPr>
              <w:jc w:val="center"/>
              <w:rPr>
                <w:color w:val="000000"/>
                <w:sz w:val="22"/>
                <w:szCs w:val="22"/>
              </w:rPr>
            </w:pPr>
            <w:r w:rsidRPr="0097530B">
              <w:rPr>
                <w:color w:val="000000"/>
                <w:sz w:val="22"/>
                <w:szCs w:val="22"/>
              </w:rPr>
              <w:t>463 nghìn ha cây trồng được chứng nhận VietGap và tương đương (2021) (tăng 33 nghìn ha so với năm 2020)</w:t>
            </w:r>
          </w:p>
        </w:tc>
        <w:tc>
          <w:tcPr>
            <w:tcW w:w="2450" w:type="dxa"/>
            <w:gridSpan w:val="2"/>
            <w:tcBorders>
              <w:top w:val="single" w:sz="4" w:space="0" w:color="auto"/>
              <w:left w:val="nil"/>
              <w:bottom w:val="single" w:sz="4" w:space="0" w:color="auto"/>
              <w:right w:val="single" w:sz="4" w:space="0" w:color="000000"/>
            </w:tcBorders>
            <w:shd w:val="clear" w:color="auto" w:fill="auto"/>
            <w:vAlign w:val="center"/>
            <w:hideMark/>
          </w:tcPr>
          <w:p w14:paraId="2D1C8F8A" w14:textId="77777777" w:rsidR="0097530B" w:rsidRPr="0097530B" w:rsidRDefault="0097530B" w:rsidP="0097530B">
            <w:pPr>
              <w:jc w:val="center"/>
              <w:rPr>
                <w:color w:val="000000"/>
                <w:sz w:val="22"/>
                <w:szCs w:val="22"/>
              </w:rPr>
            </w:pPr>
            <w:r w:rsidRPr="0097530B">
              <w:rPr>
                <w:color w:val="000000"/>
                <w:sz w:val="22"/>
                <w:szCs w:val="22"/>
              </w:rPr>
              <w:t>Duy trì mức tăng 10-15% hàng năm</w:t>
            </w:r>
          </w:p>
        </w:tc>
        <w:tc>
          <w:tcPr>
            <w:tcW w:w="2138" w:type="dxa"/>
            <w:gridSpan w:val="2"/>
            <w:tcBorders>
              <w:top w:val="single" w:sz="4" w:space="0" w:color="auto"/>
              <w:left w:val="nil"/>
              <w:bottom w:val="single" w:sz="4" w:space="0" w:color="auto"/>
              <w:right w:val="single" w:sz="4" w:space="0" w:color="000000"/>
            </w:tcBorders>
            <w:shd w:val="clear" w:color="000000" w:fill="FFFFFF"/>
            <w:vAlign w:val="center"/>
            <w:hideMark/>
          </w:tcPr>
          <w:p w14:paraId="3BBB63F8" w14:textId="77777777" w:rsidR="0097530B" w:rsidRPr="0097530B" w:rsidRDefault="0097530B" w:rsidP="0097530B">
            <w:pPr>
              <w:jc w:val="center"/>
              <w:rPr>
                <w:color w:val="000000"/>
                <w:sz w:val="22"/>
                <w:szCs w:val="22"/>
              </w:rPr>
            </w:pPr>
            <w:r w:rsidRPr="0097530B">
              <w:rPr>
                <w:color w:val="000000"/>
                <w:sz w:val="22"/>
                <w:szCs w:val="22"/>
              </w:rPr>
              <w:t>Duy trì mức tăng 10-15% trung bình hàng năm</w:t>
            </w:r>
          </w:p>
        </w:tc>
        <w:tc>
          <w:tcPr>
            <w:tcW w:w="1000" w:type="dxa"/>
            <w:tcBorders>
              <w:top w:val="nil"/>
              <w:left w:val="nil"/>
              <w:bottom w:val="single" w:sz="4" w:space="0" w:color="auto"/>
              <w:right w:val="single" w:sz="4" w:space="0" w:color="auto"/>
            </w:tcBorders>
            <w:shd w:val="clear" w:color="auto" w:fill="auto"/>
            <w:vAlign w:val="center"/>
            <w:hideMark/>
          </w:tcPr>
          <w:p w14:paraId="1EF6FBD6"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single" w:sz="4" w:space="0" w:color="auto"/>
              <w:right w:val="single" w:sz="4" w:space="0" w:color="auto"/>
            </w:tcBorders>
            <w:shd w:val="clear" w:color="auto" w:fill="auto"/>
            <w:vAlign w:val="center"/>
            <w:hideMark/>
          </w:tcPr>
          <w:p w14:paraId="0427F2F3"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B9FFC38" w14:textId="77777777" w:rsidR="0097530B" w:rsidRPr="0097530B" w:rsidRDefault="0097530B" w:rsidP="0097530B">
            <w:pPr>
              <w:rPr>
                <w:color w:val="000000"/>
                <w:sz w:val="22"/>
                <w:szCs w:val="22"/>
              </w:rPr>
            </w:pPr>
            <w:r w:rsidRPr="0097530B">
              <w:rPr>
                <w:color w:val="000000"/>
                <w:sz w:val="22"/>
                <w:szCs w:val="22"/>
              </w:rPr>
              <w:t>Giữ như Quyết định 681 theo ý kiến của Bộ NN&amp;PTNT.</w:t>
            </w:r>
          </w:p>
        </w:tc>
      </w:tr>
      <w:tr w:rsidR="0097530B" w:rsidRPr="0097530B" w14:paraId="45B2E96F" w14:textId="77777777" w:rsidTr="00B56E21">
        <w:trPr>
          <w:trHeight w:val="950"/>
        </w:trPr>
        <w:tc>
          <w:tcPr>
            <w:tcW w:w="670" w:type="dxa"/>
            <w:tcBorders>
              <w:top w:val="nil"/>
              <w:left w:val="single" w:sz="4" w:space="0" w:color="auto"/>
              <w:bottom w:val="nil"/>
              <w:right w:val="nil"/>
            </w:tcBorders>
            <w:shd w:val="clear" w:color="auto" w:fill="auto"/>
            <w:vAlign w:val="center"/>
            <w:hideMark/>
          </w:tcPr>
          <w:p w14:paraId="53D76D3F" w14:textId="77777777" w:rsidR="0097530B" w:rsidRPr="0097530B" w:rsidRDefault="0097530B" w:rsidP="0097530B">
            <w:pPr>
              <w:jc w:val="right"/>
              <w:rPr>
                <w:color w:val="000000"/>
                <w:sz w:val="22"/>
                <w:szCs w:val="22"/>
              </w:rPr>
            </w:pPr>
            <w:r w:rsidRPr="0097530B">
              <w:rPr>
                <w:color w:val="000000"/>
                <w:sz w:val="22"/>
                <w:szCs w:val="22"/>
              </w:rPr>
              <w:t>11</w:t>
            </w:r>
          </w:p>
        </w:tc>
        <w:tc>
          <w:tcPr>
            <w:tcW w:w="756" w:type="dxa"/>
            <w:tcBorders>
              <w:top w:val="nil"/>
              <w:left w:val="single" w:sz="4" w:space="0" w:color="auto"/>
              <w:bottom w:val="nil"/>
              <w:right w:val="single" w:sz="4" w:space="0" w:color="auto"/>
            </w:tcBorders>
            <w:shd w:val="clear" w:color="auto" w:fill="auto"/>
            <w:vAlign w:val="center"/>
            <w:hideMark/>
          </w:tcPr>
          <w:p w14:paraId="0A86EB2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4F7BB70" w14:textId="77777777" w:rsidR="0097530B" w:rsidRPr="0097530B" w:rsidRDefault="0097530B" w:rsidP="0097530B">
            <w:pPr>
              <w:rPr>
                <w:color w:val="000000"/>
                <w:sz w:val="22"/>
                <w:szCs w:val="22"/>
              </w:rPr>
            </w:pPr>
            <w:r w:rsidRPr="0097530B">
              <w:rPr>
                <w:color w:val="000000"/>
                <w:sz w:val="22"/>
                <w:szCs w:val="22"/>
              </w:rPr>
              <w:t>Diện tích nuôi trồng thủy sản áp dụng các loại quy trình sản xuất nông nghiệp tốt</w:t>
            </w:r>
          </w:p>
        </w:tc>
        <w:tc>
          <w:tcPr>
            <w:tcW w:w="1432" w:type="dxa"/>
            <w:tcBorders>
              <w:top w:val="nil"/>
              <w:left w:val="nil"/>
              <w:bottom w:val="nil"/>
              <w:right w:val="single" w:sz="4" w:space="0" w:color="auto"/>
            </w:tcBorders>
            <w:shd w:val="clear" w:color="auto" w:fill="auto"/>
            <w:vAlign w:val="center"/>
            <w:hideMark/>
          </w:tcPr>
          <w:p w14:paraId="5EDE9F16" w14:textId="77777777" w:rsidR="0097530B" w:rsidRPr="0097530B" w:rsidRDefault="0097530B" w:rsidP="0097530B">
            <w:pPr>
              <w:jc w:val="center"/>
              <w:rPr>
                <w:color w:val="000000"/>
                <w:sz w:val="22"/>
                <w:szCs w:val="22"/>
              </w:rPr>
            </w:pPr>
            <w:r w:rsidRPr="0097530B">
              <w:rPr>
                <w:color w:val="000000"/>
                <w:sz w:val="22"/>
                <w:szCs w:val="22"/>
              </w:rPr>
              <w:t>Chưa có số liệu</w:t>
            </w:r>
          </w:p>
        </w:tc>
        <w:tc>
          <w:tcPr>
            <w:tcW w:w="1225" w:type="dxa"/>
            <w:tcBorders>
              <w:top w:val="nil"/>
              <w:left w:val="nil"/>
              <w:bottom w:val="nil"/>
              <w:right w:val="single" w:sz="4" w:space="0" w:color="auto"/>
            </w:tcBorders>
            <w:shd w:val="clear" w:color="000000" w:fill="FFFFFF"/>
            <w:vAlign w:val="bottom"/>
            <w:hideMark/>
          </w:tcPr>
          <w:p w14:paraId="1D8A024F"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000000" w:fill="FFFFFF"/>
            <w:vAlign w:val="bottom"/>
            <w:hideMark/>
          </w:tcPr>
          <w:p w14:paraId="52875914" w14:textId="77777777" w:rsidR="0097530B" w:rsidRPr="0097530B" w:rsidRDefault="0097530B" w:rsidP="0097530B">
            <w:pPr>
              <w:jc w:val="center"/>
              <w:rPr>
                <w:color w:val="000000"/>
                <w:sz w:val="22"/>
                <w:szCs w:val="22"/>
              </w:rPr>
            </w:pPr>
            <w:r w:rsidRPr="0097530B">
              <w:rPr>
                <w:color w:val="000000"/>
                <w:sz w:val="22"/>
                <w:szCs w:val="22"/>
              </w:rPr>
              <w:t> </w:t>
            </w:r>
          </w:p>
        </w:tc>
        <w:tc>
          <w:tcPr>
            <w:tcW w:w="2138" w:type="dxa"/>
            <w:gridSpan w:val="2"/>
            <w:tcBorders>
              <w:top w:val="nil"/>
              <w:left w:val="nil"/>
              <w:bottom w:val="single" w:sz="4" w:space="0" w:color="auto"/>
              <w:right w:val="single" w:sz="4" w:space="0" w:color="000000"/>
            </w:tcBorders>
            <w:shd w:val="clear" w:color="000000" w:fill="FFFFFF"/>
            <w:vAlign w:val="center"/>
            <w:hideMark/>
          </w:tcPr>
          <w:p w14:paraId="2D713FF0" w14:textId="77777777" w:rsidR="0097530B" w:rsidRPr="0097530B" w:rsidRDefault="0097530B" w:rsidP="0097530B">
            <w:pPr>
              <w:jc w:val="center"/>
              <w:rPr>
                <w:color w:val="000000"/>
                <w:sz w:val="22"/>
                <w:szCs w:val="22"/>
              </w:rPr>
            </w:pPr>
            <w:r w:rsidRPr="0097530B">
              <w:rPr>
                <w:color w:val="000000"/>
                <w:sz w:val="22"/>
                <w:szCs w:val="22"/>
              </w:rPr>
              <w:t>Duy trì mức tăng 8% trung bình hàng năm</w:t>
            </w:r>
          </w:p>
        </w:tc>
        <w:tc>
          <w:tcPr>
            <w:tcW w:w="1000" w:type="dxa"/>
            <w:tcBorders>
              <w:top w:val="nil"/>
              <w:left w:val="nil"/>
              <w:bottom w:val="nil"/>
              <w:right w:val="single" w:sz="4" w:space="0" w:color="auto"/>
            </w:tcBorders>
            <w:shd w:val="clear" w:color="auto" w:fill="auto"/>
            <w:vAlign w:val="center"/>
            <w:hideMark/>
          </w:tcPr>
          <w:p w14:paraId="6CAEB4B3"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nil"/>
              <w:right w:val="single" w:sz="4" w:space="0" w:color="auto"/>
            </w:tcBorders>
            <w:shd w:val="clear" w:color="auto" w:fill="auto"/>
            <w:vAlign w:val="center"/>
            <w:hideMark/>
          </w:tcPr>
          <w:p w14:paraId="0557210E"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nil"/>
              <w:bottom w:val="nil"/>
              <w:right w:val="single" w:sz="4" w:space="0" w:color="auto"/>
            </w:tcBorders>
            <w:shd w:val="clear" w:color="000000" w:fill="FFFFFF"/>
            <w:vAlign w:val="center"/>
            <w:hideMark/>
          </w:tcPr>
          <w:p w14:paraId="7A9BCA75" w14:textId="77777777" w:rsidR="0097530B" w:rsidRPr="0097530B" w:rsidRDefault="0097530B" w:rsidP="0097530B">
            <w:pPr>
              <w:rPr>
                <w:color w:val="000000"/>
                <w:sz w:val="22"/>
                <w:szCs w:val="22"/>
              </w:rPr>
            </w:pPr>
            <w:r w:rsidRPr="0097530B">
              <w:rPr>
                <w:color w:val="000000"/>
                <w:sz w:val="22"/>
                <w:szCs w:val="22"/>
              </w:rPr>
              <w:t>Đề xuất của Bộ NN&amp;PTNT. Cần có số liệu của năm 2020/2021 - Đề nghị Bộ NN&amp;PTNT bổ sung</w:t>
            </w:r>
          </w:p>
        </w:tc>
      </w:tr>
      <w:tr w:rsidR="0097530B" w:rsidRPr="0097530B" w14:paraId="0DB3B99F"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BB215C5" w14:textId="77777777" w:rsidR="0097530B" w:rsidRPr="0097530B" w:rsidRDefault="0097530B" w:rsidP="0097530B">
            <w:pPr>
              <w:jc w:val="right"/>
              <w:rPr>
                <w:b/>
                <w:bCs/>
                <w:color w:val="000000"/>
              </w:rPr>
            </w:pPr>
            <w:r w:rsidRPr="0097530B">
              <w:rPr>
                <w:b/>
                <w:bCs/>
                <w:color w:val="000000"/>
              </w:rPr>
              <w:t>3</w:t>
            </w:r>
          </w:p>
        </w:tc>
        <w:tc>
          <w:tcPr>
            <w:tcW w:w="14270" w:type="dxa"/>
            <w:gridSpan w:val="11"/>
            <w:tcBorders>
              <w:top w:val="single" w:sz="4" w:space="0" w:color="auto"/>
              <w:left w:val="nil"/>
              <w:bottom w:val="single" w:sz="4" w:space="0" w:color="auto"/>
              <w:right w:val="single" w:sz="4" w:space="0" w:color="000000"/>
            </w:tcBorders>
            <w:shd w:val="clear" w:color="000000" w:fill="C6E0B4"/>
            <w:vAlign w:val="center"/>
            <w:hideMark/>
          </w:tcPr>
          <w:p w14:paraId="79FA2D96" w14:textId="77777777" w:rsidR="0097530B" w:rsidRPr="0097530B" w:rsidRDefault="0097530B" w:rsidP="0097530B">
            <w:pPr>
              <w:jc w:val="center"/>
              <w:rPr>
                <w:b/>
                <w:bCs/>
                <w:color w:val="000000"/>
              </w:rPr>
            </w:pPr>
            <w:r w:rsidRPr="0097530B">
              <w:rPr>
                <w:b/>
                <w:bCs/>
                <w:color w:val="000000"/>
              </w:rPr>
              <w:t>Bảo đảm cuộc sống khỏe mạnh và tăng cường phúc lợi cho mọi người ở mọi lứa tuổi</w:t>
            </w:r>
          </w:p>
        </w:tc>
      </w:tr>
      <w:tr w:rsidR="0097530B" w:rsidRPr="0097530B" w14:paraId="5E52D167" w14:textId="77777777" w:rsidTr="00B56E21">
        <w:trPr>
          <w:trHeight w:val="7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E4D26B" w14:textId="77777777" w:rsidR="0097530B" w:rsidRPr="0097530B" w:rsidRDefault="0097530B" w:rsidP="0097530B">
            <w:pPr>
              <w:jc w:val="right"/>
              <w:rPr>
                <w:b/>
                <w:bCs/>
                <w:color w:val="000000"/>
                <w:sz w:val="24"/>
                <w:szCs w:val="24"/>
              </w:rPr>
            </w:pPr>
            <w:r w:rsidRPr="0097530B">
              <w:rPr>
                <w:b/>
                <w:bCs/>
                <w:color w:val="000000"/>
                <w:sz w:val="24"/>
                <w:szCs w:val="24"/>
              </w:rPr>
              <w:lastRenderedPageBreak/>
              <w:t>3.1</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5F691B8D" w14:textId="77777777" w:rsidR="0097530B" w:rsidRPr="0097530B" w:rsidRDefault="0097530B" w:rsidP="0097530B">
            <w:pPr>
              <w:rPr>
                <w:b/>
                <w:bCs/>
                <w:color w:val="000000"/>
                <w:sz w:val="24"/>
                <w:szCs w:val="24"/>
              </w:rPr>
            </w:pPr>
            <w:r w:rsidRPr="0097530B">
              <w:rPr>
                <w:b/>
                <w:bCs/>
                <w:color w:val="000000"/>
                <w:sz w:val="24"/>
                <w:szCs w:val="24"/>
              </w:rPr>
              <w:t>Đến năm 2030, giảm tỷ số tử vong mẹ xuống dưới 45/100.000 trẻ đẻ sống; giảm tỷ suất tử vong trẻ dưới 1 tuổi xuống dưới 10 ca trên 1000 trẻ đẻ sống và tỷ suất tử vong trẻ dưới 5 tuổi xuống dưới 15 ca trên 1000 trẻ đẻ sống (Mục tiêu 3.1 và Mục tiêu 3.2 toàn cầu)</w:t>
            </w:r>
          </w:p>
        </w:tc>
      </w:tr>
      <w:tr w:rsidR="0097530B" w:rsidRPr="0097530B" w14:paraId="09334C55" w14:textId="77777777" w:rsidTr="00B56E21">
        <w:trPr>
          <w:trHeight w:val="640"/>
        </w:trPr>
        <w:tc>
          <w:tcPr>
            <w:tcW w:w="670" w:type="dxa"/>
            <w:tcBorders>
              <w:top w:val="nil"/>
              <w:left w:val="single" w:sz="4" w:space="0" w:color="auto"/>
              <w:bottom w:val="single" w:sz="4" w:space="0" w:color="auto"/>
              <w:right w:val="nil"/>
            </w:tcBorders>
            <w:shd w:val="clear" w:color="auto" w:fill="auto"/>
            <w:vAlign w:val="center"/>
            <w:hideMark/>
          </w:tcPr>
          <w:p w14:paraId="2A384CD0" w14:textId="77777777" w:rsidR="0097530B" w:rsidRPr="0097530B" w:rsidRDefault="0097530B" w:rsidP="0097530B">
            <w:pPr>
              <w:jc w:val="right"/>
              <w:rPr>
                <w:color w:val="000000"/>
                <w:sz w:val="22"/>
                <w:szCs w:val="22"/>
              </w:rPr>
            </w:pPr>
            <w:r w:rsidRPr="0097530B">
              <w:rPr>
                <w:color w:val="000000"/>
                <w:sz w:val="22"/>
                <w:szCs w:val="22"/>
              </w:rPr>
              <w:t>12</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4CE78CB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6A0E61C8" w14:textId="77777777" w:rsidR="0097530B" w:rsidRPr="0097530B" w:rsidRDefault="0097530B" w:rsidP="0097530B">
            <w:pPr>
              <w:rPr>
                <w:color w:val="000000"/>
                <w:sz w:val="22"/>
                <w:szCs w:val="22"/>
              </w:rPr>
            </w:pPr>
            <w:r w:rsidRPr="0097530B">
              <w:rPr>
                <w:color w:val="000000"/>
                <w:sz w:val="22"/>
                <w:szCs w:val="22"/>
              </w:rPr>
              <w:t>Tỷ số tử vong mẹ trên 100.000 trẻ đẻ sống</w:t>
            </w:r>
          </w:p>
        </w:tc>
        <w:tc>
          <w:tcPr>
            <w:tcW w:w="1432" w:type="dxa"/>
            <w:tcBorders>
              <w:top w:val="nil"/>
              <w:left w:val="nil"/>
              <w:bottom w:val="single" w:sz="4" w:space="0" w:color="auto"/>
              <w:right w:val="single" w:sz="4" w:space="0" w:color="auto"/>
            </w:tcBorders>
            <w:shd w:val="clear" w:color="auto" w:fill="auto"/>
            <w:vAlign w:val="bottom"/>
            <w:hideMark/>
          </w:tcPr>
          <w:p w14:paraId="44CA27EC" w14:textId="77777777" w:rsidR="0097530B" w:rsidRPr="0097530B" w:rsidRDefault="0097530B" w:rsidP="0097530B">
            <w:pPr>
              <w:jc w:val="center"/>
              <w:rPr>
                <w:color w:val="000000"/>
                <w:sz w:val="22"/>
                <w:szCs w:val="22"/>
              </w:rPr>
            </w:pPr>
            <w:r w:rsidRPr="0097530B">
              <w:rPr>
                <w:color w:val="000000"/>
                <w:sz w:val="22"/>
                <w:szCs w:val="22"/>
              </w:rPr>
              <w:t>46 (2021) - đạt</w:t>
            </w:r>
          </w:p>
        </w:tc>
        <w:tc>
          <w:tcPr>
            <w:tcW w:w="1225" w:type="dxa"/>
            <w:tcBorders>
              <w:top w:val="nil"/>
              <w:left w:val="nil"/>
              <w:bottom w:val="single" w:sz="4" w:space="0" w:color="auto"/>
              <w:right w:val="single" w:sz="4" w:space="0" w:color="auto"/>
            </w:tcBorders>
            <w:shd w:val="clear" w:color="auto" w:fill="auto"/>
            <w:vAlign w:val="bottom"/>
            <w:hideMark/>
          </w:tcPr>
          <w:p w14:paraId="1A6A62A7" w14:textId="77777777" w:rsidR="0097530B" w:rsidRPr="0097530B" w:rsidRDefault="0097530B" w:rsidP="0097530B">
            <w:pPr>
              <w:jc w:val="center"/>
              <w:rPr>
                <w:color w:val="000000"/>
                <w:sz w:val="22"/>
                <w:szCs w:val="22"/>
              </w:rPr>
            </w:pPr>
            <w:r w:rsidRPr="0097530B">
              <w:rPr>
                <w:color w:val="000000"/>
                <w:sz w:val="22"/>
                <w:szCs w:val="22"/>
              </w:rPr>
              <w:t>&lt;48</w:t>
            </w:r>
          </w:p>
        </w:tc>
        <w:tc>
          <w:tcPr>
            <w:tcW w:w="1225" w:type="dxa"/>
            <w:tcBorders>
              <w:top w:val="nil"/>
              <w:left w:val="nil"/>
              <w:bottom w:val="single" w:sz="4" w:space="0" w:color="auto"/>
              <w:right w:val="single" w:sz="4" w:space="0" w:color="auto"/>
            </w:tcBorders>
            <w:shd w:val="clear" w:color="auto" w:fill="auto"/>
            <w:vAlign w:val="bottom"/>
            <w:hideMark/>
          </w:tcPr>
          <w:p w14:paraId="7E5752F1" w14:textId="77777777" w:rsidR="0097530B" w:rsidRPr="0097530B" w:rsidRDefault="0097530B" w:rsidP="0097530B">
            <w:pPr>
              <w:jc w:val="center"/>
              <w:rPr>
                <w:color w:val="000000"/>
                <w:sz w:val="22"/>
                <w:szCs w:val="22"/>
              </w:rPr>
            </w:pPr>
            <w:r w:rsidRPr="0097530B">
              <w:rPr>
                <w:color w:val="000000"/>
                <w:sz w:val="22"/>
                <w:szCs w:val="22"/>
              </w:rPr>
              <w:t>&lt;45</w:t>
            </w:r>
          </w:p>
        </w:tc>
        <w:tc>
          <w:tcPr>
            <w:tcW w:w="1225" w:type="dxa"/>
            <w:tcBorders>
              <w:top w:val="nil"/>
              <w:left w:val="nil"/>
              <w:bottom w:val="single" w:sz="4" w:space="0" w:color="auto"/>
              <w:right w:val="single" w:sz="4" w:space="0" w:color="auto"/>
            </w:tcBorders>
            <w:shd w:val="clear" w:color="auto" w:fill="auto"/>
            <w:vAlign w:val="bottom"/>
            <w:hideMark/>
          </w:tcPr>
          <w:p w14:paraId="7715E32E" w14:textId="77777777" w:rsidR="0097530B" w:rsidRPr="0097530B" w:rsidRDefault="0097530B" w:rsidP="0097530B">
            <w:pPr>
              <w:jc w:val="center"/>
              <w:rPr>
                <w:color w:val="000000"/>
                <w:sz w:val="22"/>
                <w:szCs w:val="22"/>
              </w:rPr>
            </w:pPr>
            <w:r w:rsidRPr="0097530B">
              <w:rPr>
                <w:color w:val="000000"/>
                <w:sz w:val="22"/>
                <w:szCs w:val="22"/>
              </w:rPr>
              <w:t>&lt;48</w:t>
            </w:r>
          </w:p>
        </w:tc>
        <w:tc>
          <w:tcPr>
            <w:tcW w:w="913" w:type="dxa"/>
            <w:tcBorders>
              <w:top w:val="nil"/>
              <w:left w:val="nil"/>
              <w:bottom w:val="single" w:sz="4" w:space="0" w:color="auto"/>
              <w:right w:val="single" w:sz="4" w:space="0" w:color="auto"/>
            </w:tcBorders>
            <w:shd w:val="clear" w:color="auto" w:fill="auto"/>
            <w:vAlign w:val="bottom"/>
            <w:hideMark/>
          </w:tcPr>
          <w:p w14:paraId="1DB950D4" w14:textId="77777777" w:rsidR="0097530B" w:rsidRPr="0097530B" w:rsidRDefault="0097530B" w:rsidP="0097530B">
            <w:pPr>
              <w:jc w:val="center"/>
              <w:rPr>
                <w:color w:val="000000"/>
                <w:sz w:val="22"/>
                <w:szCs w:val="22"/>
              </w:rPr>
            </w:pPr>
            <w:r w:rsidRPr="0097530B">
              <w:rPr>
                <w:color w:val="000000"/>
                <w:sz w:val="22"/>
                <w:szCs w:val="22"/>
              </w:rPr>
              <w:t>&lt;45</w:t>
            </w:r>
          </w:p>
        </w:tc>
        <w:tc>
          <w:tcPr>
            <w:tcW w:w="1000" w:type="dxa"/>
            <w:tcBorders>
              <w:top w:val="nil"/>
              <w:left w:val="nil"/>
              <w:bottom w:val="single" w:sz="4" w:space="0" w:color="auto"/>
              <w:right w:val="single" w:sz="4" w:space="0" w:color="auto"/>
            </w:tcBorders>
            <w:shd w:val="clear" w:color="auto" w:fill="auto"/>
            <w:vAlign w:val="center"/>
            <w:hideMark/>
          </w:tcPr>
          <w:p w14:paraId="695E84E5"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6A1D21A7"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center"/>
            <w:hideMark/>
          </w:tcPr>
          <w:p w14:paraId="7AA0E30C" w14:textId="77777777" w:rsidR="0097530B" w:rsidRPr="0097530B" w:rsidRDefault="0097530B" w:rsidP="0097530B">
            <w:pPr>
              <w:rPr>
                <w:color w:val="000000"/>
                <w:sz w:val="22"/>
                <w:szCs w:val="22"/>
              </w:rPr>
            </w:pPr>
            <w:r w:rsidRPr="0097530B">
              <w:rPr>
                <w:color w:val="000000"/>
                <w:sz w:val="22"/>
                <w:szCs w:val="22"/>
              </w:rPr>
              <w:t>Giữ nguyên như Quyết định 681</w:t>
            </w:r>
          </w:p>
        </w:tc>
      </w:tr>
      <w:tr w:rsidR="0097530B" w:rsidRPr="0097530B" w14:paraId="6DA8134B" w14:textId="77777777" w:rsidTr="00B56E21">
        <w:trPr>
          <w:trHeight w:val="920"/>
        </w:trPr>
        <w:tc>
          <w:tcPr>
            <w:tcW w:w="670" w:type="dxa"/>
            <w:tcBorders>
              <w:top w:val="nil"/>
              <w:left w:val="single" w:sz="4" w:space="0" w:color="auto"/>
              <w:bottom w:val="single" w:sz="4" w:space="0" w:color="auto"/>
              <w:right w:val="nil"/>
            </w:tcBorders>
            <w:shd w:val="clear" w:color="auto" w:fill="auto"/>
            <w:vAlign w:val="center"/>
            <w:hideMark/>
          </w:tcPr>
          <w:p w14:paraId="10040DDB" w14:textId="77777777" w:rsidR="0097530B" w:rsidRPr="0097530B" w:rsidRDefault="0097530B" w:rsidP="0097530B">
            <w:pPr>
              <w:jc w:val="right"/>
              <w:rPr>
                <w:color w:val="000000"/>
                <w:sz w:val="22"/>
                <w:szCs w:val="22"/>
              </w:rPr>
            </w:pPr>
            <w:r w:rsidRPr="0097530B">
              <w:rPr>
                <w:color w:val="000000"/>
                <w:sz w:val="22"/>
                <w:szCs w:val="22"/>
              </w:rPr>
              <w:t>13</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06944E2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0286B524" w14:textId="77777777" w:rsidR="0097530B" w:rsidRPr="0097530B" w:rsidRDefault="0097530B" w:rsidP="0097530B">
            <w:pPr>
              <w:rPr>
                <w:color w:val="000000"/>
                <w:sz w:val="22"/>
                <w:szCs w:val="22"/>
              </w:rPr>
            </w:pPr>
            <w:r w:rsidRPr="0097530B">
              <w:rPr>
                <w:color w:val="000000"/>
                <w:sz w:val="22"/>
                <w:szCs w:val="22"/>
              </w:rPr>
              <w:t>Tỷ lệ ca sinh được nhân viên y tế có kỹ năng đỡ</w:t>
            </w:r>
          </w:p>
        </w:tc>
        <w:tc>
          <w:tcPr>
            <w:tcW w:w="1432" w:type="dxa"/>
            <w:tcBorders>
              <w:top w:val="nil"/>
              <w:left w:val="nil"/>
              <w:bottom w:val="single" w:sz="4" w:space="0" w:color="auto"/>
              <w:right w:val="single" w:sz="4" w:space="0" w:color="auto"/>
            </w:tcBorders>
            <w:shd w:val="clear" w:color="auto" w:fill="auto"/>
            <w:vAlign w:val="bottom"/>
            <w:hideMark/>
          </w:tcPr>
          <w:p w14:paraId="04DFD570" w14:textId="77777777" w:rsidR="0097530B" w:rsidRPr="0097530B" w:rsidRDefault="0097530B" w:rsidP="0097530B">
            <w:pPr>
              <w:jc w:val="center"/>
              <w:rPr>
                <w:color w:val="000000"/>
                <w:sz w:val="22"/>
                <w:szCs w:val="22"/>
              </w:rPr>
            </w:pPr>
            <w:r w:rsidRPr="0097530B">
              <w:rPr>
                <w:color w:val="000000"/>
                <w:sz w:val="22"/>
                <w:szCs w:val="22"/>
              </w:rPr>
              <w:t>97% (2020); 98% (2021) - gần đạt</w:t>
            </w:r>
          </w:p>
        </w:tc>
        <w:tc>
          <w:tcPr>
            <w:tcW w:w="1225" w:type="dxa"/>
            <w:tcBorders>
              <w:top w:val="nil"/>
              <w:left w:val="nil"/>
              <w:bottom w:val="single" w:sz="4" w:space="0" w:color="auto"/>
              <w:right w:val="single" w:sz="4" w:space="0" w:color="auto"/>
            </w:tcBorders>
            <w:shd w:val="clear" w:color="auto" w:fill="auto"/>
            <w:vAlign w:val="bottom"/>
            <w:hideMark/>
          </w:tcPr>
          <w:p w14:paraId="1A0BD560" w14:textId="77777777" w:rsidR="0097530B" w:rsidRPr="0097530B" w:rsidRDefault="0097530B" w:rsidP="0097530B">
            <w:pPr>
              <w:jc w:val="center"/>
              <w:rPr>
                <w:color w:val="000000"/>
                <w:sz w:val="22"/>
                <w:szCs w:val="22"/>
              </w:rPr>
            </w:pPr>
            <w:r w:rsidRPr="0097530B">
              <w:rPr>
                <w:color w:val="000000"/>
                <w:sz w:val="22"/>
                <w:szCs w:val="22"/>
              </w:rPr>
              <w:t>98%</w:t>
            </w:r>
          </w:p>
        </w:tc>
        <w:tc>
          <w:tcPr>
            <w:tcW w:w="1225" w:type="dxa"/>
            <w:tcBorders>
              <w:top w:val="nil"/>
              <w:left w:val="nil"/>
              <w:bottom w:val="single" w:sz="4" w:space="0" w:color="auto"/>
              <w:right w:val="single" w:sz="4" w:space="0" w:color="auto"/>
            </w:tcBorders>
            <w:shd w:val="clear" w:color="auto" w:fill="auto"/>
            <w:vAlign w:val="bottom"/>
            <w:hideMark/>
          </w:tcPr>
          <w:p w14:paraId="53058A5F" w14:textId="77777777" w:rsidR="0097530B" w:rsidRPr="0097530B" w:rsidRDefault="0097530B" w:rsidP="0097530B">
            <w:pPr>
              <w:jc w:val="center"/>
              <w:rPr>
                <w:color w:val="000000"/>
                <w:sz w:val="22"/>
                <w:szCs w:val="22"/>
              </w:rPr>
            </w:pPr>
            <w:r w:rsidRPr="0097530B">
              <w:rPr>
                <w:color w:val="000000"/>
                <w:sz w:val="22"/>
                <w:szCs w:val="22"/>
              </w:rPr>
              <w:t>98%</w:t>
            </w:r>
          </w:p>
        </w:tc>
        <w:tc>
          <w:tcPr>
            <w:tcW w:w="1225" w:type="dxa"/>
            <w:tcBorders>
              <w:top w:val="nil"/>
              <w:left w:val="nil"/>
              <w:bottom w:val="single" w:sz="4" w:space="0" w:color="auto"/>
              <w:right w:val="single" w:sz="4" w:space="0" w:color="auto"/>
            </w:tcBorders>
            <w:shd w:val="clear" w:color="auto" w:fill="auto"/>
            <w:vAlign w:val="bottom"/>
            <w:hideMark/>
          </w:tcPr>
          <w:p w14:paraId="169A4C8C" w14:textId="77777777" w:rsidR="0097530B" w:rsidRPr="0097530B" w:rsidRDefault="0097530B" w:rsidP="0097530B">
            <w:pPr>
              <w:jc w:val="center"/>
              <w:rPr>
                <w:color w:val="000000"/>
                <w:sz w:val="22"/>
                <w:szCs w:val="22"/>
              </w:rPr>
            </w:pPr>
            <w:r w:rsidRPr="0097530B">
              <w:rPr>
                <w:color w:val="000000"/>
                <w:sz w:val="22"/>
                <w:szCs w:val="22"/>
              </w:rPr>
              <w:t>98%</w:t>
            </w:r>
          </w:p>
        </w:tc>
        <w:tc>
          <w:tcPr>
            <w:tcW w:w="913" w:type="dxa"/>
            <w:tcBorders>
              <w:top w:val="nil"/>
              <w:left w:val="nil"/>
              <w:bottom w:val="single" w:sz="4" w:space="0" w:color="auto"/>
              <w:right w:val="single" w:sz="4" w:space="0" w:color="auto"/>
            </w:tcBorders>
            <w:shd w:val="clear" w:color="auto" w:fill="auto"/>
            <w:vAlign w:val="bottom"/>
            <w:hideMark/>
          </w:tcPr>
          <w:p w14:paraId="3877538D" w14:textId="77777777" w:rsidR="0097530B" w:rsidRPr="0097530B" w:rsidRDefault="0097530B" w:rsidP="0097530B">
            <w:pPr>
              <w:jc w:val="center"/>
              <w:rPr>
                <w:color w:val="000000"/>
                <w:sz w:val="22"/>
                <w:szCs w:val="22"/>
              </w:rPr>
            </w:pPr>
            <w:r w:rsidRPr="0097530B">
              <w:rPr>
                <w:color w:val="000000"/>
                <w:sz w:val="22"/>
                <w:szCs w:val="22"/>
              </w:rPr>
              <w:t>98%</w:t>
            </w:r>
          </w:p>
        </w:tc>
        <w:tc>
          <w:tcPr>
            <w:tcW w:w="1000" w:type="dxa"/>
            <w:tcBorders>
              <w:top w:val="nil"/>
              <w:left w:val="nil"/>
              <w:bottom w:val="single" w:sz="4" w:space="0" w:color="auto"/>
              <w:right w:val="single" w:sz="4" w:space="0" w:color="auto"/>
            </w:tcBorders>
            <w:shd w:val="clear" w:color="auto" w:fill="auto"/>
            <w:vAlign w:val="center"/>
            <w:hideMark/>
          </w:tcPr>
          <w:p w14:paraId="54CD2702"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5D5E48F3"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center"/>
            <w:hideMark/>
          </w:tcPr>
          <w:p w14:paraId="05216839" w14:textId="77777777" w:rsidR="0097530B" w:rsidRPr="0097530B" w:rsidRDefault="0097530B" w:rsidP="0097530B">
            <w:pPr>
              <w:rPr>
                <w:color w:val="000000"/>
                <w:sz w:val="22"/>
                <w:szCs w:val="22"/>
              </w:rPr>
            </w:pPr>
            <w:r w:rsidRPr="0097530B">
              <w:rPr>
                <w:color w:val="000000"/>
                <w:sz w:val="22"/>
                <w:szCs w:val="22"/>
              </w:rPr>
              <w:t>Giữ nguyên như Quyết định 681</w:t>
            </w:r>
          </w:p>
        </w:tc>
      </w:tr>
      <w:tr w:rsidR="0097530B" w:rsidRPr="0097530B" w14:paraId="12B7724B" w14:textId="77777777" w:rsidTr="00B56E21">
        <w:trPr>
          <w:trHeight w:val="1010"/>
        </w:trPr>
        <w:tc>
          <w:tcPr>
            <w:tcW w:w="670" w:type="dxa"/>
            <w:tcBorders>
              <w:top w:val="nil"/>
              <w:left w:val="single" w:sz="4" w:space="0" w:color="auto"/>
              <w:bottom w:val="single" w:sz="4" w:space="0" w:color="auto"/>
              <w:right w:val="nil"/>
            </w:tcBorders>
            <w:shd w:val="clear" w:color="auto" w:fill="auto"/>
            <w:vAlign w:val="center"/>
            <w:hideMark/>
          </w:tcPr>
          <w:p w14:paraId="63F9141D" w14:textId="77777777" w:rsidR="0097530B" w:rsidRPr="0097530B" w:rsidRDefault="0097530B" w:rsidP="0097530B">
            <w:pPr>
              <w:jc w:val="right"/>
              <w:rPr>
                <w:color w:val="000000"/>
                <w:sz w:val="22"/>
                <w:szCs w:val="22"/>
              </w:rPr>
            </w:pPr>
            <w:r w:rsidRPr="0097530B">
              <w:rPr>
                <w:color w:val="000000"/>
                <w:sz w:val="22"/>
                <w:szCs w:val="22"/>
              </w:rPr>
              <w:t>14</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5857DB7"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4D34C5DF" w14:textId="77777777" w:rsidR="0097530B" w:rsidRPr="0097530B" w:rsidRDefault="0097530B" w:rsidP="0097530B">
            <w:pPr>
              <w:rPr>
                <w:color w:val="000000"/>
                <w:sz w:val="22"/>
                <w:szCs w:val="22"/>
              </w:rPr>
            </w:pPr>
            <w:r w:rsidRPr="0097530B">
              <w:rPr>
                <w:color w:val="000000"/>
                <w:sz w:val="22"/>
                <w:szCs w:val="22"/>
              </w:rPr>
              <w:t>Tỷ suất chết của trẻ em dưới 5 tuổi</w:t>
            </w:r>
          </w:p>
        </w:tc>
        <w:tc>
          <w:tcPr>
            <w:tcW w:w="1432" w:type="dxa"/>
            <w:tcBorders>
              <w:top w:val="nil"/>
              <w:left w:val="nil"/>
              <w:bottom w:val="single" w:sz="4" w:space="0" w:color="auto"/>
              <w:right w:val="single" w:sz="4" w:space="0" w:color="auto"/>
            </w:tcBorders>
            <w:shd w:val="clear" w:color="auto" w:fill="auto"/>
            <w:vAlign w:val="center"/>
            <w:hideMark/>
          </w:tcPr>
          <w:p w14:paraId="7C97E788" w14:textId="77777777" w:rsidR="0097530B" w:rsidRPr="0097530B" w:rsidRDefault="0097530B" w:rsidP="0097530B">
            <w:pPr>
              <w:jc w:val="center"/>
              <w:rPr>
                <w:color w:val="000000"/>
                <w:sz w:val="22"/>
                <w:szCs w:val="22"/>
              </w:rPr>
            </w:pPr>
            <w:r w:rsidRPr="0097530B">
              <w:rPr>
                <w:color w:val="000000"/>
                <w:sz w:val="22"/>
                <w:szCs w:val="22"/>
              </w:rPr>
              <w:t>22,3 (2020); 20,4(2021) - chưa đạt</w:t>
            </w:r>
          </w:p>
        </w:tc>
        <w:tc>
          <w:tcPr>
            <w:tcW w:w="1225" w:type="dxa"/>
            <w:tcBorders>
              <w:top w:val="nil"/>
              <w:left w:val="nil"/>
              <w:bottom w:val="single" w:sz="4" w:space="0" w:color="auto"/>
              <w:right w:val="single" w:sz="4" w:space="0" w:color="auto"/>
            </w:tcBorders>
            <w:shd w:val="clear" w:color="auto" w:fill="auto"/>
            <w:vAlign w:val="center"/>
            <w:hideMark/>
          </w:tcPr>
          <w:p w14:paraId="6A9A3F58" w14:textId="77777777" w:rsidR="0097530B" w:rsidRPr="0097530B" w:rsidRDefault="0097530B" w:rsidP="0097530B">
            <w:pPr>
              <w:jc w:val="center"/>
              <w:rPr>
                <w:color w:val="000000"/>
                <w:sz w:val="22"/>
                <w:szCs w:val="22"/>
              </w:rPr>
            </w:pPr>
            <w:r w:rsidRPr="0097530B">
              <w:rPr>
                <w:color w:val="000000"/>
                <w:sz w:val="22"/>
                <w:szCs w:val="22"/>
              </w:rPr>
              <w:t>18,5</w:t>
            </w:r>
          </w:p>
        </w:tc>
        <w:tc>
          <w:tcPr>
            <w:tcW w:w="1225" w:type="dxa"/>
            <w:tcBorders>
              <w:top w:val="nil"/>
              <w:left w:val="nil"/>
              <w:bottom w:val="single" w:sz="4" w:space="0" w:color="auto"/>
              <w:right w:val="single" w:sz="4" w:space="0" w:color="auto"/>
            </w:tcBorders>
            <w:shd w:val="clear" w:color="auto" w:fill="auto"/>
            <w:vAlign w:val="center"/>
            <w:hideMark/>
          </w:tcPr>
          <w:p w14:paraId="3A7D0563" w14:textId="77777777" w:rsidR="0097530B" w:rsidRPr="0097530B" w:rsidRDefault="0097530B" w:rsidP="0097530B">
            <w:pPr>
              <w:jc w:val="center"/>
              <w:rPr>
                <w:color w:val="000000"/>
                <w:sz w:val="22"/>
                <w:szCs w:val="22"/>
              </w:rPr>
            </w:pPr>
            <w:r w:rsidRPr="0097530B">
              <w:rPr>
                <w:color w:val="000000"/>
                <w:sz w:val="22"/>
                <w:szCs w:val="22"/>
              </w:rPr>
              <w:t>15</w:t>
            </w:r>
          </w:p>
        </w:tc>
        <w:tc>
          <w:tcPr>
            <w:tcW w:w="1225" w:type="dxa"/>
            <w:tcBorders>
              <w:top w:val="nil"/>
              <w:left w:val="nil"/>
              <w:bottom w:val="single" w:sz="4" w:space="0" w:color="auto"/>
              <w:right w:val="single" w:sz="4" w:space="0" w:color="auto"/>
            </w:tcBorders>
            <w:shd w:val="clear" w:color="auto" w:fill="auto"/>
            <w:vAlign w:val="center"/>
            <w:hideMark/>
          </w:tcPr>
          <w:p w14:paraId="69446873" w14:textId="77777777" w:rsidR="0097530B" w:rsidRPr="0097530B" w:rsidRDefault="0097530B" w:rsidP="0097530B">
            <w:pPr>
              <w:jc w:val="center"/>
              <w:rPr>
                <w:color w:val="000000"/>
                <w:sz w:val="22"/>
                <w:szCs w:val="22"/>
              </w:rPr>
            </w:pPr>
            <w:r w:rsidRPr="0097530B">
              <w:rPr>
                <w:color w:val="000000"/>
                <w:sz w:val="22"/>
                <w:szCs w:val="22"/>
              </w:rPr>
              <w:t>&lt;20</w:t>
            </w:r>
          </w:p>
        </w:tc>
        <w:tc>
          <w:tcPr>
            <w:tcW w:w="913" w:type="dxa"/>
            <w:tcBorders>
              <w:top w:val="nil"/>
              <w:left w:val="nil"/>
              <w:bottom w:val="single" w:sz="4" w:space="0" w:color="auto"/>
              <w:right w:val="single" w:sz="4" w:space="0" w:color="auto"/>
            </w:tcBorders>
            <w:shd w:val="clear" w:color="auto" w:fill="auto"/>
            <w:vAlign w:val="center"/>
            <w:hideMark/>
          </w:tcPr>
          <w:p w14:paraId="0067FA8B" w14:textId="77777777" w:rsidR="0097530B" w:rsidRPr="0097530B" w:rsidRDefault="0097530B" w:rsidP="0097530B">
            <w:pPr>
              <w:jc w:val="center"/>
              <w:rPr>
                <w:color w:val="000000"/>
                <w:sz w:val="22"/>
                <w:szCs w:val="22"/>
              </w:rPr>
            </w:pPr>
            <w:r w:rsidRPr="0097530B">
              <w:rPr>
                <w:color w:val="000000"/>
                <w:sz w:val="22"/>
                <w:szCs w:val="22"/>
              </w:rPr>
              <w:t>15</w:t>
            </w:r>
          </w:p>
        </w:tc>
        <w:tc>
          <w:tcPr>
            <w:tcW w:w="1000" w:type="dxa"/>
            <w:tcBorders>
              <w:top w:val="nil"/>
              <w:left w:val="nil"/>
              <w:bottom w:val="single" w:sz="4" w:space="0" w:color="auto"/>
              <w:right w:val="single" w:sz="4" w:space="0" w:color="auto"/>
            </w:tcBorders>
            <w:shd w:val="clear" w:color="auto" w:fill="auto"/>
            <w:vAlign w:val="center"/>
            <w:hideMark/>
          </w:tcPr>
          <w:p w14:paraId="30035627"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0B0CDDBB"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center"/>
            <w:hideMark/>
          </w:tcPr>
          <w:p w14:paraId="07A2FC58"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Y tế; Giữ nguyên như Quyết định 681 mục tiêu đến 2030</w:t>
            </w:r>
          </w:p>
        </w:tc>
      </w:tr>
      <w:tr w:rsidR="0097530B" w:rsidRPr="0097530B" w14:paraId="53077C15" w14:textId="77777777" w:rsidTr="00B56E21">
        <w:trPr>
          <w:trHeight w:val="670"/>
        </w:trPr>
        <w:tc>
          <w:tcPr>
            <w:tcW w:w="670" w:type="dxa"/>
            <w:tcBorders>
              <w:top w:val="nil"/>
              <w:left w:val="single" w:sz="4" w:space="0" w:color="auto"/>
              <w:bottom w:val="single" w:sz="4" w:space="0" w:color="auto"/>
              <w:right w:val="nil"/>
            </w:tcBorders>
            <w:shd w:val="clear" w:color="auto" w:fill="auto"/>
            <w:vAlign w:val="center"/>
            <w:hideMark/>
          </w:tcPr>
          <w:p w14:paraId="22A8752C" w14:textId="77777777" w:rsidR="0097530B" w:rsidRPr="0097530B" w:rsidRDefault="0097530B" w:rsidP="0097530B">
            <w:pPr>
              <w:jc w:val="right"/>
              <w:rPr>
                <w:color w:val="000000"/>
                <w:sz w:val="22"/>
                <w:szCs w:val="22"/>
              </w:rPr>
            </w:pPr>
            <w:r w:rsidRPr="0097530B">
              <w:rPr>
                <w:color w:val="000000"/>
                <w:sz w:val="22"/>
                <w:szCs w:val="22"/>
              </w:rPr>
              <w:t>15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33A3EF3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331D6088" w14:textId="77777777" w:rsidR="0097530B" w:rsidRPr="0097530B" w:rsidRDefault="0097530B" w:rsidP="0097530B">
            <w:pPr>
              <w:rPr>
                <w:color w:val="000000"/>
                <w:sz w:val="22"/>
                <w:szCs w:val="22"/>
              </w:rPr>
            </w:pPr>
            <w:r w:rsidRPr="0097530B">
              <w:rPr>
                <w:color w:val="000000"/>
                <w:sz w:val="22"/>
                <w:szCs w:val="22"/>
              </w:rPr>
              <w:t>Tỷ suất chết sơ sinh</w:t>
            </w:r>
          </w:p>
        </w:tc>
        <w:tc>
          <w:tcPr>
            <w:tcW w:w="1432" w:type="dxa"/>
            <w:tcBorders>
              <w:top w:val="nil"/>
              <w:left w:val="nil"/>
              <w:bottom w:val="single" w:sz="4" w:space="0" w:color="auto"/>
              <w:right w:val="single" w:sz="4" w:space="0" w:color="auto"/>
            </w:tcBorders>
            <w:shd w:val="clear" w:color="auto" w:fill="auto"/>
            <w:vAlign w:val="bottom"/>
            <w:hideMark/>
          </w:tcPr>
          <w:p w14:paraId="090D20CB" w14:textId="77777777" w:rsidR="0097530B" w:rsidRPr="0097530B" w:rsidRDefault="0097530B" w:rsidP="0097530B">
            <w:pPr>
              <w:jc w:val="center"/>
              <w:rPr>
                <w:color w:val="000000"/>
                <w:sz w:val="22"/>
                <w:szCs w:val="22"/>
              </w:rPr>
            </w:pPr>
            <w:r w:rsidRPr="0097530B">
              <w:rPr>
                <w:color w:val="000000"/>
                <w:sz w:val="22"/>
                <w:szCs w:val="22"/>
              </w:rPr>
              <w:t>6 (2020) - đạt</w:t>
            </w:r>
          </w:p>
        </w:tc>
        <w:tc>
          <w:tcPr>
            <w:tcW w:w="1225" w:type="dxa"/>
            <w:tcBorders>
              <w:top w:val="nil"/>
              <w:left w:val="nil"/>
              <w:bottom w:val="single" w:sz="4" w:space="0" w:color="auto"/>
              <w:right w:val="single" w:sz="4" w:space="0" w:color="auto"/>
            </w:tcBorders>
            <w:shd w:val="clear" w:color="auto" w:fill="auto"/>
            <w:vAlign w:val="bottom"/>
            <w:hideMark/>
          </w:tcPr>
          <w:p w14:paraId="57AFC7FD" w14:textId="77777777" w:rsidR="0097530B" w:rsidRPr="0097530B" w:rsidRDefault="0097530B" w:rsidP="0097530B">
            <w:pPr>
              <w:jc w:val="center"/>
              <w:rPr>
                <w:color w:val="000000"/>
                <w:sz w:val="22"/>
                <w:szCs w:val="22"/>
              </w:rPr>
            </w:pPr>
            <w:r w:rsidRPr="0097530B">
              <w:rPr>
                <w:color w:val="000000"/>
                <w:sz w:val="22"/>
                <w:szCs w:val="22"/>
              </w:rPr>
              <w:t>&lt;9,5</w:t>
            </w:r>
          </w:p>
        </w:tc>
        <w:tc>
          <w:tcPr>
            <w:tcW w:w="1225" w:type="dxa"/>
            <w:tcBorders>
              <w:top w:val="nil"/>
              <w:left w:val="nil"/>
              <w:bottom w:val="single" w:sz="4" w:space="0" w:color="auto"/>
              <w:right w:val="single" w:sz="4" w:space="0" w:color="auto"/>
            </w:tcBorders>
            <w:shd w:val="clear" w:color="auto" w:fill="auto"/>
            <w:vAlign w:val="bottom"/>
            <w:hideMark/>
          </w:tcPr>
          <w:p w14:paraId="0D981040" w14:textId="77777777" w:rsidR="0097530B" w:rsidRPr="0097530B" w:rsidRDefault="0097530B" w:rsidP="0097530B">
            <w:pPr>
              <w:jc w:val="center"/>
              <w:rPr>
                <w:color w:val="000000"/>
                <w:sz w:val="22"/>
                <w:szCs w:val="22"/>
              </w:rPr>
            </w:pPr>
            <w:r w:rsidRPr="0097530B">
              <w:rPr>
                <w:color w:val="000000"/>
                <w:sz w:val="22"/>
                <w:szCs w:val="22"/>
              </w:rPr>
              <w:t>&lt;9</w:t>
            </w:r>
          </w:p>
        </w:tc>
        <w:tc>
          <w:tcPr>
            <w:tcW w:w="1225" w:type="dxa"/>
            <w:tcBorders>
              <w:top w:val="nil"/>
              <w:left w:val="nil"/>
              <w:bottom w:val="single" w:sz="4" w:space="0" w:color="auto"/>
              <w:right w:val="single" w:sz="4" w:space="0" w:color="auto"/>
            </w:tcBorders>
            <w:shd w:val="clear" w:color="auto" w:fill="auto"/>
            <w:vAlign w:val="bottom"/>
            <w:hideMark/>
          </w:tcPr>
          <w:p w14:paraId="1DB42AD6" w14:textId="77777777" w:rsidR="0097530B" w:rsidRPr="0097530B" w:rsidRDefault="0097530B" w:rsidP="0097530B">
            <w:pPr>
              <w:jc w:val="center"/>
              <w:rPr>
                <w:color w:val="000000"/>
                <w:sz w:val="22"/>
                <w:szCs w:val="22"/>
              </w:rPr>
            </w:pPr>
            <w:r w:rsidRPr="0097530B">
              <w:rPr>
                <w:color w:val="000000"/>
                <w:sz w:val="22"/>
                <w:szCs w:val="22"/>
              </w:rPr>
              <w:t>&lt;9,5</w:t>
            </w:r>
          </w:p>
        </w:tc>
        <w:tc>
          <w:tcPr>
            <w:tcW w:w="913" w:type="dxa"/>
            <w:tcBorders>
              <w:top w:val="nil"/>
              <w:left w:val="nil"/>
              <w:bottom w:val="single" w:sz="4" w:space="0" w:color="auto"/>
              <w:right w:val="single" w:sz="4" w:space="0" w:color="auto"/>
            </w:tcBorders>
            <w:shd w:val="clear" w:color="auto" w:fill="auto"/>
            <w:vAlign w:val="bottom"/>
            <w:hideMark/>
          </w:tcPr>
          <w:p w14:paraId="23DC2770" w14:textId="77777777" w:rsidR="0097530B" w:rsidRPr="0097530B" w:rsidRDefault="0097530B" w:rsidP="0097530B">
            <w:pPr>
              <w:jc w:val="center"/>
              <w:rPr>
                <w:color w:val="000000"/>
                <w:sz w:val="22"/>
                <w:szCs w:val="22"/>
              </w:rPr>
            </w:pPr>
            <w:r w:rsidRPr="0097530B">
              <w:rPr>
                <w:color w:val="000000"/>
                <w:sz w:val="22"/>
                <w:szCs w:val="22"/>
              </w:rPr>
              <w:t>&lt;9</w:t>
            </w:r>
          </w:p>
        </w:tc>
        <w:tc>
          <w:tcPr>
            <w:tcW w:w="1000" w:type="dxa"/>
            <w:tcBorders>
              <w:top w:val="nil"/>
              <w:left w:val="nil"/>
              <w:bottom w:val="single" w:sz="4" w:space="0" w:color="auto"/>
              <w:right w:val="single" w:sz="4" w:space="0" w:color="auto"/>
            </w:tcBorders>
            <w:shd w:val="clear" w:color="auto" w:fill="auto"/>
            <w:vAlign w:val="center"/>
            <w:hideMark/>
          </w:tcPr>
          <w:p w14:paraId="4FE1C968"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23F86CD4"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center"/>
            <w:hideMark/>
          </w:tcPr>
          <w:p w14:paraId="0C73D6E3" w14:textId="77777777" w:rsidR="0097530B" w:rsidRPr="0097530B" w:rsidRDefault="0097530B" w:rsidP="0097530B">
            <w:pPr>
              <w:rPr>
                <w:color w:val="000000"/>
                <w:sz w:val="22"/>
                <w:szCs w:val="22"/>
              </w:rPr>
            </w:pPr>
            <w:r w:rsidRPr="0097530B">
              <w:rPr>
                <w:color w:val="000000"/>
                <w:sz w:val="22"/>
                <w:szCs w:val="22"/>
              </w:rPr>
              <w:t>Giữ nguyên như Quyết định 681</w:t>
            </w:r>
          </w:p>
        </w:tc>
      </w:tr>
      <w:tr w:rsidR="0097530B" w:rsidRPr="0097530B" w14:paraId="7F0DFF6B" w14:textId="77777777" w:rsidTr="00B56E21">
        <w:trPr>
          <w:trHeight w:val="940"/>
        </w:trPr>
        <w:tc>
          <w:tcPr>
            <w:tcW w:w="670" w:type="dxa"/>
            <w:tcBorders>
              <w:top w:val="nil"/>
              <w:left w:val="single" w:sz="4" w:space="0" w:color="auto"/>
              <w:bottom w:val="nil"/>
              <w:right w:val="nil"/>
            </w:tcBorders>
            <w:shd w:val="clear" w:color="auto" w:fill="auto"/>
            <w:vAlign w:val="center"/>
            <w:hideMark/>
          </w:tcPr>
          <w:p w14:paraId="6130259E" w14:textId="77777777" w:rsidR="0097530B" w:rsidRPr="0097530B" w:rsidRDefault="0097530B" w:rsidP="0097530B">
            <w:pPr>
              <w:jc w:val="right"/>
              <w:rPr>
                <w:color w:val="000000"/>
                <w:sz w:val="22"/>
                <w:szCs w:val="22"/>
              </w:rPr>
            </w:pPr>
            <w:r w:rsidRPr="0097530B">
              <w:rPr>
                <w:color w:val="000000"/>
                <w:sz w:val="22"/>
                <w:szCs w:val="22"/>
              </w:rPr>
              <w:t>16</w:t>
            </w:r>
          </w:p>
        </w:tc>
        <w:tc>
          <w:tcPr>
            <w:tcW w:w="756" w:type="dxa"/>
            <w:tcBorders>
              <w:top w:val="nil"/>
              <w:left w:val="single" w:sz="4" w:space="0" w:color="auto"/>
              <w:bottom w:val="nil"/>
              <w:right w:val="single" w:sz="4" w:space="0" w:color="auto"/>
            </w:tcBorders>
            <w:shd w:val="clear" w:color="auto" w:fill="auto"/>
            <w:vAlign w:val="center"/>
            <w:hideMark/>
          </w:tcPr>
          <w:p w14:paraId="0F1FFF2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98B81EF" w14:textId="77777777" w:rsidR="0097530B" w:rsidRPr="0097530B" w:rsidRDefault="0097530B" w:rsidP="0097530B">
            <w:pPr>
              <w:rPr>
                <w:color w:val="000000"/>
                <w:sz w:val="22"/>
                <w:szCs w:val="22"/>
              </w:rPr>
            </w:pPr>
            <w:r w:rsidRPr="0097530B">
              <w:rPr>
                <w:color w:val="000000"/>
                <w:sz w:val="22"/>
                <w:szCs w:val="22"/>
              </w:rPr>
              <w:t>Tỷ suất chết của trẻ em dưới 1 tuổi</w:t>
            </w:r>
          </w:p>
        </w:tc>
        <w:tc>
          <w:tcPr>
            <w:tcW w:w="1432" w:type="dxa"/>
            <w:tcBorders>
              <w:top w:val="nil"/>
              <w:left w:val="nil"/>
              <w:bottom w:val="nil"/>
              <w:right w:val="single" w:sz="4" w:space="0" w:color="auto"/>
            </w:tcBorders>
            <w:shd w:val="clear" w:color="auto" w:fill="auto"/>
            <w:vAlign w:val="center"/>
            <w:hideMark/>
          </w:tcPr>
          <w:p w14:paraId="58048BB5" w14:textId="77777777" w:rsidR="0097530B" w:rsidRPr="0097530B" w:rsidRDefault="0097530B" w:rsidP="0097530B">
            <w:pPr>
              <w:jc w:val="center"/>
              <w:rPr>
                <w:color w:val="000000"/>
                <w:sz w:val="22"/>
                <w:szCs w:val="22"/>
              </w:rPr>
            </w:pPr>
            <w:r w:rsidRPr="0097530B">
              <w:rPr>
                <w:color w:val="000000"/>
                <w:sz w:val="22"/>
                <w:szCs w:val="22"/>
              </w:rPr>
              <w:t>13,9(2020); 13,7(2021) - chưa đạt</w:t>
            </w:r>
          </w:p>
        </w:tc>
        <w:tc>
          <w:tcPr>
            <w:tcW w:w="1225" w:type="dxa"/>
            <w:tcBorders>
              <w:top w:val="nil"/>
              <w:left w:val="nil"/>
              <w:bottom w:val="nil"/>
              <w:right w:val="single" w:sz="4" w:space="0" w:color="auto"/>
            </w:tcBorders>
            <w:shd w:val="clear" w:color="auto" w:fill="auto"/>
            <w:vAlign w:val="center"/>
            <w:hideMark/>
          </w:tcPr>
          <w:p w14:paraId="41708F72" w14:textId="77777777" w:rsidR="0097530B" w:rsidRPr="0097530B" w:rsidRDefault="0097530B" w:rsidP="0097530B">
            <w:pPr>
              <w:jc w:val="center"/>
              <w:rPr>
                <w:color w:val="000000"/>
                <w:sz w:val="22"/>
                <w:szCs w:val="22"/>
              </w:rPr>
            </w:pPr>
            <w:r w:rsidRPr="0097530B">
              <w:rPr>
                <w:color w:val="000000"/>
                <w:sz w:val="22"/>
                <w:szCs w:val="22"/>
              </w:rPr>
              <w:t>12,5</w:t>
            </w:r>
          </w:p>
        </w:tc>
        <w:tc>
          <w:tcPr>
            <w:tcW w:w="1225" w:type="dxa"/>
            <w:tcBorders>
              <w:top w:val="nil"/>
              <w:left w:val="nil"/>
              <w:bottom w:val="nil"/>
              <w:right w:val="single" w:sz="4" w:space="0" w:color="auto"/>
            </w:tcBorders>
            <w:shd w:val="clear" w:color="auto" w:fill="auto"/>
            <w:vAlign w:val="center"/>
            <w:hideMark/>
          </w:tcPr>
          <w:p w14:paraId="163BE973" w14:textId="77777777" w:rsidR="0097530B" w:rsidRPr="0097530B" w:rsidRDefault="0097530B" w:rsidP="0097530B">
            <w:pPr>
              <w:jc w:val="center"/>
              <w:rPr>
                <w:color w:val="000000"/>
                <w:sz w:val="22"/>
                <w:szCs w:val="22"/>
              </w:rPr>
            </w:pPr>
            <w:r w:rsidRPr="0097530B">
              <w:rPr>
                <w:color w:val="000000"/>
                <w:sz w:val="22"/>
                <w:szCs w:val="22"/>
              </w:rPr>
              <w:t>10</w:t>
            </w:r>
          </w:p>
        </w:tc>
        <w:tc>
          <w:tcPr>
            <w:tcW w:w="1225" w:type="dxa"/>
            <w:tcBorders>
              <w:top w:val="nil"/>
              <w:left w:val="nil"/>
              <w:bottom w:val="nil"/>
              <w:right w:val="single" w:sz="4" w:space="0" w:color="auto"/>
            </w:tcBorders>
            <w:shd w:val="clear" w:color="auto" w:fill="auto"/>
            <w:vAlign w:val="center"/>
            <w:hideMark/>
          </w:tcPr>
          <w:p w14:paraId="13779CDF" w14:textId="77777777" w:rsidR="0097530B" w:rsidRPr="0097530B" w:rsidRDefault="0097530B" w:rsidP="0097530B">
            <w:pPr>
              <w:jc w:val="center"/>
              <w:rPr>
                <w:color w:val="000000"/>
                <w:sz w:val="22"/>
                <w:szCs w:val="22"/>
              </w:rPr>
            </w:pPr>
            <w:r w:rsidRPr="0097530B">
              <w:rPr>
                <w:color w:val="000000"/>
                <w:sz w:val="22"/>
                <w:szCs w:val="22"/>
              </w:rPr>
              <w:t>12,5</w:t>
            </w:r>
          </w:p>
        </w:tc>
        <w:tc>
          <w:tcPr>
            <w:tcW w:w="913" w:type="dxa"/>
            <w:tcBorders>
              <w:top w:val="nil"/>
              <w:left w:val="nil"/>
              <w:bottom w:val="nil"/>
              <w:right w:val="single" w:sz="4" w:space="0" w:color="auto"/>
            </w:tcBorders>
            <w:shd w:val="clear" w:color="auto" w:fill="auto"/>
            <w:vAlign w:val="center"/>
            <w:hideMark/>
          </w:tcPr>
          <w:p w14:paraId="6EC9E469" w14:textId="77777777" w:rsidR="0097530B" w:rsidRPr="0097530B" w:rsidRDefault="0097530B" w:rsidP="0097530B">
            <w:pPr>
              <w:jc w:val="center"/>
              <w:rPr>
                <w:color w:val="000000"/>
                <w:sz w:val="22"/>
                <w:szCs w:val="22"/>
              </w:rPr>
            </w:pPr>
            <w:r w:rsidRPr="0097530B">
              <w:rPr>
                <w:color w:val="000000"/>
                <w:sz w:val="22"/>
                <w:szCs w:val="22"/>
              </w:rPr>
              <w:t>10</w:t>
            </w:r>
          </w:p>
        </w:tc>
        <w:tc>
          <w:tcPr>
            <w:tcW w:w="1000" w:type="dxa"/>
            <w:tcBorders>
              <w:top w:val="nil"/>
              <w:left w:val="nil"/>
              <w:bottom w:val="nil"/>
              <w:right w:val="single" w:sz="4" w:space="0" w:color="auto"/>
            </w:tcBorders>
            <w:shd w:val="clear" w:color="auto" w:fill="auto"/>
            <w:vAlign w:val="center"/>
            <w:hideMark/>
          </w:tcPr>
          <w:p w14:paraId="524C8256"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5C30F030"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center"/>
            <w:hideMark/>
          </w:tcPr>
          <w:p w14:paraId="5C7B3E33" w14:textId="77777777" w:rsidR="0097530B" w:rsidRPr="0097530B" w:rsidRDefault="0097530B" w:rsidP="0097530B">
            <w:pPr>
              <w:rPr>
                <w:color w:val="000000"/>
                <w:sz w:val="22"/>
                <w:szCs w:val="22"/>
              </w:rPr>
            </w:pPr>
            <w:r w:rsidRPr="0097530B">
              <w:rPr>
                <w:color w:val="000000"/>
                <w:sz w:val="22"/>
                <w:szCs w:val="22"/>
              </w:rPr>
              <w:t>Giữ nguyên như Quyết định 681</w:t>
            </w:r>
          </w:p>
        </w:tc>
      </w:tr>
      <w:tr w:rsidR="0097530B" w:rsidRPr="0097530B" w14:paraId="6CAA140D"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A45B" w14:textId="77777777" w:rsidR="0097530B" w:rsidRPr="0097530B" w:rsidRDefault="0097530B" w:rsidP="0097530B">
            <w:pPr>
              <w:rPr>
                <w:b/>
                <w:bCs/>
                <w:color w:val="000000"/>
                <w:sz w:val="24"/>
                <w:szCs w:val="24"/>
              </w:rPr>
            </w:pPr>
            <w:r w:rsidRPr="0097530B">
              <w:rPr>
                <w:b/>
                <w:bCs/>
                <w:color w:val="000000"/>
                <w:sz w:val="24"/>
                <w:szCs w:val="24"/>
              </w:rPr>
              <w:t>3.2</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1B0A13E6" w14:textId="77777777" w:rsidR="0097530B" w:rsidRPr="0097530B" w:rsidRDefault="0097530B" w:rsidP="0097530B">
            <w:pPr>
              <w:rPr>
                <w:b/>
                <w:bCs/>
                <w:color w:val="000000"/>
                <w:sz w:val="24"/>
                <w:szCs w:val="24"/>
              </w:rPr>
            </w:pPr>
            <w:r w:rsidRPr="0097530B">
              <w:rPr>
                <w:b/>
                <w:bCs/>
                <w:color w:val="000000"/>
                <w:sz w:val="24"/>
                <w:szCs w:val="24"/>
              </w:rPr>
              <w:t>Đến năm 2030, chấm dứt các bệnh dịch AIDS, lao, sốt rét và các bệnh nhiệt đới bị lãng quên; phòng chống bệnh viêm gan, các dịch bệnh do nguồn nước và các bệnh truyền nhiễm khác (Mục tiêu 3.3 toàn cầu)</w:t>
            </w:r>
          </w:p>
        </w:tc>
      </w:tr>
      <w:tr w:rsidR="0097530B" w:rsidRPr="0097530B" w14:paraId="0275337D" w14:textId="77777777" w:rsidTr="00B56E21">
        <w:trPr>
          <w:trHeight w:val="870"/>
        </w:trPr>
        <w:tc>
          <w:tcPr>
            <w:tcW w:w="670" w:type="dxa"/>
            <w:tcBorders>
              <w:top w:val="nil"/>
              <w:left w:val="single" w:sz="4" w:space="0" w:color="auto"/>
              <w:bottom w:val="single" w:sz="4" w:space="0" w:color="auto"/>
              <w:right w:val="nil"/>
            </w:tcBorders>
            <w:shd w:val="clear" w:color="auto" w:fill="auto"/>
            <w:vAlign w:val="center"/>
            <w:hideMark/>
          </w:tcPr>
          <w:p w14:paraId="53D02B16" w14:textId="77777777" w:rsidR="0097530B" w:rsidRPr="0097530B" w:rsidRDefault="0097530B" w:rsidP="0097530B">
            <w:pPr>
              <w:jc w:val="right"/>
              <w:rPr>
                <w:color w:val="000000"/>
                <w:sz w:val="22"/>
                <w:szCs w:val="22"/>
              </w:rPr>
            </w:pPr>
            <w:r w:rsidRPr="0097530B">
              <w:rPr>
                <w:color w:val="000000"/>
                <w:sz w:val="22"/>
                <w:szCs w:val="22"/>
              </w:rPr>
              <w:t>17</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7411C84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93D2B19" w14:textId="77777777" w:rsidR="0097530B" w:rsidRPr="0097530B" w:rsidRDefault="0097530B" w:rsidP="0097530B">
            <w:pPr>
              <w:rPr>
                <w:color w:val="000000"/>
                <w:sz w:val="22"/>
                <w:szCs w:val="22"/>
              </w:rPr>
            </w:pPr>
            <w:r w:rsidRPr="0097530B">
              <w:rPr>
                <w:color w:val="000000"/>
                <w:sz w:val="22"/>
                <w:szCs w:val="22"/>
              </w:rPr>
              <w:t>Số ca nhiễm HIV mới được phát hiện hàng năm trên 100.000 dân</w:t>
            </w:r>
          </w:p>
        </w:tc>
        <w:tc>
          <w:tcPr>
            <w:tcW w:w="1432" w:type="dxa"/>
            <w:tcBorders>
              <w:top w:val="nil"/>
              <w:left w:val="nil"/>
              <w:bottom w:val="single" w:sz="4" w:space="0" w:color="auto"/>
              <w:right w:val="single" w:sz="4" w:space="0" w:color="auto"/>
            </w:tcBorders>
            <w:shd w:val="clear" w:color="auto" w:fill="auto"/>
            <w:vAlign w:val="center"/>
            <w:hideMark/>
          </w:tcPr>
          <w:p w14:paraId="6AAB6015" w14:textId="77777777" w:rsidR="0097530B" w:rsidRPr="0097530B" w:rsidRDefault="0097530B" w:rsidP="0097530B">
            <w:pPr>
              <w:jc w:val="center"/>
              <w:rPr>
                <w:color w:val="000000"/>
                <w:sz w:val="22"/>
                <w:szCs w:val="22"/>
              </w:rPr>
            </w:pPr>
            <w:r w:rsidRPr="0097530B">
              <w:rPr>
                <w:color w:val="000000"/>
                <w:sz w:val="22"/>
                <w:szCs w:val="22"/>
              </w:rPr>
              <w:t>0,1 (2020)-đạt</w:t>
            </w:r>
          </w:p>
        </w:tc>
        <w:tc>
          <w:tcPr>
            <w:tcW w:w="1225" w:type="dxa"/>
            <w:tcBorders>
              <w:top w:val="nil"/>
              <w:left w:val="nil"/>
              <w:bottom w:val="single" w:sz="4" w:space="0" w:color="auto"/>
              <w:right w:val="single" w:sz="4" w:space="0" w:color="auto"/>
            </w:tcBorders>
            <w:shd w:val="clear" w:color="000000" w:fill="FFFFFF"/>
            <w:vAlign w:val="center"/>
            <w:hideMark/>
          </w:tcPr>
          <w:p w14:paraId="4B91E516" w14:textId="77777777" w:rsidR="0097530B" w:rsidRPr="0097530B" w:rsidRDefault="0097530B" w:rsidP="0097530B">
            <w:pPr>
              <w:jc w:val="center"/>
              <w:rPr>
                <w:color w:val="000000"/>
                <w:sz w:val="22"/>
                <w:szCs w:val="22"/>
              </w:rPr>
            </w:pPr>
            <w:r w:rsidRPr="0097530B">
              <w:rPr>
                <w:color w:val="000000"/>
                <w:sz w:val="22"/>
                <w:szCs w:val="22"/>
              </w:rPr>
              <w:t>Giảm 40% so với năm 2015</w:t>
            </w:r>
          </w:p>
        </w:tc>
        <w:tc>
          <w:tcPr>
            <w:tcW w:w="1225" w:type="dxa"/>
            <w:tcBorders>
              <w:top w:val="nil"/>
              <w:left w:val="nil"/>
              <w:bottom w:val="single" w:sz="4" w:space="0" w:color="auto"/>
              <w:right w:val="single" w:sz="4" w:space="0" w:color="auto"/>
            </w:tcBorders>
            <w:shd w:val="clear" w:color="000000" w:fill="FFFFFF"/>
            <w:vAlign w:val="center"/>
            <w:hideMark/>
          </w:tcPr>
          <w:p w14:paraId="370E6691" w14:textId="77777777" w:rsidR="0097530B" w:rsidRPr="0097530B" w:rsidRDefault="0097530B" w:rsidP="0097530B">
            <w:pPr>
              <w:jc w:val="center"/>
              <w:rPr>
                <w:color w:val="000000"/>
                <w:sz w:val="22"/>
                <w:szCs w:val="22"/>
              </w:rPr>
            </w:pPr>
            <w:r w:rsidRPr="0097530B">
              <w:rPr>
                <w:color w:val="000000"/>
                <w:sz w:val="22"/>
                <w:szCs w:val="22"/>
              </w:rPr>
              <w:t>Giảm 50% so với năm 2015</w:t>
            </w:r>
          </w:p>
        </w:tc>
        <w:tc>
          <w:tcPr>
            <w:tcW w:w="1225" w:type="dxa"/>
            <w:tcBorders>
              <w:top w:val="nil"/>
              <w:left w:val="nil"/>
              <w:bottom w:val="single" w:sz="4" w:space="0" w:color="auto"/>
              <w:right w:val="single" w:sz="4" w:space="0" w:color="auto"/>
            </w:tcBorders>
            <w:shd w:val="clear" w:color="000000" w:fill="FFFFFF"/>
            <w:vAlign w:val="center"/>
            <w:hideMark/>
          </w:tcPr>
          <w:p w14:paraId="3E819FE5" w14:textId="77777777" w:rsidR="0097530B" w:rsidRPr="0097530B" w:rsidRDefault="0097530B" w:rsidP="0097530B">
            <w:pPr>
              <w:jc w:val="center"/>
              <w:rPr>
                <w:color w:val="000000"/>
                <w:sz w:val="22"/>
                <w:szCs w:val="22"/>
              </w:rPr>
            </w:pPr>
            <w:r w:rsidRPr="0097530B">
              <w:rPr>
                <w:color w:val="000000"/>
                <w:sz w:val="22"/>
                <w:szCs w:val="22"/>
              </w:rPr>
              <w:t>Giảm 10% so với năm 2020</w:t>
            </w:r>
          </w:p>
        </w:tc>
        <w:tc>
          <w:tcPr>
            <w:tcW w:w="913" w:type="dxa"/>
            <w:tcBorders>
              <w:top w:val="nil"/>
              <w:left w:val="nil"/>
              <w:bottom w:val="single" w:sz="4" w:space="0" w:color="auto"/>
              <w:right w:val="single" w:sz="4" w:space="0" w:color="auto"/>
            </w:tcBorders>
            <w:shd w:val="clear" w:color="000000" w:fill="FFFFFF"/>
            <w:vAlign w:val="center"/>
            <w:hideMark/>
          </w:tcPr>
          <w:p w14:paraId="0DDFD828" w14:textId="77777777" w:rsidR="0097530B" w:rsidRPr="0097530B" w:rsidRDefault="0097530B" w:rsidP="0097530B">
            <w:pPr>
              <w:jc w:val="center"/>
              <w:rPr>
                <w:color w:val="000000"/>
                <w:sz w:val="22"/>
                <w:szCs w:val="22"/>
              </w:rPr>
            </w:pPr>
            <w:r w:rsidRPr="0097530B">
              <w:rPr>
                <w:color w:val="000000"/>
                <w:sz w:val="22"/>
                <w:szCs w:val="22"/>
              </w:rPr>
              <w:t>Giảm 20% so với năm 2020</w:t>
            </w:r>
          </w:p>
        </w:tc>
        <w:tc>
          <w:tcPr>
            <w:tcW w:w="1000" w:type="dxa"/>
            <w:tcBorders>
              <w:top w:val="nil"/>
              <w:left w:val="nil"/>
              <w:bottom w:val="single" w:sz="4" w:space="0" w:color="auto"/>
              <w:right w:val="single" w:sz="4" w:space="0" w:color="auto"/>
            </w:tcBorders>
            <w:shd w:val="clear" w:color="auto" w:fill="auto"/>
            <w:vAlign w:val="center"/>
            <w:hideMark/>
          </w:tcPr>
          <w:p w14:paraId="5F742057"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05099116"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center"/>
            <w:hideMark/>
          </w:tcPr>
          <w:p w14:paraId="5B0FA68C" w14:textId="77777777" w:rsidR="0097530B" w:rsidRPr="0097530B" w:rsidRDefault="0097530B" w:rsidP="0097530B">
            <w:pPr>
              <w:rPr>
                <w:color w:val="000000"/>
                <w:sz w:val="22"/>
                <w:szCs w:val="22"/>
              </w:rPr>
            </w:pPr>
            <w:r w:rsidRPr="0097530B">
              <w:rPr>
                <w:color w:val="000000"/>
                <w:sz w:val="22"/>
                <w:szCs w:val="22"/>
              </w:rPr>
              <w:t>Điều chỉnh lộ trình tính so với năm 2020</w:t>
            </w:r>
          </w:p>
        </w:tc>
      </w:tr>
      <w:tr w:rsidR="0097530B" w:rsidRPr="0097530B" w14:paraId="46EE89D7" w14:textId="77777777" w:rsidTr="00B56E21">
        <w:trPr>
          <w:trHeight w:val="880"/>
        </w:trPr>
        <w:tc>
          <w:tcPr>
            <w:tcW w:w="670" w:type="dxa"/>
            <w:tcBorders>
              <w:top w:val="nil"/>
              <w:left w:val="single" w:sz="4" w:space="0" w:color="auto"/>
              <w:bottom w:val="single" w:sz="4" w:space="0" w:color="auto"/>
              <w:right w:val="nil"/>
            </w:tcBorders>
            <w:shd w:val="clear" w:color="auto" w:fill="auto"/>
            <w:vAlign w:val="center"/>
            <w:hideMark/>
          </w:tcPr>
          <w:p w14:paraId="6544E1BA" w14:textId="77777777" w:rsidR="0097530B" w:rsidRPr="0097530B" w:rsidRDefault="0097530B" w:rsidP="0097530B">
            <w:pPr>
              <w:jc w:val="right"/>
              <w:rPr>
                <w:color w:val="000000"/>
                <w:sz w:val="22"/>
                <w:szCs w:val="22"/>
              </w:rPr>
            </w:pPr>
            <w:r w:rsidRPr="0097530B">
              <w:rPr>
                <w:color w:val="000000"/>
                <w:sz w:val="22"/>
                <w:szCs w:val="22"/>
              </w:rPr>
              <w:t>18</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1E9499E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single" w:sz="4" w:space="0" w:color="auto"/>
              <w:left w:val="nil"/>
              <w:bottom w:val="single" w:sz="4" w:space="0" w:color="auto"/>
              <w:right w:val="single" w:sz="4" w:space="0" w:color="auto"/>
            </w:tcBorders>
            <w:shd w:val="clear" w:color="auto" w:fill="auto"/>
            <w:vAlign w:val="center"/>
            <w:hideMark/>
          </w:tcPr>
          <w:p w14:paraId="45E20585" w14:textId="77777777" w:rsidR="0097530B" w:rsidRPr="0097530B" w:rsidRDefault="0097530B" w:rsidP="0097530B">
            <w:pPr>
              <w:rPr>
                <w:color w:val="000000"/>
                <w:sz w:val="22"/>
                <w:szCs w:val="22"/>
              </w:rPr>
            </w:pPr>
            <w:r w:rsidRPr="0097530B">
              <w:rPr>
                <w:color w:val="000000"/>
                <w:sz w:val="22"/>
                <w:szCs w:val="22"/>
              </w:rPr>
              <w:t>Số ca mắc mới lao trên 1000 dân</w:t>
            </w:r>
          </w:p>
        </w:tc>
        <w:tc>
          <w:tcPr>
            <w:tcW w:w="1432" w:type="dxa"/>
            <w:tcBorders>
              <w:top w:val="nil"/>
              <w:left w:val="nil"/>
              <w:bottom w:val="single" w:sz="4" w:space="0" w:color="auto"/>
              <w:right w:val="single" w:sz="4" w:space="0" w:color="auto"/>
            </w:tcBorders>
            <w:shd w:val="clear" w:color="auto" w:fill="auto"/>
            <w:vAlign w:val="bottom"/>
            <w:hideMark/>
          </w:tcPr>
          <w:p w14:paraId="0AFA92CA" w14:textId="77777777" w:rsidR="0097530B" w:rsidRPr="0097530B" w:rsidRDefault="0097530B" w:rsidP="0097530B">
            <w:pPr>
              <w:jc w:val="center"/>
              <w:rPr>
                <w:color w:val="000000"/>
                <w:sz w:val="22"/>
                <w:szCs w:val="22"/>
              </w:rPr>
            </w:pPr>
            <w:r w:rsidRPr="0097530B">
              <w:rPr>
                <w:color w:val="000000"/>
                <w:sz w:val="22"/>
                <w:szCs w:val="22"/>
              </w:rPr>
              <w:t>Giảm 11,5% so với 2015 (2020)</w:t>
            </w:r>
          </w:p>
        </w:tc>
        <w:tc>
          <w:tcPr>
            <w:tcW w:w="1225" w:type="dxa"/>
            <w:tcBorders>
              <w:top w:val="nil"/>
              <w:left w:val="nil"/>
              <w:bottom w:val="single" w:sz="4" w:space="0" w:color="auto"/>
              <w:right w:val="single" w:sz="4" w:space="0" w:color="auto"/>
            </w:tcBorders>
            <w:shd w:val="clear" w:color="000000" w:fill="FFFFFF"/>
            <w:vAlign w:val="center"/>
            <w:hideMark/>
          </w:tcPr>
          <w:p w14:paraId="49DE1032" w14:textId="77777777" w:rsidR="0097530B" w:rsidRPr="0097530B" w:rsidRDefault="0097530B" w:rsidP="0097530B">
            <w:pPr>
              <w:jc w:val="center"/>
              <w:rPr>
                <w:color w:val="000000"/>
                <w:sz w:val="22"/>
                <w:szCs w:val="22"/>
              </w:rPr>
            </w:pPr>
            <w:r w:rsidRPr="0097530B">
              <w:rPr>
                <w:color w:val="000000"/>
                <w:sz w:val="22"/>
                <w:szCs w:val="22"/>
              </w:rPr>
              <w:t>Giảm 60% so với năm 2015</w:t>
            </w:r>
          </w:p>
        </w:tc>
        <w:tc>
          <w:tcPr>
            <w:tcW w:w="1225" w:type="dxa"/>
            <w:tcBorders>
              <w:top w:val="nil"/>
              <w:left w:val="nil"/>
              <w:bottom w:val="single" w:sz="4" w:space="0" w:color="auto"/>
              <w:right w:val="single" w:sz="4" w:space="0" w:color="auto"/>
            </w:tcBorders>
            <w:shd w:val="clear" w:color="000000" w:fill="FFFFFF"/>
            <w:vAlign w:val="center"/>
            <w:hideMark/>
          </w:tcPr>
          <w:p w14:paraId="67202C92" w14:textId="77777777" w:rsidR="0097530B" w:rsidRPr="0097530B" w:rsidRDefault="0097530B" w:rsidP="0097530B">
            <w:pPr>
              <w:jc w:val="center"/>
              <w:rPr>
                <w:color w:val="000000"/>
                <w:sz w:val="22"/>
                <w:szCs w:val="22"/>
              </w:rPr>
            </w:pPr>
            <w:r w:rsidRPr="0097530B">
              <w:rPr>
                <w:color w:val="000000"/>
                <w:sz w:val="22"/>
                <w:szCs w:val="22"/>
              </w:rPr>
              <w:t>Giảm 80% so với năm 2015</w:t>
            </w:r>
          </w:p>
        </w:tc>
        <w:tc>
          <w:tcPr>
            <w:tcW w:w="1225" w:type="dxa"/>
            <w:tcBorders>
              <w:top w:val="nil"/>
              <w:left w:val="nil"/>
              <w:bottom w:val="single" w:sz="4" w:space="0" w:color="auto"/>
              <w:right w:val="single" w:sz="4" w:space="0" w:color="auto"/>
            </w:tcBorders>
            <w:shd w:val="clear" w:color="000000" w:fill="FFFFFF"/>
            <w:vAlign w:val="center"/>
            <w:hideMark/>
          </w:tcPr>
          <w:p w14:paraId="585AD825" w14:textId="77777777" w:rsidR="0097530B" w:rsidRPr="0097530B" w:rsidRDefault="0097530B" w:rsidP="0097530B">
            <w:pPr>
              <w:jc w:val="center"/>
              <w:rPr>
                <w:color w:val="000000"/>
                <w:sz w:val="22"/>
                <w:szCs w:val="22"/>
              </w:rPr>
            </w:pPr>
            <w:r w:rsidRPr="0097530B">
              <w:rPr>
                <w:color w:val="000000"/>
                <w:sz w:val="22"/>
                <w:szCs w:val="22"/>
              </w:rPr>
              <w:t>Giảm 10% so với năm 2020</w:t>
            </w:r>
          </w:p>
        </w:tc>
        <w:tc>
          <w:tcPr>
            <w:tcW w:w="913" w:type="dxa"/>
            <w:tcBorders>
              <w:top w:val="nil"/>
              <w:left w:val="nil"/>
              <w:bottom w:val="single" w:sz="4" w:space="0" w:color="auto"/>
              <w:right w:val="single" w:sz="4" w:space="0" w:color="auto"/>
            </w:tcBorders>
            <w:shd w:val="clear" w:color="000000" w:fill="FFFFFF"/>
            <w:vAlign w:val="center"/>
            <w:hideMark/>
          </w:tcPr>
          <w:p w14:paraId="3022EDFE" w14:textId="77777777" w:rsidR="0097530B" w:rsidRPr="0097530B" w:rsidRDefault="0097530B" w:rsidP="0097530B">
            <w:pPr>
              <w:jc w:val="center"/>
              <w:rPr>
                <w:color w:val="000000"/>
                <w:sz w:val="22"/>
                <w:szCs w:val="22"/>
              </w:rPr>
            </w:pPr>
            <w:r w:rsidRPr="0097530B">
              <w:rPr>
                <w:color w:val="000000"/>
                <w:sz w:val="22"/>
                <w:szCs w:val="22"/>
              </w:rPr>
              <w:t>Giảm 20% so với năm 2020</w:t>
            </w:r>
          </w:p>
        </w:tc>
        <w:tc>
          <w:tcPr>
            <w:tcW w:w="1000" w:type="dxa"/>
            <w:tcBorders>
              <w:top w:val="nil"/>
              <w:left w:val="nil"/>
              <w:bottom w:val="single" w:sz="4" w:space="0" w:color="auto"/>
              <w:right w:val="single" w:sz="4" w:space="0" w:color="auto"/>
            </w:tcBorders>
            <w:shd w:val="clear" w:color="auto" w:fill="auto"/>
            <w:vAlign w:val="center"/>
            <w:hideMark/>
          </w:tcPr>
          <w:p w14:paraId="4710E7FD"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6EA0B005"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center"/>
            <w:hideMark/>
          </w:tcPr>
          <w:p w14:paraId="258DAB3A" w14:textId="77777777" w:rsidR="0097530B" w:rsidRPr="0097530B" w:rsidRDefault="0097530B" w:rsidP="0097530B">
            <w:pPr>
              <w:rPr>
                <w:color w:val="000000"/>
                <w:sz w:val="22"/>
                <w:szCs w:val="22"/>
              </w:rPr>
            </w:pPr>
            <w:r w:rsidRPr="0097530B">
              <w:rPr>
                <w:color w:val="000000"/>
                <w:sz w:val="22"/>
                <w:szCs w:val="22"/>
              </w:rPr>
              <w:t>Điều chỉnh lộ trình tính so với 2020</w:t>
            </w:r>
          </w:p>
        </w:tc>
      </w:tr>
      <w:tr w:rsidR="0097530B" w:rsidRPr="0097530B" w14:paraId="02E99C69" w14:textId="77777777" w:rsidTr="00B56E21">
        <w:trPr>
          <w:trHeight w:val="830"/>
        </w:trPr>
        <w:tc>
          <w:tcPr>
            <w:tcW w:w="670" w:type="dxa"/>
            <w:tcBorders>
              <w:top w:val="nil"/>
              <w:left w:val="single" w:sz="4" w:space="0" w:color="auto"/>
              <w:bottom w:val="nil"/>
              <w:right w:val="nil"/>
            </w:tcBorders>
            <w:shd w:val="clear" w:color="auto" w:fill="auto"/>
            <w:vAlign w:val="center"/>
            <w:hideMark/>
          </w:tcPr>
          <w:p w14:paraId="482AD8AB" w14:textId="77777777" w:rsidR="0097530B" w:rsidRPr="0097530B" w:rsidRDefault="0097530B" w:rsidP="0097530B">
            <w:pPr>
              <w:jc w:val="right"/>
              <w:rPr>
                <w:color w:val="000000"/>
                <w:sz w:val="22"/>
                <w:szCs w:val="22"/>
              </w:rPr>
            </w:pPr>
            <w:r w:rsidRPr="0097530B">
              <w:rPr>
                <w:color w:val="000000"/>
                <w:sz w:val="22"/>
                <w:szCs w:val="22"/>
              </w:rPr>
              <w:lastRenderedPageBreak/>
              <w:t>19</w:t>
            </w:r>
          </w:p>
        </w:tc>
        <w:tc>
          <w:tcPr>
            <w:tcW w:w="756" w:type="dxa"/>
            <w:tcBorders>
              <w:top w:val="nil"/>
              <w:left w:val="single" w:sz="4" w:space="0" w:color="auto"/>
              <w:bottom w:val="nil"/>
              <w:right w:val="single" w:sz="4" w:space="0" w:color="auto"/>
            </w:tcBorders>
            <w:shd w:val="clear" w:color="auto" w:fill="auto"/>
            <w:vAlign w:val="center"/>
            <w:hideMark/>
          </w:tcPr>
          <w:p w14:paraId="2EC6F09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1097E5E" w14:textId="77777777" w:rsidR="0097530B" w:rsidRPr="0097530B" w:rsidRDefault="0097530B" w:rsidP="0097530B">
            <w:pPr>
              <w:rPr>
                <w:color w:val="000000"/>
                <w:sz w:val="22"/>
                <w:szCs w:val="22"/>
              </w:rPr>
            </w:pPr>
            <w:r w:rsidRPr="0097530B">
              <w:rPr>
                <w:color w:val="000000"/>
                <w:sz w:val="22"/>
                <w:szCs w:val="22"/>
              </w:rPr>
              <w:t>Số ca mắc mới sốt rét trên  100.000 dân</w:t>
            </w:r>
          </w:p>
        </w:tc>
        <w:tc>
          <w:tcPr>
            <w:tcW w:w="1432" w:type="dxa"/>
            <w:tcBorders>
              <w:top w:val="nil"/>
              <w:left w:val="nil"/>
              <w:bottom w:val="nil"/>
              <w:right w:val="single" w:sz="4" w:space="0" w:color="auto"/>
            </w:tcBorders>
            <w:shd w:val="clear" w:color="auto" w:fill="auto"/>
            <w:vAlign w:val="bottom"/>
            <w:hideMark/>
          </w:tcPr>
          <w:p w14:paraId="0441B2FF" w14:textId="77777777" w:rsidR="0097530B" w:rsidRPr="0097530B" w:rsidRDefault="0097530B" w:rsidP="0097530B">
            <w:pPr>
              <w:jc w:val="center"/>
              <w:rPr>
                <w:color w:val="000000"/>
                <w:sz w:val="22"/>
                <w:szCs w:val="22"/>
              </w:rPr>
            </w:pPr>
            <w:r w:rsidRPr="0097530B">
              <w:rPr>
                <w:color w:val="000000"/>
                <w:sz w:val="22"/>
                <w:szCs w:val="22"/>
              </w:rPr>
              <w:t>0,07 (2021) - Đạt</w:t>
            </w:r>
          </w:p>
        </w:tc>
        <w:tc>
          <w:tcPr>
            <w:tcW w:w="1225" w:type="dxa"/>
            <w:tcBorders>
              <w:top w:val="nil"/>
              <w:left w:val="nil"/>
              <w:bottom w:val="nil"/>
              <w:right w:val="single" w:sz="4" w:space="0" w:color="auto"/>
            </w:tcBorders>
            <w:shd w:val="clear" w:color="000000" w:fill="FFFFFF"/>
            <w:vAlign w:val="center"/>
            <w:hideMark/>
          </w:tcPr>
          <w:p w14:paraId="677C81C1" w14:textId="77777777" w:rsidR="0097530B" w:rsidRPr="0097530B" w:rsidRDefault="0097530B" w:rsidP="0097530B">
            <w:pPr>
              <w:jc w:val="center"/>
              <w:rPr>
                <w:color w:val="000000"/>
                <w:sz w:val="22"/>
                <w:szCs w:val="22"/>
              </w:rPr>
            </w:pPr>
            <w:r w:rsidRPr="0097530B">
              <w:rPr>
                <w:color w:val="000000"/>
                <w:sz w:val="22"/>
                <w:szCs w:val="22"/>
              </w:rPr>
              <w:t>0,08</w:t>
            </w:r>
          </w:p>
        </w:tc>
        <w:tc>
          <w:tcPr>
            <w:tcW w:w="1225" w:type="dxa"/>
            <w:tcBorders>
              <w:top w:val="nil"/>
              <w:left w:val="nil"/>
              <w:bottom w:val="nil"/>
              <w:right w:val="single" w:sz="4" w:space="0" w:color="auto"/>
            </w:tcBorders>
            <w:shd w:val="clear" w:color="000000" w:fill="FFFFFF"/>
            <w:vAlign w:val="center"/>
            <w:hideMark/>
          </w:tcPr>
          <w:p w14:paraId="2E8AADE5" w14:textId="77777777" w:rsidR="0097530B" w:rsidRPr="0097530B" w:rsidRDefault="0097530B" w:rsidP="0097530B">
            <w:pPr>
              <w:jc w:val="center"/>
              <w:rPr>
                <w:color w:val="000000"/>
                <w:sz w:val="22"/>
                <w:szCs w:val="22"/>
              </w:rPr>
            </w:pPr>
            <w:r w:rsidRPr="0097530B">
              <w:rPr>
                <w:color w:val="000000"/>
                <w:sz w:val="22"/>
                <w:szCs w:val="22"/>
              </w:rPr>
              <w:t>Loại trừ      sốt rét</w:t>
            </w:r>
          </w:p>
        </w:tc>
        <w:tc>
          <w:tcPr>
            <w:tcW w:w="1225" w:type="dxa"/>
            <w:tcBorders>
              <w:top w:val="nil"/>
              <w:left w:val="nil"/>
              <w:bottom w:val="nil"/>
              <w:right w:val="single" w:sz="4" w:space="0" w:color="auto"/>
            </w:tcBorders>
            <w:shd w:val="clear" w:color="000000" w:fill="FFFFFF"/>
            <w:vAlign w:val="center"/>
            <w:hideMark/>
          </w:tcPr>
          <w:p w14:paraId="193DE96F" w14:textId="77777777" w:rsidR="0097530B" w:rsidRPr="0097530B" w:rsidRDefault="0097530B" w:rsidP="0097530B">
            <w:pPr>
              <w:jc w:val="center"/>
              <w:rPr>
                <w:color w:val="000000"/>
                <w:sz w:val="22"/>
                <w:szCs w:val="22"/>
              </w:rPr>
            </w:pPr>
            <w:r w:rsidRPr="0097530B">
              <w:rPr>
                <w:color w:val="000000"/>
                <w:sz w:val="22"/>
                <w:szCs w:val="22"/>
              </w:rPr>
              <w:t>0,08</w:t>
            </w:r>
          </w:p>
        </w:tc>
        <w:tc>
          <w:tcPr>
            <w:tcW w:w="913" w:type="dxa"/>
            <w:tcBorders>
              <w:top w:val="nil"/>
              <w:left w:val="nil"/>
              <w:bottom w:val="nil"/>
              <w:right w:val="single" w:sz="4" w:space="0" w:color="auto"/>
            </w:tcBorders>
            <w:shd w:val="clear" w:color="000000" w:fill="FFFFFF"/>
            <w:vAlign w:val="center"/>
            <w:hideMark/>
          </w:tcPr>
          <w:p w14:paraId="7731067C" w14:textId="77777777" w:rsidR="0097530B" w:rsidRPr="0097530B" w:rsidRDefault="0097530B" w:rsidP="0097530B">
            <w:pPr>
              <w:jc w:val="center"/>
              <w:rPr>
                <w:color w:val="000000"/>
                <w:sz w:val="22"/>
                <w:szCs w:val="22"/>
              </w:rPr>
            </w:pPr>
            <w:r w:rsidRPr="0097530B">
              <w:rPr>
                <w:color w:val="000000"/>
                <w:sz w:val="22"/>
                <w:szCs w:val="22"/>
              </w:rPr>
              <w:t>Loại trừ      sốt rét</w:t>
            </w:r>
          </w:p>
        </w:tc>
        <w:tc>
          <w:tcPr>
            <w:tcW w:w="1000" w:type="dxa"/>
            <w:tcBorders>
              <w:top w:val="nil"/>
              <w:left w:val="nil"/>
              <w:bottom w:val="nil"/>
              <w:right w:val="single" w:sz="4" w:space="0" w:color="auto"/>
            </w:tcBorders>
            <w:shd w:val="clear" w:color="auto" w:fill="auto"/>
            <w:vAlign w:val="center"/>
            <w:hideMark/>
          </w:tcPr>
          <w:p w14:paraId="2ED2C7F9"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674E57EC"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center"/>
            <w:hideMark/>
          </w:tcPr>
          <w:p w14:paraId="438FE8FA"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4834000B" w14:textId="77777777" w:rsidTr="00B56E21">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21699" w14:textId="77777777" w:rsidR="0097530B" w:rsidRPr="0097530B" w:rsidRDefault="0097530B" w:rsidP="0097530B">
            <w:pPr>
              <w:rPr>
                <w:b/>
                <w:bCs/>
                <w:color w:val="000000"/>
                <w:sz w:val="24"/>
                <w:szCs w:val="24"/>
              </w:rPr>
            </w:pPr>
            <w:r w:rsidRPr="0097530B">
              <w:rPr>
                <w:b/>
                <w:bCs/>
                <w:color w:val="000000"/>
                <w:sz w:val="24"/>
                <w:szCs w:val="24"/>
              </w:rPr>
              <w:t>3.3</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51C9DD1A" w14:textId="77777777" w:rsidR="0097530B" w:rsidRPr="0097530B" w:rsidRDefault="0097530B" w:rsidP="0097530B">
            <w:pPr>
              <w:rPr>
                <w:b/>
                <w:bCs/>
                <w:color w:val="000000"/>
                <w:sz w:val="24"/>
                <w:szCs w:val="24"/>
              </w:rPr>
            </w:pPr>
            <w:r w:rsidRPr="0097530B">
              <w:rPr>
                <w:b/>
                <w:bCs/>
                <w:color w:val="000000"/>
                <w:sz w:val="24"/>
                <w:szCs w:val="24"/>
              </w:rPr>
              <w:t>Đến năm 2030, giảm 20-25% tỷ lệ tử vong trước 70 tuổi do các bệnh không lây nhiễm (NCDs) thông qua dự phòng và điều trị, nâng cao sức khỏe tinh thần và thể chất (Mục tiêu 3.4 toàn cầu)</w:t>
            </w:r>
          </w:p>
        </w:tc>
      </w:tr>
      <w:tr w:rsidR="0097530B" w:rsidRPr="0097530B" w14:paraId="4ED049AB" w14:textId="77777777" w:rsidTr="00B56E21">
        <w:trPr>
          <w:trHeight w:val="1740"/>
        </w:trPr>
        <w:tc>
          <w:tcPr>
            <w:tcW w:w="670" w:type="dxa"/>
            <w:tcBorders>
              <w:top w:val="nil"/>
              <w:left w:val="single" w:sz="4" w:space="0" w:color="auto"/>
              <w:bottom w:val="nil"/>
              <w:right w:val="nil"/>
            </w:tcBorders>
            <w:shd w:val="clear" w:color="auto" w:fill="auto"/>
            <w:vAlign w:val="center"/>
            <w:hideMark/>
          </w:tcPr>
          <w:p w14:paraId="0DF2786C" w14:textId="77777777" w:rsidR="0097530B" w:rsidRPr="0097530B" w:rsidRDefault="0097530B" w:rsidP="0097530B">
            <w:pPr>
              <w:jc w:val="right"/>
              <w:rPr>
                <w:color w:val="000000"/>
                <w:sz w:val="22"/>
                <w:szCs w:val="22"/>
              </w:rPr>
            </w:pPr>
            <w:r w:rsidRPr="0097530B">
              <w:rPr>
                <w:color w:val="000000"/>
                <w:sz w:val="22"/>
                <w:szCs w:val="22"/>
              </w:rPr>
              <w:t>20</w:t>
            </w:r>
          </w:p>
        </w:tc>
        <w:tc>
          <w:tcPr>
            <w:tcW w:w="756" w:type="dxa"/>
            <w:tcBorders>
              <w:top w:val="nil"/>
              <w:left w:val="single" w:sz="4" w:space="0" w:color="auto"/>
              <w:bottom w:val="nil"/>
              <w:right w:val="single" w:sz="4" w:space="0" w:color="auto"/>
            </w:tcBorders>
            <w:shd w:val="clear" w:color="auto" w:fill="auto"/>
            <w:vAlign w:val="center"/>
            <w:hideMark/>
          </w:tcPr>
          <w:p w14:paraId="2A02733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B0AF6B9" w14:textId="77777777" w:rsidR="0097530B" w:rsidRPr="0097530B" w:rsidRDefault="0097530B" w:rsidP="0097530B">
            <w:pPr>
              <w:rPr>
                <w:color w:val="000000"/>
                <w:sz w:val="22"/>
                <w:szCs w:val="22"/>
              </w:rPr>
            </w:pPr>
            <w:r w:rsidRPr="0097530B">
              <w:rPr>
                <w:color w:val="000000"/>
                <w:sz w:val="22"/>
                <w:szCs w:val="22"/>
              </w:rPr>
              <w:t>Tỷ lệ tử vong do các bệnh ung thư, tim mạch, đái tháo đường và bệnh phổi tắc nghẽn mạn tính</w:t>
            </w:r>
          </w:p>
        </w:tc>
        <w:tc>
          <w:tcPr>
            <w:tcW w:w="1432" w:type="dxa"/>
            <w:tcBorders>
              <w:top w:val="nil"/>
              <w:left w:val="nil"/>
              <w:bottom w:val="nil"/>
              <w:right w:val="single" w:sz="4" w:space="0" w:color="auto"/>
            </w:tcBorders>
            <w:shd w:val="clear" w:color="auto" w:fill="auto"/>
            <w:vAlign w:val="center"/>
            <w:hideMark/>
          </w:tcPr>
          <w:p w14:paraId="2EA7E6B5" w14:textId="77777777" w:rsidR="0097530B" w:rsidRPr="0097530B" w:rsidRDefault="0097530B" w:rsidP="0097530B">
            <w:pPr>
              <w:jc w:val="center"/>
              <w:rPr>
                <w:color w:val="000000"/>
                <w:sz w:val="22"/>
                <w:szCs w:val="22"/>
              </w:rPr>
            </w:pPr>
            <w:r w:rsidRPr="0097530B">
              <w:rPr>
                <w:color w:val="000000"/>
                <w:sz w:val="22"/>
                <w:szCs w:val="22"/>
              </w:rPr>
              <w:t>Không có số liệu thống kê</w:t>
            </w:r>
          </w:p>
        </w:tc>
        <w:tc>
          <w:tcPr>
            <w:tcW w:w="1225" w:type="dxa"/>
            <w:tcBorders>
              <w:top w:val="nil"/>
              <w:left w:val="nil"/>
              <w:bottom w:val="nil"/>
              <w:right w:val="single" w:sz="4" w:space="0" w:color="auto"/>
            </w:tcBorders>
            <w:shd w:val="clear" w:color="auto" w:fill="auto"/>
            <w:vAlign w:val="center"/>
            <w:hideMark/>
          </w:tcPr>
          <w:p w14:paraId="7A4A7CE0" w14:textId="77777777" w:rsidR="0097530B" w:rsidRPr="0097530B" w:rsidRDefault="0097530B" w:rsidP="0097530B">
            <w:pPr>
              <w:rPr>
                <w:color w:val="000000"/>
                <w:sz w:val="22"/>
                <w:szCs w:val="22"/>
              </w:rPr>
            </w:pPr>
            <w:r w:rsidRPr="0097530B">
              <w:rPr>
                <w:color w:val="000000"/>
                <w:sz w:val="22"/>
                <w:szCs w:val="22"/>
              </w:rPr>
              <w:t>Giảm 20% so với năm 2015</w:t>
            </w:r>
          </w:p>
        </w:tc>
        <w:tc>
          <w:tcPr>
            <w:tcW w:w="1225" w:type="dxa"/>
            <w:tcBorders>
              <w:top w:val="nil"/>
              <w:left w:val="nil"/>
              <w:bottom w:val="nil"/>
              <w:right w:val="single" w:sz="4" w:space="0" w:color="auto"/>
            </w:tcBorders>
            <w:shd w:val="clear" w:color="auto" w:fill="auto"/>
            <w:vAlign w:val="center"/>
            <w:hideMark/>
          </w:tcPr>
          <w:p w14:paraId="16A59663" w14:textId="77777777" w:rsidR="0097530B" w:rsidRPr="0097530B" w:rsidRDefault="0097530B" w:rsidP="0097530B">
            <w:pPr>
              <w:rPr>
                <w:color w:val="000000"/>
                <w:sz w:val="22"/>
                <w:szCs w:val="22"/>
              </w:rPr>
            </w:pPr>
            <w:r w:rsidRPr="0097530B">
              <w:rPr>
                <w:color w:val="000000"/>
                <w:sz w:val="22"/>
                <w:szCs w:val="22"/>
              </w:rPr>
              <w:t>Giảm 25% so với năm 2015</w:t>
            </w:r>
          </w:p>
        </w:tc>
        <w:tc>
          <w:tcPr>
            <w:tcW w:w="1225" w:type="dxa"/>
            <w:tcBorders>
              <w:top w:val="nil"/>
              <w:left w:val="nil"/>
              <w:bottom w:val="nil"/>
              <w:right w:val="single" w:sz="4" w:space="0" w:color="auto"/>
            </w:tcBorders>
            <w:shd w:val="clear" w:color="auto" w:fill="auto"/>
            <w:vAlign w:val="center"/>
            <w:hideMark/>
          </w:tcPr>
          <w:p w14:paraId="698714ED" w14:textId="77777777" w:rsidR="0097530B" w:rsidRPr="0097530B" w:rsidRDefault="0097530B" w:rsidP="0097530B">
            <w:pPr>
              <w:rPr>
                <w:color w:val="000000"/>
                <w:sz w:val="22"/>
                <w:szCs w:val="22"/>
              </w:rPr>
            </w:pPr>
            <w:r w:rsidRPr="0097530B">
              <w:rPr>
                <w:color w:val="000000"/>
                <w:sz w:val="22"/>
                <w:szCs w:val="22"/>
              </w:rPr>
              <w:t>Giảm 5%/năm so với năm 2015</w:t>
            </w:r>
          </w:p>
        </w:tc>
        <w:tc>
          <w:tcPr>
            <w:tcW w:w="913" w:type="dxa"/>
            <w:tcBorders>
              <w:top w:val="nil"/>
              <w:left w:val="nil"/>
              <w:bottom w:val="nil"/>
              <w:right w:val="single" w:sz="4" w:space="0" w:color="auto"/>
            </w:tcBorders>
            <w:shd w:val="clear" w:color="auto" w:fill="auto"/>
            <w:vAlign w:val="center"/>
            <w:hideMark/>
          </w:tcPr>
          <w:p w14:paraId="7E3AB471" w14:textId="77777777" w:rsidR="0097530B" w:rsidRPr="0097530B" w:rsidRDefault="0097530B" w:rsidP="0097530B">
            <w:pPr>
              <w:rPr>
                <w:color w:val="000000"/>
                <w:sz w:val="22"/>
                <w:szCs w:val="22"/>
              </w:rPr>
            </w:pPr>
            <w:r w:rsidRPr="0097530B">
              <w:rPr>
                <w:color w:val="000000"/>
                <w:sz w:val="22"/>
                <w:szCs w:val="22"/>
              </w:rPr>
              <w:t>Giảm 8% so với năm 2015</w:t>
            </w:r>
          </w:p>
        </w:tc>
        <w:tc>
          <w:tcPr>
            <w:tcW w:w="1000" w:type="dxa"/>
            <w:tcBorders>
              <w:top w:val="nil"/>
              <w:left w:val="nil"/>
              <w:bottom w:val="nil"/>
              <w:right w:val="single" w:sz="4" w:space="0" w:color="auto"/>
            </w:tcBorders>
            <w:shd w:val="clear" w:color="auto" w:fill="auto"/>
            <w:vAlign w:val="center"/>
            <w:hideMark/>
          </w:tcPr>
          <w:p w14:paraId="2D2945EB"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236C0D62"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center"/>
            <w:hideMark/>
          </w:tcPr>
          <w:p w14:paraId="034A273F" w14:textId="77777777" w:rsidR="0097530B" w:rsidRPr="0097530B" w:rsidRDefault="0097530B" w:rsidP="0097530B">
            <w:pPr>
              <w:rPr>
                <w:color w:val="000000"/>
                <w:sz w:val="22"/>
                <w:szCs w:val="22"/>
              </w:rPr>
            </w:pPr>
            <w:r w:rsidRPr="0097530B">
              <w:rPr>
                <w:color w:val="000000"/>
                <w:sz w:val="22"/>
                <w:szCs w:val="22"/>
              </w:rPr>
              <w:t>QĐ376Đ-TTg ngày 20 tháng 3 năm 2015 Chiến lược quốc gia phòng, chống bệnh ung thư, tim mạch, đái tháo đường, bệnh phổi tắc nghẽn mạn tính, hen phế quản và các bệnh không lây nhiễm khác, giai đoạn 2015 - 2025. Thiếu số liệu</w:t>
            </w:r>
          </w:p>
        </w:tc>
      </w:tr>
      <w:tr w:rsidR="0097530B" w:rsidRPr="0097530B" w14:paraId="6CB1194D"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6FE4A" w14:textId="77777777" w:rsidR="0097530B" w:rsidRPr="0097530B" w:rsidRDefault="0097530B" w:rsidP="0097530B">
            <w:pPr>
              <w:rPr>
                <w:b/>
                <w:bCs/>
                <w:color w:val="000000"/>
                <w:sz w:val="24"/>
                <w:szCs w:val="24"/>
              </w:rPr>
            </w:pPr>
            <w:r w:rsidRPr="0097530B">
              <w:rPr>
                <w:b/>
                <w:bCs/>
                <w:color w:val="000000"/>
                <w:sz w:val="24"/>
                <w:szCs w:val="24"/>
              </w:rPr>
              <w:t>3.4</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4C762D35" w14:textId="77777777" w:rsidR="0097530B" w:rsidRPr="0097530B" w:rsidRDefault="0097530B" w:rsidP="0097530B">
            <w:pPr>
              <w:rPr>
                <w:b/>
                <w:bCs/>
                <w:color w:val="000000"/>
                <w:sz w:val="24"/>
                <w:szCs w:val="24"/>
              </w:rPr>
            </w:pPr>
            <w:r w:rsidRPr="0097530B">
              <w:rPr>
                <w:b/>
                <w:bCs/>
                <w:color w:val="000000"/>
                <w:sz w:val="24"/>
                <w:szCs w:val="24"/>
              </w:rPr>
              <w:t>Tăng cường dự phòng và điều trị lạm dụng các chất gây nghiện, bao gồm lạm dụng ma túy và sử dụng các đồ uống có cồn ở mức gây hại (Mục tiêu 3.5 toàn cầu)</w:t>
            </w:r>
          </w:p>
        </w:tc>
      </w:tr>
      <w:tr w:rsidR="0097530B" w:rsidRPr="0097530B" w14:paraId="3626E640" w14:textId="77777777" w:rsidTr="00B56E21">
        <w:trPr>
          <w:trHeight w:val="2030"/>
        </w:trPr>
        <w:tc>
          <w:tcPr>
            <w:tcW w:w="670" w:type="dxa"/>
            <w:tcBorders>
              <w:top w:val="nil"/>
              <w:left w:val="single" w:sz="4" w:space="0" w:color="auto"/>
              <w:bottom w:val="single" w:sz="4" w:space="0" w:color="auto"/>
              <w:right w:val="nil"/>
            </w:tcBorders>
            <w:shd w:val="clear" w:color="auto" w:fill="auto"/>
            <w:vAlign w:val="center"/>
            <w:hideMark/>
          </w:tcPr>
          <w:p w14:paraId="61249103" w14:textId="77777777" w:rsidR="0097530B" w:rsidRPr="0097530B" w:rsidRDefault="0097530B" w:rsidP="0097530B">
            <w:pPr>
              <w:jc w:val="right"/>
              <w:rPr>
                <w:color w:val="000000"/>
                <w:sz w:val="22"/>
                <w:szCs w:val="22"/>
              </w:rPr>
            </w:pPr>
            <w:r w:rsidRPr="0097530B">
              <w:rPr>
                <w:color w:val="000000"/>
                <w:sz w:val="22"/>
                <w:szCs w:val="22"/>
              </w:rPr>
              <w:t>21</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52DC0B9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5EB6529C" w14:textId="77777777" w:rsidR="0097530B" w:rsidRPr="0097530B" w:rsidRDefault="0097530B" w:rsidP="0097530B">
            <w:pPr>
              <w:rPr>
                <w:color w:val="000000"/>
                <w:sz w:val="22"/>
                <w:szCs w:val="22"/>
              </w:rPr>
            </w:pPr>
            <w:r w:rsidRPr="0097530B">
              <w:rPr>
                <w:color w:val="000000"/>
                <w:sz w:val="22"/>
                <w:szCs w:val="22"/>
              </w:rPr>
              <w:t>Tỷ lệ bao phủ các can thiệp điều trị cho người nghiện các chất ma túy</w:t>
            </w:r>
          </w:p>
        </w:tc>
        <w:tc>
          <w:tcPr>
            <w:tcW w:w="1432" w:type="dxa"/>
            <w:tcBorders>
              <w:top w:val="nil"/>
              <w:left w:val="nil"/>
              <w:bottom w:val="single" w:sz="4" w:space="0" w:color="auto"/>
              <w:right w:val="single" w:sz="4" w:space="0" w:color="auto"/>
            </w:tcBorders>
            <w:shd w:val="clear" w:color="auto" w:fill="auto"/>
            <w:vAlign w:val="center"/>
            <w:hideMark/>
          </w:tcPr>
          <w:p w14:paraId="138C1CF1" w14:textId="77777777" w:rsidR="0097530B" w:rsidRPr="0097530B" w:rsidRDefault="0097530B" w:rsidP="0097530B">
            <w:pPr>
              <w:jc w:val="center"/>
              <w:rPr>
                <w:color w:val="000000"/>
                <w:sz w:val="22"/>
                <w:szCs w:val="22"/>
              </w:rPr>
            </w:pPr>
            <w:r w:rsidRPr="0097530B">
              <w:rPr>
                <w:color w:val="000000"/>
                <w:sz w:val="22"/>
                <w:szCs w:val="22"/>
              </w:rPr>
              <w:t>39,8% (2020); 40% (2021) - Đạt</w:t>
            </w:r>
          </w:p>
        </w:tc>
        <w:tc>
          <w:tcPr>
            <w:tcW w:w="1225" w:type="dxa"/>
            <w:tcBorders>
              <w:top w:val="nil"/>
              <w:left w:val="nil"/>
              <w:bottom w:val="single" w:sz="4" w:space="0" w:color="auto"/>
              <w:right w:val="single" w:sz="4" w:space="0" w:color="auto"/>
            </w:tcBorders>
            <w:shd w:val="clear" w:color="auto" w:fill="auto"/>
            <w:vAlign w:val="center"/>
            <w:hideMark/>
          </w:tcPr>
          <w:p w14:paraId="013EFD1B" w14:textId="77777777" w:rsidR="0097530B" w:rsidRPr="0097530B" w:rsidRDefault="0097530B" w:rsidP="0097530B">
            <w:pPr>
              <w:jc w:val="center"/>
              <w:rPr>
                <w:color w:val="000000"/>
                <w:sz w:val="22"/>
                <w:szCs w:val="22"/>
              </w:rPr>
            </w:pPr>
            <w:r w:rsidRPr="0097530B">
              <w:rPr>
                <w:color w:val="000000"/>
                <w:sz w:val="22"/>
                <w:szCs w:val="22"/>
              </w:rPr>
              <w:t>30%</w:t>
            </w:r>
          </w:p>
        </w:tc>
        <w:tc>
          <w:tcPr>
            <w:tcW w:w="1225" w:type="dxa"/>
            <w:tcBorders>
              <w:top w:val="nil"/>
              <w:left w:val="nil"/>
              <w:bottom w:val="single" w:sz="4" w:space="0" w:color="auto"/>
              <w:right w:val="single" w:sz="4" w:space="0" w:color="auto"/>
            </w:tcBorders>
            <w:shd w:val="clear" w:color="auto" w:fill="auto"/>
            <w:vAlign w:val="center"/>
            <w:hideMark/>
          </w:tcPr>
          <w:p w14:paraId="6880A715" w14:textId="77777777" w:rsidR="0097530B" w:rsidRPr="0097530B" w:rsidRDefault="0097530B" w:rsidP="0097530B">
            <w:pPr>
              <w:jc w:val="center"/>
              <w:rPr>
                <w:color w:val="000000"/>
                <w:sz w:val="22"/>
                <w:szCs w:val="22"/>
              </w:rPr>
            </w:pPr>
            <w:r w:rsidRPr="0097530B">
              <w:rPr>
                <w:color w:val="000000"/>
                <w:sz w:val="22"/>
                <w:szCs w:val="22"/>
              </w:rPr>
              <w:t>40%</w:t>
            </w:r>
          </w:p>
        </w:tc>
        <w:tc>
          <w:tcPr>
            <w:tcW w:w="1225" w:type="dxa"/>
            <w:tcBorders>
              <w:top w:val="nil"/>
              <w:left w:val="nil"/>
              <w:bottom w:val="single" w:sz="4" w:space="0" w:color="auto"/>
              <w:right w:val="single" w:sz="4" w:space="0" w:color="auto"/>
            </w:tcBorders>
            <w:shd w:val="clear" w:color="auto" w:fill="auto"/>
            <w:vAlign w:val="center"/>
            <w:hideMark/>
          </w:tcPr>
          <w:p w14:paraId="2A96CC43" w14:textId="77777777" w:rsidR="0097530B" w:rsidRPr="0097530B" w:rsidRDefault="0097530B" w:rsidP="0097530B">
            <w:pPr>
              <w:jc w:val="center"/>
              <w:rPr>
                <w:sz w:val="22"/>
                <w:szCs w:val="22"/>
              </w:rPr>
            </w:pPr>
            <w:r w:rsidRPr="0097530B">
              <w:rPr>
                <w:sz w:val="22"/>
                <w:szCs w:val="22"/>
              </w:rPr>
              <w:t>&gt; 80%</w:t>
            </w:r>
          </w:p>
        </w:tc>
        <w:tc>
          <w:tcPr>
            <w:tcW w:w="913" w:type="dxa"/>
            <w:tcBorders>
              <w:top w:val="nil"/>
              <w:left w:val="nil"/>
              <w:bottom w:val="single" w:sz="4" w:space="0" w:color="auto"/>
              <w:right w:val="single" w:sz="4" w:space="0" w:color="auto"/>
            </w:tcBorders>
            <w:shd w:val="clear" w:color="auto" w:fill="auto"/>
            <w:vAlign w:val="center"/>
            <w:hideMark/>
          </w:tcPr>
          <w:p w14:paraId="76270067" w14:textId="77777777" w:rsidR="0097530B" w:rsidRPr="0097530B" w:rsidRDefault="0097530B" w:rsidP="0097530B">
            <w:pPr>
              <w:jc w:val="center"/>
              <w:rPr>
                <w:sz w:val="22"/>
                <w:szCs w:val="22"/>
              </w:rPr>
            </w:pPr>
            <w:r w:rsidRPr="0097530B">
              <w:rPr>
                <w:sz w:val="22"/>
                <w:szCs w:val="22"/>
              </w:rPr>
              <w:t>&gt;80%</w:t>
            </w:r>
          </w:p>
        </w:tc>
        <w:tc>
          <w:tcPr>
            <w:tcW w:w="1000" w:type="dxa"/>
            <w:tcBorders>
              <w:top w:val="nil"/>
              <w:left w:val="nil"/>
              <w:bottom w:val="single" w:sz="4" w:space="0" w:color="auto"/>
              <w:right w:val="single" w:sz="4" w:space="0" w:color="auto"/>
            </w:tcBorders>
            <w:shd w:val="clear" w:color="auto" w:fill="auto"/>
            <w:vAlign w:val="center"/>
            <w:hideMark/>
          </w:tcPr>
          <w:p w14:paraId="514755FE"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38BAE4BD"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center"/>
            <w:hideMark/>
          </w:tcPr>
          <w:p w14:paraId="74E5FCFA" w14:textId="77777777" w:rsidR="0097530B" w:rsidRPr="0097530B" w:rsidRDefault="0097530B" w:rsidP="0097530B">
            <w:pPr>
              <w:rPr>
                <w:color w:val="000000"/>
                <w:sz w:val="22"/>
                <w:szCs w:val="22"/>
              </w:rPr>
            </w:pPr>
            <w:r w:rsidRPr="0097530B">
              <w:rPr>
                <w:color w:val="000000"/>
                <w:sz w:val="22"/>
                <w:szCs w:val="22"/>
              </w:rPr>
              <w:t xml:space="preserve">QĐ1452/QĐ-TTg ngày 31/8/2021: Chương trình phòng, chống ma túy giai đoạn 2021 - 2025: "Trên 80% số người nghiện và người sử dụng trái phép chất ma túy có hồ sơ </w:t>
            </w:r>
            <w:r w:rsidRPr="0097530B">
              <w:rPr>
                <w:color w:val="000000"/>
                <w:sz w:val="22"/>
                <w:szCs w:val="22"/>
              </w:rPr>
              <w:lastRenderedPageBreak/>
              <w:t>quản lý được tiếp cận dịch vụ tư vấn, điều trị, cai nghiện ma túy, hỗ trợ hòa nhập cộng đồng</w:t>
            </w:r>
          </w:p>
        </w:tc>
      </w:tr>
      <w:tr w:rsidR="0097530B" w:rsidRPr="0097530B" w14:paraId="3957BAE9" w14:textId="77777777" w:rsidTr="00B56E21">
        <w:trPr>
          <w:trHeight w:val="800"/>
        </w:trPr>
        <w:tc>
          <w:tcPr>
            <w:tcW w:w="670" w:type="dxa"/>
            <w:tcBorders>
              <w:top w:val="nil"/>
              <w:left w:val="single" w:sz="4" w:space="0" w:color="auto"/>
              <w:bottom w:val="nil"/>
              <w:right w:val="nil"/>
            </w:tcBorders>
            <w:shd w:val="clear" w:color="auto" w:fill="auto"/>
            <w:vAlign w:val="center"/>
            <w:hideMark/>
          </w:tcPr>
          <w:p w14:paraId="0D5C0097" w14:textId="77777777" w:rsidR="0097530B" w:rsidRPr="0097530B" w:rsidRDefault="0097530B" w:rsidP="0097530B">
            <w:pPr>
              <w:jc w:val="right"/>
              <w:rPr>
                <w:color w:val="000000"/>
                <w:sz w:val="22"/>
                <w:szCs w:val="22"/>
              </w:rPr>
            </w:pPr>
            <w:r w:rsidRPr="0097530B">
              <w:rPr>
                <w:color w:val="000000"/>
                <w:sz w:val="22"/>
                <w:szCs w:val="22"/>
              </w:rPr>
              <w:lastRenderedPageBreak/>
              <w:t>22</w:t>
            </w:r>
          </w:p>
        </w:tc>
        <w:tc>
          <w:tcPr>
            <w:tcW w:w="756" w:type="dxa"/>
            <w:tcBorders>
              <w:top w:val="nil"/>
              <w:left w:val="single" w:sz="4" w:space="0" w:color="auto"/>
              <w:bottom w:val="nil"/>
              <w:right w:val="single" w:sz="4" w:space="0" w:color="auto"/>
            </w:tcBorders>
            <w:shd w:val="clear" w:color="auto" w:fill="auto"/>
            <w:vAlign w:val="center"/>
            <w:hideMark/>
          </w:tcPr>
          <w:p w14:paraId="1D8F6471"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10D16BF" w14:textId="77777777" w:rsidR="0097530B" w:rsidRPr="0097530B" w:rsidRDefault="0097530B" w:rsidP="0097530B">
            <w:pPr>
              <w:rPr>
                <w:color w:val="000000"/>
                <w:sz w:val="22"/>
                <w:szCs w:val="22"/>
              </w:rPr>
            </w:pPr>
            <w:r w:rsidRPr="0097530B">
              <w:rPr>
                <w:color w:val="000000"/>
                <w:sz w:val="22"/>
                <w:szCs w:val="22"/>
              </w:rPr>
              <w:t xml:space="preserve">Tỷ lệ người từ 15 tuổi trở lên sử dụng rượu, bia tới mức nguy hại </w:t>
            </w:r>
          </w:p>
        </w:tc>
        <w:tc>
          <w:tcPr>
            <w:tcW w:w="1432" w:type="dxa"/>
            <w:tcBorders>
              <w:top w:val="nil"/>
              <w:left w:val="nil"/>
              <w:bottom w:val="nil"/>
              <w:right w:val="single" w:sz="4" w:space="0" w:color="auto"/>
            </w:tcBorders>
            <w:shd w:val="clear" w:color="auto" w:fill="auto"/>
            <w:vAlign w:val="center"/>
            <w:hideMark/>
          </w:tcPr>
          <w:p w14:paraId="0E2E731C" w14:textId="77777777" w:rsidR="0097530B" w:rsidRPr="0097530B" w:rsidRDefault="0097530B" w:rsidP="0097530B">
            <w:pPr>
              <w:jc w:val="center"/>
              <w:rPr>
                <w:color w:val="000000"/>
                <w:sz w:val="22"/>
                <w:szCs w:val="22"/>
              </w:rPr>
            </w:pPr>
            <w:r w:rsidRPr="0097530B">
              <w:rPr>
                <w:color w:val="000000"/>
                <w:sz w:val="22"/>
                <w:szCs w:val="22"/>
              </w:rPr>
              <w:t>Chưa có số liệu 2020; (2015: 22,4%)</w:t>
            </w:r>
          </w:p>
        </w:tc>
        <w:tc>
          <w:tcPr>
            <w:tcW w:w="1225" w:type="dxa"/>
            <w:tcBorders>
              <w:top w:val="nil"/>
              <w:left w:val="nil"/>
              <w:bottom w:val="nil"/>
              <w:right w:val="single" w:sz="4" w:space="0" w:color="auto"/>
            </w:tcBorders>
            <w:shd w:val="clear" w:color="auto" w:fill="auto"/>
            <w:vAlign w:val="center"/>
            <w:hideMark/>
          </w:tcPr>
          <w:p w14:paraId="2702A4DB" w14:textId="77777777" w:rsidR="0097530B" w:rsidRPr="0097530B" w:rsidRDefault="0097530B" w:rsidP="0097530B">
            <w:pPr>
              <w:jc w:val="center"/>
              <w:rPr>
                <w:color w:val="000000"/>
                <w:sz w:val="22"/>
                <w:szCs w:val="22"/>
              </w:rPr>
            </w:pPr>
            <w:r w:rsidRPr="0097530B">
              <w:rPr>
                <w:color w:val="000000"/>
                <w:sz w:val="22"/>
                <w:szCs w:val="22"/>
              </w:rPr>
              <w:t>Giảm 20% so với năm 2015</w:t>
            </w:r>
          </w:p>
        </w:tc>
        <w:tc>
          <w:tcPr>
            <w:tcW w:w="1225" w:type="dxa"/>
            <w:tcBorders>
              <w:top w:val="nil"/>
              <w:left w:val="nil"/>
              <w:bottom w:val="nil"/>
              <w:right w:val="single" w:sz="4" w:space="0" w:color="auto"/>
            </w:tcBorders>
            <w:shd w:val="clear" w:color="auto" w:fill="auto"/>
            <w:vAlign w:val="center"/>
            <w:hideMark/>
          </w:tcPr>
          <w:p w14:paraId="2B7B3B6E" w14:textId="77777777" w:rsidR="0097530B" w:rsidRPr="0097530B" w:rsidRDefault="0097530B" w:rsidP="0097530B">
            <w:pPr>
              <w:jc w:val="center"/>
              <w:rPr>
                <w:color w:val="000000"/>
                <w:sz w:val="22"/>
                <w:szCs w:val="22"/>
              </w:rPr>
            </w:pPr>
            <w:r w:rsidRPr="0097530B">
              <w:rPr>
                <w:color w:val="000000"/>
                <w:sz w:val="22"/>
                <w:szCs w:val="22"/>
              </w:rPr>
              <w:t>Giảm 25% so với năm 2015</w:t>
            </w:r>
          </w:p>
        </w:tc>
        <w:tc>
          <w:tcPr>
            <w:tcW w:w="1225" w:type="dxa"/>
            <w:tcBorders>
              <w:top w:val="nil"/>
              <w:left w:val="nil"/>
              <w:bottom w:val="nil"/>
              <w:right w:val="single" w:sz="4" w:space="0" w:color="auto"/>
            </w:tcBorders>
            <w:shd w:val="clear" w:color="auto" w:fill="auto"/>
            <w:vAlign w:val="center"/>
            <w:hideMark/>
          </w:tcPr>
          <w:p w14:paraId="31A3A495" w14:textId="77777777" w:rsidR="0097530B" w:rsidRPr="0097530B" w:rsidRDefault="0097530B" w:rsidP="0097530B">
            <w:pPr>
              <w:jc w:val="center"/>
              <w:rPr>
                <w:color w:val="000000"/>
                <w:sz w:val="22"/>
                <w:szCs w:val="22"/>
              </w:rPr>
            </w:pPr>
            <w:r w:rsidRPr="0097530B">
              <w:rPr>
                <w:color w:val="000000"/>
                <w:sz w:val="22"/>
                <w:szCs w:val="22"/>
              </w:rPr>
              <w:t>Giảm 10% so với năm 2015</w:t>
            </w:r>
          </w:p>
        </w:tc>
        <w:tc>
          <w:tcPr>
            <w:tcW w:w="913" w:type="dxa"/>
            <w:tcBorders>
              <w:top w:val="nil"/>
              <w:left w:val="nil"/>
              <w:bottom w:val="nil"/>
              <w:right w:val="single" w:sz="4" w:space="0" w:color="auto"/>
            </w:tcBorders>
            <w:shd w:val="clear" w:color="auto" w:fill="auto"/>
            <w:vAlign w:val="center"/>
            <w:hideMark/>
          </w:tcPr>
          <w:p w14:paraId="6DEDB5C1" w14:textId="77777777" w:rsidR="0097530B" w:rsidRPr="0097530B" w:rsidRDefault="0097530B" w:rsidP="0097530B">
            <w:pPr>
              <w:jc w:val="center"/>
              <w:rPr>
                <w:color w:val="000000"/>
                <w:sz w:val="22"/>
                <w:szCs w:val="22"/>
              </w:rPr>
            </w:pPr>
            <w:r w:rsidRPr="0097530B">
              <w:rPr>
                <w:color w:val="000000"/>
                <w:sz w:val="22"/>
                <w:szCs w:val="22"/>
              </w:rPr>
              <w:t>Giảm 15% so với năm 2015</w:t>
            </w:r>
          </w:p>
        </w:tc>
        <w:tc>
          <w:tcPr>
            <w:tcW w:w="1000" w:type="dxa"/>
            <w:tcBorders>
              <w:top w:val="nil"/>
              <w:left w:val="nil"/>
              <w:bottom w:val="nil"/>
              <w:right w:val="single" w:sz="4" w:space="0" w:color="auto"/>
            </w:tcBorders>
            <w:shd w:val="clear" w:color="auto" w:fill="auto"/>
            <w:vAlign w:val="center"/>
            <w:hideMark/>
          </w:tcPr>
          <w:p w14:paraId="53628DD8"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06E8847E"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center"/>
            <w:hideMark/>
          </w:tcPr>
          <w:p w14:paraId="212F9444" w14:textId="77777777" w:rsidR="0097530B" w:rsidRPr="0097530B" w:rsidRDefault="0097530B" w:rsidP="0097530B">
            <w:pPr>
              <w:rPr>
                <w:color w:val="000000"/>
                <w:sz w:val="22"/>
                <w:szCs w:val="22"/>
              </w:rPr>
            </w:pPr>
            <w:r w:rsidRPr="0097530B">
              <w:rPr>
                <w:color w:val="000000"/>
                <w:sz w:val="22"/>
                <w:szCs w:val="22"/>
              </w:rPr>
              <w:t>QĐ376Đ-TTg ngày 20 tháng 3 năm 2015 Chiến lược quốc gia phòng, chống bệnh ung thư, tim mạch, đái tháo đường, bệnh phổi tắc nghẽn mạn tính, hen phế quản và các bệnh không lây nhiễm khác, giai đoạn 2015 - 2025: Giảm 10% tỷ lệ uống rượu, bia ở mức có hại ở người trưởng thành so với năm 2015</w:t>
            </w:r>
          </w:p>
        </w:tc>
      </w:tr>
      <w:tr w:rsidR="0097530B" w:rsidRPr="0097530B" w14:paraId="6EB7C743"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5E0C" w14:textId="77777777" w:rsidR="0097530B" w:rsidRPr="0097530B" w:rsidRDefault="0097530B" w:rsidP="0097530B">
            <w:pPr>
              <w:rPr>
                <w:b/>
                <w:bCs/>
                <w:color w:val="000000"/>
                <w:sz w:val="22"/>
                <w:szCs w:val="22"/>
              </w:rPr>
            </w:pPr>
            <w:r w:rsidRPr="0097530B">
              <w:rPr>
                <w:b/>
                <w:bCs/>
                <w:color w:val="000000"/>
                <w:sz w:val="22"/>
                <w:szCs w:val="22"/>
              </w:rPr>
              <w:t>3.5</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23E6F7A9" w14:textId="77777777" w:rsidR="0097530B" w:rsidRPr="0097530B" w:rsidRDefault="0097530B" w:rsidP="0097530B">
            <w:pPr>
              <w:rPr>
                <w:b/>
                <w:bCs/>
                <w:color w:val="000000"/>
                <w:sz w:val="24"/>
                <w:szCs w:val="24"/>
              </w:rPr>
            </w:pPr>
            <w:r w:rsidRPr="0097530B">
              <w:rPr>
                <w:b/>
                <w:bCs/>
                <w:color w:val="000000"/>
                <w:sz w:val="24"/>
                <w:szCs w:val="24"/>
              </w:rPr>
              <w:t>Đến năm 2030, hàng năm tiếp tục kiềm chế và giảm tai nạn giao thông trên cả ba tiêu chí, số vụ, số người chết và số người bị thương (Mục tiêu 3.6 toàn cầu)</w:t>
            </w:r>
          </w:p>
        </w:tc>
      </w:tr>
      <w:tr w:rsidR="0097530B" w:rsidRPr="0097530B" w14:paraId="795C3419" w14:textId="77777777" w:rsidTr="00B56E21">
        <w:trPr>
          <w:trHeight w:val="850"/>
        </w:trPr>
        <w:tc>
          <w:tcPr>
            <w:tcW w:w="670" w:type="dxa"/>
            <w:tcBorders>
              <w:top w:val="nil"/>
              <w:left w:val="single" w:sz="4" w:space="0" w:color="auto"/>
              <w:bottom w:val="nil"/>
              <w:right w:val="nil"/>
            </w:tcBorders>
            <w:shd w:val="clear" w:color="auto" w:fill="auto"/>
            <w:vAlign w:val="center"/>
            <w:hideMark/>
          </w:tcPr>
          <w:p w14:paraId="1B645060" w14:textId="77777777" w:rsidR="0097530B" w:rsidRPr="0097530B" w:rsidRDefault="0097530B" w:rsidP="0097530B">
            <w:pPr>
              <w:jc w:val="right"/>
              <w:rPr>
                <w:color w:val="000000"/>
                <w:sz w:val="22"/>
                <w:szCs w:val="22"/>
              </w:rPr>
            </w:pPr>
            <w:r w:rsidRPr="0097530B">
              <w:rPr>
                <w:color w:val="000000"/>
                <w:sz w:val="22"/>
                <w:szCs w:val="22"/>
              </w:rPr>
              <w:t>23</w:t>
            </w:r>
          </w:p>
        </w:tc>
        <w:tc>
          <w:tcPr>
            <w:tcW w:w="756" w:type="dxa"/>
            <w:tcBorders>
              <w:top w:val="nil"/>
              <w:left w:val="single" w:sz="4" w:space="0" w:color="auto"/>
              <w:bottom w:val="nil"/>
              <w:right w:val="single" w:sz="4" w:space="0" w:color="auto"/>
            </w:tcBorders>
            <w:shd w:val="clear" w:color="auto" w:fill="auto"/>
            <w:vAlign w:val="center"/>
            <w:hideMark/>
          </w:tcPr>
          <w:p w14:paraId="726C303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B838B4C" w14:textId="77777777" w:rsidR="0097530B" w:rsidRPr="0097530B" w:rsidRDefault="0097530B" w:rsidP="0097530B">
            <w:pPr>
              <w:rPr>
                <w:color w:val="000000"/>
                <w:sz w:val="22"/>
                <w:szCs w:val="22"/>
              </w:rPr>
            </w:pPr>
            <w:r w:rsidRPr="0097530B">
              <w:rPr>
                <w:color w:val="000000"/>
                <w:sz w:val="22"/>
                <w:szCs w:val="22"/>
              </w:rPr>
              <w:t>Số vụ tai nạn giao thông; số người chết, bị thương do tai nạn giao thông</w:t>
            </w:r>
          </w:p>
        </w:tc>
        <w:tc>
          <w:tcPr>
            <w:tcW w:w="1432" w:type="dxa"/>
            <w:tcBorders>
              <w:top w:val="nil"/>
              <w:left w:val="nil"/>
              <w:bottom w:val="nil"/>
              <w:right w:val="single" w:sz="4" w:space="0" w:color="auto"/>
            </w:tcBorders>
            <w:shd w:val="clear" w:color="auto" w:fill="auto"/>
            <w:vAlign w:val="bottom"/>
            <w:hideMark/>
          </w:tcPr>
          <w:p w14:paraId="4083B541"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17CD65DE" w14:textId="77777777" w:rsidR="0097530B" w:rsidRPr="0097530B" w:rsidRDefault="0097530B" w:rsidP="0097530B">
            <w:pP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3DC9B4AA" w14:textId="77777777" w:rsidR="0097530B" w:rsidRPr="0097530B" w:rsidRDefault="0097530B" w:rsidP="0097530B">
            <w:pP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7E24AE61"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bottom"/>
            <w:hideMark/>
          </w:tcPr>
          <w:p w14:paraId="6042AA29"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7886C886" w14:textId="77777777" w:rsidR="0097530B" w:rsidRPr="0097530B" w:rsidRDefault="0097530B" w:rsidP="0097530B">
            <w:pPr>
              <w:jc w:val="center"/>
              <w:rPr>
                <w:color w:val="000000"/>
                <w:sz w:val="22"/>
                <w:szCs w:val="22"/>
              </w:rPr>
            </w:pPr>
            <w:r w:rsidRPr="0097530B">
              <w:rPr>
                <w:color w:val="000000"/>
                <w:sz w:val="22"/>
                <w:szCs w:val="22"/>
              </w:rPr>
              <w:t>Bộ Giao Thông Vận tải</w:t>
            </w:r>
          </w:p>
        </w:tc>
        <w:tc>
          <w:tcPr>
            <w:tcW w:w="900" w:type="dxa"/>
            <w:tcBorders>
              <w:top w:val="nil"/>
              <w:left w:val="nil"/>
              <w:bottom w:val="nil"/>
              <w:right w:val="single" w:sz="4" w:space="0" w:color="auto"/>
            </w:tcBorders>
            <w:shd w:val="clear" w:color="auto" w:fill="auto"/>
            <w:vAlign w:val="center"/>
            <w:hideMark/>
          </w:tcPr>
          <w:p w14:paraId="65C7B084" w14:textId="77777777" w:rsidR="0097530B" w:rsidRPr="0097530B" w:rsidRDefault="0097530B" w:rsidP="0097530B">
            <w:pPr>
              <w:jc w:val="center"/>
              <w:rPr>
                <w:color w:val="000000"/>
                <w:sz w:val="22"/>
                <w:szCs w:val="22"/>
              </w:rPr>
            </w:pPr>
            <w:r w:rsidRPr="0097530B">
              <w:rPr>
                <w:color w:val="000000"/>
                <w:sz w:val="22"/>
                <w:szCs w:val="22"/>
              </w:rPr>
              <w:t>Bộ Giao Thông Vận tải</w:t>
            </w:r>
          </w:p>
        </w:tc>
        <w:tc>
          <w:tcPr>
            <w:tcW w:w="1710" w:type="dxa"/>
            <w:gridSpan w:val="2"/>
            <w:tcBorders>
              <w:top w:val="nil"/>
              <w:left w:val="nil"/>
              <w:bottom w:val="nil"/>
              <w:right w:val="single" w:sz="4" w:space="0" w:color="auto"/>
            </w:tcBorders>
            <w:shd w:val="clear" w:color="auto" w:fill="auto"/>
            <w:vAlign w:val="bottom"/>
            <w:hideMark/>
          </w:tcPr>
          <w:p w14:paraId="38CBB143"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05A4D6E5" w14:textId="77777777" w:rsidTr="00B56E21">
        <w:trPr>
          <w:trHeight w:val="590"/>
        </w:trPr>
        <w:tc>
          <w:tcPr>
            <w:tcW w:w="670" w:type="dxa"/>
            <w:tcBorders>
              <w:top w:val="nil"/>
              <w:left w:val="single" w:sz="4" w:space="0" w:color="auto"/>
              <w:bottom w:val="nil"/>
              <w:right w:val="nil"/>
            </w:tcBorders>
            <w:shd w:val="clear" w:color="auto" w:fill="auto"/>
            <w:vAlign w:val="center"/>
            <w:hideMark/>
          </w:tcPr>
          <w:p w14:paraId="61479E56" w14:textId="77777777" w:rsidR="0097530B" w:rsidRPr="0097530B" w:rsidRDefault="0097530B" w:rsidP="0097530B">
            <w:pPr>
              <w:rPr>
                <w:color w:val="000000"/>
                <w:sz w:val="22"/>
                <w:szCs w:val="22"/>
              </w:rPr>
            </w:pPr>
            <w:r w:rsidRPr="0097530B">
              <w:rPr>
                <w:color w:val="000000"/>
                <w:sz w:val="22"/>
                <w:szCs w:val="22"/>
              </w:rPr>
              <w:lastRenderedPageBreak/>
              <w:t> </w:t>
            </w:r>
          </w:p>
        </w:tc>
        <w:tc>
          <w:tcPr>
            <w:tcW w:w="756" w:type="dxa"/>
            <w:tcBorders>
              <w:top w:val="nil"/>
              <w:left w:val="single" w:sz="4" w:space="0" w:color="auto"/>
              <w:bottom w:val="nil"/>
              <w:right w:val="single" w:sz="4" w:space="0" w:color="auto"/>
            </w:tcBorders>
            <w:shd w:val="clear" w:color="auto" w:fill="auto"/>
            <w:vAlign w:val="center"/>
            <w:hideMark/>
          </w:tcPr>
          <w:p w14:paraId="139241C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CF33946" w14:textId="77777777" w:rsidR="0097530B" w:rsidRPr="0097530B" w:rsidRDefault="0097530B" w:rsidP="0097530B">
            <w:pPr>
              <w:rPr>
                <w:color w:val="000000"/>
                <w:sz w:val="22"/>
                <w:szCs w:val="22"/>
              </w:rPr>
            </w:pPr>
            <w:r w:rsidRPr="0097530B">
              <w:rPr>
                <w:color w:val="000000"/>
                <w:sz w:val="22"/>
                <w:szCs w:val="22"/>
              </w:rPr>
              <w:t>- Số vụ tai nạn giao thông</w:t>
            </w:r>
          </w:p>
        </w:tc>
        <w:tc>
          <w:tcPr>
            <w:tcW w:w="1432" w:type="dxa"/>
            <w:tcBorders>
              <w:top w:val="nil"/>
              <w:left w:val="nil"/>
              <w:bottom w:val="nil"/>
              <w:right w:val="single" w:sz="4" w:space="0" w:color="auto"/>
            </w:tcBorders>
            <w:shd w:val="clear" w:color="auto" w:fill="auto"/>
            <w:vAlign w:val="bottom"/>
            <w:hideMark/>
          </w:tcPr>
          <w:p w14:paraId="49E93089" w14:textId="77777777" w:rsidR="0097530B" w:rsidRPr="0097530B" w:rsidRDefault="0097530B" w:rsidP="0097530B">
            <w:pPr>
              <w:jc w:val="center"/>
              <w:rPr>
                <w:color w:val="000000"/>
                <w:sz w:val="22"/>
                <w:szCs w:val="22"/>
              </w:rPr>
            </w:pPr>
            <w:r w:rsidRPr="0097530B">
              <w:rPr>
                <w:color w:val="000000"/>
                <w:sz w:val="22"/>
                <w:szCs w:val="22"/>
              </w:rPr>
              <w:t>Giảm 17,6% (2020)-Đạt</w:t>
            </w:r>
          </w:p>
        </w:tc>
        <w:tc>
          <w:tcPr>
            <w:tcW w:w="1225" w:type="dxa"/>
            <w:tcBorders>
              <w:top w:val="nil"/>
              <w:left w:val="nil"/>
              <w:bottom w:val="nil"/>
              <w:right w:val="single" w:sz="4" w:space="0" w:color="auto"/>
            </w:tcBorders>
            <w:shd w:val="clear" w:color="auto" w:fill="auto"/>
            <w:vAlign w:val="bottom"/>
            <w:hideMark/>
          </w:tcPr>
          <w:p w14:paraId="11F7C639"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225" w:type="dxa"/>
            <w:tcBorders>
              <w:top w:val="nil"/>
              <w:left w:val="nil"/>
              <w:bottom w:val="nil"/>
              <w:right w:val="single" w:sz="4" w:space="0" w:color="auto"/>
            </w:tcBorders>
            <w:shd w:val="clear" w:color="auto" w:fill="auto"/>
            <w:vAlign w:val="bottom"/>
            <w:hideMark/>
          </w:tcPr>
          <w:p w14:paraId="697C3300"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225" w:type="dxa"/>
            <w:tcBorders>
              <w:top w:val="nil"/>
              <w:left w:val="nil"/>
              <w:bottom w:val="nil"/>
              <w:right w:val="single" w:sz="4" w:space="0" w:color="auto"/>
            </w:tcBorders>
            <w:shd w:val="clear" w:color="auto" w:fill="auto"/>
            <w:vAlign w:val="bottom"/>
            <w:hideMark/>
          </w:tcPr>
          <w:p w14:paraId="5CBD6CFA"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913" w:type="dxa"/>
            <w:tcBorders>
              <w:top w:val="nil"/>
              <w:left w:val="nil"/>
              <w:bottom w:val="nil"/>
              <w:right w:val="single" w:sz="4" w:space="0" w:color="auto"/>
            </w:tcBorders>
            <w:shd w:val="clear" w:color="auto" w:fill="auto"/>
            <w:vAlign w:val="bottom"/>
            <w:hideMark/>
          </w:tcPr>
          <w:p w14:paraId="6A0A94D3"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000" w:type="dxa"/>
            <w:tcBorders>
              <w:top w:val="nil"/>
              <w:left w:val="nil"/>
              <w:bottom w:val="nil"/>
              <w:right w:val="single" w:sz="4" w:space="0" w:color="auto"/>
            </w:tcBorders>
            <w:shd w:val="clear" w:color="auto" w:fill="auto"/>
            <w:vAlign w:val="center"/>
            <w:hideMark/>
          </w:tcPr>
          <w:p w14:paraId="32FC52F9"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507D8A7"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690F2900"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7DF9F608" w14:textId="77777777" w:rsidTr="00B56E21">
        <w:trPr>
          <w:trHeight w:val="620"/>
        </w:trPr>
        <w:tc>
          <w:tcPr>
            <w:tcW w:w="670" w:type="dxa"/>
            <w:tcBorders>
              <w:top w:val="nil"/>
              <w:left w:val="single" w:sz="4" w:space="0" w:color="auto"/>
              <w:bottom w:val="nil"/>
              <w:right w:val="nil"/>
            </w:tcBorders>
            <w:shd w:val="clear" w:color="auto" w:fill="auto"/>
            <w:vAlign w:val="center"/>
            <w:hideMark/>
          </w:tcPr>
          <w:p w14:paraId="1FD4C64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0C6E59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9627EE4" w14:textId="77777777" w:rsidR="0097530B" w:rsidRPr="0097530B" w:rsidRDefault="0097530B" w:rsidP="0097530B">
            <w:pPr>
              <w:rPr>
                <w:color w:val="000000"/>
                <w:sz w:val="22"/>
                <w:szCs w:val="22"/>
              </w:rPr>
            </w:pPr>
            <w:r w:rsidRPr="0097530B">
              <w:rPr>
                <w:color w:val="000000"/>
                <w:sz w:val="22"/>
                <w:szCs w:val="22"/>
              </w:rPr>
              <w:t>- Số người chết do tai nạn giao thông</w:t>
            </w:r>
          </w:p>
        </w:tc>
        <w:tc>
          <w:tcPr>
            <w:tcW w:w="1432" w:type="dxa"/>
            <w:tcBorders>
              <w:top w:val="nil"/>
              <w:left w:val="nil"/>
              <w:bottom w:val="nil"/>
              <w:right w:val="single" w:sz="4" w:space="0" w:color="auto"/>
            </w:tcBorders>
            <w:shd w:val="clear" w:color="auto" w:fill="auto"/>
            <w:vAlign w:val="bottom"/>
            <w:hideMark/>
          </w:tcPr>
          <w:p w14:paraId="42AAAAAC" w14:textId="77777777" w:rsidR="0097530B" w:rsidRPr="0097530B" w:rsidRDefault="0097530B" w:rsidP="0097530B">
            <w:pPr>
              <w:jc w:val="center"/>
              <w:rPr>
                <w:color w:val="000000"/>
                <w:sz w:val="22"/>
                <w:szCs w:val="22"/>
              </w:rPr>
            </w:pPr>
            <w:r w:rsidRPr="0097530B">
              <w:rPr>
                <w:color w:val="000000"/>
                <w:sz w:val="22"/>
                <w:szCs w:val="22"/>
              </w:rPr>
              <w:t>Giảm 12,2% (2020) - Đạt</w:t>
            </w:r>
          </w:p>
        </w:tc>
        <w:tc>
          <w:tcPr>
            <w:tcW w:w="1225" w:type="dxa"/>
            <w:tcBorders>
              <w:top w:val="nil"/>
              <w:left w:val="nil"/>
              <w:bottom w:val="nil"/>
              <w:right w:val="single" w:sz="4" w:space="0" w:color="auto"/>
            </w:tcBorders>
            <w:shd w:val="clear" w:color="auto" w:fill="auto"/>
            <w:vAlign w:val="bottom"/>
            <w:hideMark/>
          </w:tcPr>
          <w:p w14:paraId="28626B04"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225" w:type="dxa"/>
            <w:tcBorders>
              <w:top w:val="nil"/>
              <w:left w:val="nil"/>
              <w:bottom w:val="nil"/>
              <w:right w:val="single" w:sz="4" w:space="0" w:color="auto"/>
            </w:tcBorders>
            <w:shd w:val="clear" w:color="auto" w:fill="auto"/>
            <w:vAlign w:val="bottom"/>
            <w:hideMark/>
          </w:tcPr>
          <w:p w14:paraId="62B04CD2"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225" w:type="dxa"/>
            <w:tcBorders>
              <w:top w:val="nil"/>
              <w:left w:val="nil"/>
              <w:bottom w:val="nil"/>
              <w:right w:val="single" w:sz="4" w:space="0" w:color="auto"/>
            </w:tcBorders>
            <w:shd w:val="clear" w:color="auto" w:fill="auto"/>
            <w:vAlign w:val="bottom"/>
            <w:hideMark/>
          </w:tcPr>
          <w:p w14:paraId="2080025C"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913" w:type="dxa"/>
            <w:tcBorders>
              <w:top w:val="nil"/>
              <w:left w:val="nil"/>
              <w:bottom w:val="nil"/>
              <w:right w:val="single" w:sz="4" w:space="0" w:color="auto"/>
            </w:tcBorders>
            <w:shd w:val="clear" w:color="auto" w:fill="auto"/>
            <w:vAlign w:val="bottom"/>
            <w:hideMark/>
          </w:tcPr>
          <w:p w14:paraId="69E756BD"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000" w:type="dxa"/>
            <w:tcBorders>
              <w:top w:val="nil"/>
              <w:left w:val="nil"/>
              <w:bottom w:val="nil"/>
              <w:right w:val="single" w:sz="4" w:space="0" w:color="auto"/>
            </w:tcBorders>
            <w:shd w:val="clear" w:color="auto" w:fill="auto"/>
            <w:vAlign w:val="center"/>
            <w:hideMark/>
          </w:tcPr>
          <w:p w14:paraId="6AF79043"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366640FE"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0BD8246C"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52CD452B" w14:textId="77777777" w:rsidTr="00B56E21">
        <w:trPr>
          <w:trHeight w:val="680"/>
        </w:trPr>
        <w:tc>
          <w:tcPr>
            <w:tcW w:w="670" w:type="dxa"/>
            <w:tcBorders>
              <w:top w:val="nil"/>
              <w:left w:val="single" w:sz="4" w:space="0" w:color="auto"/>
              <w:bottom w:val="nil"/>
              <w:right w:val="nil"/>
            </w:tcBorders>
            <w:shd w:val="clear" w:color="auto" w:fill="auto"/>
            <w:vAlign w:val="center"/>
            <w:hideMark/>
          </w:tcPr>
          <w:p w14:paraId="796096F3"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098BE6D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7234B46" w14:textId="77777777" w:rsidR="0097530B" w:rsidRPr="0097530B" w:rsidRDefault="0097530B" w:rsidP="0097530B">
            <w:pPr>
              <w:rPr>
                <w:color w:val="000000"/>
                <w:sz w:val="22"/>
                <w:szCs w:val="22"/>
              </w:rPr>
            </w:pPr>
            <w:r w:rsidRPr="0097530B">
              <w:rPr>
                <w:color w:val="000000"/>
                <w:sz w:val="22"/>
                <w:szCs w:val="22"/>
              </w:rPr>
              <w:t>- Số người bị thương do tai nạn giao thông</w:t>
            </w:r>
          </w:p>
        </w:tc>
        <w:tc>
          <w:tcPr>
            <w:tcW w:w="1432" w:type="dxa"/>
            <w:tcBorders>
              <w:top w:val="nil"/>
              <w:left w:val="nil"/>
              <w:bottom w:val="nil"/>
              <w:right w:val="single" w:sz="4" w:space="0" w:color="auto"/>
            </w:tcBorders>
            <w:shd w:val="clear" w:color="auto" w:fill="auto"/>
            <w:vAlign w:val="bottom"/>
            <w:hideMark/>
          </w:tcPr>
          <w:p w14:paraId="000BAABA" w14:textId="77777777" w:rsidR="0097530B" w:rsidRPr="0097530B" w:rsidRDefault="0097530B" w:rsidP="0097530B">
            <w:pPr>
              <w:jc w:val="center"/>
              <w:rPr>
                <w:color w:val="000000"/>
                <w:sz w:val="22"/>
                <w:szCs w:val="22"/>
              </w:rPr>
            </w:pPr>
            <w:r w:rsidRPr="0097530B">
              <w:rPr>
                <w:color w:val="000000"/>
                <w:sz w:val="22"/>
                <w:szCs w:val="22"/>
              </w:rPr>
              <w:t>Giảm 20,7% (2020) - Đạt</w:t>
            </w:r>
          </w:p>
        </w:tc>
        <w:tc>
          <w:tcPr>
            <w:tcW w:w="1225" w:type="dxa"/>
            <w:tcBorders>
              <w:top w:val="nil"/>
              <w:left w:val="nil"/>
              <w:bottom w:val="nil"/>
              <w:right w:val="single" w:sz="4" w:space="0" w:color="auto"/>
            </w:tcBorders>
            <w:shd w:val="clear" w:color="auto" w:fill="auto"/>
            <w:vAlign w:val="bottom"/>
            <w:hideMark/>
          </w:tcPr>
          <w:p w14:paraId="5AA1636E"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225" w:type="dxa"/>
            <w:tcBorders>
              <w:top w:val="nil"/>
              <w:left w:val="nil"/>
              <w:bottom w:val="nil"/>
              <w:right w:val="single" w:sz="4" w:space="0" w:color="auto"/>
            </w:tcBorders>
            <w:shd w:val="clear" w:color="auto" w:fill="auto"/>
            <w:vAlign w:val="bottom"/>
            <w:hideMark/>
          </w:tcPr>
          <w:p w14:paraId="7C706633"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225" w:type="dxa"/>
            <w:tcBorders>
              <w:top w:val="nil"/>
              <w:left w:val="nil"/>
              <w:bottom w:val="nil"/>
              <w:right w:val="single" w:sz="4" w:space="0" w:color="auto"/>
            </w:tcBorders>
            <w:shd w:val="clear" w:color="auto" w:fill="auto"/>
            <w:vAlign w:val="bottom"/>
            <w:hideMark/>
          </w:tcPr>
          <w:p w14:paraId="7F0DA7F0"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913" w:type="dxa"/>
            <w:tcBorders>
              <w:top w:val="nil"/>
              <w:left w:val="nil"/>
              <w:bottom w:val="nil"/>
              <w:right w:val="single" w:sz="4" w:space="0" w:color="auto"/>
            </w:tcBorders>
            <w:shd w:val="clear" w:color="auto" w:fill="auto"/>
            <w:vAlign w:val="bottom"/>
            <w:hideMark/>
          </w:tcPr>
          <w:p w14:paraId="49F0944E" w14:textId="77777777" w:rsidR="0097530B" w:rsidRPr="0097530B" w:rsidRDefault="0097530B" w:rsidP="0097530B">
            <w:pPr>
              <w:jc w:val="center"/>
              <w:rPr>
                <w:color w:val="000000"/>
                <w:sz w:val="22"/>
                <w:szCs w:val="22"/>
              </w:rPr>
            </w:pPr>
            <w:r w:rsidRPr="0097530B">
              <w:rPr>
                <w:color w:val="000000"/>
                <w:sz w:val="22"/>
                <w:szCs w:val="22"/>
              </w:rPr>
              <w:t>giảm hàng năm 5-10%</w:t>
            </w:r>
          </w:p>
        </w:tc>
        <w:tc>
          <w:tcPr>
            <w:tcW w:w="1000" w:type="dxa"/>
            <w:tcBorders>
              <w:top w:val="nil"/>
              <w:left w:val="nil"/>
              <w:bottom w:val="nil"/>
              <w:right w:val="single" w:sz="4" w:space="0" w:color="auto"/>
            </w:tcBorders>
            <w:shd w:val="clear" w:color="auto" w:fill="auto"/>
            <w:vAlign w:val="center"/>
            <w:hideMark/>
          </w:tcPr>
          <w:p w14:paraId="2D764064"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2C90FDD1"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51660B53"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3E5C1E38"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708B" w14:textId="77777777" w:rsidR="0097530B" w:rsidRPr="0097530B" w:rsidRDefault="0097530B" w:rsidP="0097530B">
            <w:pPr>
              <w:rPr>
                <w:b/>
                <w:bCs/>
                <w:color w:val="000000"/>
                <w:sz w:val="24"/>
                <w:szCs w:val="24"/>
              </w:rPr>
            </w:pPr>
            <w:r w:rsidRPr="0097530B">
              <w:rPr>
                <w:b/>
                <w:bCs/>
                <w:color w:val="000000"/>
                <w:sz w:val="24"/>
                <w:szCs w:val="24"/>
              </w:rPr>
              <w:t>3.6</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5B6149E1" w14:textId="77777777" w:rsidR="0097530B" w:rsidRPr="0097530B" w:rsidRDefault="0097530B" w:rsidP="0097530B">
            <w:pPr>
              <w:rPr>
                <w:b/>
                <w:bCs/>
                <w:color w:val="000000"/>
                <w:sz w:val="24"/>
                <w:szCs w:val="24"/>
              </w:rPr>
            </w:pPr>
            <w:r w:rsidRPr="0097530B">
              <w:rPr>
                <w:b/>
                <w:bCs/>
                <w:color w:val="000000"/>
                <w:sz w:val="24"/>
                <w:szCs w:val="24"/>
              </w:rPr>
              <w:t>Đến năm 2030, đảm bảo tiếp cận toàn dân tới các dịch vụ chăm sóc sức khỏe sinh sản và tình dục, bao gồm kế hoạch hóa gia đình, truyền thông và giáo dục; lồng ghép sức khỏe sinh sản vào các chiến lược, chương trình quốc gia có liên quan (Mục tiêu 3.7 toàn cầu)</w:t>
            </w:r>
          </w:p>
        </w:tc>
      </w:tr>
      <w:tr w:rsidR="0097530B" w:rsidRPr="0097530B" w14:paraId="5991F47A" w14:textId="77777777" w:rsidTr="00B56E21">
        <w:trPr>
          <w:trHeight w:val="580"/>
        </w:trPr>
        <w:tc>
          <w:tcPr>
            <w:tcW w:w="670" w:type="dxa"/>
            <w:tcBorders>
              <w:top w:val="nil"/>
              <w:left w:val="single" w:sz="4" w:space="0" w:color="auto"/>
              <w:bottom w:val="single" w:sz="4" w:space="0" w:color="auto"/>
              <w:right w:val="nil"/>
            </w:tcBorders>
            <w:shd w:val="clear" w:color="auto" w:fill="auto"/>
            <w:vAlign w:val="center"/>
            <w:hideMark/>
          </w:tcPr>
          <w:p w14:paraId="6F00303E" w14:textId="77777777" w:rsidR="0097530B" w:rsidRPr="0097530B" w:rsidRDefault="0097530B" w:rsidP="0097530B">
            <w:pPr>
              <w:jc w:val="right"/>
              <w:rPr>
                <w:color w:val="000000"/>
                <w:sz w:val="22"/>
                <w:szCs w:val="22"/>
              </w:rPr>
            </w:pPr>
            <w:r w:rsidRPr="0097530B">
              <w:rPr>
                <w:color w:val="000000"/>
                <w:sz w:val="22"/>
                <w:szCs w:val="22"/>
              </w:rPr>
              <w:t>24</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7547BBE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5C01413F" w14:textId="77777777" w:rsidR="0097530B" w:rsidRPr="0097530B" w:rsidRDefault="0097530B" w:rsidP="0097530B">
            <w:pPr>
              <w:rPr>
                <w:color w:val="000000"/>
                <w:sz w:val="22"/>
                <w:szCs w:val="22"/>
              </w:rPr>
            </w:pPr>
            <w:r w:rsidRPr="0097530B">
              <w:rPr>
                <w:color w:val="000000"/>
                <w:sz w:val="22"/>
                <w:szCs w:val="22"/>
              </w:rPr>
              <w:t>Tỷ lệ phụ nữ trong độ tuổi từ 15-49 tuổi áp dụng biện pháp tránh thai hiện đại</w:t>
            </w:r>
          </w:p>
        </w:tc>
        <w:tc>
          <w:tcPr>
            <w:tcW w:w="1432" w:type="dxa"/>
            <w:tcBorders>
              <w:top w:val="nil"/>
              <w:left w:val="nil"/>
              <w:bottom w:val="single" w:sz="4" w:space="0" w:color="auto"/>
              <w:right w:val="single" w:sz="4" w:space="0" w:color="auto"/>
            </w:tcBorders>
            <w:shd w:val="clear" w:color="auto" w:fill="auto"/>
            <w:vAlign w:val="center"/>
            <w:hideMark/>
          </w:tcPr>
          <w:p w14:paraId="3730F91C" w14:textId="77777777" w:rsidR="0097530B" w:rsidRPr="0097530B" w:rsidRDefault="0097530B" w:rsidP="0097530B">
            <w:pPr>
              <w:jc w:val="center"/>
              <w:rPr>
                <w:color w:val="000000"/>
                <w:sz w:val="22"/>
                <w:szCs w:val="22"/>
              </w:rPr>
            </w:pPr>
            <w:r w:rsidRPr="0097530B">
              <w:rPr>
                <w:color w:val="000000"/>
                <w:sz w:val="22"/>
                <w:szCs w:val="22"/>
              </w:rPr>
              <w:t>67% (2020); 68(2021) - Đạt</w:t>
            </w:r>
          </w:p>
        </w:tc>
        <w:tc>
          <w:tcPr>
            <w:tcW w:w="1225" w:type="dxa"/>
            <w:tcBorders>
              <w:top w:val="nil"/>
              <w:left w:val="nil"/>
              <w:bottom w:val="single" w:sz="4" w:space="0" w:color="auto"/>
              <w:right w:val="single" w:sz="4" w:space="0" w:color="auto"/>
            </w:tcBorders>
            <w:shd w:val="clear" w:color="auto" w:fill="auto"/>
            <w:vAlign w:val="center"/>
            <w:hideMark/>
          </w:tcPr>
          <w:p w14:paraId="6CD17E3C" w14:textId="77777777" w:rsidR="0097530B" w:rsidRPr="0097530B" w:rsidRDefault="0097530B" w:rsidP="0097530B">
            <w:pPr>
              <w:jc w:val="center"/>
              <w:rPr>
                <w:color w:val="000000"/>
                <w:sz w:val="22"/>
                <w:szCs w:val="22"/>
              </w:rPr>
            </w:pPr>
            <w:r w:rsidRPr="0097530B">
              <w:rPr>
                <w:color w:val="000000"/>
                <w:sz w:val="22"/>
                <w:szCs w:val="22"/>
              </w:rPr>
              <w:t>&gt;70%</w:t>
            </w:r>
          </w:p>
        </w:tc>
        <w:tc>
          <w:tcPr>
            <w:tcW w:w="1225" w:type="dxa"/>
            <w:tcBorders>
              <w:top w:val="nil"/>
              <w:left w:val="nil"/>
              <w:bottom w:val="single" w:sz="4" w:space="0" w:color="auto"/>
              <w:right w:val="single" w:sz="4" w:space="0" w:color="auto"/>
            </w:tcBorders>
            <w:shd w:val="clear" w:color="auto" w:fill="auto"/>
            <w:vAlign w:val="center"/>
            <w:hideMark/>
          </w:tcPr>
          <w:p w14:paraId="3BE4C68C" w14:textId="77777777" w:rsidR="0097530B" w:rsidRPr="0097530B" w:rsidRDefault="0097530B" w:rsidP="0097530B">
            <w:pPr>
              <w:jc w:val="center"/>
              <w:rPr>
                <w:color w:val="000000"/>
                <w:sz w:val="22"/>
                <w:szCs w:val="22"/>
              </w:rPr>
            </w:pPr>
            <w:r w:rsidRPr="0097530B">
              <w:rPr>
                <w:color w:val="000000"/>
                <w:sz w:val="22"/>
                <w:szCs w:val="22"/>
              </w:rPr>
              <w:t>&gt;70%</w:t>
            </w:r>
          </w:p>
        </w:tc>
        <w:tc>
          <w:tcPr>
            <w:tcW w:w="1225" w:type="dxa"/>
            <w:tcBorders>
              <w:top w:val="nil"/>
              <w:left w:val="nil"/>
              <w:bottom w:val="single" w:sz="4" w:space="0" w:color="auto"/>
              <w:right w:val="single" w:sz="4" w:space="0" w:color="auto"/>
            </w:tcBorders>
            <w:shd w:val="clear" w:color="auto" w:fill="auto"/>
            <w:vAlign w:val="center"/>
            <w:hideMark/>
          </w:tcPr>
          <w:p w14:paraId="52A1C159" w14:textId="77777777" w:rsidR="0097530B" w:rsidRPr="0097530B" w:rsidRDefault="0097530B" w:rsidP="0097530B">
            <w:pPr>
              <w:jc w:val="center"/>
              <w:rPr>
                <w:color w:val="000000"/>
                <w:sz w:val="22"/>
                <w:szCs w:val="22"/>
              </w:rPr>
            </w:pPr>
            <w:r w:rsidRPr="0097530B">
              <w:rPr>
                <w:color w:val="000000"/>
                <w:sz w:val="22"/>
                <w:szCs w:val="22"/>
              </w:rPr>
              <w:t>&gt;70%</w:t>
            </w:r>
          </w:p>
        </w:tc>
        <w:tc>
          <w:tcPr>
            <w:tcW w:w="913" w:type="dxa"/>
            <w:tcBorders>
              <w:top w:val="nil"/>
              <w:left w:val="nil"/>
              <w:bottom w:val="single" w:sz="4" w:space="0" w:color="auto"/>
              <w:right w:val="single" w:sz="4" w:space="0" w:color="auto"/>
            </w:tcBorders>
            <w:shd w:val="clear" w:color="auto" w:fill="auto"/>
            <w:vAlign w:val="center"/>
            <w:hideMark/>
          </w:tcPr>
          <w:p w14:paraId="22836107" w14:textId="77777777" w:rsidR="0097530B" w:rsidRPr="0097530B" w:rsidRDefault="0097530B" w:rsidP="0097530B">
            <w:pPr>
              <w:jc w:val="center"/>
              <w:rPr>
                <w:color w:val="000000"/>
                <w:sz w:val="22"/>
                <w:szCs w:val="22"/>
              </w:rPr>
            </w:pPr>
            <w:r w:rsidRPr="0097530B">
              <w:rPr>
                <w:color w:val="000000"/>
                <w:sz w:val="22"/>
                <w:szCs w:val="22"/>
              </w:rPr>
              <w:t>&gt;70%</w:t>
            </w:r>
          </w:p>
        </w:tc>
        <w:tc>
          <w:tcPr>
            <w:tcW w:w="1000" w:type="dxa"/>
            <w:tcBorders>
              <w:top w:val="nil"/>
              <w:left w:val="nil"/>
              <w:bottom w:val="single" w:sz="4" w:space="0" w:color="auto"/>
              <w:right w:val="single" w:sz="4" w:space="0" w:color="auto"/>
            </w:tcBorders>
            <w:shd w:val="clear" w:color="auto" w:fill="auto"/>
            <w:vAlign w:val="center"/>
            <w:hideMark/>
          </w:tcPr>
          <w:p w14:paraId="252E2063"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759D3D72"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bottom"/>
            <w:hideMark/>
          </w:tcPr>
          <w:p w14:paraId="2C4B2332"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0D7BF905" w14:textId="77777777" w:rsidTr="00B56E21">
        <w:trPr>
          <w:trHeight w:val="720"/>
        </w:trPr>
        <w:tc>
          <w:tcPr>
            <w:tcW w:w="670" w:type="dxa"/>
            <w:tcBorders>
              <w:top w:val="nil"/>
              <w:left w:val="single" w:sz="4" w:space="0" w:color="auto"/>
              <w:bottom w:val="nil"/>
              <w:right w:val="nil"/>
            </w:tcBorders>
            <w:shd w:val="clear" w:color="auto" w:fill="auto"/>
            <w:vAlign w:val="center"/>
            <w:hideMark/>
          </w:tcPr>
          <w:p w14:paraId="4F5CD8D1" w14:textId="77777777" w:rsidR="0097530B" w:rsidRPr="0097530B" w:rsidRDefault="0097530B" w:rsidP="0097530B">
            <w:pPr>
              <w:jc w:val="right"/>
              <w:rPr>
                <w:color w:val="000000"/>
                <w:sz w:val="22"/>
                <w:szCs w:val="22"/>
              </w:rPr>
            </w:pPr>
            <w:r w:rsidRPr="0097530B">
              <w:rPr>
                <w:color w:val="000000"/>
                <w:sz w:val="22"/>
                <w:szCs w:val="22"/>
              </w:rPr>
              <w:t>25</w:t>
            </w:r>
          </w:p>
        </w:tc>
        <w:tc>
          <w:tcPr>
            <w:tcW w:w="756" w:type="dxa"/>
            <w:tcBorders>
              <w:top w:val="nil"/>
              <w:left w:val="single" w:sz="4" w:space="0" w:color="auto"/>
              <w:bottom w:val="nil"/>
              <w:right w:val="single" w:sz="4" w:space="0" w:color="auto"/>
            </w:tcBorders>
            <w:shd w:val="clear" w:color="auto" w:fill="auto"/>
            <w:vAlign w:val="center"/>
            <w:hideMark/>
          </w:tcPr>
          <w:p w14:paraId="37F6A45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0C0C66D8" w14:textId="77777777" w:rsidR="0097530B" w:rsidRPr="0097530B" w:rsidRDefault="0097530B" w:rsidP="0097530B">
            <w:pPr>
              <w:rPr>
                <w:color w:val="000000"/>
                <w:sz w:val="22"/>
                <w:szCs w:val="22"/>
              </w:rPr>
            </w:pPr>
            <w:r w:rsidRPr="0097530B">
              <w:rPr>
                <w:color w:val="000000"/>
                <w:sz w:val="22"/>
                <w:szCs w:val="22"/>
              </w:rPr>
              <w:t xml:space="preserve">Tỷ suất sinh trong độ tuổi từ 15-19 tuổi </w:t>
            </w:r>
          </w:p>
        </w:tc>
        <w:tc>
          <w:tcPr>
            <w:tcW w:w="1432" w:type="dxa"/>
            <w:tcBorders>
              <w:top w:val="nil"/>
              <w:left w:val="nil"/>
              <w:bottom w:val="nil"/>
              <w:right w:val="single" w:sz="4" w:space="0" w:color="auto"/>
            </w:tcBorders>
            <w:shd w:val="clear" w:color="auto" w:fill="auto"/>
            <w:vAlign w:val="center"/>
            <w:hideMark/>
          </w:tcPr>
          <w:p w14:paraId="52D224E4" w14:textId="77777777" w:rsidR="0097530B" w:rsidRPr="0097530B" w:rsidRDefault="0097530B" w:rsidP="0097530B">
            <w:pPr>
              <w:jc w:val="center"/>
              <w:rPr>
                <w:color w:val="000000"/>
                <w:sz w:val="22"/>
                <w:szCs w:val="22"/>
              </w:rPr>
            </w:pPr>
            <w:r w:rsidRPr="0097530B">
              <w:rPr>
                <w:color w:val="000000"/>
                <w:sz w:val="22"/>
                <w:szCs w:val="22"/>
              </w:rPr>
              <w:t>30,9 (2020); 30 (2021) - đạt</w:t>
            </w:r>
          </w:p>
        </w:tc>
        <w:tc>
          <w:tcPr>
            <w:tcW w:w="1225" w:type="dxa"/>
            <w:tcBorders>
              <w:top w:val="nil"/>
              <w:left w:val="nil"/>
              <w:bottom w:val="nil"/>
              <w:right w:val="single" w:sz="4" w:space="0" w:color="auto"/>
            </w:tcBorders>
            <w:shd w:val="clear" w:color="auto" w:fill="auto"/>
            <w:vAlign w:val="center"/>
            <w:hideMark/>
          </w:tcPr>
          <w:p w14:paraId="62DE100C" w14:textId="77777777" w:rsidR="0097530B" w:rsidRPr="0097530B" w:rsidRDefault="0097530B" w:rsidP="0097530B">
            <w:pPr>
              <w:jc w:val="center"/>
              <w:rPr>
                <w:color w:val="000000"/>
                <w:sz w:val="22"/>
                <w:szCs w:val="22"/>
              </w:rPr>
            </w:pPr>
            <w:r w:rsidRPr="0097530B">
              <w:rPr>
                <w:color w:val="000000"/>
                <w:sz w:val="22"/>
                <w:szCs w:val="22"/>
              </w:rPr>
              <w:t>33</w:t>
            </w:r>
          </w:p>
        </w:tc>
        <w:tc>
          <w:tcPr>
            <w:tcW w:w="1225" w:type="dxa"/>
            <w:tcBorders>
              <w:top w:val="nil"/>
              <w:left w:val="nil"/>
              <w:bottom w:val="nil"/>
              <w:right w:val="single" w:sz="4" w:space="0" w:color="auto"/>
            </w:tcBorders>
            <w:shd w:val="clear" w:color="auto" w:fill="auto"/>
            <w:vAlign w:val="center"/>
            <w:hideMark/>
          </w:tcPr>
          <w:p w14:paraId="7C1A98A9" w14:textId="77777777" w:rsidR="0097530B" w:rsidRPr="0097530B" w:rsidRDefault="0097530B" w:rsidP="0097530B">
            <w:pPr>
              <w:jc w:val="center"/>
              <w:rPr>
                <w:color w:val="000000"/>
                <w:sz w:val="22"/>
                <w:szCs w:val="22"/>
              </w:rPr>
            </w:pPr>
            <w:r w:rsidRPr="0097530B">
              <w:rPr>
                <w:color w:val="000000"/>
                <w:sz w:val="22"/>
                <w:szCs w:val="22"/>
              </w:rPr>
              <w:t>31</w:t>
            </w:r>
          </w:p>
        </w:tc>
        <w:tc>
          <w:tcPr>
            <w:tcW w:w="1225" w:type="dxa"/>
            <w:tcBorders>
              <w:top w:val="nil"/>
              <w:left w:val="nil"/>
              <w:bottom w:val="nil"/>
              <w:right w:val="single" w:sz="4" w:space="0" w:color="auto"/>
            </w:tcBorders>
            <w:shd w:val="clear" w:color="auto" w:fill="auto"/>
            <w:vAlign w:val="center"/>
            <w:hideMark/>
          </w:tcPr>
          <w:p w14:paraId="235F98B6" w14:textId="77777777" w:rsidR="0097530B" w:rsidRPr="0097530B" w:rsidRDefault="0097530B" w:rsidP="0097530B">
            <w:pPr>
              <w:jc w:val="center"/>
              <w:rPr>
                <w:color w:val="000000"/>
                <w:sz w:val="22"/>
                <w:szCs w:val="22"/>
              </w:rPr>
            </w:pPr>
            <w:r w:rsidRPr="0097530B">
              <w:rPr>
                <w:color w:val="000000"/>
                <w:sz w:val="22"/>
                <w:szCs w:val="22"/>
              </w:rPr>
              <w:t>33</w:t>
            </w:r>
          </w:p>
        </w:tc>
        <w:tc>
          <w:tcPr>
            <w:tcW w:w="913" w:type="dxa"/>
            <w:tcBorders>
              <w:top w:val="nil"/>
              <w:left w:val="nil"/>
              <w:bottom w:val="nil"/>
              <w:right w:val="single" w:sz="4" w:space="0" w:color="auto"/>
            </w:tcBorders>
            <w:shd w:val="clear" w:color="auto" w:fill="auto"/>
            <w:vAlign w:val="center"/>
            <w:hideMark/>
          </w:tcPr>
          <w:p w14:paraId="257247C6" w14:textId="77777777" w:rsidR="0097530B" w:rsidRPr="0097530B" w:rsidRDefault="0097530B" w:rsidP="0097530B">
            <w:pPr>
              <w:jc w:val="center"/>
              <w:rPr>
                <w:color w:val="000000"/>
                <w:sz w:val="22"/>
                <w:szCs w:val="22"/>
              </w:rPr>
            </w:pPr>
            <w:r w:rsidRPr="0097530B">
              <w:rPr>
                <w:color w:val="000000"/>
                <w:sz w:val="22"/>
                <w:szCs w:val="22"/>
              </w:rPr>
              <w:t>31</w:t>
            </w:r>
          </w:p>
        </w:tc>
        <w:tc>
          <w:tcPr>
            <w:tcW w:w="1000" w:type="dxa"/>
            <w:tcBorders>
              <w:top w:val="nil"/>
              <w:left w:val="nil"/>
              <w:bottom w:val="nil"/>
              <w:right w:val="single" w:sz="4" w:space="0" w:color="auto"/>
            </w:tcBorders>
            <w:shd w:val="clear" w:color="auto" w:fill="auto"/>
            <w:vAlign w:val="center"/>
            <w:hideMark/>
          </w:tcPr>
          <w:p w14:paraId="2C383F9D"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04ED24DC"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bottom"/>
            <w:hideMark/>
          </w:tcPr>
          <w:p w14:paraId="18ABAF97"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17BC181E"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CDB07" w14:textId="77777777" w:rsidR="0097530B" w:rsidRPr="0097530B" w:rsidRDefault="0097530B" w:rsidP="0097530B">
            <w:pPr>
              <w:rPr>
                <w:b/>
                <w:bCs/>
                <w:color w:val="000000"/>
                <w:sz w:val="24"/>
                <w:szCs w:val="24"/>
              </w:rPr>
            </w:pPr>
            <w:r w:rsidRPr="0097530B">
              <w:rPr>
                <w:b/>
                <w:bCs/>
                <w:color w:val="000000"/>
                <w:sz w:val="24"/>
                <w:szCs w:val="24"/>
              </w:rPr>
              <w:t>3.7</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503B8DCF" w14:textId="77777777" w:rsidR="0097530B" w:rsidRPr="0097530B" w:rsidRDefault="0097530B" w:rsidP="0097530B">
            <w:pPr>
              <w:rPr>
                <w:b/>
                <w:bCs/>
                <w:color w:val="000000"/>
                <w:sz w:val="24"/>
                <w:szCs w:val="24"/>
              </w:rPr>
            </w:pPr>
            <w:r w:rsidRPr="0097530B">
              <w:rPr>
                <w:b/>
                <w:bCs/>
                <w:color w:val="000000"/>
                <w:sz w:val="24"/>
                <w:szCs w:val="24"/>
              </w:rPr>
              <w:t>Đạt được bao phủ chăm sóc sức khỏe toàn dân, bao gồm bảo vệ rủi ro tài chính, tiếp cận các dịch vụ chăm sóc sức khỏe, thuốc và vắc xin thiết yếu, an toàn, hiệu quả, chất lượng, trong khả năng chi trả cho tất cả mọi người (Mục tiêu 3.8 toàn cầu)</w:t>
            </w:r>
          </w:p>
        </w:tc>
      </w:tr>
      <w:tr w:rsidR="0097530B" w:rsidRPr="0097530B" w14:paraId="46ABBE26"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25F5E92D" w14:textId="77777777" w:rsidR="0097530B" w:rsidRPr="0097530B" w:rsidRDefault="0097530B" w:rsidP="0097530B">
            <w:pPr>
              <w:jc w:val="right"/>
              <w:rPr>
                <w:color w:val="000000"/>
                <w:sz w:val="22"/>
                <w:szCs w:val="22"/>
              </w:rPr>
            </w:pPr>
            <w:r w:rsidRPr="0097530B">
              <w:rPr>
                <w:color w:val="000000"/>
                <w:sz w:val="22"/>
                <w:szCs w:val="22"/>
              </w:rPr>
              <w:t>26</w:t>
            </w:r>
          </w:p>
        </w:tc>
        <w:tc>
          <w:tcPr>
            <w:tcW w:w="756" w:type="dxa"/>
            <w:tcBorders>
              <w:top w:val="nil"/>
              <w:left w:val="single" w:sz="4" w:space="0" w:color="auto"/>
              <w:bottom w:val="nil"/>
              <w:right w:val="single" w:sz="4" w:space="0" w:color="auto"/>
            </w:tcBorders>
            <w:shd w:val="clear" w:color="auto" w:fill="auto"/>
            <w:vAlign w:val="center"/>
            <w:hideMark/>
          </w:tcPr>
          <w:p w14:paraId="65FF389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0B2BD400" w14:textId="77777777" w:rsidR="0097530B" w:rsidRPr="0097530B" w:rsidRDefault="0097530B" w:rsidP="0097530B">
            <w:pPr>
              <w:rPr>
                <w:color w:val="000000"/>
                <w:sz w:val="22"/>
                <w:szCs w:val="22"/>
              </w:rPr>
            </w:pPr>
            <w:r w:rsidRPr="0097530B">
              <w:rPr>
                <w:color w:val="000000"/>
                <w:sz w:val="22"/>
                <w:szCs w:val="22"/>
              </w:rPr>
              <w:t>Tỷ lệ hộ gia đình có chi phí y tế lớn so với tổng chi tiêu hoặc tổng thu nhập:</w:t>
            </w:r>
          </w:p>
        </w:tc>
        <w:tc>
          <w:tcPr>
            <w:tcW w:w="1432" w:type="dxa"/>
            <w:tcBorders>
              <w:top w:val="nil"/>
              <w:left w:val="nil"/>
              <w:bottom w:val="nil"/>
              <w:right w:val="single" w:sz="4" w:space="0" w:color="auto"/>
            </w:tcBorders>
            <w:shd w:val="clear" w:color="auto" w:fill="auto"/>
            <w:vAlign w:val="bottom"/>
            <w:hideMark/>
          </w:tcPr>
          <w:p w14:paraId="2B70CC3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2157D12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41004160"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41D8E926"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bottom"/>
            <w:hideMark/>
          </w:tcPr>
          <w:p w14:paraId="39753883"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6105CE08"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36BDFDF2"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bottom"/>
            <w:hideMark/>
          </w:tcPr>
          <w:p w14:paraId="31C3FC1D"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0EE3328B"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45AA9AEF"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D06A894"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37E02DE" w14:textId="77777777" w:rsidR="0097530B" w:rsidRPr="0097530B" w:rsidRDefault="0097530B" w:rsidP="0097530B">
            <w:pPr>
              <w:rPr>
                <w:color w:val="000000"/>
                <w:sz w:val="22"/>
                <w:szCs w:val="22"/>
              </w:rPr>
            </w:pPr>
            <w:r w:rsidRPr="0097530B">
              <w:rPr>
                <w:color w:val="000000"/>
                <w:sz w:val="22"/>
                <w:szCs w:val="22"/>
              </w:rPr>
              <w:t xml:space="preserve">   Tỷ lệ hộ gia đình có chi phí y tế &gt;= 25% tổng chi tiêu hộ gia đình</w:t>
            </w:r>
          </w:p>
        </w:tc>
        <w:tc>
          <w:tcPr>
            <w:tcW w:w="1432" w:type="dxa"/>
            <w:tcBorders>
              <w:top w:val="nil"/>
              <w:left w:val="nil"/>
              <w:bottom w:val="nil"/>
              <w:right w:val="single" w:sz="4" w:space="0" w:color="auto"/>
            </w:tcBorders>
            <w:shd w:val="clear" w:color="auto" w:fill="auto"/>
            <w:vAlign w:val="center"/>
            <w:hideMark/>
          </w:tcPr>
          <w:p w14:paraId="5440D4F7" w14:textId="77777777" w:rsidR="0097530B" w:rsidRPr="0097530B" w:rsidRDefault="0097530B" w:rsidP="0097530B">
            <w:pPr>
              <w:jc w:val="center"/>
              <w:rPr>
                <w:color w:val="000000"/>
                <w:sz w:val="22"/>
                <w:szCs w:val="22"/>
              </w:rPr>
            </w:pPr>
            <w:r w:rsidRPr="0097530B">
              <w:rPr>
                <w:color w:val="000000"/>
                <w:sz w:val="22"/>
                <w:szCs w:val="22"/>
              </w:rPr>
              <w:t>1,7% (2020) - Đạt</w:t>
            </w:r>
          </w:p>
        </w:tc>
        <w:tc>
          <w:tcPr>
            <w:tcW w:w="1225" w:type="dxa"/>
            <w:tcBorders>
              <w:top w:val="nil"/>
              <w:left w:val="nil"/>
              <w:bottom w:val="nil"/>
              <w:right w:val="single" w:sz="4" w:space="0" w:color="auto"/>
            </w:tcBorders>
            <w:shd w:val="clear" w:color="auto" w:fill="auto"/>
            <w:vAlign w:val="center"/>
            <w:hideMark/>
          </w:tcPr>
          <w:p w14:paraId="5636EB29" w14:textId="77777777" w:rsidR="0097530B" w:rsidRPr="0097530B" w:rsidRDefault="0097530B" w:rsidP="0097530B">
            <w:pPr>
              <w:jc w:val="center"/>
              <w:rPr>
                <w:color w:val="000000"/>
                <w:sz w:val="22"/>
                <w:szCs w:val="22"/>
              </w:rPr>
            </w:pPr>
            <w:r w:rsidRPr="0097530B">
              <w:rPr>
                <w:color w:val="000000"/>
                <w:sz w:val="22"/>
                <w:szCs w:val="22"/>
              </w:rPr>
              <w:t>2%</w:t>
            </w:r>
          </w:p>
        </w:tc>
        <w:tc>
          <w:tcPr>
            <w:tcW w:w="1225" w:type="dxa"/>
            <w:tcBorders>
              <w:top w:val="nil"/>
              <w:left w:val="nil"/>
              <w:bottom w:val="nil"/>
              <w:right w:val="single" w:sz="4" w:space="0" w:color="auto"/>
            </w:tcBorders>
            <w:shd w:val="clear" w:color="auto" w:fill="auto"/>
            <w:vAlign w:val="center"/>
            <w:hideMark/>
          </w:tcPr>
          <w:p w14:paraId="13E85F29" w14:textId="77777777" w:rsidR="0097530B" w:rsidRPr="0097530B" w:rsidRDefault="0097530B" w:rsidP="0097530B">
            <w:pPr>
              <w:jc w:val="center"/>
              <w:rPr>
                <w:color w:val="000000"/>
                <w:sz w:val="22"/>
                <w:szCs w:val="22"/>
              </w:rPr>
            </w:pPr>
            <w:r w:rsidRPr="0097530B">
              <w:rPr>
                <w:color w:val="000000"/>
                <w:sz w:val="22"/>
                <w:szCs w:val="22"/>
              </w:rPr>
              <w:t>1,8%</w:t>
            </w:r>
          </w:p>
        </w:tc>
        <w:tc>
          <w:tcPr>
            <w:tcW w:w="1225" w:type="dxa"/>
            <w:tcBorders>
              <w:top w:val="nil"/>
              <w:left w:val="nil"/>
              <w:bottom w:val="nil"/>
              <w:right w:val="single" w:sz="4" w:space="0" w:color="auto"/>
            </w:tcBorders>
            <w:shd w:val="clear" w:color="auto" w:fill="auto"/>
            <w:vAlign w:val="center"/>
            <w:hideMark/>
          </w:tcPr>
          <w:p w14:paraId="54976483" w14:textId="77777777" w:rsidR="0097530B" w:rsidRPr="0097530B" w:rsidRDefault="0097530B" w:rsidP="0097530B">
            <w:pPr>
              <w:jc w:val="center"/>
              <w:rPr>
                <w:color w:val="000000"/>
                <w:sz w:val="22"/>
                <w:szCs w:val="22"/>
              </w:rPr>
            </w:pPr>
            <w:r w:rsidRPr="0097530B">
              <w:rPr>
                <w:color w:val="000000"/>
                <w:sz w:val="22"/>
                <w:szCs w:val="22"/>
              </w:rPr>
              <w:t>2%</w:t>
            </w:r>
          </w:p>
        </w:tc>
        <w:tc>
          <w:tcPr>
            <w:tcW w:w="913" w:type="dxa"/>
            <w:tcBorders>
              <w:top w:val="nil"/>
              <w:left w:val="nil"/>
              <w:bottom w:val="nil"/>
              <w:right w:val="single" w:sz="4" w:space="0" w:color="auto"/>
            </w:tcBorders>
            <w:shd w:val="clear" w:color="auto" w:fill="auto"/>
            <w:vAlign w:val="center"/>
            <w:hideMark/>
          </w:tcPr>
          <w:p w14:paraId="4EF7CD68" w14:textId="77777777" w:rsidR="0097530B" w:rsidRPr="0097530B" w:rsidRDefault="0097530B" w:rsidP="0097530B">
            <w:pPr>
              <w:jc w:val="center"/>
              <w:rPr>
                <w:color w:val="000000"/>
                <w:sz w:val="22"/>
                <w:szCs w:val="22"/>
              </w:rPr>
            </w:pPr>
            <w:r w:rsidRPr="0097530B">
              <w:rPr>
                <w:color w:val="000000"/>
                <w:sz w:val="22"/>
                <w:szCs w:val="22"/>
              </w:rPr>
              <w:t>1,8%</w:t>
            </w:r>
          </w:p>
        </w:tc>
        <w:tc>
          <w:tcPr>
            <w:tcW w:w="1000" w:type="dxa"/>
            <w:tcBorders>
              <w:top w:val="nil"/>
              <w:left w:val="nil"/>
              <w:bottom w:val="nil"/>
              <w:right w:val="single" w:sz="4" w:space="0" w:color="auto"/>
            </w:tcBorders>
            <w:shd w:val="clear" w:color="auto" w:fill="auto"/>
            <w:vAlign w:val="center"/>
            <w:hideMark/>
          </w:tcPr>
          <w:p w14:paraId="138FE421"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22F7532"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41AFC346"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2B4B562F" w14:textId="77777777" w:rsidTr="00B56E21">
        <w:trPr>
          <w:trHeight w:val="580"/>
        </w:trPr>
        <w:tc>
          <w:tcPr>
            <w:tcW w:w="670" w:type="dxa"/>
            <w:tcBorders>
              <w:top w:val="nil"/>
              <w:left w:val="single" w:sz="4" w:space="0" w:color="auto"/>
              <w:bottom w:val="single" w:sz="4" w:space="0" w:color="auto"/>
              <w:right w:val="nil"/>
            </w:tcBorders>
            <w:shd w:val="clear" w:color="auto" w:fill="auto"/>
            <w:vAlign w:val="center"/>
            <w:hideMark/>
          </w:tcPr>
          <w:p w14:paraId="3D16B75E"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2B8565D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379FE682" w14:textId="77777777" w:rsidR="0097530B" w:rsidRPr="0097530B" w:rsidRDefault="0097530B" w:rsidP="0097530B">
            <w:pPr>
              <w:rPr>
                <w:color w:val="000000"/>
                <w:sz w:val="22"/>
                <w:szCs w:val="22"/>
              </w:rPr>
            </w:pPr>
            <w:r w:rsidRPr="0097530B">
              <w:rPr>
                <w:color w:val="000000"/>
                <w:sz w:val="22"/>
                <w:szCs w:val="22"/>
              </w:rPr>
              <w:t xml:space="preserve">   Tỷ lệ hộ gia đình có chi phí y tế &gt;= 10% tổng chi tiêu hộ gia đình</w:t>
            </w:r>
          </w:p>
        </w:tc>
        <w:tc>
          <w:tcPr>
            <w:tcW w:w="1432" w:type="dxa"/>
            <w:tcBorders>
              <w:top w:val="nil"/>
              <w:left w:val="nil"/>
              <w:bottom w:val="single" w:sz="4" w:space="0" w:color="auto"/>
              <w:right w:val="single" w:sz="4" w:space="0" w:color="auto"/>
            </w:tcBorders>
            <w:shd w:val="clear" w:color="auto" w:fill="auto"/>
            <w:vAlign w:val="center"/>
            <w:hideMark/>
          </w:tcPr>
          <w:p w14:paraId="0C5ACC11" w14:textId="77777777" w:rsidR="0097530B" w:rsidRPr="0097530B" w:rsidRDefault="0097530B" w:rsidP="0097530B">
            <w:pPr>
              <w:jc w:val="center"/>
              <w:rPr>
                <w:color w:val="000000"/>
                <w:sz w:val="22"/>
                <w:szCs w:val="22"/>
              </w:rPr>
            </w:pPr>
            <w:r w:rsidRPr="0097530B">
              <w:rPr>
                <w:color w:val="000000"/>
                <w:sz w:val="22"/>
                <w:szCs w:val="22"/>
              </w:rPr>
              <w:t>8,5% (2020)- Đạt</w:t>
            </w:r>
          </w:p>
        </w:tc>
        <w:tc>
          <w:tcPr>
            <w:tcW w:w="1225" w:type="dxa"/>
            <w:tcBorders>
              <w:top w:val="nil"/>
              <w:left w:val="nil"/>
              <w:bottom w:val="single" w:sz="4" w:space="0" w:color="auto"/>
              <w:right w:val="single" w:sz="4" w:space="0" w:color="auto"/>
            </w:tcBorders>
            <w:shd w:val="clear" w:color="auto" w:fill="auto"/>
            <w:vAlign w:val="center"/>
            <w:hideMark/>
          </w:tcPr>
          <w:p w14:paraId="12535C8E" w14:textId="77777777" w:rsidR="0097530B" w:rsidRPr="0097530B" w:rsidRDefault="0097530B" w:rsidP="0097530B">
            <w:pPr>
              <w:jc w:val="center"/>
              <w:rPr>
                <w:color w:val="000000"/>
                <w:sz w:val="22"/>
                <w:szCs w:val="22"/>
              </w:rPr>
            </w:pPr>
            <w:r w:rsidRPr="0097530B">
              <w:rPr>
                <w:color w:val="000000"/>
                <w:sz w:val="22"/>
                <w:szCs w:val="22"/>
              </w:rPr>
              <w:t>10,2%</w:t>
            </w:r>
          </w:p>
        </w:tc>
        <w:tc>
          <w:tcPr>
            <w:tcW w:w="1225" w:type="dxa"/>
            <w:tcBorders>
              <w:top w:val="nil"/>
              <w:left w:val="nil"/>
              <w:bottom w:val="single" w:sz="4" w:space="0" w:color="auto"/>
              <w:right w:val="single" w:sz="4" w:space="0" w:color="auto"/>
            </w:tcBorders>
            <w:shd w:val="clear" w:color="auto" w:fill="auto"/>
            <w:vAlign w:val="center"/>
            <w:hideMark/>
          </w:tcPr>
          <w:p w14:paraId="231265CA" w14:textId="77777777" w:rsidR="0097530B" w:rsidRPr="0097530B" w:rsidRDefault="0097530B" w:rsidP="0097530B">
            <w:pPr>
              <w:jc w:val="center"/>
              <w:rPr>
                <w:color w:val="000000"/>
                <w:sz w:val="22"/>
                <w:szCs w:val="22"/>
              </w:rPr>
            </w:pPr>
            <w:r w:rsidRPr="0097530B">
              <w:rPr>
                <w:color w:val="000000"/>
                <w:sz w:val="22"/>
                <w:szCs w:val="22"/>
              </w:rPr>
              <w:t>10%</w:t>
            </w:r>
          </w:p>
        </w:tc>
        <w:tc>
          <w:tcPr>
            <w:tcW w:w="1225" w:type="dxa"/>
            <w:tcBorders>
              <w:top w:val="nil"/>
              <w:left w:val="nil"/>
              <w:bottom w:val="single" w:sz="4" w:space="0" w:color="auto"/>
              <w:right w:val="single" w:sz="4" w:space="0" w:color="auto"/>
            </w:tcBorders>
            <w:shd w:val="clear" w:color="auto" w:fill="auto"/>
            <w:vAlign w:val="center"/>
            <w:hideMark/>
          </w:tcPr>
          <w:p w14:paraId="13D7C4B0" w14:textId="77777777" w:rsidR="0097530B" w:rsidRPr="0097530B" w:rsidRDefault="0097530B" w:rsidP="0097530B">
            <w:pPr>
              <w:jc w:val="center"/>
              <w:rPr>
                <w:color w:val="000000"/>
                <w:sz w:val="22"/>
                <w:szCs w:val="22"/>
              </w:rPr>
            </w:pPr>
            <w:r w:rsidRPr="0097530B">
              <w:rPr>
                <w:color w:val="000000"/>
                <w:sz w:val="22"/>
                <w:szCs w:val="22"/>
              </w:rPr>
              <w:t>10,2%</w:t>
            </w:r>
          </w:p>
        </w:tc>
        <w:tc>
          <w:tcPr>
            <w:tcW w:w="913" w:type="dxa"/>
            <w:tcBorders>
              <w:top w:val="nil"/>
              <w:left w:val="nil"/>
              <w:bottom w:val="single" w:sz="4" w:space="0" w:color="auto"/>
              <w:right w:val="single" w:sz="4" w:space="0" w:color="auto"/>
            </w:tcBorders>
            <w:shd w:val="clear" w:color="auto" w:fill="auto"/>
            <w:vAlign w:val="center"/>
            <w:hideMark/>
          </w:tcPr>
          <w:p w14:paraId="57A1404B" w14:textId="77777777" w:rsidR="0097530B" w:rsidRPr="0097530B" w:rsidRDefault="0097530B" w:rsidP="0097530B">
            <w:pPr>
              <w:jc w:val="center"/>
              <w:rPr>
                <w:color w:val="000000"/>
                <w:sz w:val="22"/>
                <w:szCs w:val="22"/>
              </w:rPr>
            </w:pPr>
            <w:r w:rsidRPr="0097530B">
              <w:rPr>
                <w:color w:val="000000"/>
                <w:sz w:val="22"/>
                <w:szCs w:val="22"/>
              </w:rPr>
              <w:t>10%</w:t>
            </w:r>
          </w:p>
        </w:tc>
        <w:tc>
          <w:tcPr>
            <w:tcW w:w="1000" w:type="dxa"/>
            <w:tcBorders>
              <w:top w:val="nil"/>
              <w:left w:val="nil"/>
              <w:bottom w:val="single" w:sz="4" w:space="0" w:color="auto"/>
              <w:right w:val="single" w:sz="4" w:space="0" w:color="auto"/>
            </w:tcBorders>
            <w:shd w:val="clear" w:color="auto" w:fill="auto"/>
            <w:vAlign w:val="center"/>
            <w:hideMark/>
          </w:tcPr>
          <w:p w14:paraId="602C6B77"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2323957D"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vAlign w:val="bottom"/>
            <w:hideMark/>
          </w:tcPr>
          <w:p w14:paraId="272AAD69"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5B8CFA99" w14:textId="77777777" w:rsidTr="00B56E21">
        <w:trPr>
          <w:trHeight w:val="640"/>
        </w:trPr>
        <w:tc>
          <w:tcPr>
            <w:tcW w:w="670" w:type="dxa"/>
            <w:tcBorders>
              <w:top w:val="nil"/>
              <w:left w:val="single" w:sz="4" w:space="0" w:color="auto"/>
              <w:bottom w:val="nil"/>
              <w:right w:val="nil"/>
            </w:tcBorders>
            <w:shd w:val="clear" w:color="auto" w:fill="auto"/>
            <w:vAlign w:val="center"/>
            <w:hideMark/>
          </w:tcPr>
          <w:p w14:paraId="04361608" w14:textId="77777777" w:rsidR="0097530B" w:rsidRPr="0097530B" w:rsidRDefault="0097530B" w:rsidP="0097530B">
            <w:pPr>
              <w:jc w:val="right"/>
              <w:rPr>
                <w:color w:val="000000"/>
                <w:sz w:val="22"/>
                <w:szCs w:val="22"/>
              </w:rPr>
            </w:pPr>
            <w:r w:rsidRPr="0097530B">
              <w:rPr>
                <w:color w:val="000000"/>
                <w:sz w:val="22"/>
                <w:szCs w:val="22"/>
              </w:rPr>
              <w:lastRenderedPageBreak/>
              <w:t>27</w:t>
            </w:r>
          </w:p>
        </w:tc>
        <w:tc>
          <w:tcPr>
            <w:tcW w:w="756" w:type="dxa"/>
            <w:tcBorders>
              <w:top w:val="nil"/>
              <w:left w:val="single" w:sz="4" w:space="0" w:color="auto"/>
              <w:bottom w:val="nil"/>
              <w:right w:val="single" w:sz="4" w:space="0" w:color="auto"/>
            </w:tcBorders>
            <w:shd w:val="clear" w:color="auto" w:fill="auto"/>
            <w:vAlign w:val="center"/>
            <w:hideMark/>
          </w:tcPr>
          <w:p w14:paraId="29F7D2E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3639369" w14:textId="77777777" w:rsidR="0097530B" w:rsidRPr="0097530B" w:rsidRDefault="0097530B" w:rsidP="0097530B">
            <w:pPr>
              <w:rPr>
                <w:color w:val="000000"/>
                <w:sz w:val="22"/>
                <w:szCs w:val="22"/>
              </w:rPr>
            </w:pPr>
            <w:r w:rsidRPr="0097530B">
              <w:rPr>
                <w:color w:val="000000"/>
                <w:sz w:val="22"/>
                <w:szCs w:val="22"/>
              </w:rPr>
              <w:t>Tỷ lệ bao phủ các dịch vụ y tế thiết yếu</w:t>
            </w:r>
          </w:p>
        </w:tc>
        <w:tc>
          <w:tcPr>
            <w:tcW w:w="1432" w:type="dxa"/>
            <w:tcBorders>
              <w:top w:val="nil"/>
              <w:left w:val="nil"/>
              <w:bottom w:val="nil"/>
              <w:right w:val="single" w:sz="4" w:space="0" w:color="auto"/>
            </w:tcBorders>
            <w:shd w:val="clear" w:color="auto" w:fill="auto"/>
            <w:vAlign w:val="center"/>
            <w:hideMark/>
          </w:tcPr>
          <w:p w14:paraId="3E1AD74C" w14:textId="77777777" w:rsidR="0097530B" w:rsidRPr="0097530B" w:rsidRDefault="0097530B" w:rsidP="0097530B">
            <w:pPr>
              <w:jc w:val="center"/>
              <w:rPr>
                <w:color w:val="000000"/>
                <w:sz w:val="22"/>
                <w:szCs w:val="22"/>
              </w:rPr>
            </w:pPr>
            <w:r w:rsidRPr="0097530B">
              <w:rPr>
                <w:color w:val="000000"/>
                <w:sz w:val="22"/>
                <w:szCs w:val="22"/>
              </w:rPr>
              <w:t>78% (2020) - Đạt</w:t>
            </w:r>
          </w:p>
        </w:tc>
        <w:tc>
          <w:tcPr>
            <w:tcW w:w="1225" w:type="dxa"/>
            <w:tcBorders>
              <w:top w:val="nil"/>
              <w:left w:val="nil"/>
              <w:bottom w:val="nil"/>
              <w:right w:val="single" w:sz="4" w:space="0" w:color="auto"/>
            </w:tcBorders>
            <w:shd w:val="clear" w:color="auto" w:fill="auto"/>
            <w:vAlign w:val="center"/>
            <w:hideMark/>
          </w:tcPr>
          <w:p w14:paraId="26C24246" w14:textId="77777777" w:rsidR="0097530B" w:rsidRPr="0097530B" w:rsidRDefault="0097530B" w:rsidP="0097530B">
            <w:pPr>
              <w:jc w:val="center"/>
              <w:rPr>
                <w:color w:val="000000"/>
                <w:sz w:val="22"/>
                <w:szCs w:val="22"/>
              </w:rPr>
            </w:pPr>
            <w:r w:rsidRPr="0097530B">
              <w:rPr>
                <w:color w:val="000000"/>
                <w:sz w:val="22"/>
                <w:szCs w:val="22"/>
              </w:rPr>
              <w:t>&gt;78%</w:t>
            </w:r>
          </w:p>
        </w:tc>
        <w:tc>
          <w:tcPr>
            <w:tcW w:w="1225" w:type="dxa"/>
            <w:tcBorders>
              <w:top w:val="nil"/>
              <w:left w:val="nil"/>
              <w:bottom w:val="nil"/>
              <w:right w:val="single" w:sz="4" w:space="0" w:color="auto"/>
            </w:tcBorders>
            <w:shd w:val="clear" w:color="auto" w:fill="auto"/>
            <w:vAlign w:val="center"/>
            <w:hideMark/>
          </w:tcPr>
          <w:p w14:paraId="05752BBC" w14:textId="77777777" w:rsidR="0097530B" w:rsidRPr="0097530B" w:rsidRDefault="0097530B" w:rsidP="0097530B">
            <w:pPr>
              <w:jc w:val="center"/>
              <w:rPr>
                <w:color w:val="000000"/>
                <w:sz w:val="22"/>
                <w:szCs w:val="22"/>
              </w:rPr>
            </w:pPr>
            <w:r w:rsidRPr="0097530B">
              <w:rPr>
                <w:color w:val="000000"/>
                <w:sz w:val="22"/>
                <w:szCs w:val="22"/>
              </w:rPr>
              <w:t>&gt;80%</w:t>
            </w:r>
          </w:p>
        </w:tc>
        <w:tc>
          <w:tcPr>
            <w:tcW w:w="1225" w:type="dxa"/>
            <w:tcBorders>
              <w:top w:val="nil"/>
              <w:left w:val="nil"/>
              <w:bottom w:val="nil"/>
              <w:right w:val="single" w:sz="4" w:space="0" w:color="auto"/>
            </w:tcBorders>
            <w:shd w:val="clear" w:color="auto" w:fill="auto"/>
            <w:vAlign w:val="center"/>
            <w:hideMark/>
          </w:tcPr>
          <w:p w14:paraId="7B1B7687" w14:textId="77777777" w:rsidR="0097530B" w:rsidRPr="0097530B" w:rsidRDefault="0097530B" w:rsidP="0097530B">
            <w:pPr>
              <w:jc w:val="center"/>
              <w:rPr>
                <w:color w:val="000000"/>
                <w:sz w:val="22"/>
                <w:szCs w:val="22"/>
              </w:rPr>
            </w:pPr>
            <w:r w:rsidRPr="0097530B">
              <w:rPr>
                <w:color w:val="000000"/>
                <w:sz w:val="22"/>
                <w:szCs w:val="22"/>
              </w:rPr>
              <w:t>&gt;78%</w:t>
            </w:r>
          </w:p>
        </w:tc>
        <w:tc>
          <w:tcPr>
            <w:tcW w:w="913" w:type="dxa"/>
            <w:tcBorders>
              <w:top w:val="nil"/>
              <w:left w:val="nil"/>
              <w:bottom w:val="nil"/>
              <w:right w:val="single" w:sz="4" w:space="0" w:color="auto"/>
            </w:tcBorders>
            <w:shd w:val="clear" w:color="auto" w:fill="auto"/>
            <w:vAlign w:val="center"/>
            <w:hideMark/>
          </w:tcPr>
          <w:p w14:paraId="679F11D3" w14:textId="77777777" w:rsidR="0097530B" w:rsidRPr="0097530B" w:rsidRDefault="0097530B" w:rsidP="0097530B">
            <w:pPr>
              <w:jc w:val="center"/>
              <w:rPr>
                <w:color w:val="000000"/>
                <w:sz w:val="22"/>
                <w:szCs w:val="22"/>
              </w:rPr>
            </w:pPr>
            <w:r w:rsidRPr="0097530B">
              <w:rPr>
                <w:color w:val="000000"/>
                <w:sz w:val="22"/>
                <w:szCs w:val="22"/>
              </w:rPr>
              <w:t>&gt;80%</w:t>
            </w:r>
          </w:p>
        </w:tc>
        <w:tc>
          <w:tcPr>
            <w:tcW w:w="1000" w:type="dxa"/>
            <w:tcBorders>
              <w:top w:val="nil"/>
              <w:left w:val="nil"/>
              <w:bottom w:val="nil"/>
              <w:right w:val="single" w:sz="4" w:space="0" w:color="auto"/>
            </w:tcBorders>
            <w:shd w:val="clear" w:color="auto" w:fill="auto"/>
            <w:vAlign w:val="center"/>
            <w:hideMark/>
          </w:tcPr>
          <w:p w14:paraId="5C7BC45C"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nil"/>
              <w:right w:val="single" w:sz="4" w:space="0" w:color="auto"/>
            </w:tcBorders>
            <w:shd w:val="clear" w:color="auto" w:fill="auto"/>
            <w:vAlign w:val="center"/>
            <w:hideMark/>
          </w:tcPr>
          <w:p w14:paraId="1328EF2B"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nil"/>
              <w:right w:val="single" w:sz="4" w:space="0" w:color="auto"/>
            </w:tcBorders>
            <w:shd w:val="clear" w:color="auto" w:fill="auto"/>
            <w:vAlign w:val="bottom"/>
            <w:hideMark/>
          </w:tcPr>
          <w:p w14:paraId="246BEDC2"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2237D130"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6B897" w14:textId="77777777" w:rsidR="0097530B" w:rsidRPr="0097530B" w:rsidRDefault="0097530B" w:rsidP="0097530B">
            <w:pPr>
              <w:rPr>
                <w:b/>
                <w:bCs/>
                <w:color w:val="000000"/>
                <w:sz w:val="24"/>
                <w:szCs w:val="24"/>
              </w:rPr>
            </w:pPr>
            <w:r w:rsidRPr="0097530B">
              <w:rPr>
                <w:b/>
                <w:bCs/>
                <w:color w:val="000000"/>
                <w:sz w:val="24"/>
                <w:szCs w:val="24"/>
              </w:rPr>
              <w:t>3.9</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4794601B" w14:textId="77777777" w:rsidR="0097530B" w:rsidRPr="0097530B" w:rsidRDefault="0097530B" w:rsidP="0097530B">
            <w:pPr>
              <w:rPr>
                <w:b/>
                <w:bCs/>
                <w:color w:val="000000"/>
                <w:sz w:val="24"/>
                <w:szCs w:val="24"/>
              </w:rPr>
            </w:pPr>
            <w:r w:rsidRPr="0097530B">
              <w:rPr>
                <w:b/>
                <w:bCs/>
                <w:color w:val="000000"/>
                <w:sz w:val="24"/>
                <w:szCs w:val="24"/>
              </w:rPr>
              <w:t>Tăng cường thực hiện Công ước khung của Tổ chức Y tế Thế giới về kiểm soát thuốc lá (Mục tiêu 3.a toàn cầu)</w:t>
            </w:r>
          </w:p>
        </w:tc>
      </w:tr>
      <w:tr w:rsidR="0097530B" w:rsidRPr="0097530B" w14:paraId="0B56D464" w14:textId="77777777" w:rsidTr="00B56E21">
        <w:trPr>
          <w:trHeight w:val="680"/>
        </w:trPr>
        <w:tc>
          <w:tcPr>
            <w:tcW w:w="670" w:type="dxa"/>
            <w:tcBorders>
              <w:top w:val="nil"/>
              <w:left w:val="single" w:sz="4" w:space="0" w:color="auto"/>
              <w:bottom w:val="single" w:sz="4" w:space="0" w:color="auto"/>
              <w:right w:val="nil"/>
            </w:tcBorders>
            <w:shd w:val="clear" w:color="auto" w:fill="auto"/>
            <w:vAlign w:val="center"/>
            <w:hideMark/>
          </w:tcPr>
          <w:p w14:paraId="5260EF0F" w14:textId="77777777" w:rsidR="0097530B" w:rsidRPr="0097530B" w:rsidRDefault="0097530B" w:rsidP="0097530B">
            <w:pPr>
              <w:jc w:val="right"/>
              <w:rPr>
                <w:color w:val="000000"/>
                <w:sz w:val="22"/>
                <w:szCs w:val="22"/>
              </w:rPr>
            </w:pPr>
            <w:r w:rsidRPr="0097530B">
              <w:rPr>
                <w:color w:val="000000"/>
                <w:sz w:val="22"/>
                <w:szCs w:val="22"/>
              </w:rPr>
              <w:t>28</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BBFFD5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3F680712" w14:textId="77777777" w:rsidR="0097530B" w:rsidRPr="0097530B" w:rsidRDefault="0097530B" w:rsidP="0097530B">
            <w:pPr>
              <w:rPr>
                <w:color w:val="000000"/>
                <w:sz w:val="22"/>
                <w:szCs w:val="22"/>
              </w:rPr>
            </w:pPr>
            <w:r w:rsidRPr="0097530B">
              <w:rPr>
                <w:color w:val="000000"/>
                <w:sz w:val="22"/>
                <w:szCs w:val="22"/>
              </w:rPr>
              <w:t>Tỷ lệ dân số từ 15 tuổi trở lê sử dụng thuốc lá, trong đó:</w:t>
            </w:r>
          </w:p>
        </w:tc>
        <w:tc>
          <w:tcPr>
            <w:tcW w:w="1432" w:type="dxa"/>
            <w:tcBorders>
              <w:top w:val="nil"/>
              <w:left w:val="nil"/>
              <w:bottom w:val="single" w:sz="4" w:space="0" w:color="auto"/>
              <w:right w:val="single" w:sz="4" w:space="0" w:color="auto"/>
            </w:tcBorders>
            <w:shd w:val="clear" w:color="auto" w:fill="auto"/>
            <w:vAlign w:val="bottom"/>
            <w:hideMark/>
          </w:tcPr>
          <w:p w14:paraId="14E40433"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bottom"/>
            <w:hideMark/>
          </w:tcPr>
          <w:p w14:paraId="0A81D705"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bottom"/>
            <w:hideMark/>
          </w:tcPr>
          <w:p w14:paraId="3222A106"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bottom"/>
            <w:hideMark/>
          </w:tcPr>
          <w:p w14:paraId="75884495"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single" w:sz="4" w:space="0" w:color="auto"/>
              <w:right w:val="single" w:sz="4" w:space="0" w:color="auto"/>
            </w:tcBorders>
            <w:shd w:val="clear" w:color="auto" w:fill="auto"/>
            <w:vAlign w:val="bottom"/>
            <w:hideMark/>
          </w:tcPr>
          <w:p w14:paraId="07BC0D6E"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14:paraId="545BEDD5"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900" w:type="dxa"/>
            <w:tcBorders>
              <w:top w:val="nil"/>
              <w:left w:val="nil"/>
              <w:bottom w:val="single" w:sz="4" w:space="0" w:color="auto"/>
              <w:right w:val="single" w:sz="4" w:space="0" w:color="auto"/>
            </w:tcBorders>
            <w:shd w:val="clear" w:color="auto" w:fill="auto"/>
            <w:vAlign w:val="center"/>
            <w:hideMark/>
          </w:tcPr>
          <w:p w14:paraId="65BFD90C" w14:textId="77777777" w:rsidR="0097530B" w:rsidRPr="0097530B" w:rsidRDefault="0097530B" w:rsidP="0097530B">
            <w:pPr>
              <w:jc w:val="center"/>
              <w:rPr>
                <w:color w:val="000000"/>
                <w:sz w:val="22"/>
                <w:szCs w:val="22"/>
              </w:rPr>
            </w:pPr>
            <w:r w:rsidRPr="0097530B">
              <w:rPr>
                <w:color w:val="000000"/>
                <w:sz w:val="22"/>
                <w:szCs w:val="22"/>
              </w:rPr>
              <w:t>Bộ Y tế</w:t>
            </w:r>
          </w:p>
        </w:tc>
        <w:tc>
          <w:tcPr>
            <w:tcW w:w="1710" w:type="dxa"/>
            <w:gridSpan w:val="2"/>
            <w:tcBorders>
              <w:top w:val="nil"/>
              <w:left w:val="nil"/>
              <w:bottom w:val="single" w:sz="4" w:space="0" w:color="auto"/>
              <w:right w:val="single" w:sz="4" w:space="0" w:color="auto"/>
            </w:tcBorders>
            <w:shd w:val="clear" w:color="auto" w:fill="auto"/>
            <w:vAlign w:val="bottom"/>
            <w:hideMark/>
          </w:tcPr>
          <w:p w14:paraId="0BF684F1"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04A509EF" w14:textId="77777777" w:rsidTr="00B56E21">
        <w:trPr>
          <w:trHeight w:val="1340"/>
        </w:trPr>
        <w:tc>
          <w:tcPr>
            <w:tcW w:w="670" w:type="dxa"/>
            <w:tcBorders>
              <w:top w:val="nil"/>
              <w:left w:val="single" w:sz="4" w:space="0" w:color="auto"/>
              <w:bottom w:val="nil"/>
              <w:right w:val="nil"/>
            </w:tcBorders>
            <w:shd w:val="clear" w:color="auto" w:fill="auto"/>
            <w:vAlign w:val="center"/>
            <w:hideMark/>
          </w:tcPr>
          <w:p w14:paraId="1D1EB4B5"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E0735F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5ADC64E" w14:textId="77777777" w:rsidR="0097530B" w:rsidRPr="0097530B" w:rsidRDefault="0097530B" w:rsidP="0097530B">
            <w:pPr>
              <w:rPr>
                <w:color w:val="000000"/>
                <w:sz w:val="22"/>
                <w:szCs w:val="22"/>
              </w:rPr>
            </w:pPr>
            <w:r w:rsidRPr="0097530B">
              <w:rPr>
                <w:color w:val="000000"/>
                <w:sz w:val="22"/>
                <w:szCs w:val="22"/>
              </w:rPr>
              <w:t xml:space="preserve">    - Nam giới từ 15 tuổi trở lên</w:t>
            </w:r>
          </w:p>
        </w:tc>
        <w:tc>
          <w:tcPr>
            <w:tcW w:w="1432" w:type="dxa"/>
            <w:tcBorders>
              <w:top w:val="nil"/>
              <w:left w:val="nil"/>
              <w:bottom w:val="nil"/>
              <w:right w:val="single" w:sz="4" w:space="0" w:color="auto"/>
            </w:tcBorders>
            <w:shd w:val="clear" w:color="auto" w:fill="auto"/>
            <w:vAlign w:val="center"/>
            <w:hideMark/>
          </w:tcPr>
          <w:p w14:paraId="669D710E" w14:textId="77777777" w:rsidR="0097530B" w:rsidRPr="0097530B" w:rsidRDefault="0097530B" w:rsidP="0097530B">
            <w:pPr>
              <w:jc w:val="center"/>
              <w:rPr>
                <w:color w:val="000000"/>
                <w:sz w:val="22"/>
                <w:szCs w:val="22"/>
              </w:rPr>
            </w:pPr>
            <w:r w:rsidRPr="0097530B">
              <w:rPr>
                <w:color w:val="000000"/>
                <w:sz w:val="22"/>
                <w:szCs w:val="22"/>
              </w:rPr>
              <w:t>42,3% (2020) - Chưa đạt</w:t>
            </w:r>
          </w:p>
        </w:tc>
        <w:tc>
          <w:tcPr>
            <w:tcW w:w="1225" w:type="dxa"/>
            <w:tcBorders>
              <w:top w:val="nil"/>
              <w:left w:val="nil"/>
              <w:bottom w:val="nil"/>
              <w:right w:val="single" w:sz="4" w:space="0" w:color="auto"/>
            </w:tcBorders>
            <w:shd w:val="clear" w:color="auto" w:fill="auto"/>
            <w:vAlign w:val="center"/>
            <w:hideMark/>
          </w:tcPr>
          <w:p w14:paraId="4107144E" w14:textId="77777777" w:rsidR="0097530B" w:rsidRPr="0097530B" w:rsidRDefault="0097530B" w:rsidP="0097530B">
            <w:pPr>
              <w:jc w:val="center"/>
              <w:rPr>
                <w:color w:val="000000"/>
                <w:sz w:val="22"/>
                <w:szCs w:val="22"/>
              </w:rPr>
            </w:pPr>
            <w:r w:rsidRPr="0097530B">
              <w:rPr>
                <w:color w:val="000000"/>
                <w:sz w:val="22"/>
                <w:szCs w:val="22"/>
              </w:rPr>
              <w:t>32%</w:t>
            </w:r>
          </w:p>
        </w:tc>
        <w:tc>
          <w:tcPr>
            <w:tcW w:w="1225" w:type="dxa"/>
            <w:tcBorders>
              <w:top w:val="nil"/>
              <w:left w:val="nil"/>
              <w:bottom w:val="nil"/>
              <w:right w:val="single" w:sz="4" w:space="0" w:color="auto"/>
            </w:tcBorders>
            <w:shd w:val="clear" w:color="auto" w:fill="auto"/>
            <w:vAlign w:val="center"/>
            <w:hideMark/>
          </w:tcPr>
          <w:p w14:paraId="47A2D598" w14:textId="77777777" w:rsidR="0097530B" w:rsidRPr="0097530B" w:rsidRDefault="0097530B" w:rsidP="0097530B">
            <w:pPr>
              <w:jc w:val="center"/>
              <w:rPr>
                <w:color w:val="000000"/>
                <w:sz w:val="22"/>
                <w:szCs w:val="22"/>
              </w:rPr>
            </w:pPr>
            <w:r w:rsidRPr="0097530B">
              <w:rPr>
                <w:color w:val="000000"/>
                <w:sz w:val="22"/>
                <w:szCs w:val="22"/>
              </w:rPr>
              <w:t>27%</w:t>
            </w:r>
          </w:p>
        </w:tc>
        <w:tc>
          <w:tcPr>
            <w:tcW w:w="1225" w:type="dxa"/>
            <w:tcBorders>
              <w:top w:val="nil"/>
              <w:left w:val="nil"/>
              <w:bottom w:val="nil"/>
              <w:right w:val="single" w:sz="4" w:space="0" w:color="auto"/>
            </w:tcBorders>
            <w:shd w:val="clear" w:color="auto" w:fill="auto"/>
            <w:vAlign w:val="center"/>
            <w:hideMark/>
          </w:tcPr>
          <w:p w14:paraId="4CE8F937" w14:textId="77777777" w:rsidR="0097530B" w:rsidRPr="0097530B" w:rsidRDefault="0097530B" w:rsidP="0097530B">
            <w:pPr>
              <w:rPr>
                <w:color w:val="000000"/>
                <w:sz w:val="22"/>
                <w:szCs w:val="22"/>
              </w:rPr>
            </w:pPr>
            <w:r w:rsidRPr="0097530B">
              <w:rPr>
                <w:color w:val="000000"/>
                <w:sz w:val="22"/>
                <w:szCs w:val="22"/>
              </w:rPr>
              <w:t>Giảm 30% so với mức năm 2015</w:t>
            </w:r>
          </w:p>
        </w:tc>
        <w:tc>
          <w:tcPr>
            <w:tcW w:w="913" w:type="dxa"/>
            <w:tcBorders>
              <w:top w:val="nil"/>
              <w:left w:val="nil"/>
              <w:bottom w:val="nil"/>
              <w:right w:val="single" w:sz="4" w:space="0" w:color="auto"/>
            </w:tcBorders>
            <w:shd w:val="clear" w:color="auto" w:fill="auto"/>
            <w:vAlign w:val="center"/>
            <w:hideMark/>
          </w:tcPr>
          <w:p w14:paraId="20AD9A62" w14:textId="77777777" w:rsidR="0097530B" w:rsidRPr="0097530B" w:rsidRDefault="0097530B" w:rsidP="0097530B">
            <w:pPr>
              <w:rPr>
                <w:color w:val="000000"/>
                <w:sz w:val="22"/>
                <w:szCs w:val="22"/>
              </w:rPr>
            </w:pPr>
            <w:r w:rsidRPr="0097530B">
              <w:rPr>
                <w:color w:val="000000"/>
                <w:sz w:val="22"/>
                <w:szCs w:val="22"/>
              </w:rPr>
              <w:t>Giảm 35% so với mức năm 2015</w:t>
            </w:r>
          </w:p>
        </w:tc>
        <w:tc>
          <w:tcPr>
            <w:tcW w:w="1000" w:type="dxa"/>
            <w:tcBorders>
              <w:top w:val="nil"/>
              <w:left w:val="nil"/>
              <w:bottom w:val="nil"/>
              <w:right w:val="single" w:sz="4" w:space="0" w:color="auto"/>
            </w:tcBorders>
            <w:shd w:val="clear" w:color="auto" w:fill="auto"/>
            <w:vAlign w:val="center"/>
            <w:hideMark/>
          </w:tcPr>
          <w:p w14:paraId="3F086E8E"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418605F8"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000000" w:fill="FFFFFF"/>
            <w:vAlign w:val="center"/>
            <w:hideMark/>
          </w:tcPr>
          <w:p w14:paraId="4D9FC067" w14:textId="77777777" w:rsidR="0097530B" w:rsidRPr="0097530B" w:rsidRDefault="0097530B" w:rsidP="0097530B">
            <w:pPr>
              <w:rPr>
                <w:color w:val="000000"/>
                <w:sz w:val="22"/>
                <w:szCs w:val="22"/>
              </w:rPr>
            </w:pPr>
            <w:r w:rsidRPr="0097530B">
              <w:rPr>
                <w:color w:val="000000"/>
                <w:sz w:val="22"/>
                <w:szCs w:val="22"/>
              </w:rPr>
              <w:t>Theo đề xuất của Bộ Y tế và theo QĐ376Đ-TTg ngày 20 tháng 3 năm 2015: "Giảm 30% tỷ lệ hút thuốc ở người trưởng thành so với năm 2015 đến 2025" Tuy nhiên, đây là mức giảm chung cả nam và nữ giới. Cần tính toán lại vì 5 năm 2015-2020 VN chỉ giảm tỷ lệ nam trưởng thành hút thuốc được 3,5% (điều tra GATS)</w:t>
            </w:r>
          </w:p>
        </w:tc>
      </w:tr>
      <w:tr w:rsidR="0097530B" w:rsidRPr="0097530B" w14:paraId="4ECC1C78" w14:textId="77777777" w:rsidTr="00B56E21">
        <w:trPr>
          <w:trHeight w:val="2600"/>
        </w:trPr>
        <w:tc>
          <w:tcPr>
            <w:tcW w:w="670" w:type="dxa"/>
            <w:tcBorders>
              <w:top w:val="nil"/>
              <w:left w:val="single" w:sz="4" w:space="0" w:color="auto"/>
              <w:bottom w:val="nil"/>
              <w:right w:val="nil"/>
            </w:tcBorders>
            <w:shd w:val="clear" w:color="auto" w:fill="auto"/>
            <w:vAlign w:val="center"/>
            <w:hideMark/>
          </w:tcPr>
          <w:p w14:paraId="4A7AD97C" w14:textId="77777777" w:rsidR="0097530B" w:rsidRPr="0097530B" w:rsidRDefault="0097530B" w:rsidP="0097530B">
            <w:pPr>
              <w:rPr>
                <w:color w:val="000000"/>
                <w:sz w:val="22"/>
                <w:szCs w:val="22"/>
              </w:rPr>
            </w:pPr>
            <w:r w:rsidRPr="0097530B">
              <w:rPr>
                <w:color w:val="000000"/>
                <w:sz w:val="22"/>
                <w:szCs w:val="22"/>
              </w:rPr>
              <w:lastRenderedPageBreak/>
              <w:t> </w:t>
            </w:r>
          </w:p>
        </w:tc>
        <w:tc>
          <w:tcPr>
            <w:tcW w:w="756" w:type="dxa"/>
            <w:tcBorders>
              <w:top w:val="nil"/>
              <w:left w:val="single" w:sz="4" w:space="0" w:color="auto"/>
              <w:bottom w:val="nil"/>
              <w:right w:val="single" w:sz="4" w:space="0" w:color="auto"/>
            </w:tcBorders>
            <w:shd w:val="clear" w:color="auto" w:fill="auto"/>
            <w:vAlign w:val="center"/>
            <w:hideMark/>
          </w:tcPr>
          <w:p w14:paraId="65F644B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3B6CBB7" w14:textId="77777777" w:rsidR="0097530B" w:rsidRPr="0097530B" w:rsidRDefault="0097530B" w:rsidP="0097530B">
            <w:pPr>
              <w:rPr>
                <w:color w:val="000000"/>
                <w:sz w:val="22"/>
                <w:szCs w:val="22"/>
              </w:rPr>
            </w:pPr>
            <w:r w:rsidRPr="0097530B">
              <w:rPr>
                <w:color w:val="000000"/>
                <w:sz w:val="22"/>
                <w:szCs w:val="22"/>
              </w:rPr>
              <w:t xml:space="preserve">     - Nữ giới từ 15 tuổi trở lên</w:t>
            </w:r>
          </w:p>
        </w:tc>
        <w:tc>
          <w:tcPr>
            <w:tcW w:w="1432" w:type="dxa"/>
            <w:tcBorders>
              <w:top w:val="nil"/>
              <w:left w:val="nil"/>
              <w:bottom w:val="nil"/>
              <w:right w:val="single" w:sz="4" w:space="0" w:color="auto"/>
            </w:tcBorders>
            <w:shd w:val="clear" w:color="auto" w:fill="auto"/>
            <w:vAlign w:val="center"/>
            <w:hideMark/>
          </w:tcPr>
          <w:p w14:paraId="06B1FDE8" w14:textId="77777777" w:rsidR="0097530B" w:rsidRPr="0097530B" w:rsidRDefault="0097530B" w:rsidP="0097530B">
            <w:pPr>
              <w:jc w:val="center"/>
              <w:rPr>
                <w:color w:val="000000"/>
                <w:sz w:val="22"/>
                <w:szCs w:val="22"/>
              </w:rPr>
            </w:pPr>
            <w:r w:rsidRPr="0097530B">
              <w:rPr>
                <w:color w:val="000000"/>
                <w:sz w:val="22"/>
                <w:szCs w:val="22"/>
              </w:rPr>
              <w:t>1,7% (2020)</w:t>
            </w:r>
          </w:p>
        </w:tc>
        <w:tc>
          <w:tcPr>
            <w:tcW w:w="1225" w:type="dxa"/>
            <w:tcBorders>
              <w:top w:val="nil"/>
              <w:left w:val="nil"/>
              <w:bottom w:val="nil"/>
              <w:right w:val="single" w:sz="4" w:space="0" w:color="auto"/>
            </w:tcBorders>
            <w:shd w:val="clear" w:color="auto" w:fill="auto"/>
            <w:vAlign w:val="center"/>
            <w:hideMark/>
          </w:tcPr>
          <w:p w14:paraId="75665943"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727B5114"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7FE26246" w14:textId="77777777" w:rsidR="0097530B" w:rsidRPr="0097530B" w:rsidRDefault="0097530B" w:rsidP="0097530B">
            <w:pPr>
              <w:rPr>
                <w:color w:val="000000"/>
                <w:sz w:val="22"/>
                <w:szCs w:val="22"/>
              </w:rPr>
            </w:pPr>
            <w:r w:rsidRPr="0097530B">
              <w:rPr>
                <w:color w:val="000000"/>
                <w:sz w:val="22"/>
                <w:szCs w:val="22"/>
              </w:rPr>
              <w:t>Giảm 30% so với mức năm 2015</w:t>
            </w:r>
          </w:p>
        </w:tc>
        <w:tc>
          <w:tcPr>
            <w:tcW w:w="913" w:type="dxa"/>
            <w:tcBorders>
              <w:top w:val="nil"/>
              <w:left w:val="nil"/>
              <w:bottom w:val="nil"/>
              <w:right w:val="single" w:sz="4" w:space="0" w:color="auto"/>
            </w:tcBorders>
            <w:shd w:val="clear" w:color="auto" w:fill="auto"/>
            <w:vAlign w:val="center"/>
            <w:hideMark/>
          </w:tcPr>
          <w:p w14:paraId="2AE11AEE" w14:textId="77777777" w:rsidR="0097530B" w:rsidRPr="0097530B" w:rsidRDefault="0097530B" w:rsidP="0097530B">
            <w:pPr>
              <w:rPr>
                <w:color w:val="000000"/>
                <w:sz w:val="22"/>
                <w:szCs w:val="22"/>
              </w:rPr>
            </w:pPr>
            <w:r w:rsidRPr="0097530B">
              <w:rPr>
                <w:color w:val="000000"/>
                <w:sz w:val="22"/>
                <w:szCs w:val="22"/>
              </w:rPr>
              <w:t>Giảm 35% so với mức năm 2015</w:t>
            </w:r>
          </w:p>
        </w:tc>
        <w:tc>
          <w:tcPr>
            <w:tcW w:w="1000" w:type="dxa"/>
            <w:tcBorders>
              <w:top w:val="nil"/>
              <w:left w:val="nil"/>
              <w:bottom w:val="nil"/>
              <w:right w:val="single" w:sz="4" w:space="0" w:color="auto"/>
            </w:tcBorders>
            <w:shd w:val="clear" w:color="auto" w:fill="auto"/>
            <w:vAlign w:val="center"/>
            <w:hideMark/>
          </w:tcPr>
          <w:p w14:paraId="18D2EDE9"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6EFDC820"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14:paraId="18F37494" w14:textId="77777777" w:rsidR="0097530B" w:rsidRPr="0097530B" w:rsidRDefault="0097530B" w:rsidP="0097530B">
            <w:pPr>
              <w:rPr>
                <w:color w:val="000000"/>
                <w:sz w:val="22"/>
                <w:szCs w:val="22"/>
              </w:rPr>
            </w:pPr>
            <w:r w:rsidRPr="0097530B">
              <w:rPr>
                <w:color w:val="000000"/>
                <w:sz w:val="22"/>
                <w:szCs w:val="22"/>
              </w:rPr>
              <w:t>Tương tự như trên, Cần tính toán lại lộ trình vì 5 năm 2015-2020 VN tỷ lệ nữ  trưởng thành hút thuốc tăng 0,6% (điều tra GATS)</w:t>
            </w:r>
          </w:p>
        </w:tc>
      </w:tr>
      <w:tr w:rsidR="0097530B" w:rsidRPr="0097530B" w14:paraId="7CC4E4AA"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76D051C" w14:textId="77777777" w:rsidR="0097530B" w:rsidRPr="0097530B" w:rsidRDefault="0097530B" w:rsidP="0097530B">
            <w:pPr>
              <w:jc w:val="right"/>
              <w:rPr>
                <w:b/>
                <w:bCs/>
                <w:color w:val="000000"/>
              </w:rPr>
            </w:pPr>
            <w:r w:rsidRPr="0097530B">
              <w:rPr>
                <w:b/>
                <w:bCs/>
                <w:color w:val="000000"/>
              </w:rPr>
              <w:t>4</w:t>
            </w:r>
          </w:p>
        </w:tc>
        <w:tc>
          <w:tcPr>
            <w:tcW w:w="14270" w:type="dxa"/>
            <w:gridSpan w:val="11"/>
            <w:tcBorders>
              <w:top w:val="single" w:sz="4" w:space="0" w:color="auto"/>
              <w:left w:val="nil"/>
              <w:bottom w:val="single" w:sz="4" w:space="0" w:color="auto"/>
              <w:right w:val="single" w:sz="4" w:space="0" w:color="000000"/>
            </w:tcBorders>
            <w:shd w:val="clear" w:color="000000" w:fill="C6E0B4"/>
            <w:vAlign w:val="center"/>
            <w:hideMark/>
          </w:tcPr>
          <w:p w14:paraId="7C69AAA8" w14:textId="77777777" w:rsidR="0097530B" w:rsidRPr="0097530B" w:rsidRDefault="0097530B" w:rsidP="0097530B">
            <w:pPr>
              <w:jc w:val="center"/>
              <w:rPr>
                <w:b/>
                <w:bCs/>
                <w:color w:val="000000"/>
              </w:rPr>
            </w:pPr>
            <w:r w:rsidRPr="0097530B">
              <w:rPr>
                <w:b/>
                <w:bCs/>
                <w:color w:val="000000"/>
              </w:rPr>
              <w:t xml:space="preserve"> Đảm bảo nền giáo dục có chất lượng, công bằng, toàn diện và thúc đẩy các cơ hội học tập suốt đời cho tất cả mọi người</w:t>
            </w:r>
          </w:p>
        </w:tc>
      </w:tr>
      <w:tr w:rsidR="0097530B" w:rsidRPr="0097530B" w14:paraId="2AE84ED6" w14:textId="77777777" w:rsidTr="00B56E21">
        <w:trPr>
          <w:trHeight w:val="65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8554DB" w14:textId="77777777" w:rsidR="0097530B" w:rsidRPr="0097530B" w:rsidRDefault="0097530B" w:rsidP="0097530B">
            <w:pPr>
              <w:rPr>
                <w:b/>
                <w:bCs/>
                <w:color w:val="000000"/>
                <w:sz w:val="24"/>
                <w:szCs w:val="24"/>
              </w:rPr>
            </w:pPr>
            <w:r w:rsidRPr="0097530B">
              <w:rPr>
                <w:b/>
                <w:bCs/>
                <w:color w:val="000000"/>
                <w:sz w:val="24"/>
                <w:szCs w:val="24"/>
              </w:rPr>
              <w:t>4.1</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1E151C38" w14:textId="77777777" w:rsidR="0097530B" w:rsidRPr="0097530B" w:rsidRDefault="0097530B" w:rsidP="0097530B">
            <w:pPr>
              <w:rPr>
                <w:b/>
                <w:bCs/>
                <w:color w:val="000000"/>
                <w:sz w:val="24"/>
                <w:szCs w:val="24"/>
              </w:rPr>
            </w:pPr>
            <w:r w:rsidRPr="0097530B">
              <w:rPr>
                <w:b/>
                <w:bCs/>
                <w:color w:val="000000"/>
                <w:sz w:val="24"/>
                <w:szCs w:val="24"/>
              </w:rPr>
              <w:t>Mục tiêu 4.1: Đến năm 2030, đảm bảo tất cả các trẻ em gái và trai hoàn thành giáo dục tiểu học, giáo dục trung học cơ sở miễn phí, công bằng, có chất lượng (Mục tiêu 4.1 toàn cầu)</w:t>
            </w:r>
          </w:p>
        </w:tc>
      </w:tr>
      <w:tr w:rsidR="0097530B" w:rsidRPr="0097530B" w14:paraId="5D8E13EA" w14:textId="77777777" w:rsidTr="00B56E21">
        <w:trPr>
          <w:trHeight w:val="810"/>
        </w:trPr>
        <w:tc>
          <w:tcPr>
            <w:tcW w:w="670" w:type="dxa"/>
            <w:tcBorders>
              <w:top w:val="nil"/>
              <w:left w:val="single" w:sz="4" w:space="0" w:color="auto"/>
              <w:bottom w:val="single" w:sz="4" w:space="0" w:color="auto"/>
              <w:right w:val="nil"/>
            </w:tcBorders>
            <w:shd w:val="clear" w:color="auto" w:fill="auto"/>
            <w:vAlign w:val="center"/>
            <w:hideMark/>
          </w:tcPr>
          <w:p w14:paraId="2D252DF4" w14:textId="77777777" w:rsidR="0097530B" w:rsidRPr="0097530B" w:rsidRDefault="0097530B" w:rsidP="0097530B">
            <w:pPr>
              <w:jc w:val="right"/>
              <w:rPr>
                <w:color w:val="000000"/>
                <w:sz w:val="22"/>
                <w:szCs w:val="22"/>
              </w:rPr>
            </w:pPr>
            <w:r w:rsidRPr="0097530B">
              <w:rPr>
                <w:color w:val="000000"/>
                <w:sz w:val="22"/>
                <w:szCs w:val="22"/>
              </w:rPr>
              <w:t>29</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0660A4B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449AAC82" w14:textId="77777777" w:rsidR="0097530B" w:rsidRPr="0097530B" w:rsidRDefault="0097530B" w:rsidP="0097530B">
            <w:pPr>
              <w:rPr>
                <w:color w:val="000000"/>
                <w:sz w:val="22"/>
                <w:szCs w:val="22"/>
              </w:rPr>
            </w:pPr>
            <w:r w:rsidRPr="0097530B">
              <w:rPr>
                <w:color w:val="000000"/>
                <w:sz w:val="22"/>
                <w:szCs w:val="22"/>
              </w:rPr>
              <w:t>Tỷ lệ học sinh được công nhận hoàn thành chương trình tiểu học</w:t>
            </w:r>
          </w:p>
        </w:tc>
        <w:tc>
          <w:tcPr>
            <w:tcW w:w="1432" w:type="dxa"/>
            <w:tcBorders>
              <w:top w:val="nil"/>
              <w:left w:val="nil"/>
              <w:bottom w:val="single" w:sz="4" w:space="0" w:color="auto"/>
              <w:right w:val="single" w:sz="4" w:space="0" w:color="auto"/>
            </w:tcBorders>
            <w:shd w:val="clear" w:color="auto" w:fill="auto"/>
            <w:vAlign w:val="center"/>
            <w:hideMark/>
          </w:tcPr>
          <w:p w14:paraId="7CD8D662" w14:textId="77777777" w:rsidR="0097530B" w:rsidRPr="0097530B" w:rsidRDefault="0097530B" w:rsidP="0097530B">
            <w:pPr>
              <w:jc w:val="center"/>
              <w:rPr>
                <w:color w:val="000000"/>
                <w:sz w:val="22"/>
                <w:szCs w:val="22"/>
              </w:rPr>
            </w:pPr>
            <w:r w:rsidRPr="0097530B">
              <w:rPr>
                <w:color w:val="000000"/>
                <w:sz w:val="22"/>
                <w:szCs w:val="22"/>
              </w:rPr>
              <w:t>72% (2021)- Đạt</w:t>
            </w:r>
          </w:p>
        </w:tc>
        <w:tc>
          <w:tcPr>
            <w:tcW w:w="1225" w:type="dxa"/>
            <w:tcBorders>
              <w:top w:val="nil"/>
              <w:left w:val="nil"/>
              <w:bottom w:val="single" w:sz="4" w:space="0" w:color="auto"/>
              <w:right w:val="single" w:sz="4" w:space="0" w:color="auto"/>
            </w:tcBorders>
            <w:shd w:val="clear" w:color="auto" w:fill="auto"/>
            <w:vAlign w:val="center"/>
            <w:hideMark/>
          </w:tcPr>
          <w:p w14:paraId="25A561AB" w14:textId="77777777" w:rsidR="0097530B" w:rsidRPr="0097530B" w:rsidRDefault="0097530B" w:rsidP="0097530B">
            <w:pPr>
              <w:rPr>
                <w:color w:val="000000"/>
                <w:sz w:val="22"/>
                <w:szCs w:val="22"/>
              </w:rPr>
            </w:pPr>
            <w:r w:rsidRPr="0097530B">
              <w:rPr>
                <w:color w:val="000000"/>
                <w:sz w:val="22"/>
                <w:szCs w:val="22"/>
              </w:rPr>
              <w:t>97%</w:t>
            </w:r>
          </w:p>
        </w:tc>
        <w:tc>
          <w:tcPr>
            <w:tcW w:w="1225" w:type="dxa"/>
            <w:tcBorders>
              <w:top w:val="nil"/>
              <w:left w:val="nil"/>
              <w:bottom w:val="single" w:sz="4" w:space="0" w:color="auto"/>
              <w:right w:val="single" w:sz="4" w:space="0" w:color="auto"/>
            </w:tcBorders>
            <w:shd w:val="clear" w:color="auto" w:fill="auto"/>
            <w:vAlign w:val="center"/>
            <w:hideMark/>
          </w:tcPr>
          <w:p w14:paraId="54A09E88" w14:textId="77777777" w:rsidR="0097530B" w:rsidRPr="0097530B" w:rsidRDefault="0097530B" w:rsidP="0097530B">
            <w:pPr>
              <w:rPr>
                <w:color w:val="000000"/>
                <w:sz w:val="22"/>
                <w:szCs w:val="22"/>
              </w:rPr>
            </w:pPr>
            <w:r w:rsidRPr="0097530B">
              <w:rPr>
                <w:color w:val="000000"/>
                <w:sz w:val="22"/>
                <w:szCs w:val="22"/>
              </w:rPr>
              <w:t>99%</w:t>
            </w:r>
          </w:p>
        </w:tc>
        <w:tc>
          <w:tcPr>
            <w:tcW w:w="1225" w:type="dxa"/>
            <w:tcBorders>
              <w:top w:val="nil"/>
              <w:left w:val="nil"/>
              <w:bottom w:val="single" w:sz="4" w:space="0" w:color="auto"/>
              <w:right w:val="single" w:sz="4" w:space="0" w:color="auto"/>
            </w:tcBorders>
            <w:shd w:val="clear" w:color="auto" w:fill="auto"/>
            <w:vAlign w:val="center"/>
            <w:hideMark/>
          </w:tcPr>
          <w:p w14:paraId="30EEB733" w14:textId="77777777" w:rsidR="0097530B" w:rsidRPr="0097530B" w:rsidRDefault="0097530B" w:rsidP="0097530B">
            <w:pPr>
              <w:rPr>
                <w:color w:val="000000"/>
                <w:sz w:val="22"/>
                <w:szCs w:val="22"/>
              </w:rPr>
            </w:pPr>
            <w:r w:rsidRPr="0097530B">
              <w:rPr>
                <w:color w:val="000000"/>
                <w:sz w:val="22"/>
                <w:szCs w:val="22"/>
              </w:rPr>
              <w:t>97%</w:t>
            </w:r>
          </w:p>
        </w:tc>
        <w:tc>
          <w:tcPr>
            <w:tcW w:w="913" w:type="dxa"/>
            <w:tcBorders>
              <w:top w:val="nil"/>
              <w:left w:val="nil"/>
              <w:bottom w:val="single" w:sz="4" w:space="0" w:color="auto"/>
              <w:right w:val="single" w:sz="4" w:space="0" w:color="auto"/>
            </w:tcBorders>
            <w:shd w:val="clear" w:color="auto" w:fill="auto"/>
            <w:vAlign w:val="center"/>
            <w:hideMark/>
          </w:tcPr>
          <w:p w14:paraId="50F6F9AA" w14:textId="77777777" w:rsidR="0097530B" w:rsidRPr="0097530B" w:rsidRDefault="0097530B" w:rsidP="0097530B">
            <w:pPr>
              <w:rPr>
                <w:color w:val="000000"/>
                <w:sz w:val="22"/>
                <w:szCs w:val="22"/>
              </w:rPr>
            </w:pPr>
            <w:r w:rsidRPr="0097530B">
              <w:rPr>
                <w:color w:val="000000"/>
                <w:sz w:val="22"/>
                <w:szCs w:val="22"/>
              </w:rPr>
              <w:t>99%</w:t>
            </w:r>
          </w:p>
        </w:tc>
        <w:tc>
          <w:tcPr>
            <w:tcW w:w="1000" w:type="dxa"/>
            <w:tcBorders>
              <w:top w:val="nil"/>
              <w:left w:val="nil"/>
              <w:bottom w:val="single" w:sz="4" w:space="0" w:color="auto"/>
              <w:right w:val="single" w:sz="4" w:space="0" w:color="auto"/>
            </w:tcBorders>
            <w:shd w:val="clear" w:color="auto" w:fill="auto"/>
            <w:vAlign w:val="center"/>
            <w:hideMark/>
          </w:tcPr>
          <w:p w14:paraId="2DD4DC4E"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single" w:sz="4" w:space="0" w:color="auto"/>
              <w:right w:val="single" w:sz="4" w:space="0" w:color="auto"/>
            </w:tcBorders>
            <w:shd w:val="clear" w:color="auto" w:fill="auto"/>
            <w:vAlign w:val="center"/>
            <w:hideMark/>
          </w:tcPr>
          <w:p w14:paraId="5A14653D"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single" w:sz="4" w:space="0" w:color="auto"/>
              <w:right w:val="single" w:sz="4" w:space="0" w:color="auto"/>
            </w:tcBorders>
            <w:shd w:val="clear" w:color="auto" w:fill="auto"/>
            <w:vAlign w:val="center"/>
            <w:hideMark/>
          </w:tcPr>
          <w:p w14:paraId="5B7CCB3F"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61910121" w14:textId="77777777" w:rsidTr="00B56E21">
        <w:trPr>
          <w:trHeight w:val="730"/>
        </w:trPr>
        <w:tc>
          <w:tcPr>
            <w:tcW w:w="670" w:type="dxa"/>
            <w:tcBorders>
              <w:top w:val="nil"/>
              <w:left w:val="single" w:sz="4" w:space="0" w:color="auto"/>
              <w:bottom w:val="nil"/>
              <w:right w:val="nil"/>
            </w:tcBorders>
            <w:shd w:val="clear" w:color="auto" w:fill="auto"/>
            <w:vAlign w:val="center"/>
            <w:hideMark/>
          </w:tcPr>
          <w:p w14:paraId="2E9EE4A8" w14:textId="77777777" w:rsidR="0097530B" w:rsidRPr="0097530B" w:rsidRDefault="0097530B" w:rsidP="0097530B">
            <w:pPr>
              <w:jc w:val="right"/>
              <w:rPr>
                <w:color w:val="000000"/>
                <w:sz w:val="22"/>
                <w:szCs w:val="22"/>
              </w:rPr>
            </w:pPr>
            <w:r w:rsidRPr="0097530B">
              <w:rPr>
                <w:color w:val="000000"/>
                <w:sz w:val="22"/>
                <w:szCs w:val="22"/>
              </w:rPr>
              <w:t>30</w:t>
            </w:r>
          </w:p>
        </w:tc>
        <w:tc>
          <w:tcPr>
            <w:tcW w:w="756" w:type="dxa"/>
            <w:tcBorders>
              <w:top w:val="nil"/>
              <w:left w:val="single" w:sz="4" w:space="0" w:color="auto"/>
              <w:bottom w:val="nil"/>
              <w:right w:val="single" w:sz="4" w:space="0" w:color="auto"/>
            </w:tcBorders>
            <w:shd w:val="clear" w:color="auto" w:fill="auto"/>
            <w:vAlign w:val="center"/>
            <w:hideMark/>
          </w:tcPr>
          <w:p w14:paraId="20B6C30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E6557D0" w14:textId="77777777" w:rsidR="0097530B" w:rsidRPr="0097530B" w:rsidRDefault="0097530B" w:rsidP="0097530B">
            <w:pPr>
              <w:rPr>
                <w:color w:val="000000"/>
                <w:sz w:val="22"/>
                <w:szCs w:val="22"/>
              </w:rPr>
            </w:pPr>
            <w:r w:rsidRPr="0097530B">
              <w:rPr>
                <w:color w:val="000000"/>
                <w:sz w:val="22"/>
                <w:szCs w:val="22"/>
              </w:rPr>
              <w:t xml:space="preserve">Tỷ lệ học sinh hoàn thành cấp trung học cơ sở </w:t>
            </w:r>
          </w:p>
        </w:tc>
        <w:tc>
          <w:tcPr>
            <w:tcW w:w="1432" w:type="dxa"/>
            <w:tcBorders>
              <w:top w:val="nil"/>
              <w:left w:val="nil"/>
              <w:bottom w:val="nil"/>
              <w:right w:val="single" w:sz="4" w:space="0" w:color="auto"/>
            </w:tcBorders>
            <w:shd w:val="clear" w:color="auto" w:fill="auto"/>
            <w:vAlign w:val="center"/>
            <w:hideMark/>
          </w:tcPr>
          <w:p w14:paraId="30E67FBC" w14:textId="77777777" w:rsidR="0097530B" w:rsidRPr="0097530B" w:rsidRDefault="0097530B" w:rsidP="0097530B">
            <w:pPr>
              <w:jc w:val="center"/>
              <w:rPr>
                <w:color w:val="000000"/>
                <w:sz w:val="22"/>
                <w:szCs w:val="22"/>
              </w:rPr>
            </w:pPr>
            <w:r w:rsidRPr="0097530B">
              <w:rPr>
                <w:color w:val="000000"/>
                <w:sz w:val="22"/>
                <w:szCs w:val="22"/>
              </w:rPr>
              <w:t>98% (2021) - Đạt</w:t>
            </w:r>
          </w:p>
        </w:tc>
        <w:tc>
          <w:tcPr>
            <w:tcW w:w="1225" w:type="dxa"/>
            <w:tcBorders>
              <w:top w:val="nil"/>
              <w:left w:val="nil"/>
              <w:bottom w:val="nil"/>
              <w:right w:val="single" w:sz="4" w:space="0" w:color="auto"/>
            </w:tcBorders>
            <w:shd w:val="clear" w:color="auto" w:fill="auto"/>
            <w:vAlign w:val="center"/>
            <w:hideMark/>
          </w:tcPr>
          <w:p w14:paraId="15BF197B" w14:textId="77777777" w:rsidR="0097530B" w:rsidRPr="0097530B" w:rsidRDefault="0097530B" w:rsidP="0097530B">
            <w:pPr>
              <w:rPr>
                <w:color w:val="000000"/>
                <w:sz w:val="22"/>
                <w:szCs w:val="22"/>
              </w:rPr>
            </w:pPr>
            <w:r w:rsidRPr="0097530B">
              <w:rPr>
                <w:color w:val="000000"/>
                <w:sz w:val="22"/>
                <w:szCs w:val="22"/>
              </w:rPr>
              <w:t>88%</w:t>
            </w:r>
          </w:p>
        </w:tc>
        <w:tc>
          <w:tcPr>
            <w:tcW w:w="1225" w:type="dxa"/>
            <w:tcBorders>
              <w:top w:val="nil"/>
              <w:left w:val="nil"/>
              <w:bottom w:val="nil"/>
              <w:right w:val="single" w:sz="4" w:space="0" w:color="auto"/>
            </w:tcBorders>
            <w:shd w:val="clear" w:color="auto" w:fill="auto"/>
            <w:vAlign w:val="center"/>
            <w:hideMark/>
          </w:tcPr>
          <w:p w14:paraId="5F41306A" w14:textId="77777777" w:rsidR="0097530B" w:rsidRPr="0097530B" w:rsidRDefault="0097530B" w:rsidP="0097530B">
            <w:pPr>
              <w:rPr>
                <w:color w:val="000000"/>
                <w:sz w:val="22"/>
                <w:szCs w:val="22"/>
              </w:rPr>
            </w:pPr>
            <w:r w:rsidRPr="0097530B">
              <w:rPr>
                <w:color w:val="000000"/>
                <w:sz w:val="22"/>
                <w:szCs w:val="22"/>
              </w:rPr>
              <w:t>93%</w:t>
            </w:r>
          </w:p>
        </w:tc>
        <w:tc>
          <w:tcPr>
            <w:tcW w:w="1225" w:type="dxa"/>
            <w:tcBorders>
              <w:top w:val="nil"/>
              <w:left w:val="nil"/>
              <w:bottom w:val="nil"/>
              <w:right w:val="single" w:sz="4" w:space="0" w:color="auto"/>
            </w:tcBorders>
            <w:shd w:val="clear" w:color="auto" w:fill="auto"/>
            <w:vAlign w:val="center"/>
            <w:hideMark/>
          </w:tcPr>
          <w:p w14:paraId="62EB3D34" w14:textId="77777777" w:rsidR="0097530B" w:rsidRPr="0097530B" w:rsidRDefault="0097530B" w:rsidP="0097530B">
            <w:pPr>
              <w:rPr>
                <w:color w:val="000000"/>
                <w:sz w:val="22"/>
                <w:szCs w:val="22"/>
              </w:rPr>
            </w:pPr>
            <w:r w:rsidRPr="0097530B">
              <w:rPr>
                <w:color w:val="000000"/>
                <w:sz w:val="22"/>
                <w:szCs w:val="22"/>
              </w:rPr>
              <w:t>88%</w:t>
            </w:r>
          </w:p>
        </w:tc>
        <w:tc>
          <w:tcPr>
            <w:tcW w:w="913" w:type="dxa"/>
            <w:tcBorders>
              <w:top w:val="nil"/>
              <w:left w:val="nil"/>
              <w:bottom w:val="nil"/>
              <w:right w:val="single" w:sz="4" w:space="0" w:color="auto"/>
            </w:tcBorders>
            <w:shd w:val="clear" w:color="auto" w:fill="auto"/>
            <w:vAlign w:val="center"/>
            <w:hideMark/>
          </w:tcPr>
          <w:p w14:paraId="7597E6E7" w14:textId="77777777" w:rsidR="0097530B" w:rsidRPr="0097530B" w:rsidRDefault="0097530B" w:rsidP="0097530B">
            <w:pPr>
              <w:rPr>
                <w:color w:val="000000"/>
                <w:sz w:val="22"/>
                <w:szCs w:val="22"/>
              </w:rPr>
            </w:pPr>
            <w:r w:rsidRPr="0097530B">
              <w:rPr>
                <w:color w:val="000000"/>
                <w:sz w:val="22"/>
                <w:szCs w:val="22"/>
              </w:rPr>
              <w:t>93%</w:t>
            </w:r>
          </w:p>
        </w:tc>
        <w:tc>
          <w:tcPr>
            <w:tcW w:w="1000" w:type="dxa"/>
            <w:tcBorders>
              <w:top w:val="nil"/>
              <w:left w:val="nil"/>
              <w:bottom w:val="nil"/>
              <w:right w:val="single" w:sz="4" w:space="0" w:color="auto"/>
            </w:tcBorders>
            <w:shd w:val="clear" w:color="auto" w:fill="auto"/>
            <w:vAlign w:val="center"/>
            <w:hideMark/>
          </w:tcPr>
          <w:p w14:paraId="5F822526"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1ED81F1D"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nil"/>
              <w:right w:val="single" w:sz="4" w:space="0" w:color="auto"/>
            </w:tcBorders>
            <w:shd w:val="clear" w:color="auto" w:fill="auto"/>
            <w:vAlign w:val="center"/>
            <w:hideMark/>
          </w:tcPr>
          <w:p w14:paraId="642E5C1F"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3DC03EB9"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53019" w14:textId="77777777" w:rsidR="0097530B" w:rsidRPr="0097530B" w:rsidRDefault="0097530B" w:rsidP="0097530B">
            <w:pPr>
              <w:rPr>
                <w:b/>
                <w:bCs/>
                <w:color w:val="000000"/>
                <w:sz w:val="24"/>
                <w:szCs w:val="24"/>
              </w:rPr>
            </w:pPr>
            <w:r w:rsidRPr="0097530B">
              <w:rPr>
                <w:b/>
                <w:bCs/>
                <w:color w:val="000000"/>
                <w:sz w:val="24"/>
                <w:szCs w:val="24"/>
              </w:rPr>
              <w:t>4.2</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7D72F224" w14:textId="77777777" w:rsidR="0097530B" w:rsidRPr="0097530B" w:rsidRDefault="0097530B" w:rsidP="0097530B">
            <w:pPr>
              <w:rPr>
                <w:b/>
                <w:bCs/>
                <w:color w:val="000000"/>
                <w:sz w:val="24"/>
                <w:szCs w:val="24"/>
              </w:rPr>
            </w:pPr>
            <w:r w:rsidRPr="0097530B">
              <w:rPr>
                <w:b/>
                <w:bCs/>
                <w:color w:val="000000"/>
                <w:sz w:val="24"/>
                <w:szCs w:val="24"/>
              </w:rPr>
              <w:t>Đến năm 2030, đảm bảo tất cả các trẻ em gái và trai được tiếp cận với phát triển, chăm sóc giai đoạn trẻ thơ và giáo dục mầm non có chất lượng để sẵn sàng bước vào cấp tiểu học (Mục tiêu 4.2 toàn cầu)</w:t>
            </w:r>
          </w:p>
        </w:tc>
      </w:tr>
      <w:tr w:rsidR="0097530B" w:rsidRPr="0097530B" w14:paraId="568305CB" w14:textId="77777777" w:rsidTr="00B56E21">
        <w:trPr>
          <w:trHeight w:val="680"/>
        </w:trPr>
        <w:tc>
          <w:tcPr>
            <w:tcW w:w="670" w:type="dxa"/>
            <w:tcBorders>
              <w:top w:val="nil"/>
              <w:left w:val="single" w:sz="4" w:space="0" w:color="auto"/>
              <w:bottom w:val="single" w:sz="4" w:space="0" w:color="auto"/>
              <w:right w:val="nil"/>
            </w:tcBorders>
            <w:shd w:val="clear" w:color="auto" w:fill="auto"/>
            <w:vAlign w:val="center"/>
            <w:hideMark/>
          </w:tcPr>
          <w:p w14:paraId="13330B90" w14:textId="77777777" w:rsidR="0097530B" w:rsidRPr="0097530B" w:rsidRDefault="0097530B" w:rsidP="0097530B">
            <w:pPr>
              <w:jc w:val="right"/>
              <w:rPr>
                <w:color w:val="000000"/>
                <w:sz w:val="22"/>
                <w:szCs w:val="22"/>
              </w:rPr>
            </w:pPr>
            <w:r w:rsidRPr="0097530B">
              <w:rPr>
                <w:color w:val="000000"/>
                <w:sz w:val="22"/>
                <w:szCs w:val="22"/>
              </w:rPr>
              <w:t>31</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284F4A5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04E29EFB" w14:textId="77777777" w:rsidR="0097530B" w:rsidRPr="0097530B" w:rsidRDefault="0097530B" w:rsidP="0097530B">
            <w:pPr>
              <w:rPr>
                <w:color w:val="000000"/>
                <w:sz w:val="22"/>
                <w:szCs w:val="22"/>
              </w:rPr>
            </w:pPr>
            <w:r w:rsidRPr="0097530B">
              <w:rPr>
                <w:color w:val="000000"/>
                <w:sz w:val="22"/>
                <w:szCs w:val="22"/>
              </w:rPr>
              <w:t xml:space="preserve"> Tỷ lệ trẻ em dưới 5 tuổi được phát triển phù hợp về sức khỏe, học tập và tâm lý xã hội</w:t>
            </w:r>
          </w:p>
        </w:tc>
        <w:tc>
          <w:tcPr>
            <w:tcW w:w="1432" w:type="dxa"/>
            <w:tcBorders>
              <w:top w:val="nil"/>
              <w:left w:val="nil"/>
              <w:bottom w:val="single" w:sz="4" w:space="0" w:color="auto"/>
              <w:right w:val="single" w:sz="4" w:space="0" w:color="auto"/>
            </w:tcBorders>
            <w:shd w:val="clear" w:color="auto" w:fill="auto"/>
            <w:vAlign w:val="center"/>
            <w:hideMark/>
          </w:tcPr>
          <w:p w14:paraId="04F9B457" w14:textId="77777777" w:rsidR="0097530B" w:rsidRPr="0097530B" w:rsidRDefault="0097530B" w:rsidP="0097530B">
            <w:pPr>
              <w:jc w:val="center"/>
              <w:rPr>
                <w:color w:val="000000"/>
                <w:sz w:val="22"/>
                <w:szCs w:val="22"/>
              </w:rPr>
            </w:pPr>
            <w:r w:rsidRPr="0097530B">
              <w:rPr>
                <w:color w:val="000000"/>
                <w:sz w:val="22"/>
                <w:szCs w:val="22"/>
              </w:rPr>
              <w:t>90% (2021) - Chưa đạt</w:t>
            </w:r>
          </w:p>
        </w:tc>
        <w:tc>
          <w:tcPr>
            <w:tcW w:w="1225" w:type="dxa"/>
            <w:tcBorders>
              <w:top w:val="nil"/>
              <w:left w:val="nil"/>
              <w:bottom w:val="single" w:sz="4" w:space="0" w:color="auto"/>
              <w:right w:val="single" w:sz="4" w:space="0" w:color="auto"/>
            </w:tcBorders>
            <w:shd w:val="clear" w:color="auto" w:fill="auto"/>
            <w:vAlign w:val="center"/>
            <w:hideMark/>
          </w:tcPr>
          <w:p w14:paraId="7A882712" w14:textId="77777777" w:rsidR="0097530B" w:rsidRPr="0097530B" w:rsidRDefault="0097530B" w:rsidP="0097530B">
            <w:pPr>
              <w:jc w:val="center"/>
              <w:rPr>
                <w:color w:val="000000"/>
                <w:sz w:val="22"/>
                <w:szCs w:val="22"/>
              </w:rPr>
            </w:pPr>
            <w:r w:rsidRPr="0097530B">
              <w:rPr>
                <w:color w:val="000000"/>
                <w:sz w:val="22"/>
                <w:szCs w:val="22"/>
              </w:rPr>
              <w:t>99,1%</w:t>
            </w:r>
          </w:p>
        </w:tc>
        <w:tc>
          <w:tcPr>
            <w:tcW w:w="1225" w:type="dxa"/>
            <w:tcBorders>
              <w:top w:val="nil"/>
              <w:left w:val="nil"/>
              <w:bottom w:val="single" w:sz="4" w:space="0" w:color="auto"/>
              <w:right w:val="single" w:sz="4" w:space="0" w:color="auto"/>
            </w:tcBorders>
            <w:shd w:val="clear" w:color="auto" w:fill="auto"/>
            <w:vAlign w:val="center"/>
            <w:hideMark/>
          </w:tcPr>
          <w:p w14:paraId="544FE9F4" w14:textId="77777777" w:rsidR="0097530B" w:rsidRPr="0097530B" w:rsidRDefault="0097530B" w:rsidP="0097530B">
            <w:pPr>
              <w:jc w:val="center"/>
              <w:rPr>
                <w:color w:val="000000"/>
                <w:sz w:val="22"/>
                <w:szCs w:val="22"/>
              </w:rPr>
            </w:pPr>
            <w:r w:rsidRPr="0097530B">
              <w:rPr>
                <w:color w:val="000000"/>
                <w:sz w:val="22"/>
                <w:szCs w:val="22"/>
              </w:rPr>
              <w:t>99,3%</w:t>
            </w:r>
          </w:p>
        </w:tc>
        <w:tc>
          <w:tcPr>
            <w:tcW w:w="1225" w:type="dxa"/>
            <w:tcBorders>
              <w:top w:val="nil"/>
              <w:left w:val="nil"/>
              <w:bottom w:val="single" w:sz="4" w:space="0" w:color="auto"/>
              <w:right w:val="single" w:sz="4" w:space="0" w:color="auto"/>
            </w:tcBorders>
            <w:shd w:val="clear" w:color="auto" w:fill="auto"/>
            <w:vAlign w:val="center"/>
            <w:hideMark/>
          </w:tcPr>
          <w:p w14:paraId="18CF1EC5" w14:textId="77777777" w:rsidR="0097530B" w:rsidRPr="0097530B" w:rsidRDefault="0097530B" w:rsidP="0097530B">
            <w:pPr>
              <w:jc w:val="center"/>
              <w:rPr>
                <w:color w:val="000000"/>
                <w:sz w:val="22"/>
                <w:szCs w:val="22"/>
              </w:rPr>
            </w:pPr>
            <w:r w:rsidRPr="0097530B">
              <w:rPr>
                <w:color w:val="000000"/>
                <w:sz w:val="22"/>
                <w:szCs w:val="22"/>
              </w:rPr>
              <w:t>99,1%</w:t>
            </w:r>
          </w:p>
        </w:tc>
        <w:tc>
          <w:tcPr>
            <w:tcW w:w="913" w:type="dxa"/>
            <w:tcBorders>
              <w:top w:val="nil"/>
              <w:left w:val="nil"/>
              <w:bottom w:val="single" w:sz="4" w:space="0" w:color="auto"/>
              <w:right w:val="single" w:sz="4" w:space="0" w:color="auto"/>
            </w:tcBorders>
            <w:shd w:val="clear" w:color="auto" w:fill="auto"/>
            <w:vAlign w:val="center"/>
            <w:hideMark/>
          </w:tcPr>
          <w:p w14:paraId="5CDC18F9" w14:textId="77777777" w:rsidR="0097530B" w:rsidRPr="0097530B" w:rsidRDefault="0097530B" w:rsidP="0097530B">
            <w:pPr>
              <w:jc w:val="center"/>
              <w:rPr>
                <w:color w:val="000000"/>
                <w:sz w:val="22"/>
                <w:szCs w:val="22"/>
              </w:rPr>
            </w:pPr>
            <w:r w:rsidRPr="0097530B">
              <w:rPr>
                <w:color w:val="000000"/>
                <w:sz w:val="22"/>
                <w:szCs w:val="22"/>
              </w:rPr>
              <w:t>99,3%</w:t>
            </w:r>
          </w:p>
        </w:tc>
        <w:tc>
          <w:tcPr>
            <w:tcW w:w="1000" w:type="dxa"/>
            <w:tcBorders>
              <w:top w:val="nil"/>
              <w:left w:val="nil"/>
              <w:bottom w:val="single" w:sz="4" w:space="0" w:color="auto"/>
              <w:right w:val="single" w:sz="4" w:space="0" w:color="auto"/>
            </w:tcBorders>
            <w:shd w:val="clear" w:color="auto" w:fill="auto"/>
            <w:vAlign w:val="center"/>
            <w:hideMark/>
          </w:tcPr>
          <w:p w14:paraId="02B6E526"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single" w:sz="4" w:space="0" w:color="auto"/>
              <w:right w:val="single" w:sz="4" w:space="0" w:color="auto"/>
            </w:tcBorders>
            <w:shd w:val="clear" w:color="auto" w:fill="auto"/>
            <w:vAlign w:val="center"/>
            <w:hideMark/>
          </w:tcPr>
          <w:p w14:paraId="3D818A5E"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single" w:sz="4" w:space="0" w:color="auto"/>
              <w:right w:val="single" w:sz="4" w:space="0" w:color="auto"/>
            </w:tcBorders>
            <w:shd w:val="clear" w:color="auto" w:fill="auto"/>
            <w:vAlign w:val="center"/>
            <w:hideMark/>
          </w:tcPr>
          <w:p w14:paraId="2DA60E65"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6A1AB7BF" w14:textId="77777777" w:rsidTr="00B56E21">
        <w:trPr>
          <w:trHeight w:val="700"/>
        </w:trPr>
        <w:tc>
          <w:tcPr>
            <w:tcW w:w="670" w:type="dxa"/>
            <w:tcBorders>
              <w:top w:val="nil"/>
              <w:left w:val="single" w:sz="4" w:space="0" w:color="auto"/>
              <w:bottom w:val="nil"/>
              <w:right w:val="nil"/>
            </w:tcBorders>
            <w:shd w:val="clear" w:color="auto" w:fill="auto"/>
            <w:vAlign w:val="center"/>
            <w:hideMark/>
          </w:tcPr>
          <w:p w14:paraId="7B82130F" w14:textId="77777777" w:rsidR="0097530B" w:rsidRPr="0097530B" w:rsidRDefault="0097530B" w:rsidP="0097530B">
            <w:pPr>
              <w:jc w:val="right"/>
              <w:rPr>
                <w:color w:val="000000"/>
                <w:sz w:val="22"/>
                <w:szCs w:val="22"/>
              </w:rPr>
            </w:pPr>
            <w:r w:rsidRPr="0097530B">
              <w:rPr>
                <w:color w:val="000000"/>
                <w:sz w:val="22"/>
                <w:szCs w:val="22"/>
              </w:rPr>
              <w:t>32</w:t>
            </w:r>
          </w:p>
        </w:tc>
        <w:tc>
          <w:tcPr>
            <w:tcW w:w="756" w:type="dxa"/>
            <w:tcBorders>
              <w:top w:val="nil"/>
              <w:left w:val="single" w:sz="4" w:space="0" w:color="auto"/>
              <w:bottom w:val="nil"/>
              <w:right w:val="single" w:sz="4" w:space="0" w:color="auto"/>
            </w:tcBorders>
            <w:shd w:val="clear" w:color="auto" w:fill="auto"/>
            <w:vAlign w:val="center"/>
            <w:hideMark/>
          </w:tcPr>
          <w:p w14:paraId="4822303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2A195DC" w14:textId="77777777" w:rsidR="0097530B" w:rsidRPr="0097530B" w:rsidRDefault="0097530B" w:rsidP="0097530B">
            <w:pPr>
              <w:rPr>
                <w:color w:val="000000"/>
                <w:sz w:val="22"/>
                <w:szCs w:val="22"/>
              </w:rPr>
            </w:pPr>
            <w:r w:rsidRPr="0097530B">
              <w:rPr>
                <w:color w:val="000000"/>
                <w:sz w:val="22"/>
                <w:szCs w:val="22"/>
              </w:rPr>
              <w:t xml:space="preserve">Tỷ lệ huy động trẻ em 5 tuổi đi học mẫu giáo                               </w:t>
            </w:r>
          </w:p>
        </w:tc>
        <w:tc>
          <w:tcPr>
            <w:tcW w:w="1432" w:type="dxa"/>
            <w:tcBorders>
              <w:top w:val="nil"/>
              <w:left w:val="nil"/>
              <w:bottom w:val="nil"/>
              <w:right w:val="single" w:sz="4" w:space="0" w:color="auto"/>
            </w:tcBorders>
            <w:shd w:val="clear" w:color="auto" w:fill="auto"/>
            <w:vAlign w:val="center"/>
            <w:hideMark/>
          </w:tcPr>
          <w:p w14:paraId="6BFF02DE" w14:textId="77777777" w:rsidR="0097530B" w:rsidRPr="0097530B" w:rsidRDefault="0097530B" w:rsidP="0097530B">
            <w:pPr>
              <w:jc w:val="center"/>
              <w:rPr>
                <w:color w:val="000000"/>
                <w:sz w:val="22"/>
                <w:szCs w:val="22"/>
              </w:rPr>
            </w:pPr>
            <w:r w:rsidRPr="0097530B">
              <w:rPr>
                <w:color w:val="000000"/>
                <w:sz w:val="22"/>
                <w:szCs w:val="22"/>
              </w:rPr>
              <w:t>99,78% (2021) - Đạt</w:t>
            </w:r>
          </w:p>
        </w:tc>
        <w:tc>
          <w:tcPr>
            <w:tcW w:w="1225" w:type="dxa"/>
            <w:tcBorders>
              <w:top w:val="nil"/>
              <w:left w:val="nil"/>
              <w:bottom w:val="nil"/>
              <w:right w:val="single" w:sz="4" w:space="0" w:color="auto"/>
            </w:tcBorders>
            <w:shd w:val="clear" w:color="auto" w:fill="auto"/>
            <w:vAlign w:val="center"/>
            <w:hideMark/>
          </w:tcPr>
          <w:p w14:paraId="311DF8B5" w14:textId="77777777" w:rsidR="0097530B" w:rsidRPr="0097530B" w:rsidRDefault="0097530B" w:rsidP="0097530B">
            <w:pPr>
              <w:jc w:val="center"/>
              <w:rPr>
                <w:color w:val="000000"/>
                <w:sz w:val="22"/>
                <w:szCs w:val="22"/>
              </w:rPr>
            </w:pPr>
            <w:r w:rsidRPr="0097530B">
              <w:rPr>
                <w:color w:val="000000"/>
                <w:sz w:val="22"/>
                <w:szCs w:val="22"/>
              </w:rPr>
              <w:t>99,1%</w:t>
            </w:r>
          </w:p>
        </w:tc>
        <w:tc>
          <w:tcPr>
            <w:tcW w:w="1225" w:type="dxa"/>
            <w:tcBorders>
              <w:top w:val="nil"/>
              <w:left w:val="nil"/>
              <w:bottom w:val="nil"/>
              <w:right w:val="single" w:sz="4" w:space="0" w:color="auto"/>
            </w:tcBorders>
            <w:shd w:val="clear" w:color="auto" w:fill="auto"/>
            <w:vAlign w:val="center"/>
            <w:hideMark/>
          </w:tcPr>
          <w:p w14:paraId="65DB0D8B" w14:textId="77777777" w:rsidR="0097530B" w:rsidRPr="0097530B" w:rsidRDefault="0097530B" w:rsidP="0097530B">
            <w:pPr>
              <w:jc w:val="center"/>
              <w:rPr>
                <w:color w:val="000000"/>
                <w:sz w:val="22"/>
                <w:szCs w:val="22"/>
              </w:rPr>
            </w:pPr>
            <w:r w:rsidRPr="0097530B">
              <w:rPr>
                <w:color w:val="000000"/>
                <w:sz w:val="22"/>
                <w:szCs w:val="22"/>
              </w:rPr>
              <w:t>99,3%</w:t>
            </w:r>
          </w:p>
        </w:tc>
        <w:tc>
          <w:tcPr>
            <w:tcW w:w="1225" w:type="dxa"/>
            <w:tcBorders>
              <w:top w:val="nil"/>
              <w:left w:val="nil"/>
              <w:bottom w:val="nil"/>
              <w:right w:val="single" w:sz="4" w:space="0" w:color="auto"/>
            </w:tcBorders>
            <w:shd w:val="clear" w:color="auto" w:fill="auto"/>
            <w:vAlign w:val="center"/>
            <w:hideMark/>
          </w:tcPr>
          <w:p w14:paraId="1FA38CE0" w14:textId="77777777" w:rsidR="0097530B" w:rsidRPr="0097530B" w:rsidRDefault="0097530B" w:rsidP="0097530B">
            <w:pPr>
              <w:jc w:val="center"/>
              <w:rPr>
                <w:color w:val="000000"/>
                <w:sz w:val="22"/>
                <w:szCs w:val="22"/>
              </w:rPr>
            </w:pPr>
            <w:r w:rsidRPr="0097530B">
              <w:rPr>
                <w:color w:val="000000"/>
                <w:sz w:val="22"/>
                <w:szCs w:val="22"/>
              </w:rPr>
              <w:t>99,1%</w:t>
            </w:r>
          </w:p>
        </w:tc>
        <w:tc>
          <w:tcPr>
            <w:tcW w:w="913" w:type="dxa"/>
            <w:tcBorders>
              <w:top w:val="nil"/>
              <w:left w:val="nil"/>
              <w:bottom w:val="nil"/>
              <w:right w:val="single" w:sz="4" w:space="0" w:color="auto"/>
            </w:tcBorders>
            <w:shd w:val="clear" w:color="auto" w:fill="auto"/>
            <w:vAlign w:val="center"/>
            <w:hideMark/>
          </w:tcPr>
          <w:p w14:paraId="60603F1F" w14:textId="77777777" w:rsidR="0097530B" w:rsidRPr="0097530B" w:rsidRDefault="0097530B" w:rsidP="0097530B">
            <w:pPr>
              <w:jc w:val="center"/>
              <w:rPr>
                <w:color w:val="000000"/>
                <w:sz w:val="22"/>
                <w:szCs w:val="22"/>
              </w:rPr>
            </w:pPr>
            <w:r w:rsidRPr="0097530B">
              <w:rPr>
                <w:color w:val="000000"/>
                <w:sz w:val="22"/>
                <w:szCs w:val="22"/>
              </w:rPr>
              <w:t>99,3%</w:t>
            </w:r>
          </w:p>
        </w:tc>
        <w:tc>
          <w:tcPr>
            <w:tcW w:w="1000" w:type="dxa"/>
            <w:tcBorders>
              <w:top w:val="nil"/>
              <w:left w:val="nil"/>
              <w:bottom w:val="nil"/>
              <w:right w:val="single" w:sz="4" w:space="0" w:color="auto"/>
            </w:tcBorders>
            <w:shd w:val="clear" w:color="auto" w:fill="auto"/>
            <w:vAlign w:val="center"/>
            <w:hideMark/>
          </w:tcPr>
          <w:p w14:paraId="6762689E"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455465DE" w14:textId="77777777" w:rsidR="0097530B" w:rsidRPr="0097530B" w:rsidRDefault="0097530B" w:rsidP="0097530B">
            <w:pPr>
              <w:jc w:val="center"/>
              <w:rPr>
                <w:color w:val="000000"/>
                <w:sz w:val="22"/>
                <w:szCs w:val="22"/>
              </w:rPr>
            </w:pPr>
            <w:r w:rsidRPr="0097530B">
              <w:rPr>
                <w:color w:val="000000"/>
                <w:sz w:val="22"/>
                <w:szCs w:val="22"/>
              </w:rPr>
              <w:t xml:space="preserve">Bộ Giáo dục và </w:t>
            </w:r>
            <w:r w:rsidRPr="0097530B">
              <w:rPr>
                <w:color w:val="000000"/>
                <w:sz w:val="22"/>
                <w:szCs w:val="22"/>
              </w:rPr>
              <w:lastRenderedPageBreak/>
              <w:t>Đào tạo</w:t>
            </w:r>
          </w:p>
        </w:tc>
        <w:tc>
          <w:tcPr>
            <w:tcW w:w="1710" w:type="dxa"/>
            <w:gridSpan w:val="2"/>
            <w:tcBorders>
              <w:top w:val="nil"/>
              <w:left w:val="nil"/>
              <w:bottom w:val="nil"/>
              <w:right w:val="single" w:sz="4" w:space="0" w:color="auto"/>
            </w:tcBorders>
            <w:shd w:val="clear" w:color="auto" w:fill="auto"/>
            <w:vAlign w:val="center"/>
            <w:hideMark/>
          </w:tcPr>
          <w:p w14:paraId="51D4C1C6" w14:textId="77777777" w:rsidR="0097530B" w:rsidRPr="0097530B" w:rsidRDefault="0097530B" w:rsidP="0097530B">
            <w:pPr>
              <w:rPr>
                <w:color w:val="000000"/>
                <w:sz w:val="22"/>
                <w:szCs w:val="22"/>
              </w:rPr>
            </w:pPr>
            <w:r w:rsidRPr="0097530B">
              <w:rPr>
                <w:color w:val="000000"/>
                <w:sz w:val="22"/>
                <w:szCs w:val="22"/>
              </w:rPr>
              <w:lastRenderedPageBreak/>
              <w:t xml:space="preserve">Giữ nguyên như Quyết định 681 </w:t>
            </w:r>
            <w:r w:rsidRPr="0097530B">
              <w:rPr>
                <w:color w:val="000000"/>
                <w:sz w:val="22"/>
                <w:szCs w:val="22"/>
              </w:rPr>
              <w:lastRenderedPageBreak/>
              <w:t>theo diễn biến xu hướng</w:t>
            </w:r>
          </w:p>
        </w:tc>
      </w:tr>
      <w:tr w:rsidR="0097530B" w:rsidRPr="0097530B" w14:paraId="37B30A39" w14:textId="77777777" w:rsidTr="00B56E21">
        <w:trPr>
          <w:trHeight w:val="59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80D08" w14:textId="77777777" w:rsidR="0097530B" w:rsidRPr="0097530B" w:rsidRDefault="0097530B" w:rsidP="0097530B">
            <w:pPr>
              <w:rPr>
                <w:b/>
                <w:bCs/>
                <w:color w:val="000000"/>
                <w:sz w:val="24"/>
                <w:szCs w:val="24"/>
              </w:rPr>
            </w:pPr>
            <w:r w:rsidRPr="0097530B">
              <w:rPr>
                <w:b/>
                <w:bCs/>
                <w:color w:val="000000"/>
                <w:sz w:val="24"/>
                <w:szCs w:val="24"/>
              </w:rPr>
              <w:lastRenderedPageBreak/>
              <w:t>4.3</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35E89BF0" w14:textId="77777777" w:rsidR="0097530B" w:rsidRPr="0097530B" w:rsidRDefault="0097530B" w:rsidP="0097530B">
            <w:pPr>
              <w:rPr>
                <w:b/>
                <w:bCs/>
                <w:color w:val="000000"/>
                <w:sz w:val="24"/>
                <w:szCs w:val="24"/>
              </w:rPr>
            </w:pPr>
            <w:r w:rsidRPr="0097530B">
              <w:rPr>
                <w:b/>
                <w:bCs/>
                <w:color w:val="000000"/>
                <w:sz w:val="24"/>
                <w:szCs w:val="24"/>
              </w:rPr>
              <w:t>Đến năm 2030, đảm bảo tiếp cận công bằng cho tất cả nam và nữ đối với giáo dục nghề nghiệp và giáo dục đại học có chất lượng và trong khả năng chi trả (Mục tiêu 4.3 toàn cầu)</w:t>
            </w:r>
          </w:p>
        </w:tc>
      </w:tr>
      <w:tr w:rsidR="0097530B" w:rsidRPr="0097530B" w14:paraId="1AA7DFF7" w14:textId="77777777" w:rsidTr="00B56E21">
        <w:trPr>
          <w:trHeight w:val="1480"/>
        </w:trPr>
        <w:tc>
          <w:tcPr>
            <w:tcW w:w="670" w:type="dxa"/>
            <w:tcBorders>
              <w:top w:val="nil"/>
              <w:left w:val="single" w:sz="4" w:space="0" w:color="auto"/>
              <w:bottom w:val="nil"/>
              <w:right w:val="nil"/>
            </w:tcBorders>
            <w:shd w:val="clear" w:color="auto" w:fill="auto"/>
            <w:vAlign w:val="center"/>
            <w:hideMark/>
          </w:tcPr>
          <w:p w14:paraId="6A9C03D9" w14:textId="77777777" w:rsidR="0097530B" w:rsidRPr="0097530B" w:rsidRDefault="0097530B" w:rsidP="0097530B">
            <w:pPr>
              <w:jc w:val="right"/>
              <w:rPr>
                <w:color w:val="000000"/>
                <w:sz w:val="22"/>
                <w:szCs w:val="22"/>
              </w:rPr>
            </w:pPr>
            <w:r w:rsidRPr="0097530B">
              <w:rPr>
                <w:color w:val="000000"/>
                <w:sz w:val="22"/>
                <w:szCs w:val="22"/>
              </w:rPr>
              <w:t>33</w:t>
            </w:r>
          </w:p>
        </w:tc>
        <w:tc>
          <w:tcPr>
            <w:tcW w:w="756" w:type="dxa"/>
            <w:tcBorders>
              <w:top w:val="nil"/>
              <w:left w:val="single" w:sz="4" w:space="0" w:color="auto"/>
              <w:bottom w:val="nil"/>
              <w:right w:val="single" w:sz="4" w:space="0" w:color="auto"/>
            </w:tcBorders>
            <w:shd w:val="clear" w:color="auto" w:fill="auto"/>
            <w:vAlign w:val="center"/>
            <w:hideMark/>
          </w:tcPr>
          <w:p w14:paraId="7E4C7F2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7B828BB" w14:textId="77777777" w:rsidR="0097530B" w:rsidRPr="0097530B" w:rsidRDefault="0097530B" w:rsidP="0097530B">
            <w:pPr>
              <w:rPr>
                <w:color w:val="000000"/>
                <w:sz w:val="22"/>
                <w:szCs w:val="22"/>
              </w:rPr>
            </w:pPr>
            <w:r w:rsidRPr="0097530B">
              <w:rPr>
                <w:color w:val="000000"/>
                <w:sz w:val="22"/>
                <w:szCs w:val="22"/>
              </w:rPr>
              <w:t>Tỷ lệ người từ 15 tuổi trở lên đang học các chương trình đào tạo trình độ trung cấp, cao đẳng và đại học</w:t>
            </w:r>
          </w:p>
        </w:tc>
        <w:tc>
          <w:tcPr>
            <w:tcW w:w="1432" w:type="dxa"/>
            <w:tcBorders>
              <w:top w:val="nil"/>
              <w:left w:val="nil"/>
              <w:bottom w:val="nil"/>
              <w:right w:val="single" w:sz="4" w:space="0" w:color="auto"/>
            </w:tcBorders>
            <w:shd w:val="clear" w:color="auto" w:fill="auto"/>
            <w:vAlign w:val="center"/>
            <w:hideMark/>
          </w:tcPr>
          <w:p w14:paraId="4EFF751C" w14:textId="77777777" w:rsidR="0097530B" w:rsidRPr="0097530B" w:rsidRDefault="0097530B" w:rsidP="0097530B">
            <w:pPr>
              <w:jc w:val="center"/>
              <w:rPr>
                <w:color w:val="000000"/>
                <w:sz w:val="22"/>
                <w:szCs w:val="22"/>
              </w:rPr>
            </w:pPr>
            <w:r w:rsidRPr="0097530B">
              <w:rPr>
                <w:color w:val="000000"/>
                <w:sz w:val="22"/>
                <w:szCs w:val="22"/>
              </w:rPr>
              <w:t>Chưa có số liệu thống kê</w:t>
            </w:r>
          </w:p>
        </w:tc>
        <w:tc>
          <w:tcPr>
            <w:tcW w:w="1225" w:type="dxa"/>
            <w:tcBorders>
              <w:top w:val="nil"/>
              <w:left w:val="nil"/>
              <w:bottom w:val="nil"/>
              <w:right w:val="single" w:sz="4" w:space="0" w:color="auto"/>
            </w:tcBorders>
            <w:shd w:val="clear" w:color="auto" w:fill="auto"/>
            <w:vAlign w:val="center"/>
            <w:hideMark/>
          </w:tcPr>
          <w:p w14:paraId="393C9195" w14:textId="77777777" w:rsidR="0097530B" w:rsidRPr="0097530B" w:rsidRDefault="0097530B" w:rsidP="0097530B">
            <w:pPr>
              <w:jc w:val="center"/>
              <w:rPr>
                <w:color w:val="000000"/>
                <w:sz w:val="22"/>
                <w:szCs w:val="22"/>
              </w:rPr>
            </w:pPr>
            <w:r w:rsidRPr="0097530B">
              <w:rPr>
                <w:color w:val="000000"/>
                <w:sz w:val="22"/>
                <w:szCs w:val="22"/>
              </w:rPr>
              <w:t>85%</w:t>
            </w:r>
          </w:p>
        </w:tc>
        <w:tc>
          <w:tcPr>
            <w:tcW w:w="1225" w:type="dxa"/>
            <w:tcBorders>
              <w:top w:val="nil"/>
              <w:left w:val="nil"/>
              <w:bottom w:val="nil"/>
              <w:right w:val="single" w:sz="4" w:space="0" w:color="auto"/>
            </w:tcBorders>
            <w:shd w:val="clear" w:color="auto" w:fill="auto"/>
            <w:vAlign w:val="center"/>
            <w:hideMark/>
          </w:tcPr>
          <w:p w14:paraId="63A9D5DF"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057EB690" w14:textId="77777777" w:rsidR="0097530B" w:rsidRPr="0097530B" w:rsidRDefault="0097530B" w:rsidP="0097530B">
            <w:pPr>
              <w:jc w:val="center"/>
              <w:rPr>
                <w:color w:val="000000"/>
                <w:sz w:val="22"/>
                <w:szCs w:val="22"/>
              </w:rPr>
            </w:pPr>
            <w:r w:rsidRPr="0097530B">
              <w:rPr>
                <w:color w:val="000000"/>
                <w:sz w:val="22"/>
                <w:szCs w:val="22"/>
              </w:rPr>
              <w:t>85%</w:t>
            </w:r>
          </w:p>
        </w:tc>
        <w:tc>
          <w:tcPr>
            <w:tcW w:w="913" w:type="dxa"/>
            <w:tcBorders>
              <w:top w:val="nil"/>
              <w:left w:val="nil"/>
              <w:bottom w:val="nil"/>
              <w:right w:val="single" w:sz="4" w:space="0" w:color="auto"/>
            </w:tcBorders>
            <w:shd w:val="clear" w:color="auto" w:fill="auto"/>
            <w:vAlign w:val="center"/>
            <w:hideMark/>
          </w:tcPr>
          <w:p w14:paraId="692E7106" w14:textId="77777777" w:rsidR="0097530B" w:rsidRPr="0097530B" w:rsidRDefault="0097530B" w:rsidP="0097530B">
            <w:pPr>
              <w:rPr>
                <w:color w:val="000000"/>
                <w:sz w:val="22"/>
                <w:szCs w:val="22"/>
              </w:rPr>
            </w:pPr>
            <w:r w:rsidRPr="0097530B">
              <w:rPr>
                <w:color w:val="000000"/>
                <w:sz w:val="22"/>
                <w:szCs w:val="22"/>
              </w:rPr>
              <w:t>90%</w:t>
            </w:r>
          </w:p>
        </w:tc>
        <w:tc>
          <w:tcPr>
            <w:tcW w:w="1000" w:type="dxa"/>
            <w:tcBorders>
              <w:top w:val="nil"/>
              <w:left w:val="nil"/>
              <w:bottom w:val="nil"/>
              <w:right w:val="single" w:sz="4" w:space="0" w:color="auto"/>
            </w:tcBorders>
            <w:shd w:val="clear" w:color="auto" w:fill="auto"/>
            <w:vAlign w:val="center"/>
            <w:hideMark/>
          </w:tcPr>
          <w:p w14:paraId="35B2F4A8"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2D60A614" w14:textId="77777777" w:rsidR="0097530B" w:rsidRPr="0097530B" w:rsidRDefault="0097530B" w:rsidP="0097530B">
            <w:pPr>
              <w:jc w:val="center"/>
              <w:rPr>
                <w:color w:val="000000"/>
                <w:sz w:val="22"/>
                <w:szCs w:val="22"/>
              </w:rPr>
            </w:pPr>
            <w:r w:rsidRPr="0097530B">
              <w:rPr>
                <w:color w:val="000000"/>
                <w:sz w:val="22"/>
                <w:szCs w:val="22"/>
              </w:rPr>
              <w:t>Bộ Giáo dục và Đào tạo + Bộ LĐTBXH+ TCTK</w:t>
            </w:r>
          </w:p>
        </w:tc>
        <w:tc>
          <w:tcPr>
            <w:tcW w:w="1710" w:type="dxa"/>
            <w:gridSpan w:val="2"/>
            <w:tcBorders>
              <w:top w:val="nil"/>
              <w:left w:val="nil"/>
              <w:bottom w:val="nil"/>
              <w:right w:val="single" w:sz="4" w:space="0" w:color="auto"/>
            </w:tcBorders>
            <w:shd w:val="clear" w:color="auto" w:fill="auto"/>
            <w:vAlign w:val="center"/>
            <w:hideMark/>
          </w:tcPr>
          <w:p w14:paraId="6FD006F5" w14:textId="77777777" w:rsidR="0097530B" w:rsidRPr="0097530B" w:rsidRDefault="0097530B" w:rsidP="0097530B">
            <w:pPr>
              <w:rPr>
                <w:color w:val="000000"/>
                <w:sz w:val="22"/>
                <w:szCs w:val="22"/>
              </w:rPr>
            </w:pPr>
            <w:r w:rsidRPr="0097530B">
              <w:rPr>
                <w:color w:val="000000"/>
                <w:sz w:val="22"/>
                <w:szCs w:val="22"/>
              </w:rPr>
              <w:t>Giữ nguyên như Quyết định 681 và cần tham vấn thêm ý kiến các bộ, ngành liên quan</w:t>
            </w:r>
          </w:p>
        </w:tc>
      </w:tr>
      <w:tr w:rsidR="0097530B" w:rsidRPr="0097530B" w14:paraId="749D9954" w14:textId="77777777" w:rsidTr="00B56E21">
        <w:trPr>
          <w:trHeight w:val="5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7BD0E" w14:textId="77777777" w:rsidR="0097530B" w:rsidRPr="0097530B" w:rsidRDefault="0097530B" w:rsidP="0097530B">
            <w:pPr>
              <w:rPr>
                <w:b/>
                <w:bCs/>
                <w:color w:val="000000"/>
                <w:sz w:val="24"/>
                <w:szCs w:val="24"/>
              </w:rPr>
            </w:pPr>
            <w:r w:rsidRPr="0097530B">
              <w:rPr>
                <w:b/>
                <w:bCs/>
                <w:color w:val="000000"/>
                <w:sz w:val="24"/>
                <w:szCs w:val="24"/>
              </w:rPr>
              <w:t>4.4</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1C2C9004" w14:textId="77777777" w:rsidR="0097530B" w:rsidRPr="0097530B" w:rsidRDefault="0097530B" w:rsidP="0097530B">
            <w:pPr>
              <w:rPr>
                <w:b/>
                <w:bCs/>
                <w:color w:val="000000"/>
                <w:sz w:val="24"/>
                <w:szCs w:val="24"/>
              </w:rPr>
            </w:pPr>
            <w:r w:rsidRPr="0097530B">
              <w:rPr>
                <w:b/>
                <w:bCs/>
                <w:color w:val="000000"/>
                <w:sz w:val="24"/>
                <w:szCs w:val="24"/>
              </w:rPr>
              <w:t xml:space="preserve"> Đến năm 2030, tăng đáng kể số lao động có các kỹ năng phù hợp với nhu cầu thị trường lao động để có việc làm tốt và làm chủ doanh nghiệp (Mục tiêu 4.4 toàn cầu)</w:t>
            </w:r>
          </w:p>
        </w:tc>
      </w:tr>
      <w:tr w:rsidR="0097530B" w:rsidRPr="0097530B" w14:paraId="59F8BD01" w14:textId="77777777" w:rsidTr="00B56E21">
        <w:trPr>
          <w:trHeight w:val="2060"/>
        </w:trPr>
        <w:tc>
          <w:tcPr>
            <w:tcW w:w="670" w:type="dxa"/>
            <w:tcBorders>
              <w:top w:val="nil"/>
              <w:left w:val="single" w:sz="4" w:space="0" w:color="auto"/>
              <w:bottom w:val="single" w:sz="4" w:space="0" w:color="auto"/>
              <w:right w:val="nil"/>
            </w:tcBorders>
            <w:shd w:val="clear" w:color="auto" w:fill="auto"/>
            <w:vAlign w:val="center"/>
            <w:hideMark/>
          </w:tcPr>
          <w:p w14:paraId="5D102E57" w14:textId="77777777" w:rsidR="0097530B" w:rsidRPr="0097530B" w:rsidRDefault="0097530B" w:rsidP="0097530B">
            <w:pPr>
              <w:jc w:val="right"/>
              <w:rPr>
                <w:color w:val="000000"/>
                <w:sz w:val="22"/>
                <w:szCs w:val="22"/>
              </w:rPr>
            </w:pPr>
            <w:r w:rsidRPr="0097530B">
              <w:rPr>
                <w:color w:val="000000"/>
                <w:sz w:val="22"/>
                <w:szCs w:val="22"/>
              </w:rPr>
              <w:t>34</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50CE9F2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21BBF242" w14:textId="77777777" w:rsidR="0097530B" w:rsidRPr="0097530B" w:rsidRDefault="0097530B" w:rsidP="0097530B">
            <w:pPr>
              <w:rPr>
                <w:color w:val="000000"/>
                <w:sz w:val="22"/>
                <w:szCs w:val="22"/>
              </w:rPr>
            </w:pPr>
            <w:r w:rsidRPr="0097530B">
              <w:rPr>
                <w:color w:val="000000"/>
                <w:sz w:val="22"/>
                <w:szCs w:val="22"/>
              </w:rPr>
              <w:t>Tỷ lệ lao động qua đào tạo có bằng cấp, chứng chỉ</w:t>
            </w:r>
          </w:p>
        </w:tc>
        <w:tc>
          <w:tcPr>
            <w:tcW w:w="1432" w:type="dxa"/>
            <w:tcBorders>
              <w:top w:val="nil"/>
              <w:left w:val="nil"/>
              <w:bottom w:val="single" w:sz="4" w:space="0" w:color="auto"/>
              <w:right w:val="single" w:sz="4" w:space="0" w:color="auto"/>
            </w:tcBorders>
            <w:shd w:val="clear" w:color="auto" w:fill="auto"/>
            <w:vAlign w:val="center"/>
            <w:hideMark/>
          </w:tcPr>
          <w:p w14:paraId="4249A112" w14:textId="77777777" w:rsidR="0097530B" w:rsidRPr="0097530B" w:rsidRDefault="0097530B" w:rsidP="0097530B">
            <w:pPr>
              <w:jc w:val="center"/>
              <w:rPr>
                <w:color w:val="000000"/>
                <w:sz w:val="22"/>
                <w:szCs w:val="22"/>
              </w:rPr>
            </w:pPr>
            <w:r w:rsidRPr="0097530B">
              <w:rPr>
                <w:color w:val="000000"/>
                <w:sz w:val="22"/>
                <w:szCs w:val="22"/>
              </w:rPr>
              <w:t>24,1% (2020); 26,1 (2021) - Chưa đạt</w:t>
            </w:r>
          </w:p>
        </w:tc>
        <w:tc>
          <w:tcPr>
            <w:tcW w:w="1225" w:type="dxa"/>
            <w:tcBorders>
              <w:top w:val="nil"/>
              <w:left w:val="nil"/>
              <w:bottom w:val="single" w:sz="4" w:space="0" w:color="auto"/>
              <w:right w:val="single" w:sz="4" w:space="0" w:color="auto"/>
            </w:tcBorders>
            <w:shd w:val="clear" w:color="auto" w:fill="auto"/>
            <w:vAlign w:val="center"/>
            <w:hideMark/>
          </w:tcPr>
          <w:p w14:paraId="1DB51A3D" w14:textId="77777777" w:rsidR="0097530B" w:rsidRPr="0097530B" w:rsidRDefault="0097530B" w:rsidP="0097530B">
            <w:pPr>
              <w:jc w:val="center"/>
              <w:rPr>
                <w:color w:val="000000"/>
                <w:sz w:val="22"/>
                <w:szCs w:val="22"/>
              </w:rPr>
            </w:pPr>
            <w:r w:rsidRPr="0097530B">
              <w:rPr>
                <w:color w:val="000000"/>
                <w:sz w:val="22"/>
                <w:szCs w:val="22"/>
              </w:rPr>
              <w:t>70%</w:t>
            </w:r>
          </w:p>
        </w:tc>
        <w:tc>
          <w:tcPr>
            <w:tcW w:w="1225" w:type="dxa"/>
            <w:tcBorders>
              <w:top w:val="nil"/>
              <w:left w:val="nil"/>
              <w:bottom w:val="single" w:sz="4" w:space="0" w:color="auto"/>
              <w:right w:val="single" w:sz="4" w:space="0" w:color="auto"/>
            </w:tcBorders>
            <w:shd w:val="clear" w:color="auto" w:fill="auto"/>
            <w:vAlign w:val="center"/>
            <w:hideMark/>
          </w:tcPr>
          <w:p w14:paraId="47BC62D0" w14:textId="77777777" w:rsidR="0097530B" w:rsidRPr="0097530B" w:rsidRDefault="0097530B" w:rsidP="0097530B">
            <w:pPr>
              <w:jc w:val="center"/>
              <w:rPr>
                <w:color w:val="000000"/>
                <w:sz w:val="22"/>
                <w:szCs w:val="22"/>
              </w:rPr>
            </w:pPr>
            <w:r w:rsidRPr="0097530B">
              <w:rPr>
                <w:color w:val="000000"/>
                <w:sz w:val="22"/>
                <w:szCs w:val="22"/>
              </w:rPr>
              <w:t>75%</w:t>
            </w:r>
          </w:p>
        </w:tc>
        <w:tc>
          <w:tcPr>
            <w:tcW w:w="1225" w:type="dxa"/>
            <w:tcBorders>
              <w:top w:val="nil"/>
              <w:left w:val="nil"/>
              <w:bottom w:val="single" w:sz="4" w:space="0" w:color="auto"/>
              <w:right w:val="single" w:sz="4" w:space="0" w:color="auto"/>
            </w:tcBorders>
            <w:shd w:val="clear" w:color="auto" w:fill="auto"/>
            <w:vAlign w:val="center"/>
            <w:hideMark/>
          </w:tcPr>
          <w:p w14:paraId="2127986F" w14:textId="77777777" w:rsidR="0097530B" w:rsidRPr="0097530B" w:rsidRDefault="0097530B" w:rsidP="0097530B">
            <w:pPr>
              <w:jc w:val="center"/>
              <w:rPr>
                <w:color w:val="000000"/>
                <w:sz w:val="22"/>
                <w:szCs w:val="22"/>
              </w:rPr>
            </w:pPr>
            <w:r w:rsidRPr="0097530B">
              <w:rPr>
                <w:color w:val="000000"/>
                <w:sz w:val="22"/>
                <w:szCs w:val="22"/>
              </w:rPr>
              <w:t>30%</w:t>
            </w:r>
          </w:p>
        </w:tc>
        <w:tc>
          <w:tcPr>
            <w:tcW w:w="913" w:type="dxa"/>
            <w:tcBorders>
              <w:top w:val="nil"/>
              <w:left w:val="nil"/>
              <w:bottom w:val="single" w:sz="4" w:space="0" w:color="auto"/>
              <w:right w:val="single" w:sz="4" w:space="0" w:color="auto"/>
            </w:tcBorders>
            <w:shd w:val="clear" w:color="auto" w:fill="auto"/>
            <w:vAlign w:val="center"/>
            <w:hideMark/>
          </w:tcPr>
          <w:p w14:paraId="070FB01F" w14:textId="77777777" w:rsidR="0097530B" w:rsidRPr="0097530B" w:rsidRDefault="0097530B" w:rsidP="0097530B">
            <w:pPr>
              <w:jc w:val="center"/>
              <w:rPr>
                <w:color w:val="000000"/>
                <w:sz w:val="22"/>
                <w:szCs w:val="22"/>
              </w:rPr>
            </w:pPr>
            <w:r w:rsidRPr="0097530B">
              <w:rPr>
                <w:color w:val="000000"/>
                <w:sz w:val="22"/>
                <w:szCs w:val="22"/>
              </w:rPr>
              <w:t>35-40%</w:t>
            </w:r>
          </w:p>
        </w:tc>
        <w:tc>
          <w:tcPr>
            <w:tcW w:w="1000" w:type="dxa"/>
            <w:tcBorders>
              <w:top w:val="nil"/>
              <w:left w:val="nil"/>
              <w:bottom w:val="single" w:sz="4" w:space="0" w:color="auto"/>
              <w:right w:val="single" w:sz="4" w:space="0" w:color="auto"/>
            </w:tcBorders>
            <w:shd w:val="clear" w:color="auto" w:fill="auto"/>
            <w:vAlign w:val="center"/>
            <w:hideMark/>
          </w:tcPr>
          <w:p w14:paraId="7FE447E9"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single" w:sz="4" w:space="0" w:color="auto"/>
              <w:right w:val="single" w:sz="4" w:space="0" w:color="auto"/>
            </w:tcBorders>
            <w:shd w:val="clear" w:color="auto" w:fill="auto"/>
            <w:vAlign w:val="center"/>
            <w:hideMark/>
          </w:tcPr>
          <w:p w14:paraId="73A7ADC0"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02C1A58D" w14:textId="77777777" w:rsidR="0097530B" w:rsidRPr="0097530B" w:rsidRDefault="0097530B" w:rsidP="0097530B">
            <w:pPr>
              <w:rPr>
                <w:color w:val="000000"/>
                <w:sz w:val="22"/>
                <w:szCs w:val="22"/>
              </w:rPr>
            </w:pPr>
            <w:r w:rsidRPr="0097530B">
              <w:rPr>
                <w:color w:val="000000"/>
                <w:sz w:val="22"/>
                <w:szCs w:val="22"/>
              </w:rPr>
              <w:t xml:space="preserve">Chiến lược phát triển kinh tế - xã hội 10 năm 2021-2030 và Quyết định số 176/QĐ-TTg ban hành Chương trình hỗ trợ phát triển thị trường lao động đến năm 2030 đưa ra một trong những mục tiêu cụ thể của chương trình là nâng tỷ lệ lao động qua đào tạo có bằng cấp, chứng chỉ đạt 30% vào năm </w:t>
            </w:r>
            <w:r w:rsidRPr="0097530B">
              <w:rPr>
                <w:color w:val="000000"/>
                <w:sz w:val="22"/>
                <w:szCs w:val="22"/>
              </w:rPr>
              <w:lastRenderedPageBreak/>
              <w:t>2025 và đạt 35-40% vào năm 2030.</w:t>
            </w:r>
          </w:p>
        </w:tc>
      </w:tr>
      <w:tr w:rsidR="0097530B" w:rsidRPr="0097530B" w14:paraId="4820F430" w14:textId="77777777" w:rsidTr="00B56E21">
        <w:trPr>
          <w:trHeight w:val="820"/>
        </w:trPr>
        <w:tc>
          <w:tcPr>
            <w:tcW w:w="670" w:type="dxa"/>
            <w:tcBorders>
              <w:top w:val="nil"/>
              <w:left w:val="single" w:sz="4" w:space="0" w:color="auto"/>
              <w:bottom w:val="nil"/>
              <w:right w:val="nil"/>
            </w:tcBorders>
            <w:shd w:val="clear" w:color="auto" w:fill="auto"/>
            <w:vAlign w:val="center"/>
            <w:hideMark/>
          </w:tcPr>
          <w:p w14:paraId="3677C4B4" w14:textId="77777777" w:rsidR="0097530B" w:rsidRPr="0097530B" w:rsidRDefault="0097530B" w:rsidP="0097530B">
            <w:pPr>
              <w:jc w:val="right"/>
              <w:rPr>
                <w:color w:val="000000"/>
                <w:sz w:val="22"/>
                <w:szCs w:val="22"/>
              </w:rPr>
            </w:pPr>
            <w:r w:rsidRPr="0097530B">
              <w:rPr>
                <w:color w:val="000000"/>
                <w:sz w:val="22"/>
                <w:szCs w:val="22"/>
              </w:rPr>
              <w:lastRenderedPageBreak/>
              <w:t>35</w:t>
            </w:r>
          </w:p>
        </w:tc>
        <w:tc>
          <w:tcPr>
            <w:tcW w:w="756" w:type="dxa"/>
            <w:tcBorders>
              <w:top w:val="nil"/>
              <w:left w:val="single" w:sz="4" w:space="0" w:color="auto"/>
              <w:bottom w:val="nil"/>
              <w:right w:val="single" w:sz="4" w:space="0" w:color="auto"/>
            </w:tcBorders>
            <w:shd w:val="clear" w:color="auto" w:fill="auto"/>
            <w:vAlign w:val="center"/>
            <w:hideMark/>
          </w:tcPr>
          <w:p w14:paraId="2BC2091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DE410DF" w14:textId="77777777" w:rsidR="0097530B" w:rsidRPr="0097530B" w:rsidRDefault="0097530B" w:rsidP="0097530B">
            <w:pPr>
              <w:rPr>
                <w:color w:val="000000"/>
                <w:sz w:val="22"/>
                <w:szCs w:val="22"/>
              </w:rPr>
            </w:pPr>
            <w:r w:rsidRPr="0097530B">
              <w:rPr>
                <w:color w:val="000000"/>
                <w:sz w:val="22"/>
                <w:szCs w:val="22"/>
              </w:rPr>
              <w:t>Tỷ lệ lao động có các kỹ năng công nghệ thông tin</w:t>
            </w:r>
          </w:p>
        </w:tc>
        <w:tc>
          <w:tcPr>
            <w:tcW w:w="1432" w:type="dxa"/>
            <w:tcBorders>
              <w:top w:val="nil"/>
              <w:left w:val="nil"/>
              <w:bottom w:val="nil"/>
              <w:right w:val="single" w:sz="4" w:space="0" w:color="auto"/>
            </w:tcBorders>
            <w:shd w:val="clear" w:color="auto" w:fill="auto"/>
            <w:vAlign w:val="center"/>
            <w:hideMark/>
          </w:tcPr>
          <w:p w14:paraId="41682077" w14:textId="77777777" w:rsidR="0097530B" w:rsidRPr="0097530B" w:rsidRDefault="0097530B" w:rsidP="0097530B">
            <w:pPr>
              <w:jc w:val="center"/>
              <w:rPr>
                <w:color w:val="000000"/>
                <w:sz w:val="22"/>
                <w:szCs w:val="22"/>
              </w:rPr>
            </w:pPr>
            <w:r w:rsidRPr="0097530B">
              <w:rPr>
                <w:color w:val="000000"/>
                <w:sz w:val="22"/>
                <w:szCs w:val="22"/>
              </w:rPr>
              <w:t>62% (20219); 65% (2021) - Chưa đạt</w:t>
            </w:r>
          </w:p>
        </w:tc>
        <w:tc>
          <w:tcPr>
            <w:tcW w:w="1225" w:type="dxa"/>
            <w:tcBorders>
              <w:top w:val="nil"/>
              <w:left w:val="nil"/>
              <w:bottom w:val="nil"/>
              <w:right w:val="single" w:sz="4" w:space="0" w:color="auto"/>
            </w:tcBorders>
            <w:shd w:val="clear" w:color="auto" w:fill="auto"/>
            <w:vAlign w:val="center"/>
            <w:hideMark/>
          </w:tcPr>
          <w:p w14:paraId="52B24CD2"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single" w:sz="4" w:space="0" w:color="auto"/>
            </w:tcBorders>
            <w:shd w:val="clear" w:color="auto" w:fill="auto"/>
            <w:vAlign w:val="center"/>
            <w:hideMark/>
          </w:tcPr>
          <w:p w14:paraId="1D39FB18"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54628349"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625370DE" w14:textId="77777777" w:rsidR="0097530B" w:rsidRPr="0097530B" w:rsidRDefault="0097530B" w:rsidP="0097530B">
            <w:pPr>
              <w:jc w:val="center"/>
              <w:rPr>
                <w:color w:val="000000"/>
                <w:sz w:val="22"/>
                <w:szCs w:val="22"/>
              </w:rPr>
            </w:pPr>
            <w:r w:rsidRPr="0097530B">
              <w:rPr>
                <w:color w:val="000000"/>
                <w:sz w:val="22"/>
                <w:szCs w:val="22"/>
              </w:rPr>
              <w:t>90%</w:t>
            </w:r>
          </w:p>
        </w:tc>
        <w:tc>
          <w:tcPr>
            <w:tcW w:w="1000" w:type="dxa"/>
            <w:tcBorders>
              <w:top w:val="nil"/>
              <w:left w:val="nil"/>
              <w:bottom w:val="nil"/>
              <w:right w:val="single" w:sz="4" w:space="0" w:color="auto"/>
            </w:tcBorders>
            <w:shd w:val="clear" w:color="auto" w:fill="auto"/>
            <w:vAlign w:val="center"/>
            <w:hideMark/>
          </w:tcPr>
          <w:p w14:paraId="361DDD53"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32C0897A" w14:textId="77777777" w:rsidR="0097530B" w:rsidRPr="0097530B" w:rsidRDefault="0097530B" w:rsidP="0097530B">
            <w:pPr>
              <w:jc w:val="center"/>
              <w:rPr>
                <w:color w:val="000000"/>
                <w:sz w:val="22"/>
                <w:szCs w:val="22"/>
              </w:rPr>
            </w:pPr>
            <w:r w:rsidRPr="0097530B">
              <w:rPr>
                <w:color w:val="000000"/>
                <w:sz w:val="22"/>
                <w:szCs w:val="22"/>
              </w:rPr>
              <w:t>Bộ TTTT và TCTK</w:t>
            </w:r>
          </w:p>
        </w:tc>
        <w:tc>
          <w:tcPr>
            <w:tcW w:w="1710" w:type="dxa"/>
            <w:gridSpan w:val="2"/>
            <w:tcBorders>
              <w:top w:val="nil"/>
              <w:left w:val="nil"/>
              <w:bottom w:val="nil"/>
              <w:right w:val="single" w:sz="4" w:space="0" w:color="auto"/>
            </w:tcBorders>
            <w:shd w:val="clear" w:color="auto" w:fill="auto"/>
            <w:vAlign w:val="center"/>
            <w:hideMark/>
          </w:tcPr>
          <w:p w14:paraId="1F66DC5F"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417F6109"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C0D0" w14:textId="77777777" w:rsidR="0097530B" w:rsidRPr="0097530B" w:rsidRDefault="0097530B" w:rsidP="0097530B">
            <w:pPr>
              <w:rPr>
                <w:b/>
                <w:bCs/>
                <w:color w:val="000000"/>
                <w:sz w:val="24"/>
                <w:szCs w:val="24"/>
              </w:rPr>
            </w:pPr>
            <w:r w:rsidRPr="0097530B">
              <w:rPr>
                <w:b/>
                <w:bCs/>
                <w:color w:val="000000"/>
                <w:sz w:val="24"/>
                <w:szCs w:val="24"/>
              </w:rPr>
              <w:t>4.5</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6FA5AA33" w14:textId="77777777" w:rsidR="0097530B" w:rsidRPr="0097530B" w:rsidRDefault="0097530B" w:rsidP="0097530B">
            <w:pPr>
              <w:rPr>
                <w:b/>
                <w:bCs/>
                <w:color w:val="000000"/>
                <w:sz w:val="24"/>
                <w:szCs w:val="24"/>
              </w:rPr>
            </w:pPr>
            <w:r w:rsidRPr="0097530B">
              <w:rPr>
                <w:b/>
                <w:bCs/>
                <w:color w:val="000000"/>
                <w:sz w:val="24"/>
                <w:szCs w:val="24"/>
              </w:rPr>
              <w:t>Đến năm 2030, đảm bảo tiếp cận bình đẳng trong giáo dục và đào tạo, đào tạo nghề nghiệp cho những người dễ bị tổn thương, bao gồm cả những người khuyết tật, người dân tộc và trẻ em trong những hoàn cảnh dễ bị tổn thương (Mục tiêu 4.5 toàn cầu)</w:t>
            </w:r>
          </w:p>
        </w:tc>
      </w:tr>
      <w:tr w:rsidR="0097530B" w:rsidRPr="0097530B" w14:paraId="4448D0DC" w14:textId="77777777" w:rsidTr="00B56E21">
        <w:trPr>
          <w:trHeight w:val="640"/>
        </w:trPr>
        <w:tc>
          <w:tcPr>
            <w:tcW w:w="670" w:type="dxa"/>
            <w:tcBorders>
              <w:top w:val="nil"/>
              <w:left w:val="single" w:sz="4" w:space="0" w:color="auto"/>
              <w:bottom w:val="nil"/>
              <w:right w:val="nil"/>
            </w:tcBorders>
            <w:shd w:val="clear" w:color="auto" w:fill="auto"/>
            <w:vAlign w:val="center"/>
            <w:hideMark/>
          </w:tcPr>
          <w:p w14:paraId="4EBA6F82" w14:textId="77777777" w:rsidR="0097530B" w:rsidRPr="0097530B" w:rsidRDefault="0097530B" w:rsidP="0097530B">
            <w:pPr>
              <w:jc w:val="right"/>
              <w:rPr>
                <w:color w:val="000000"/>
                <w:sz w:val="22"/>
                <w:szCs w:val="22"/>
              </w:rPr>
            </w:pPr>
            <w:r w:rsidRPr="0097530B">
              <w:rPr>
                <w:color w:val="000000"/>
                <w:sz w:val="22"/>
                <w:szCs w:val="22"/>
              </w:rPr>
              <w:t>36</w:t>
            </w:r>
          </w:p>
        </w:tc>
        <w:tc>
          <w:tcPr>
            <w:tcW w:w="756" w:type="dxa"/>
            <w:tcBorders>
              <w:top w:val="nil"/>
              <w:left w:val="single" w:sz="4" w:space="0" w:color="auto"/>
              <w:bottom w:val="nil"/>
              <w:right w:val="single" w:sz="4" w:space="0" w:color="auto"/>
            </w:tcBorders>
            <w:shd w:val="clear" w:color="auto" w:fill="auto"/>
            <w:vAlign w:val="center"/>
            <w:hideMark/>
          </w:tcPr>
          <w:p w14:paraId="6154B4E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nil"/>
            </w:tcBorders>
            <w:shd w:val="clear" w:color="auto" w:fill="auto"/>
            <w:vAlign w:val="center"/>
            <w:hideMark/>
          </w:tcPr>
          <w:p w14:paraId="09ABEFBD" w14:textId="77777777" w:rsidR="0097530B" w:rsidRPr="0097530B" w:rsidRDefault="0097530B" w:rsidP="0097530B">
            <w:pPr>
              <w:rPr>
                <w:color w:val="000000"/>
                <w:sz w:val="22"/>
                <w:szCs w:val="22"/>
              </w:rPr>
            </w:pPr>
            <w:r w:rsidRPr="0097530B">
              <w:rPr>
                <w:color w:val="000000"/>
                <w:sz w:val="22"/>
                <w:szCs w:val="22"/>
              </w:rPr>
              <w:t>Chỉ số bình đẳng giới trong giáo dục đào tạo các cấp</w:t>
            </w:r>
          </w:p>
        </w:tc>
        <w:tc>
          <w:tcPr>
            <w:tcW w:w="1432" w:type="dxa"/>
            <w:tcBorders>
              <w:top w:val="nil"/>
              <w:left w:val="single" w:sz="4" w:space="0" w:color="auto"/>
              <w:bottom w:val="nil"/>
              <w:right w:val="single" w:sz="4" w:space="0" w:color="auto"/>
            </w:tcBorders>
            <w:shd w:val="clear" w:color="auto" w:fill="auto"/>
            <w:vAlign w:val="center"/>
            <w:hideMark/>
          </w:tcPr>
          <w:p w14:paraId="2418CA87" w14:textId="77777777" w:rsidR="0097530B" w:rsidRPr="0097530B" w:rsidRDefault="0097530B" w:rsidP="0097530B">
            <w:pPr>
              <w:jc w:val="center"/>
              <w:rPr>
                <w:color w:val="000000"/>
                <w:sz w:val="22"/>
                <w:szCs w:val="22"/>
              </w:rPr>
            </w:pPr>
            <w:r w:rsidRPr="0097530B">
              <w:rPr>
                <w:color w:val="000000"/>
                <w:sz w:val="22"/>
                <w:szCs w:val="22"/>
              </w:rPr>
              <w:t>Năm 2019</w:t>
            </w:r>
          </w:p>
        </w:tc>
        <w:tc>
          <w:tcPr>
            <w:tcW w:w="1225" w:type="dxa"/>
            <w:tcBorders>
              <w:top w:val="nil"/>
              <w:left w:val="nil"/>
              <w:bottom w:val="nil"/>
              <w:right w:val="single" w:sz="4" w:space="0" w:color="auto"/>
            </w:tcBorders>
            <w:shd w:val="clear" w:color="auto" w:fill="auto"/>
            <w:vAlign w:val="center"/>
            <w:hideMark/>
          </w:tcPr>
          <w:p w14:paraId="661E5E9A"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362037AD"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0D04B9BF"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09569C52"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5AB7B7A6"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550D4E8B"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nil"/>
              <w:right w:val="single" w:sz="4" w:space="0" w:color="auto"/>
            </w:tcBorders>
            <w:shd w:val="clear" w:color="auto" w:fill="auto"/>
            <w:vAlign w:val="center"/>
            <w:hideMark/>
          </w:tcPr>
          <w:p w14:paraId="7A8B1245" w14:textId="77777777" w:rsidR="0097530B" w:rsidRPr="0097530B" w:rsidRDefault="0097530B" w:rsidP="0097530B">
            <w:pPr>
              <w:rPr>
                <w:color w:val="000000"/>
                <w:sz w:val="22"/>
                <w:szCs w:val="22"/>
              </w:rPr>
            </w:pPr>
            <w:r w:rsidRPr="0097530B">
              <w:rPr>
                <w:color w:val="000000"/>
                <w:sz w:val="22"/>
                <w:szCs w:val="22"/>
              </w:rPr>
              <w:t>Tham vấn thêm với Bộ GD-ĐT</w:t>
            </w:r>
          </w:p>
        </w:tc>
      </w:tr>
      <w:tr w:rsidR="0097530B" w:rsidRPr="0097530B" w14:paraId="4D5F82CE" w14:textId="77777777" w:rsidTr="00B56E21">
        <w:trPr>
          <w:trHeight w:val="380"/>
        </w:trPr>
        <w:tc>
          <w:tcPr>
            <w:tcW w:w="670" w:type="dxa"/>
            <w:tcBorders>
              <w:top w:val="nil"/>
              <w:left w:val="single" w:sz="4" w:space="0" w:color="auto"/>
              <w:bottom w:val="nil"/>
              <w:right w:val="nil"/>
            </w:tcBorders>
            <w:shd w:val="clear" w:color="auto" w:fill="auto"/>
            <w:vAlign w:val="center"/>
            <w:hideMark/>
          </w:tcPr>
          <w:p w14:paraId="38816210"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569BC6F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12DED8B" w14:textId="77777777" w:rsidR="0097530B" w:rsidRPr="0097530B" w:rsidRDefault="0097530B" w:rsidP="0097530B">
            <w:pPr>
              <w:rPr>
                <w:color w:val="000000"/>
                <w:sz w:val="22"/>
                <w:szCs w:val="22"/>
              </w:rPr>
            </w:pPr>
            <w:r w:rsidRPr="0097530B">
              <w:rPr>
                <w:color w:val="000000"/>
                <w:sz w:val="22"/>
                <w:szCs w:val="22"/>
              </w:rPr>
              <w:t xml:space="preserve">      - Tiểu học</w:t>
            </w:r>
          </w:p>
        </w:tc>
        <w:tc>
          <w:tcPr>
            <w:tcW w:w="1432" w:type="dxa"/>
            <w:tcBorders>
              <w:top w:val="nil"/>
              <w:left w:val="nil"/>
              <w:bottom w:val="nil"/>
              <w:right w:val="single" w:sz="4" w:space="0" w:color="auto"/>
            </w:tcBorders>
            <w:shd w:val="clear" w:color="auto" w:fill="auto"/>
            <w:vAlign w:val="center"/>
            <w:hideMark/>
          </w:tcPr>
          <w:p w14:paraId="49FEBD38" w14:textId="77777777" w:rsidR="0097530B" w:rsidRPr="0097530B" w:rsidRDefault="0097530B" w:rsidP="0097530B">
            <w:pPr>
              <w:jc w:val="center"/>
              <w:rPr>
                <w:color w:val="000000"/>
                <w:sz w:val="22"/>
                <w:szCs w:val="22"/>
              </w:rPr>
            </w:pPr>
            <w:r w:rsidRPr="0097530B">
              <w:rPr>
                <w:color w:val="000000"/>
                <w:sz w:val="22"/>
                <w:szCs w:val="22"/>
              </w:rPr>
              <w:t>0,99</w:t>
            </w:r>
          </w:p>
        </w:tc>
        <w:tc>
          <w:tcPr>
            <w:tcW w:w="1225" w:type="dxa"/>
            <w:tcBorders>
              <w:top w:val="nil"/>
              <w:left w:val="nil"/>
              <w:bottom w:val="nil"/>
              <w:right w:val="single" w:sz="4" w:space="0" w:color="auto"/>
            </w:tcBorders>
            <w:shd w:val="clear" w:color="auto" w:fill="auto"/>
            <w:vAlign w:val="center"/>
            <w:hideMark/>
          </w:tcPr>
          <w:p w14:paraId="4CADF15F"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4811B628"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6A8604E7" w14:textId="77777777" w:rsidR="0097530B" w:rsidRPr="0097530B" w:rsidRDefault="0097530B" w:rsidP="0097530B">
            <w:pPr>
              <w:jc w:val="center"/>
              <w:rPr>
                <w:color w:val="000000"/>
                <w:sz w:val="22"/>
                <w:szCs w:val="22"/>
              </w:rPr>
            </w:pPr>
            <w:r w:rsidRPr="0097530B">
              <w:rPr>
                <w:color w:val="000000"/>
                <w:sz w:val="22"/>
                <w:szCs w:val="22"/>
              </w:rPr>
              <w:t>0,99</w:t>
            </w:r>
          </w:p>
        </w:tc>
        <w:tc>
          <w:tcPr>
            <w:tcW w:w="913" w:type="dxa"/>
            <w:tcBorders>
              <w:top w:val="nil"/>
              <w:left w:val="nil"/>
              <w:bottom w:val="nil"/>
              <w:right w:val="single" w:sz="4" w:space="0" w:color="auto"/>
            </w:tcBorders>
            <w:shd w:val="clear" w:color="auto" w:fill="auto"/>
            <w:vAlign w:val="center"/>
            <w:hideMark/>
          </w:tcPr>
          <w:p w14:paraId="32771318" w14:textId="77777777" w:rsidR="0097530B" w:rsidRPr="0097530B" w:rsidRDefault="0097530B" w:rsidP="0097530B">
            <w:pPr>
              <w:jc w:val="center"/>
              <w:rPr>
                <w:color w:val="000000"/>
                <w:sz w:val="22"/>
                <w:szCs w:val="22"/>
              </w:rPr>
            </w:pPr>
            <w:r w:rsidRPr="0097530B">
              <w:rPr>
                <w:color w:val="000000"/>
                <w:sz w:val="22"/>
                <w:szCs w:val="22"/>
              </w:rPr>
              <w:t>0,99-1</w:t>
            </w:r>
          </w:p>
        </w:tc>
        <w:tc>
          <w:tcPr>
            <w:tcW w:w="1000" w:type="dxa"/>
            <w:tcBorders>
              <w:top w:val="nil"/>
              <w:left w:val="nil"/>
              <w:bottom w:val="nil"/>
              <w:right w:val="single" w:sz="4" w:space="0" w:color="auto"/>
            </w:tcBorders>
            <w:shd w:val="clear" w:color="auto" w:fill="auto"/>
            <w:vAlign w:val="center"/>
            <w:hideMark/>
          </w:tcPr>
          <w:p w14:paraId="1D245F41"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7670ACC"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6715E0D7"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51AF7468" w14:textId="77777777" w:rsidTr="00B56E21">
        <w:trPr>
          <w:trHeight w:val="380"/>
        </w:trPr>
        <w:tc>
          <w:tcPr>
            <w:tcW w:w="670" w:type="dxa"/>
            <w:tcBorders>
              <w:top w:val="nil"/>
              <w:left w:val="single" w:sz="4" w:space="0" w:color="auto"/>
              <w:bottom w:val="nil"/>
              <w:right w:val="nil"/>
            </w:tcBorders>
            <w:shd w:val="clear" w:color="auto" w:fill="auto"/>
            <w:vAlign w:val="center"/>
            <w:hideMark/>
          </w:tcPr>
          <w:p w14:paraId="6429E57C"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655BF4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29802F4" w14:textId="77777777" w:rsidR="0097530B" w:rsidRPr="0097530B" w:rsidRDefault="0097530B" w:rsidP="0097530B">
            <w:pPr>
              <w:rPr>
                <w:color w:val="000000"/>
                <w:sz w:val="22"/>
                <w:szCs w:val="22"/>
              </w:rPr>
            </w:pPr>
            <w:r w:rsidRPr="0097530B">
              <w:rPr>
                <w:color w:val="000000"/>
                <w:sz w:val="22"/>
                <w:szCs w:val="22"/>
              </w:rPr>
              <w:t xml:space="preserve">       - THCS</w:t>
            </w:r>
          </w:p>
        </w:tc>
        <w:tc>
          <w:tcPr>
            <w:tcW w:w="1432" w:type="dxa"/>
            <w:tcBorders>
              <w:top w:val="nil"/>
              <w:left w:val="nil"/>
              <w:bottom w:val="nil"/>
              <w:right w:val="single" w:sz="4" w:space="0" w:color="auto"/>
            </w:tcBorders>
            <w:shd w:val="clear" w:color="auto" w:fill="auto"/>
            <w:vAlign w:val="center"/>
            <w:hideMark/>
          </w:tcPr>
          <w:p w14:paraId="6CB5FD4A" w14:textId="77777777" w:rsidR="0097530B" w:rsidRPr="0097530B" w:rsidRDefault="0097530B" w:rsidP="0097530B">
            <w:pPr>
              <w:jc w:val="center"/>
              <w:rPr>
                <w:color w:val="000000"/>
                <w:sz w:val="22"/>
                <w:szCs w:val="22"/>
              </w:rPr>
            </w:pPr>
            <w:r w:rsidRPr="0097530B">
              <w:rPr>
                <w:color w:val="000000"/>
                <w:sz w:val="22"/>
                <w:szCs w:val="22"/>
              </w:rPr>
              <w:t>0,99</w:t>
            </w:r>
          </w:p>
        </w:tc>
        <w:tc>
          <w:tcPr>
            <w:tcW w:w="1225" w:type="dxa"/>
            <w:tcBorders>
              <w:top w:val="nil"/>
              <w:left w:val="nil"/>
              <w:bottom w:val="nil"/>
              <w:right w:val="single" w:sz="4" w:space="0" w:color="auto"/>
            </w:tcBorders>
            <w:shd w:val="clear" w:color="auto" w:fill="auto"/>
            <w:vAlign w:val="center"/>
            <w:hideMark/>
          </w:tcPr>
          <w:p w14:paraId="1CC2F7FF"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7EB0ABB4"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5AB80FD3" w14:textId="77777777" w:rsidR="0097530B" w:rsidRPr="0097530B" w:rsidRDefault="0097530B" w:rsidP="0097530B">
            <w:pPr>
              <w:jc w:val="center"/>
              <w:rPr>
                <w:color w:val="000000"/>
                <w:sz w:val="22"/>
                <w:szCs w:val="22"/>
              </w:rPr>
            </w:pPr>
            <w:r w:rsidRPr="0097530B">
              <w:rPr>
                <w:color w:val="000000"/>
                <w:sz w:val="22"/>
                <w:szCs w:val="22"/>
              </w:rPr>
              <w:t>0,99</w:t>
            </w:r>
          </w:p>
        </w:tc>
        <w:tc>
          <w:tcPr>
            <w:tcW w:w="913" w:type="dxa"/>
            <w:tcBorders>
              <w:top w:val="nil"/>
              <w:left w:val="nil"/>
              <w:bottom w:val="nil"/>
              <w:right w:val="single" w:sz="4" w:space="0" w:color="auto"/>
            </w:tcBorders>
            <w:shd w:val="clear" w:color="auto" w:fill="auto"/>
            <w:vAlign w:val="center"/>
            <w:hideMark/>
          </w:tcPr>
          <w:p w14:paraId="6244002B" w14:textId="77777777" w:rsidR="0097530B" w:rsidRPr="0097530B" w:rsidRDefault="0097530B" w:rsidP="0097530B">
            <w:pPr>
              <w:jc w:val="center"/>
              <w:rPr>
                <w:color w:val="000000"/>
                <w:sz w:val="22"/>
                <w:szCs w:val="22"/>
              </w:rPr>
            </w:pPr>
            <w:r w:rsidRPr="0097530B">
              <w:rPr>
                <w:color w:val="000000"/>
                <w:sz w:val="22"/>
                <w:szCs w:val="22"/>
              </w:rPr>
              <w:t>0,99-1</w:t>
            </w:r>
          </w:p>
        </w:tc>
        <w:tc>
          <w:tcPr>
            <w:tcW w:w="1000" w:type="dxa"/>
            <w:tcBorders>
              <w:top w:val="nil"/>
              <w:left w:val="nil"/>
              <w:bottom w:val="nil"/>
              <w:right w:val="single" w:sz="4" w:space="0" w:color="auto"/>
            </w:tcBorders>
            <w:shd w:val="clear" w:color="auto" w:fill="auto"/>
            <w:vAlign w:val="center"/>
            <w:hideMark/>
          </w:tcPr>
          <w:p w14:paraId="65C76EC0"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2EF0A2A1"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609BBD06"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169004F4" w14:textId="77777777" w:rsidTr="00B56E21">
        <w:trPr>
          <w:trHeight w:val="380"/>
        </w:trPr>
        <w:tc>
          <w:tcPr>
            <w:tcW w:w="670" w:type="dxa"/>
            <w:tcBorders>
              <w:top w:val="nil"/>
              <w:left w:val="single" w:sz="4" w:space="0" w:color="auto"/>
              <w:bottom w:val="single" w:sz="4" w:space="0" w:color="auto"/>
              <w:right w:val="nil"/>
            </w:tcBorders>
            <w:shd w:val="clear" w:color="auto" w:fill="auto"/>
            <w:vAlign w:val="center"/>
            <w:hideMark/>
          </w:tcPr>
          <w:p w14:paraId="5311A2D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6A0922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3914CF85" w14:textId="77777777" w:rsidR="0097530B" w:rsidRPr="0097530B" w:rsidRDefault="0097530B" w:rsidP="0097530B">
            <w:pPr>
              <w:rPr>
                <w:color w:val="000000"/>
                <w:sz w:val="22"/>
                <w:szCs w:val="22"/>
              </w:rPr>
            </w:pPr>
            <w:r w:rsidRPr="0097530B">
              <w:rPr>
                <w:color w:val="000000"/>
                <w:sz w:val="22"/>
                <w:szCs w:val="22"/>
              </w:rPr>
              <w:t xml:space="preserve">       - THPT</w:t>
            </w:r>
          </w:p>
        </w:tc>
        <w:tc>
          <w:tcPr>
            <w:tcW w:w="1432" w:type="dxa"/>
            <w:tcBorders>
              <w:top w:val="nil"/>
              <w:left w:val="nil"/>
              <w:bottom w:val="single" w:sz="4" w:space="0" w:color="auto"/>
              <w:right w:val="single" w:sz="4" w:space="0" w:color="auto"/>
            </w:tcBorders>
            <w:shd w:val="clear" w:color="auto" w:fill="auto"/>
            <w:vAlign w:val="center"/>
            <w:hideMark/>
          </w:tcPr>
          <w:p w14:paraId="6E69EEDD" w14:textId="77777777" w:rsidR="0097530B" w:rsidRPr="0097530B" w:rsidRDefault="0097530B" w:rsidP="0097530B">
            <w:pPr>
              <w:jc w:val="center"/>
              <w:rPr>
                <w:color w:val="000000"/>
                <w:sz w:val="22"/>
                <w:szCs w:val="22"/>
              </w:rPr>
            </w:pPr>
            <w:r w:rsidRPr="0097530B">
              <w:rPr>
                <w:color w:val="000000"/>
                <w:sz w:val="22"/>
                <w:szCs w:val="22"/>
              </w:rPr>
              <w:t>0,99</w:t>
            </w:r>
          </w:p>
        </w:tc>
        <w:tc>
          <w:tcPr>
            <w:tcW w:w="1225" w:type="dxa"/>
            <w:tcBorders>
              <w:top w:val="nil"/>
              <w:left w:val="nil"/>
              <w:bottom w:val="single" w:sz="4" w:space="0" w:color="auto"/>
              <w:right w:val="single" w:sz="4" w:space="0" w:color="auto"/>
            </w:tcBorders>
            <w:shd w:val="clear" w:color="auto" w:fill="auto"/>
            <w:vAlign w:val="center"/>
            <w:hideMark/>
          </w:tcPr>
          <w:p w14:paraId="70FD9469"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4B33715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0F90C1F2" w14:textId="77777777" w:rsidR="0097530B" w:rsidRPr="0097530B" w:rsidRDefault="0097530B" w:rsidP="0097530B">
            <w:pPr>
              <w:jc w:val="center"/>
              <w:rPr>
                <w:color w:val="000000"/>
                <w:sz w:val="22"/>
                <w:szCs w:val="22"/>
              </w:rPr>
            </w:pPr>
            <w:r w:rsidRPr="0097530B">
              <w:rPr>
                <w:color w:val="000000"/>
                <w:sz w:val="22"/>
                <w:szCs w:val="22"/>
              </w:rPr>
              <w:t>0,99</w:t>
            </w:r>
          </w:p>
        </w:tc>
        <w:tc>
          <w:tcPr>
            <w:tcW w:w="913" w:type="dxa"/>
            <w:tcBorders>
              <w:top w:val="nil"/>
              <w:left w:val="nil"/>
              <w:bottom w:val="single" w:sz="4" w:space="0" w:color="auto"/>
              <w:right w:val="single" w:sz="4" w:space="0" w:color="auto"/>
            </w:tcBorders>
            <w:shd w:val="clear" w:color="auto" w:fill="auto"/>
            <w:vAlign w:val="center"/>
            <w:hideMark/>
          </w:tcPr>
          <w:p w14:paraId="3F6D2D7E" w14:textId="77777777" w:rsidR="0097530B" w:rsidRPr="0097530B" w:rsidRDefault="0097530B" w:rsidP="0097530B">
            <w:pPr>
              <w:jc w:val="center"/>
              <w:rPr>
                <w:color w:val="000000"/>
                <w:sz w:val="22"/>
                <w:szCs w:val="22"/>
              </w:rPr>
            </w:pPr>
            <w:r w:rsidRPr="0097530B">
              <w:rPr>
                <w:color w:val="000000"/>
                <w:sz w:val="22"/>
                <w:szCs w:val="22"/>
              </w:rPr>
              <w:t>0,99-1</w:t>
            </w:r>
          </w:p>
        </w:tc>
        <w:tc>
          <w:tcPr>
            <w:tcW w:w="1000" w:type="dxa"/>
            <w:tcBorders>
              <w:top w:val="nil"/>
              <w:left w:val="nil"/>
              <w:bottom w:val="single" w:sz="4" w:space="0" w:color="auto"/>
              <w:right w:val="single" w:sz="4" w:space="0" w:color="auto"/>
            </w:tcBorders>
            <w:shd w:val="clear" w:color="auto" w:fill="auto"/>
            <w:vAlign w:val="center"/>
            <w:hideMark/>
          </w:tcPr>
          <w:p w14:paraId="5A7706AD"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2347F4C4"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vAlign w:val="center"/>
            <w:hideMark/>
          </w:tcPr>
          <w:p w14:paraId="1A85B57C"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420C56F8" w14:textId="77777777" w:rsidTr="00B56E21">
        <w:trPr>
          <w:trHeight w:val="940"/>
        </w:trPr>
        <w:tc>
          <w:tcPr>
            <w:tcW w:w="670" w:type="dxa"/>
            <w:tcBorders>
              <w:top w:val="nil"/>
              <w:left w:val="single" w:sz="4" w:space="0" w:color="auto"/>
              <w:bottom w:val="single" w:sz="4" w:space="0" w:color="auto"/>
              <w:right w:val="nil"/>
            </w:tcBorders>
            <w:shd w:val="clear" w:color="auto" w:fill="auto"/>
            <w:vAlign w:val="center"/>
            <w:hideMark/>
          </w:tcPr>
          <w:p w14:paraId="2E1AD33E" w14:textId="77777777" w:rsidR="0097530B" w:rsidRPr="0097530B" w:rsidRDefault="0097530B" w:rsidP="0097530B">
            <w:pPr>
              <w:jc w:val="right"/>
              <w:rPr>
                <w:color w:val="000000"/>
                <w:sz w:val="22"/>
                <w:szCs w:val="22"/>
              </w:rPr>
            </w:pPr>
            <w:r w:rsidRPr="0097530B">
              <w:rPr>
                <w:color w:val="000000"/>
                <w:sz w:val="22"/>
                <w:szCs w:val="22"/>
              </w:rPr>
              <w:t>37</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5626B9C1"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26B0FEDA" w14:textId="77777777" w:rsidR="0097530B" w:rsidRPr="0097530B" w:rsidRDefault="0097530B" w:rsidP="0097530B">
            <w:pPr>
              <w:rPr>
                <w:color w:val="000000"/>
                <w:sz w:val="22"/>
                <w:szCs w:val="22"/>
              </w:rPr>
            </w:pPr>
            <w:r w:rsidRPr="0097530B">
              <w:rPr>
                <w:color w:val="000000"/>
                <w:sz w:val="22"/>
                <w:szCs w:val="22"/>
              </w:rPr>
              <w:t>Tỷ lệ lao động là người dân tộc thiểu số qua đào tạo có bằng cấp, chứng chỉ</w:t>
            </w:r>
          </w:p>
        </w:tc>
        <w:tc>
          <w:tcPr>
            <w:tcW w:w="1432" w:type="dxa"/>
            <w:tcBorders>
              <w:top w:val="nil"/>
              <w:left w:val="nil"/>
              <w:bottom w:val="single" w:sz="4" w:space="0" w:color="auto"/>
              <w:right w:val="single" w:sz="4" w:space="0" w:color="auto"/>
            </w:tcBorders>
            <w:shd w:val="clear" w:color="auto" w:fill="auto"/>
            <w:vAlign w:val="center"/>
            <w:hideMark/>
          </w:tcPr>
          <w:p w14:paraId="6F2DAD96" w14:textId="77777777" w:rsidR="0097530B" w:rsidRPr="0097530B" w:rsidRDefault="0097530B" w:rsidP="0097530B">
            <w:pPr>
              <w:jc w:val="center"/>
              <w:rPr>
                <w:color w:val="000000"/>
                <w:sz w:val="22"/>
                <w:szCs w:val="22"/>
              </w:rPr>
            </w:pPr>
            <w:r w:rsidRPr="0097530B">
              <w:rPr>
                <w:color w:val="000000"/>
                <w:sz w:val="22"/>
                <w:szCs w:val="22"/>
              </w:rPr>
              <w:t>20% (2020)- Chưa đạt</w:t>
            </w:r>
          </w:p>
        </w:tc>
        <w:tc>
          <w:tcPr>
            <w:tcW w:w="1225" w:type="dxa"/>
            <w:tcBorders>
              <w:top w:val="nil"/>
              <w:left w:val="nil"/>
              <w:bottom w:val="single" w:sz="4" w:space="0" w:color="auto"/>
              <w:right w:val="single" w:sz="4" w:space="0" w:color="auto"/>
            </w:tcBorders>
            <w:shd w:val="clear" w:color="auto" w:fill="auto"/>
            <w:vAlign w:val="center"/>
            <w:hideMark/>
          </w:tcPr>
          <w:p w14:paraId="46693CC4" w14:textId="77777777" w:rsidR="0097530B" w:rsidRPr="0097530B" w:rsidRDefault="0097530B" w:rsidP="0097530B">
            <w:pPr>
              <w:jc w:val="center"/>
              <w:rPr>
                <w:color w:val="000000"/>
                <w:sz w:val="22"/>
                <w:szCs w:val="22"/>
              </w:rPr>
            </w:pPr>
            <w:r w:rsidRPr="0097530B">
              <w:rPr>
                <w:color w:val="000000"/>
                <w:sz w:val="22"/>
                <w:szCs w:val="22"/>
              </w:rPr>
              <w:t>45%</w:t>
            </w:r>
          </w:p>
        </w:tc>
        <w:tc>
          <w:tcPr>
            <w:tcW w:w="1225" w:type="dxa"/>
            <w:tcBorders>
              <w:top w:val="nil"/>
              <w:left w:val="nil"/>
              <w:bottom w:val="single" w:sz="4" w:space="0" w:color="auto"/>
              <w:right w:val="single" w:sz="4" w:space="0" w:color="auto"/>
            </w:tcBorders>
            <w:shd w:val="clear" w:color="auto" w:fill="auto"/>
            <w:vAlign w:val="center"/>
            <w:hideMark/>
          </w:tcPr>
          <w:p w14:paraId="4E4D0CFC" w14:textId="77777777" w:rsidR="0097530B" w:rsidRPr="0097530B" w:rsidRDefault="0097530B" w:rsidP="0097530B">
            <w:pPr>
              <w:jc w:val="center"/>
              <w:rPr>
                <w:color w:val="000000"/>
                <w:sz w:val="22"/>
                <w:szCs w:val="22"/>
              </w:rPr>
            </w:pPr>
            <w:r w:rsidRPr="0097530B">
              <w:rPr>
                <w:color w:val="000000"/>
                <w:sz w:val="22"/>
                <w:szCs w:val="22"/>
              </w:rPr>
              <w:t>50%</w:t>
            </w:r>
          </w:p>
        </w:tc>
        <w:tc>
          <w:tcPr>
            <w:tcW w:w="1225" w:type="dxa"/>
            <w:tcBorders>
              <w:top w:val="nil"/>
              <w:left w:val="nil"/>
              <w:bottom w:val="single" w:sz="4" w:space="0" w:color="auto"/>
              <w:right w:val="single" w:sz="4" w:space="0" w:color="auto"/>
            </w:tcBorders>
            <w:shd w:val="clear" w:color="000000" w:fill="FFFFFF"/>
            <w:vAlign w:val="center"/>
            <w:hideMark/>
          </w:tcPr>
          <w:p w14:paraId="7CF7FAF5" w14:textId="77777777" w:rsidR="0097530B" w:rsidRPr="0097530B" w:rsidRDefault="0097530B" w:rsidP="0097530B">
            <w:pPr>
              <w:jc w:val="center"/>
              <w:rPr>
                <w:color w:val="000000"/>
                <w:sz w:val="22"/>
                <w:szCs w:val="22"/>
              </w:rPr>
            </w:pPr>
            <w:r w:rsidRPr="0097530B">
              <w:rPr>
                <w:color w:val="000000"/>
                <w:sz w:val="22"/>
                <w:szCs w:val="22"/>
              </w:rPr>
              <w:t>20%</w:t>
            </w:r>
          </w:p>
        </w:tc>
        <w:tc>
          <w:tcPr>
            <w:tcW w:w="913" w:type="dxa"/>
            <w:tcBorders>
              <w:top w:val="nil"/>
              <w:left w:val="nil"/>
              <w:bottom w:val="single" w:sz="4" w:space="0" w:color="auto"/>
              <w:right w:val="single" w:sz="4" w:space="0" w:color="auto"/>
            </w:tcBorders>
            <w:shd w:val="clear" w:color="000000" w:fill="FFFFFF"/>
            <w:vAlign w:val="center"/>
            <w:hideMark/>
          </w:tcPr>
          <w:p w14:paraId="506379EC" w14:textId="77777777" w:rsidR="0097530B" w:rsidRPr="0097530B" w:rsidRDefault="0097530B" w:rsidP="0097530B">
            <w:pPr>
              <w:jc w:val="center"/>
              <w:rPr>
                <w:color w:val="000000"/>
                <w:sz w:val="22"/>
                <w:szCs w:val="22"/>
              </w:rPr>
            </w:pPr>
            <w:r w:rsidRPr="0097530B">
              <w:rPr>
                <w:color w:val="000000"/>
                <w:sz w:val="22"/>
                <w:szCs w:val="22"/>
              </w:rPr>
              <w:t>25%</w:t>
            </w:r>
          </w:p>
        </w:tc>
        <w:tc>
          <w:tcPr>
            <w:tcW w:w="1000" w:type="dxa"/>
            <w:tcBorders>
              <w:top w:val="nil"/>
              <w:left w:val="nil"/>
              <w:bottom w:val="single" w:sz="4" w:space="0" w:color="auto"/>
              <w:right w:val="single" w:sz="4" w:space="0" w:color="auto"/>
            </w:tcBorders>
            <w:shd w:val="clear" w:color="auto" w:fill="auto"/>
            <w:vAlign w:val="center"/>
            <w:hideMark/>
          </w:tcPr>
          <w:p w14:paraId="13492263"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single" w:sz="4" w:space="0" w:color="auto"/>
              <w:right w:val="single" w:sz="4" w:space="0" w:color="auto"/>
            </w:tcBorders>
            <w:shd w:val="clear" w:color="auto" w:fill="auto"/>
            <w:vAlign w:val="center"/>
            <w:hideMark/>
          </w:tcPr>
          <w:p w14:paraId="77B8E6A9"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B75D22A" w14:textId="77777777" w:rsidR="0097530B" w:rsidRPr="0097530B" w:rsidRDefault="0097530B" w:rsidP="0097530B">
            <w:pPr>
              <w:rPr>
                <w:color w:val="000000"/>
                <w:sz w:val="22"/>
                <w:szCs w:val="22"/>
              </w:rPr>
            </w:pPr>
            <w:r w:rsidRPr="0097530B">
              <w:rPr>
                <w:color w:val="000000"/>
                <w:sz w:val="22"/>
                <w:szCs w:val="22"/>
              </w:rPr>
              <w:t>Ý kiến của Bộ LĐTBXH</w:t>
            </w:r>
          </w:p>
        </w:tc>
      </w:tr>
      <w:tr w:rsidR="0097530B" w:rsidRPr="0097530B" w14:paraId="114BC7C9" w14:textId="77777777" w:rsidTr="00B56E21">
        <w:trPr>
          <w:trHeight w:val="940"/>
        </w:trPr>
        <w:tc>
          <w:tcPr>
            <w:tcW w:w="670" w:type="dxa"/>
            <w:tcBorders>
              <w:top w:val="nil"/>
              <w:left w:val="single" w:sz="4" w:space="0" w:color="auto"/>
              <w:bottom w:val="nil"/>
              <w:right w:val="nil"/>
            </w:tcBorders>
            <w:shd w:val="clear" w:color="auto" w:fill="auto"/>
            <w:vAlign w:val="center"/>
            <w:hideMark/>
          </w:tcPr>
          <w:p w14:paraId="6E714D65" w14:textId="77777777" w:rsidR="0097530B" w:rsidRPr="0097530B" w:rsidRDefault="0097530B" w:rsidP="0097530B">
            <w:pPr>
              <w:jc w:val="right"/>
              <w:rPr>
                <w:color w:val="000000"/>
                <w:sz w:val="22"/>
                <w:szCs w:val="22"/>
              </w:rPr>
            </w:pPr>
            <w:r w:rsidRPr="0097530B">
              <w:rPr>
                <w:color w:val="000000"/>
                <w:sz w:val="22"/>
                <w:szCs w:val="22"/>
              </w:rPr>
              <w:t>38</w:t>
            </w:r>
          </w:p>
        </w:tc>
        <w:tc>
          <w:tcPr>
            <w:tcW w:w="756" w:type="dxa"/>
            <w:tcBorders>
              <w:top w:val="nil"/>
              <w:left w:val="single" w:sz="4" w:space="0" w:color="auto"/>
              <w:bottom w:val="nil"/>
              <w:right w:val="single" w:sz="4" w:space="0" w:color="auto"/>
            </w:tcBorders>
            <w:shd w:val="clear" w:color="auto" w:fill="auto"/>
            <w:vAlign w:val="center"/>
            <w:hideMark/>
          </w:tcPr>
          <w:p w14:paraId="0BB30BB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ED50DDF" w14:textId="77777777" w:rsidR="0097530B" w:rsidRPr="0097530B" w:rsidRDefault="0097530B" w:rsidP="0097530B">
            <w:pPr>
              <w:rPr>
                <w:color w:val="000000"/>
                <w:sz w:val="22"/>
                <w:szCs w:val="22"/>
              </w:rPr>
            </w:pPr>
            <w:r w:rsidRPr="0097530B">
              <w:rPr>
                <w:color w:val="000000"/>
                <w:sz w:val="22"/>
                <w:szCs w:val="22"/>
              </w:rPr>
              <w:t>Tỷ lệ lao động là người khuyết tật còn khả năng lao động được học nghề phù hợp</w:t>
            </w:r>
          </w:p>
        </w:tc>
        <w:tc>
          <w:tcPr>
            <w:tcW w:w="1432" w:type="dxa"/>
            <w:tcBorders>
              <w:top w:val="nil"/>
              <w:left w:val="nil"/>
              <w:bottom w:val="nil"/>
              <w:right w:val="single" w:sz="4" w:space="0" w:color="auto"/>
            </w:tcBorders>
            <w:shd w:val="clear" w:color="auto" w:fill="auto"/>
            <w:vAlign w:val="bottom"/>
            <w:hideMark/>
          </w:tcPr>
          <w:p w14:paraId="7E820C29" w14:textId="77777777" w:rsidR="0097530B" w:rsidRPr="0097530B" w:rsidRDefault="0097530B" w:rsidP="0097530B">
            <w:pPr>
              <w:jc w:val="center"/>
              <w:rPr>
                <w:color w:val="000000"/>
                <w:sz w:val="22"/>
                <w:szCs w:val="22"/>
              </w:rPr>
            </w:pPr>
            <w:r w:rsidRPr="0097530B">
              <w:rPr>
                <w:color w:val="000000"/>
                <w:sz w:val="22"/>
                <w:szCs w:val="22"/>
              </w:rPr>
              <w:t>30% (2020)- đạt</w:t>
            </w:r>
          </w:p>
        </w:tc>
        <w:tc>
          <w:tcPr>
            <w:tcW w:w="1225" w:type="dxa"/>
            <w:tcBorders>
              <w:top w:val="nil"/>
              <w:left w:val="nil"/>
              <w:bottom w:val="nil"/>
              <w:right w:val="single" w:sz="4" w:space="0" w:color="auto"/>
            </w:tcBorders>
            <w:shd w:val="clear" w:color="auto" w:fill="auto"/>
            <w:vAlign w:val="center"/>
            <w:hideMark/>
          </w:tcPr>
          <w:p w14:paraId="5E196D50" w14:textId="77777777" w:rsidR="0097530B" w:rsidRPr="0097530B" w:rsidRDefault="0097530B" w:rsidP="0097530B">
            <w:pPr>
              <w:jc w:val="center"/>
              <w:rPr>
                <w:color w:val="000000"/>
                <w:sz w:val="22"/>
                <w:szCs w:val="22"/>
              </w:rPr>
            </w:pPr>
            <w:r w:rsidRPr="0097530B">
              <w:rPr>
                <w:color w:val="000000"/>
                <w:sz w:val="22"/>
                <w:szCs w:val="22"/>
              </w:rPr>
              <w:t>35%</w:t>
            </w:r>
          </w:p>
        </w:tc>
        <w:tc>
          <w:tcPr>
            <w:tcW w:w="1225" w:type="dxa"/>
            <w:tcBorders>
              <w:top w:val="nil"/>
              <w:left w:val="nil"/>
              <w:bottom w:val="nil"/>
              <w:right w:val="single" w:sz="4" w:space="0" w:color="auto"/>
            </w:tcBorders>
            <w:shd w:val="clear" w:color="auto" w:fill="auto"/>
            <w:vAlign w:val="center"/>
            <w:hideMark/>
          </w:tcPr>
          <w:p w14:paraId="10838FF9" w14:textId="77777777" w:rsidR="0097530B" w:rsidRPr="0097530B" w:rsidRDefault="0097530B" w:rsidP="0097530B">
            <w:pPr>
              <w:jc w:val="center"/>
              <w:rPr>
                <w:color w:val="000000"/>
                <w:sz w:val="22"/>
                <w:szCs w:val="22"/>
              </w:rPr>
            </w:pPr>
            <w:r w:rsidRPr="0097530B">
              <w:rPr>
                <w:color w:val="000000"/>
                <w:sz w:val="22"/>
                <w:szCs w:val="22"/>
              </w:rPr>
              <w:t>40%</w:t>
            </w:r>
          </w:p>
        </w:tc>
        <w:tc>
          <w:tcPr>
            <w:tcW w:w="1225" w:type="dxa"/>
            <w:tcBorders>
              <w:top w:val="nil"/>
              <w:left w:val="nil"/>
              <w:bottom w:val="nil"/>
              <w:right w:val="single" w:sz="4" w:space="0" w:color="auto"/>
            </w:tcBorders>
            <w:shd w:val="clear" w:color="auto" w:fill="auto"/>
            <w:vAlign w:val="center"/>
            <w:hideMark/>
          </w:tcPr>
          <w:p w14:paraId="22370B3E" w14:textId="77777777" w:rsidR="0097530B" w:rsidRPr="0097530B" w:rsidRDefault="0097530B" w:rsidP="0097530B">
            <w:pPr>
              <w:jc w:val="center"/>
              <w:rPr>
                <w:color w:val="000000"/>
                <w:sz w:val="22"/>
                <w:szCs w:val="22"/>
              </w:rPr>
            </w:pPr>
            <w:r w:rsidRPr="0097530B">
              <w:rPr>
                <w:color w:val="000000"/>
                <w:sz w:val="22"/>
                <w:szCs w:val="22"/>
              </w:rPr>
              <w:t>35%</w:t>
            </w:r>
          </w:p>
        </w:tc>
        <w:tc>
          <w:tcPr>
            <w:tcW w:w="913" w:type="dxa"/>
            <w:tcBorders>
              <w:top w:val="nil"/>
              <w:left w:val="nil"/>
              <w:bottom w:val="nil"/>
              <w:right w:val="single" w:sz="4" w:space="0" w:color="auto"/>
            </w:tcBorders>
            <w:shd w:val="clear" w:color="auto" w:fill="auto"/>
            <w:vAlign w:val="center"/>
            <w:hideMark/>
          </w:tcPr>
          <w:p w14:paraId="34B6FD73" w14:textId="77777777" w:rsidR="0097530B" w:rsidRPr="0097530B" w:rsidRDefault="0097530B" w:rsidP="0097530B">
            <w:pPr>
              <w:jc w:val="center"/>
              <w:rPr>
                <w:color w:val="000000"/>
                <w:sz w:val="22"/>
                <w:szCs w:val="22"/>
              </w:rPr>
            </w:pPr>
            <w:r w:rsidRPr="0097530B">
              <w:rPr>
                <w:color w:val="000000"/>
                <w:sz w:val="22"/>
                <w:szCs w:val="22"/>
              </w:rPr>
              <w:t>40%</w:t>
            </w:r>
          </w:p>
        </w:tc>
        <w:tc>
          <w:tcPr>
            <w:tcW w:w="1000" w:type="dxa"/>
            <w:tcBorders>
              <w:top w:val="nil"/>
              <w:left w:val="nil"/>
              <w:bottom w:val="nil"/>
              <w:right w:val="single" w:sz="4" w:space="0" w:color="auto"/>
            </w:tcBorders>
            <w:shd w:val="clear" w:color="auto" w:fill="auto"/>
            <w:vAlign w:val="center"/>
            <w:hideMark/>
          </w:tcPr>
          <w:p w14:paraId="6B25F9E5"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2AF0AD38" w14:textId="77777777" w:rsidR="0097530B" w:rsidRPr="0097530B" w:rsidRDefault="0097530B" w:rsidP="0097530B">
            <w:pPr>
              <w:jc w:val="center"/>
              <w:rPr>
                <w:color w:val="000000"/>
                <w:sz w:val="22"/>
                <w:szCs w:val="22"/>
              </w:rPr>
            </w:pPr>
            <w:r w:rsidRPr="0097530B">
              <w:rPr>
                <w:color w:val="000000"/>
                <w:sz w:val="22"/>
                <w:szCs w:val="22"/>
              </w:rPr>
              <w:t>Bộ Lao động TBXH +TCTK</w:t>
            </w:r>
          </w:p>
        </w:tc>
        <w:tc>
          <w:tcPr>
            <w:tcW w:w="1710" w:type="dxa"/>
            <w:gridSpan w:val="2"/>
            <w:tcBorders>
              <w:top w:val="nil"/>
              <w:left w:val="nil"/>
              <w:bottom w:val="nil"/>
              <w:right w:val="single" w:sz="4" w:space="0" w:color="auto"/>
            </w:tcBorders>
            <w:shd w:val="clear" w:color="auto" w:fill="auto"/>
            <w:vAlign w:val="center"/>
            <w:hideMark/>
          </w:tcPr>
          <w:p w14:paraId="6E320DE4"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4A91A718" w14:textId="77777777" w:rsidTr="00B56E21">
        <w:trPr>
          <w:trHeight w:val="5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C297C" w14:textId="77777777" w:rsidR="0097530B" w:rsidRPr="0097530B" w:rsidRDefault="0097530B" w:rsidP="0097530B">
            <w:pPr>
              <w:rPr>
                <w:b/>
                <w:bCs/>
                <w:color w:val="000000"/>
                <w:sz w:val="24"/>
                <w:szCs w:val="24"/>
              </w:rPr>
            </w:pPr>
            <w:r w:rsidRPr="0097530B">
              <w:rPr>
                <w:b/>
                <w:bCs/>
                <w:color w:val="000000"/>
                <w:sz w:val="24"/>
                <w:szCs w:val="24"/>
              </w:rPr>
              <w:lastRenderedPageBreak/>
              <w:t>4.6</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56104E1E" w14:textId="77777777" w:rsidR="0097530B" w:rsidRPr="0097530B" w:rsidRDefault="0097530B" w:rsidP="0097530B">
            <w:pPr>
              <w:rPr>
                <w:b/>
                <w:bCs/>
                <w:color w:val="000000"/>
                <w:sz w:val="24"/>
                <w:szCs w:val="24"/>
              </w:rPr>
            </w:pPr>
            <w:r w:rsidRPr="0097530B">
              <w:rPr>
                <w:b/>
                <w:bCs/>
                <w:color w:val="000000"/>
                <w:sz w:val="24"/>
                <w:szCs w:val="24"/>
              </w:rPr>
              <w:t>Đến năm 2030, đảm bảo tất cả thanh niên và phần lớn người trưởng thành, cả nam giới và nữ giới, biết đọc, viết (Mục tiêu 4.6 toàn cầu)</w:t>
            </w:r>
          </w:p>
        </w:tc>
      </w:tr>
      <w:tr w:rsidR="0097530B" w:rsidRPr="0097530B" w14:paraId="3EB92529" w14:textId="77777777" w:rsidTr="00B56E21">
        <w:trPr>
          <w:trHeight w:val="1120"/>
        </w:trPr>
        <w:tc>
          <w:tcPr>
            <w:tcW w:w="670" w:type="dxa"/>
            <w:tcBorders>
              <w:top w:val="nil"/>
              <w:left w:val="single" w:sz="4" w:space="0" w:color="auto"/>
              <w:bottom w:val="nil"/>
              <w:right w:val="nil"/>
            </w:tcBorders>
            <w:shd w:val="clear" w:color="auto" w:fill="auto"/>
            <w:vAlign w:val="center"/>
            <w:hideMark/>
          </w:tcPr>
          <w:p w14:paraId="50C42786" w14:textId="77777777" w:rsidR="0097530B" w:rsidRPr="0097530B" w:rsidRDefault="0097530B" w:rsidP="0097530B">
            <w:pPr>
              <w:jc w:val="right"/>
              <w:rPr>
                <w:color w:val="000000"/>
                <w:sz w:val="22"/>
                <w:szCs w:val="22"/>
              </w:rPr>
            </w:pPr>
            <w:r w:rsidRPr="0097530B">
              <w:rPr>
                <w:color w:val="000000"/>
                <w:sz w:val="22"/>
                <w:szCs w:val="22"/>
              </w:rPr>
              <w:t>39</w:t>
            </w:r>
          </w:p>
        </w:tc>
        <w:tc>
          <w:tcPr>
            <w:tcW w:w="756" w:type="dxa"/>
            <w:tcBorders>
              <w:top w:val="nil"/>
              <w:left w:val="single" w:sz="4" w:space="0" w:color="auto"/>
              <w:bottom w:val="nil"/>
              <w:right w:val="single" w:sz="4" w:space="0" w:color="auto"/>
            </w:tcBorders>
            <w:shd w:val="clear" w:color="auto" w:fill="auto"/>
            <w:vAlign w:val="center"/>
            <w:hideMark/>
          </w:tcPr>
          <w:p w14:paraId="102D176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CE8589C" w14:textId="77777777" w:rsidR="0097530B" w:rsidRPr="0097530B" w:rsidRDefault="0097530B" w:rsidP="0097530B">
            <w:pPr>
              <w:rPr>
                <w:color w:val="000000"/>
                <w:sz w:val="22"/>
                <w:szCs w:val="22"/>
              </w:rPr>
            </w:pPr>
            <w:r w:rsidRPr="0097530B">
              <w:rPr>
                <w:color w:val="000000"/>
                <w:sz w:val="22"/>
                <w:szCs w:val="22"/>
              </w:rPr>
              <w:t>Tỷ lệ dân số từ 15 tuổi trở lên biết chữ</w:t>
            </w:r>
          </w:p>
        </w:tc>
        <w:tc>
          <w:tcPr>
            <w:tcW w:w="1432" w:type="dxa"/>
            <w:tcBorders>
              <w:top w:val="nil"/>
              <w:left w:val="nil"/>
              <w:bottom w:val="nil"/>
              <w:right w:val="single" w:sz="4" w:space="0" w:color="auto"/>
            </w:tcBorders>
            <w:shd w:val="clear" w:color="auto" w:fill="auto"/>
            <w:vAlign w:val="center"/>
            <w:hideMark/>
          </w:tcPr>
          <w:p w14:paraId="689C325C" w14:textId="77777777" w:rsidR="0097530B" w:rsidRPr="0097530B" w:rsidRDefault="0097530B" w:rsidP="0097530B">
            <w:pPr>
              <w:jc w:val="center"/>
              <w:rPr>
                <w:color w:val="000000"/>
                <w:sz w:val="22"/>
                <w:szCs w:val="22"/>
              </w:rPr>
            </w:pPr>
            <w:r w:rsidRPr="0097530B">
              <w:rPr>
                <w:color w:val="000000"/>
                <w:sz w:val="22"/>
                <w:szCs w:val="22"/>
              </w:rPr>
              <w:t>95,4% (2020); 97,8% (2021) - đạt</w:t>
            </w:r>
          </w:p>
        </w:tc>
        <w:tc>
          <w:tcPr>
            <w:tcW w:w="1225" w:type="dxa"/>
            <w:tcBorders>
              <w:top w:val="nil"/>
              <w:left w:val="nil"/>
              <w:bottom w:val="nil"/>
              <w:right w:val="single" w:sz="4" w:space="0" w:color="auto"/>
            </w:tcBorders>
            <w:shd w:val="clear" w:color="auto" w:fill="auto"/>
            <w:vAlign w:val="center"/>
            <w:hideMark/>
          </w:tcPr>
          <w:p w14:paraId="4B44DD85" w14:textId="77777777" w:rsidR="0097530B" w:rsidRPr="0097530B" w:rsidRDefault="0097530B" w:rsidP="0097530B">
            <w:pPr>
              <w:jc w:val="center"/>
              <w:rPr>
                <w:color w:val="000000"/>
                <w:sz w:val="22"/>
                <w:szCs w:val="22"/>
              </w:rPr>
            </w:pPr>
            <w:r w:rsidRPr="0097530B">
              <w:rPr>
                <w:color w:val="000000"/>
                <w:sz w:val="22"/>
                <w:szCs w:val="22"/>
              </w:rPr>
              <w:t>98,8%</w:t>
            </w:r>
          </w:p>
        </w:tc>
        <w:tc>
          <w:tcPr>
            <w:tcW w:w="1225" w:type="dxa"/>
            <w:tcBorders>
              <w:top w:val="nil"/>
              <w:left w:val="nil"/>
              <w:bottom w:val="nil"/>
              <w:right w:val="single" w:sz="4" w:space="0" w:color="auto"/>
            </w:tcBorders>
            <w:shd w:val="clear" w:color="auto" w:fill="auto"/>
            <w:vAlign w:val="center"/>
            <w:hideMark/>
          </w:tcPr>
          <w:p w14:paraId="2BF318F3" w14:textId="77777777" w:rsidR="0097530B" w:rsidRPr="0097530B" w:rsidRDefault="0097530B" w:rsidP="0097530B">
            <w:pPr>
              <w:jc w:val="center"/>
              <w:rPr>
                <w:color w:val="000000"/>
                <w:sz w:val="22"/>
                <w:szCs w:val="22"/>
              </w:rPr>
            </w:pPr>
            <w:r w:rsidRPr="0097530B">
              <w:rPr>
                <w:color w:val="000000"/>
                <w:sz w:val="22"/>
                <w:szCs w:val="22"/>
              </w:rPr>
              <w:t>99,6%</w:t>
            </w:r>
          </w:p>
        </w:tc>
        <w:tc>
          <w:tcPr>
            <w:tcW w:w="1225" w:type="dxa"/>
            <w:tcBorders>
              <w:top w:val="nil"/>
              <w:left w:val="nil"/>
              <w:bottom w:val="nil"/>
              <w:right w:val="single" w:sz="4" w:space="0" w:color="auto"/>
            </w:tcBorders>
            <w:shd w:val="clear" w:color="auto" w:fill="auto"/>
            <w:vAlign w:val="center"/>
            <w:hideMark/>
          </w:tcPr>
          <w:p w14:paraId="2810EFC1" w14:textId="77777777" w:rsidR="0097530B" w:rsidRPr="0097530B" w:rsidRDefault="0097530B" w:rsidP="0097530B">
            <w:pPr>
              <w:jc w:val="center"/>
              <w:rPr>
                <w:color w:val="000000"/>
                <w:sz w:val="22"/>
                <w:szCs w:val="22"/>
              </w:rPr>
            </w:pPr>
            <w:r w:rsidRPr="0097530B">
              <w:rPr>
                <w:color w:val="000000"/>
                <w:sz w:val="22"/>
                <w:szCs w:val="22"/>
              </w:rPr>
              <w:t>98,8%</w:t>
            </w:r>
          </w:p>
        </w:tc>
        <w:tc>
          <w:tcPr>
            <w:tcW w:w="913" w:type="dxa"/>
            <w:tcBorders>
              <w:top w:val="nil"/>
              <w:left w:val="nil"/>
              <w:bottom w:val="nil"/>
              <w:right w:val="single" w:sz="4" w:space="0" w:color="auto"/>
            </w:tcBorders>
            <w:shd w:val="clear" w:color="auto" w:fill="auto"/>
            <w:vAlign w:val="center"/>
            <w:hideMark/>
          </w:tcPr>
          <w:p w14:paraId="2CCA91E9" w14:textId="77777777" w:rsidR="0097530B" w:rsidRPr="0097530B" w:rsidRDefault="0097530B" w:rsidP="0097530B">
            <w:pPr>
              <w:jc w:val="center"/>
              <w:rPr>
                <w:color w:val="000000"/>
                <w:sz w:val="22"/>
                <w:szCs w:val="22"/>
              </w:rPr>
            </w:pPr>
            <w:r w:rsidRPr="0097530B">
              <w:rPr>
                <w:color w:val="000000"/>
                <w:sz w:val="22"/>
                <w:szCs w:val="22"/>
              </w:rPr>
              <w:t>99,6%</w:t>
            </w:r>
          </w:p>
        </w:tc>
        <w:tc>
          <w:tcPr>
            <w:tcW w:w="1000" w:type="dxa"/>
            <w:tcBorders>
              <w:top w:val="nil"/>
              <w:left w:val="nil"/>
              <w:bottom w:val="nil"/>
              <w:right w:val="single" w:sz="4" w:space="0" w:color="auto"/>
            </w:tcBorders>
            <w:shd w:val="clear" w:color="auto" w:fill="auto"/>
            <w:vAlign w:val="center"/>
            <w:hideMark/>
          </w:tcPr>
          <w:p w14:paraId="724C6677"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7803E6BA"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48B76561" w14:textId="77777777" w:rsidR="0097530B" w:rsidRPr="0097530B" w:rsidRDefault="0097530B" w:rsidP="0097530B">
            <w:pPr>
              <w:rPr>
                <w:color w:val="000000"/>
                <w:sz w:val="22"/>
                <w:szCs w:val="22"/>
              </w:rPr>
            </w:pPr>
            <w:r w:rsidRPr="0097530B">
              <w:rPr>
                <w:color w:val="000000"/>
                <w:sz w:val="22"/>
                <w:szCs w:val="22"/>
              </w:rPr>
              <w:t>Giữ nguyên như Quyết định 681 theo diễn biến xu hướng</w:t>
            </w:r>
          </w:p>
        </w:tc>
      </w:tr>
      <w:tr w:rsidR="0097530B" w:rsidRPr="0097530B" w14:paraId="13EDAE39"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7773" w14:textId="77777777" w:rsidR="0097530B" w:rsidRPr="0097530B" w:rsidRDefault="0097530B" w:rsidP="0097530B">
            <w:pPr>
              <w:rPr>
                <w:b/>
                <w:bCs/>
                <w:color w:val="000000"/>
                <w:sz w:val="24"/>
                <w:szCs w:val="24"/>
              </w:rPr>
            </w:pPr>
            <w:r w:rsidRPr="0097530B">
              <w:rPr>
                <w:b/>
                <w:bCs/>
                <w:color w:val="000000"/>
                <w:sz w:val="24"/>
                <w:szCs w:val="24"/>
              </w:rPr>
              <w:t>4.7</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4E9A63A6" w14:textId="77777777" w:rsidR="0097530B" w:rsidRPr="0097530B" w:rsidRDefault="0097530B" w:rsidP="0097530B">
            <w:pPr>
              <w:rPr>
                <w:b/>
                <w:bCs/>
                <w:color w:val="000000"/>
                <w:sz w:val="24"/>
                <w:szCs w:val="24"/>
              </w:rPr>
            </w:pPr>
            <w:r w:rsidRPr="0097530B">
              <w:rPr>
                <w:b/>
                <w:bCs/>
                <w:color w:val="000000"/>
                <w:sz w:val="24"/>
                <w:szCs w:val="24"/>
              </w:rPr>
              <w:t xml:space="preserve"> Đến năm 2030, bảo đảm rằng tất cả những người học được trang bị những kiến thức và kỹ năng cần thiết để thúc đẩy phát triển bền vững (Mục tiêu 4.7 toàn cầu)</w:t>
            </w:r>
          </w:p>
        </w:tc>
      </w:tr>
      <w:tr w:rsidR="0097530B" w:rsidRPr="0097530B" w14:paraId="7C13B39B" w14:textId="77777777" w:rsidTr="00B56E21">
        <w:trPr>
          <w:trHeight w:val="720"/>
        </w:trPr>
        <w:tc>
          <w:tcPr>
            <w:tcW w:w="670" w:type="dxa"/>
            <w:tcBorders>
              <w:top w:val="nil"/>
              <w:left w:val="single" w:sz="4" w:space="0" w:color="auto"/>
              <w:bottom w:val="nil"/>
              <w:right w:val="nil"/>
            </w:tcBorders>
            <w:shd w:val="clear" w:color="auto" w:fill="auto"/>
            <w:vAlign w:val="center"/>
            <w:hideMark/>
          </w:tcPr>
          <w:p w14:paraId="20418F29" w14:textId="77777777" w:rsidR="0097530B" w:rsidRPr="0097530B" w:rsidRDefault="0097530B" w:rsidP="0097530B">
            <w:pPr>
              <w:jc w:val="right"/>
              <w:rPr>
                <w:color w:val="000000"/>
                <w:sz w:val="22"/>
                <w:szCs w:val="22"/>
              </w:rPr>
            </w:pPr>
            <w:r w:rsidRPr="0097530B">
              <w:rPr>
                <w:color w:val="000000"/>
                <w:sz w:val="22"/>
                <w:szCs w:val="22"/>
              </w:rPr>
              <w:t>40</w:t>
            </w:r>
          </w:p>
        </w:tc>
        <w:tc>
          <w:tcPr>
            <w:tcW w:w="756" w:type="dxa"/>
            <w:tcBorders>
              <w:top w:val="nil"/>
              <w:left w:val="single" w:sz="4" w:space="0" w:color="auto"/>
              <w:bottom w:val="nil"/>
              <w:right w:val="single" w:sz="4" w:space="0" w:color="auto"/>
            </w:tcBorders>
            <w:shd w:val="clear" w:color="auto" w:fill="auto"/>
            <w:vAlign w:val="center"/>
            <w:hideMark/>
          </w:tcPr>
          <w:p w14:paraId="0E1DD231"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915616B" w14:textId="77777777" w:rsidR="0097530B" w:rsidRPr="0097530B" w:rsidRDefault="0097530B" w:rsidP="0097530B">
            <w:pPr>
              <w:rPr>
                <w:color w:val="000000"/>
                <w:sz w:val="22"/>
                <w:szCs w:val="22"/>
              </w:rPr>
            </w:pPr>
            <w:r w:rsidRPr="0097530B">
              <w:rPr>
                <w:color w:val="000000"/>
                <w:sz w:val="22"/>
                <w:szCs w:val="22"/>
              </w:rPr>
              <w:t>Tỷ lệ giáo viên đạt chuẩn trình độ đào tạo trở lên theo cấp học</w:t>
            </w:r>
          </w:p>
        </w:tc>
        <w:tc>
          <w:tcPr>
            <w:tcW w:w="1432" w:type="dxa"/>
            <w:tcBorders>
              <w:top w:val="nil"/>
              <w:left w:val="nil"/>
              <w:bottom w:val="nil"/>
              <w:right w:val="single" w:sz="4" w:space="0" w:color="auto"/>
            </w:tcBorders>
            <w:shd w:val="clear" w:color="auto" w:fill="auto"/>
            <w:vAlign w:val="center"/>
            <w:hideMark/>
          </w:tcPr>
          <w:p w14:paraId="34470184" w14:textId="77777777" w:rsidR="0097530B" w:rsidRPr="0097530B" w:rsidRDefault="0097530B" w:rsidP="0097530B">
            <w:pPr>
              <w:jc w:val="center"/>
              <w:rPr>
                <w:color w:val="000000"/>
                <w:sz w:val="22"/>
                <w:szCs w:val="22"/>
              </w:rPr>
            </w:pPr>
            <w:r w:rsidRPr="0097530B">
              <w:rPr>
                <w:color w:val="000000"/>
                <w:sz w:val="22"/>
                <w:szCs w:val="22"/>
              </w:rPr>
              <w:t>Năm 2021:</w:t>
            </w:r>
          </w:p>
        </w:tc>
        <w:tc>
          <w:tcPr>
            <w:tcW w:w="1225" w:type="dxa"/>
            <w:tcBorders>
              <w:top w:val="nil"/>
              <w:left w:val="nil"/>
              <w:bottom w:val="nil"/>
              <w:right w:val="single" w:sz="4" w:space="0" w:color="auto"/>
            </w:tcBorders>
            <w:shd w:val="clear" w:color="auto" w:fill="auto"/>
            <w:vAlign w:val="bottom"/>
            <w:hideMark/>
          </w:tcPr>
          <w:p w14:paraId="2311EEE9"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02071ED7"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6636C870"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bottom"/>
            <w:hideMark/>
          </w:tcPr>
          <w:p w14:paraId="5EB46294"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4936BC34"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53DEFB12"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52B5C3" w14:textId="77777777" w:rsidR="0097530B" w:rsidRPr="0097530B" w:rsidRDefault="0097530B" w:rsidP="0097530B">
            <w:pPr>
              <w:rPr>
                <w:color w:val="000000"/>
                <w:sz w:val="22"/>
                <w:szCs w:val="22"/>
              </w:rPr>
            </w:pPr>
            <w:r w:rsidRPr="0097530B">
              <w:rPr>
                <w:color w:val="000000"/>
                <w:sz w:val="22"/>
                <w:szCs w:val="22"/>
              </w:rPr>
              <w:t>Tính toán lại lộ trình theo từng cấp học dựa trên tình hình thực tế theo Luật GD mới</w:t>
            </w:r>
          </w:p>
        </w:tc>
      </w:tr>
      <w:tr w:rsidR="0097530B" w:rsidRPr="0097530B" w14:paraId="650FE4CB" w14:textId="77777777" w:rsidTr="00B56E21">
        <w:trPr>
          <w:trHeight w:val="670"/>
        </w:trPr>
        <w:tc>
          <w:tcPr>
            <w:tcW w:w="670" w:type="dxa"/>
            <w:tcBorders>
              <w:top w:val="nil"/>
              <w:left w:val="single" w:sz="4" w:space="0" w:color="auto"/>
              <w:bottom w:val="nil"/>
              <w:right w:val="nil"/>
            </w:tcBorders>
            <w:shd w:val="clear" w:color="auto" w:fill="auto"/>
            <w:vAlign w:val="center"/>
            <w:hideMark/>
          </w:tcPr>
          <w:p w14:paraId="1ADE433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5BC62D7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CC9F6F4" w14:textId="77777777" w:rsidR="0097530B" w:rsidRPr="0097530B" w:rsidRDefault="0097530B" w:rsidP="0097530B">
            <w:pPr>
              <w:rPr>
                <w:color w:val="000000"/>
                <w:sz w:val="22"/>
                <w:szCs w:val="22"/>
              </w:rPr>
            </w:pPr>
            <w:r w:rsidRPr="0097530B">
              <w:rPr>
                <w:color w:val="000000"/>
                <w:sz w:val="22"/>
                <w:szCs w:val="22"/>
              </w:rPr>
              <w:t xml:space="preserve">     -  Mẫu Giáo</w:t>
            </w:r>
          </w:p>
        </w:tc>
        <w:tc>
          <w:tcPr>
            <w:tcW w:w="1432" w:type="dxa"/>
            <w:tcBorders>
              <w:top w:val="nil"/>
              <w:left w:val="nil"/>
              <w:bottom w:val="nil"/>
              <w:right w:val="single" w:sz="4" w:space="0" w:color="auto"/>
            </w:tcBorders>
            <w:shd w:val="clear" w:color="auto" w:fill="auto"/>
            <w:vAlign w:val="center"/>
            <w:hideMark/>
          </w:tcPr>
          <w:p w14:paraId="4B13E39A" w14:textId="77777777" w:rsidR="0097530B" w:rsidRPr="0097530B" w:rsidRDefault="0097530B" w:rsidP="0097530B">
            <w:pPr>
              <w:jc w:val="center"/>
              <w:rPr>
                <w:color w:val="000000"/>
                <w:sz w:val="22"/>
                <w:szCs w:val="22"/>
              </w:rPr>
            </w:pPr>
            <w:r w:rsidRPr="0097530B">
              <w:rPr>
                <w:color w:val="000000"/>
                <w:sz w:val="22"/>
                <w:szCs w:val="22"/>
              </w:rPr>
              <w:t>78,6%- Chưa đạt</w:t>
            </w:r>
          </w:p>
        </w:tc>
        <w:tc>
          <w:tcPr>
            <w:tcW w:w="1225" w:type="dxa"/>
            <w:tcBorders>
              <w:top w:val="nil"/>
              <w:left w:val="nil"/>
              <w:bottom w:val="nil"/>
              <w:right w:val="single" w:sz="4" w:space="0" w:color="auto"/>
            </w:tcBorders>
            <w:shd w:val="clear" w:color="auto" w:fill="auto"/>
            <w:vAlign w:val="center"/>
            <w:hideMark/>
          </w:tcPr>
          <w:p w14:paraId="550F798A"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4DB680DE"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6D7AA767" w14:textId="77777777" w:rsidR="0097530B" w:rsidRPr="0097530B" w:rsidRDefault="0097530B" w:rsidP="0097530B">
            <w:pPr>
              <w:jc w:val="center"/>
              <w:rPr>
                <w:color w:val="000000"/>
                <w:sz w:val="22"/>
                <w:szCs w:val="22"/>
              </w:rPr>
            </w:pPr>
            <w:r w:rsidRPr="0097530B">
              <w:rPr>
                <w:color w:val="000000"/>
                <w:sz w:val="22"/>
                <w:szCs w:val="22"/>
              </w:rPr>
              <w:t>85%</w:t>
            </w:r>
          </w:p>
        </w:tc>
        <w:tc>
          <w:tcPr>
            <w:tcW w:w="913" w:type="dxa"/>
            <w:tcBorders>
              <w:top w:val="nil"/>
              <w:left w:val="nil"/>
              <w:bottom w:val="nil"/>
              <w:right w:val="single" w:sz="4" w:space="0" w:color="auto"/>
            </w:tcBorders>
            <w:shd w:val="clear" w:color="auto" w:fill="auto"/>
            <w:vAlign w:val="center"/>
            <w:hideMark/>
          </w:tcPr>
          <w:p w14:paraId="157503B2"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451B7F15"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4AE7240B"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vMerge/>
            <w:tcBorders>
              <w:top w:val="nil"/>
              <w:left w:val="single" w:sz="4" w:space="0" w:color="auto"/>
              <w:bottom w:val="single" w:sz="4" w:space="0" w:color="000000"/>
              <w:right w:val="single" w:sz="4" w:space="0" w:color="auto"/>
            </w:tcBorders>
            <w:vAlign w:val="center"/>
            <w:hideMark/>
          </w:tcPr>
          <w:p w14:paraId="205E848D" w14:textId="77777777" w:rsidR="0097530B" w:rsidRPr="0097530B" w:rsidRDefault="0097530B" w:rsidP="0097530B">
            <w:pPr>
              <w:rPr>
                <w:color w:val="000000"/>
                <w:sz w:val="22"/>
                <w:szCs w:val="22"/>
              </w:rPr>
            </w:pPr>
          </w:p>
        </w:tc>
      </w:tr>
      <w:tr w:rsidR="0097530B" w:rsidRPr="0097530B" w14:paraId="13E272C7" w14:textId="77777777" w:rsidTr="00B56E21">
        <w:trPr>
          <w:trHeight w:val="610"/>
        </w:trPr>
        <w:tc>
          <w:tcPr>
            <w:tcW w:w="670" w:type="dxa"/>
            <w:tcBorders>
              <w:top w:val="nil"/>
              <w:left w:val="single" w:sz="4" w:space="0" w:color="auto"/>
              <w:bottom w:val="nil"/>
              <w:right w:val="nil"/>
            </w:tcBorders>
            <w:shd w:val="clear" w:color="auto" w:fill="auto"/>
            <w:vAlign w:val="center"/>
            <w:hideMark/>
          </w:tcPr>
          <w:p w14:paraId="2DC93C3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1C17656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89A7B22" w14:textId="77777777" w:rsidR="0097530B" w:rsidRPr="0097530B" w:rsidRDefault="0097530B" w:rsidP="0097530B">
            <w:pPr>
              <w:rPr>
                <w:color w:val="000000"/>
                <w:sz w:val="22"/>
                <w:szCs w:val="22"/>
              </w:rPr>
            </w:pPr>
            <w:r w:rsidRPr="0097530B">
              <w:rPr>
                <w:color w:val="000000"/>
                <w:sz w:val="22"/>
                <w:szCs w:val="22"/>
              </w:rPr>
              <w:t xml:space="preserve">      - Tiểu học</w:t>
            </w:r>
          </w:p>
        </w:tc>
        <w:tc>
          <w:tcPr>
            <w:tcW w:w="1432" w:type="dxa"/>
            <w:tcBorders>
              <w:top w:val="nil"/>
              <w:left w:val="nil"/>
              <w:bottom w:val="nil"/>
              <w:right w:val="single" w:sz="4" w:space="0" w:color="auto"/>
            </w:tcBorders>
            <w:shd w:val="clear" w:color="auto" w:fill="auto"/>
            <w:vAlign w:val="center"/>
            <w:hideMark/>
          </w:tcPr>
          <w:p w14:paraId="6972A935" w14:textId="77777777" w:rsidR="0097530B" w:rsidRPr="0097530B" w:rsidRDefault="0097530B" w:rsidP="0097530B">
            <w:pPr>
              <w:jc w:val="center"/>
              <w:rPr>
                <w:color w:val="000000"/>
                <w:sz w:val="22"/>
                <w:szCs w:val="22"/>
              </w:rPr>
            </w:pPr>
            <w:r w:rsidRPr="0097530B">
              <w:rPr>
                <w:color w:val="000000"/>
                <w:sz w:val="22"/>
                <w:szCs w:val="22"/>
              </w:rPr>
              <w:t>69,9% - Chưa đạt</w:t>
            </w:r>
          </w:p>
        </w:tc>
        <w:tc>
          <w:tcPr>
            <w:tcW w:w="1225" w:type="dxa"/>
            <w:tcBorders>
              <w:top w:val="nil"/>
              <w:left w:val="nil"/>
              <w:bottom w:val="nil"/>
              <w:right w:val="single" w:sz="4" w:space="0" w:color="auto"/>
            </w:tcBorders>
            <w:shd w:val="clear" w:color="auto" w:fill="auto"/>
            <w:vAlign w:val="center"/>
            <w:hideMark/>
          </w:tcPr>
          <w:p w14:paraId="6ED238A2"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11D38BA7"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7BA12F40" w14:textId="77777777" w:rsidR="0097530B" w:rsidRPr="0097530B" w:rsidRDefault="0097530B" w:rsidP="0097530B">
            <w:pPr>
              <w:jc w:val="center"/>
              <w:rPr>
                <w:color w:val="000000"/>
                <w:sz w:val="22"/>
                <w:szCs w:val="22"/>
              </w:rPr>
            </w:pPr>
            <w:r w:rsidRPr="0097530B">
              <w:rPr>
                <w:color w:val="000000"/>
                <w:sz w:val="22"/>
                <w:szCs w:val="22"/>
              </w:rPr>
              <w:t>75%</w:t>
            </w:r>
          </w:p>
        </w:tc>
        <w:tc>
          <w:tcPr>
            <w:tcW w:w="913" w:type="dxa"/>
            <w:tcBorders>
              <w:top w:val="nil"/>
              <w:left w:val="nil"/>
              <w:bottom w:val="nil"/>
              <w:right w:val="single" w:sz="4" w:space="0" w:color="auto"/>
            </w:tcBorders>
            <w:shd w:val="clear" w:color="auto" w:fill="auto"/>
            <w:vAlign w:val="center"/>
            <w:hideMark/>
          </w:tcPr>
          <w:p w14:paraId="719EA32E"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6DE72281"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5723A65F"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vMerge/>
            <w:tcBorders>
              <w:top w:val="nil"/>
              <w:left w:val="single" w:sz="4" w:space="0" w:color="auto"/>
              <w:bottom w:val="single" w:sz="4" w:space="0" w:color="000000"/>
              <w:right w:val="single" w:sz="4" w:space="0" w:color="auto"/>
            </w:tcBorders>
            <w:vAlign w:val="center"/>
            <w:hideMark/>
          </w:tcPr>
          <w:p w14:paraId="0DB27FEE" w14:textId="77777777" w:rsidR="0097530B" w:rsidRPr="0097530B" w:rsidRDefault="0097530B" w:rsidP="0097530B">
            <w:pPr>
              <w:rPr>
                <w:color w:val="000000"/>
                <w:sz w:val="22"/>
                <w:szCs w:val="22"/>
              </w:rPr>
            </w:pPr>
          </w:p>
        </w:tc>
      </w:tr>
      <w:tr w:rsidR="0097530B" w:rsidRPr="0097530B" w14:paraId="751107F4" w14:textId="77777777" w:rsidTr="00B56E21">
        <w:trPr>
          <w:trHeight w:val="660"/>
        </w:trPr>
        <w:tc>
          <w:tcPr>
            <w:tcW w:w="670" w:type="dxa"/>
            <w:tcBorders>
              <w:top w:val="nil"/>
              <w:left w:val="single" w:sz="4" w:space="0" w:color="auto"/>
              <w:bottom w:val="nil"/>
              <w:right w:val="nil"/>
            </w:tcBorders>
            <w:shd w:val="clear" w:color="auto" w:fill="auto"/>
            <w:vAlign w:val="center"/>
            <w:hideMark/>
          </w:tcPr>
          <w:p w14:paraId="715A014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4F0CBF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4CE09F7" w14:textId="77777777" w:rsidR="0097530B" w:rsidRPr="0097530B" w:rsidRDefault="0097530B" w:rsidP="0097530B">
            <w:pPr>
              <w:rPr>
                <w:color w:val="000000"/>
                <w:sz w:val="22"/>
                <w:szCs w:val="22"/>
              </w:rPr>
            </w:pPr>
            <w:r w:rsidRPr="0097530B">
              <w:rPr>
                <w:color w:val="000000"/>
                <w:sz w:val="22"/>
                <w:szCs w:val="22"/>
              </w:rPr>
              <w:t xml:space="preserve">       - THCS</w:t>
            </w:r>
          </w:p>
        </w:tc>
        <w:tc>
          <w:tcPr>
            <w:tcW w:w="1432" w:type="dxa"/>
            <w:tcBorders>
              <w:top w:val="nil"/>
              <w:left w:val="nil"/>
              <w:bottom w:val="nil"/>
              <w:right w:val="single" w:sz="4" w:space="0" w:color="auto"/>
            </w:tcBorders>
            <w:shd w:val="clear" w:color="auto" w:fill="auto"/>
            <w:vAlign w:val="center"/>
            <w:hideMark/>
          </w:tcPr>
          <w:p w14:paraId="2F6121E5" w14:textId="77777777" w:rsidR="0097530B" w:rsidRPr="0097530B" w:rsidRDefault="0097530B" w:rsidP="0097530B">
            <w:pPr>
              <w:jc w:val="center"/>
              <w:rPr>
                <w:color w:val="000000"/>
                <w:sz w:val="22"/>
                <w:szCs w:val="22"/>
              </w:rPr>
            </w:pPr>
            <w:r w:rsidRPr="0097530B">
              <w:rPr>
                <w:color w:val="000000"/>
                <w:sz w:val="22"/>
                <w:szCs w:val="22"/>
              </w:rPr>
              <w:t>83,3% - chưa đạt</w:t>
            </w:r>
          </w:p>
        </w:tc>
        <w:tc>
          <w:tcPr>
            <w:tcW w:w="1225" w:type="dxa"/>
            <w:tcBorders>
              <w:top w:val="nil"/>
              <w:left w:val="nil"/>
              <w:bottom w:val="nil"/>
              <w:right w:val="single" w:sz="4" w:space="0" w:color="auto"/>
            </w:tcBorders>
            <w:shd w:val="clear" w:color="auto" w:fill="auto"/>
            <w:vAlign w:val="center"/>
            <w:hideMark/>
          </w:tcPr>
          <w:p w14:paraId="3C5E2DE0"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0412C27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EBC26A0" w14:textId="77777777" w:rsidR="0097530B" w:rsidRPr="0097530B" w:rsidRDefault="0097530B" w:rsidP="0097530B">
            <w:pPr>
              <w:jc w:val="center"/>
              <w:rPr>
                <w:color w:val="000000"/>
                <w:sz w:val="22"/>
                <w:szCs w:val="22"/>
              </w:rPr>
            </w:pPr>
            <w:r w:rsidRPr="0097530B">
              <w:rPr>
                <w:color w:val="000000"/>
                <w:sz w:val="22"/>
                <w:szCs w:val="22"/>
              </w:rPr>
              <w:t>90%</w:t>
            </w:r>
          </w:p>
        </w:tc>
        <w:tc>
          <w:tcPr>
            <w:tcW w:w="913" w:type="dxa"/>
            <w:tcBorders>
              <w:top w:val="nil"/>
              <w:left w:val="nil"/>
              <w:bottom w:val="nil"/>
              <w:right w:val="single" w:sz="4" w:space="0" w:color="auto"/>
            </w:tcBorders>
            <w:shd w:val="clear" w:color="auto" w:fill="auto"/>
            <w:vAlign w:val="center"/>
            <w:hideMark/>
          </w:tcPr>
          <w:p w14:paraId="7322B392"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154FD403"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32854730"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vMerge/>
            <w:tcBorders>
              <w:top w:val="nil"/>
              <w:left w:val="single" w:sz="4" w:space="0" w:color="auto"/>
              <w:bottom w:val="single" w:sz="4" w:space="0" w:color="000000"/>
              <w:right w:val="single" w:sz="4" w:space="0" w:color="auto"/>
            </w:tcBorders>
            <w:vAlign w:val="center"/>
            <w:hideMark/>
          </w:tcPr>
          <w:p w14:paraId="3E08DCF2" w14:textId="77777777" w:rsidR="0097530B" w:rsidRPr="0097530B" w:rsidRDefault="0097530B" w:rsidP="0097530B">
            <w:pPr>
              <w:rPr>
                <w:color w:val="000000"/>
                <w:sz w:val="22"/>
                <w:szCs w:val="22"/>
              </w:rPr>
            </w:pPr>
          </w:p>
        </w:tc>
      </w:tr>
      <w:tr w:rsidR="0097530B" w:rsidRPr="0097530B" w14:paraId="2E48C1A0" w14:textId="77777777" w:rsidTr="00B56E21">
        <w:trPr>
          <w:trHeight w:val="700"/>
        </w:trPr>
        <w:tc>
          <w:tcPr>
            <w:tcW w:w="670" w:type="dxa"/>
            <w:tcBorders>
              <w:top w:val="nil"/>
              <w:left w:val="single" w:sz="4" w:space="0" w:color="auto"/>
              <w:bottom w:val="single" w:sz="4" w:space="0" w:color="auto"/>
              <w:right w:val="nil"/>
            </w:tcBorders>
            <w:shd w:val="clear" w:color="auto" w:fill="auto"/>
            <w:vAlign w:val="center"/>
            <w:hideMark/>
          </w:tcPr>
          <w:p w14:paraId="296B05E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09CDC53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36126F3F" w14:textId="77777777" w:rsidR="0097530B" w:rsidRPr="0097530B" w:rsidRDefault="0097530B" w:rsidP="0097530B">
            <w:pPr>
              <w:rPr>
                <w:color w:val="000000"/>
                <w:sz w:val="22"/>
                <w:szCs w:val="22"/>
              </w:rPr>
            </w:pPr>
            <w:r w:rsidRPr="0097530B">
              <w:rPr>
                <w:color w:val="000000"/>
                <w:sz w:val="22"/>
                <w:szCs w:val="22"/>
              </w:rPr>
              <w:t xml:space="preserve">       - THPT</w:t>
            </w:r>
          </w:p>
        </w:tc>
        <w:tc>
          <w:tcPr>
            <w:tcW w:w="1432" w:type="dxa"/>
            <w:tcBorders>
              <w:top w:val="nil"/>
              <w:left w:val="nil"/>
              <w:bottom w:val="single" w:sz="4" w:space="0" w:color="auto"/>
              <w:right w:val="single" w:sz="4" w:space="0" w:color="auto"/>
            </w:tcBorders>
            <w:shd w:val="clear" w:color="auto" w:fill="auto"/>
            <w:vAlign w:val="center"/>
            <w:hideMark/>
          </w:tcPr>
          <w:p w14:paraId="7C428F30" w14:textId="77777777" w:rsidR="0097530B" w:rsidRPr="0097530B" w:rsidRDefault="0097530B" w:rsidP="0097530B">
            <w:pPr>
              <w:jc w:val="center"/>
              <w:rPr>
                <w:color w:val="000000"/>
                <w:sz w:val="22"/>
                <w:szCs w:val="22"/>
              </w:rPr>
            </w:pPr>
            <w:r w:rsidRPr="0097530B">
              <w:rPr>
                <w:color w:val="000000"/>
                <w:sz w:val="22"/>
                <w:szCs w:val="22"/>
              </w:rPr>
              <w:t>99,8% - gần đạt</w:t>
            </w:r>
          </w:p>
        </w:tc>
        <w:tc>
          <w:tcPr>
            <w:tcW w:w="1225" w:type="dxa"/>
            <w:tcBorders>
              <w:top w:val="nil"/>
              <w:left w:val="nil"/>
              <w:bottom w:val="single" w:sz="4" w:space="0" w:color="auto"/>
              <w:right w:val="single" w:sz="4" w:space="0" w:color="auto"/>
            </w:tcBorders>
            <w:shd w:val="clear" w:color="auto" w:fill="auto"/>
            <w:vAlign w:val="center"/>
            <w:hideMark/>
          </w:tcPr>
          <w:p w14:paraId="207C135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single" w:sz="4" w:space="0" w:color="auto"/>
            </w:tcBorders>
            <w:shd w:val="clear" w:color="auto" w:fill="auto"/>
            <w:vAlign w:val="center"/>
            <w:hideMark/>
          </w:tcPr>
          <w:p w14:paraId="52FE7720"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single" w:sz="4" w:space="0" w:color="auto"/>
            </w:tcBorders>
            <w:shd w:val="clear" w:color="auto" w:fill="auto"/>
            <w:vAlign w:val="center"/>
            <w:hideMark/>
          </w:tcPr>
          <w:p w14:paraId="072CD8E6"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single" w:sz="4" w:space="0" w:color="auto"/>
              <w:right w:val="single" w:sz="4" w:space="0" w:color="auto"/>
            </w:tcBorders>
            <w:shd w:val="clear" w:color="auto" w:fill="auto"/>
            <w:vAlign w:val="center"/>
            <w:hideMark/>
          </w:tcPr>
          <w:p w14:paraId="5E89B3F6"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single" w:sz="4" w:space="0" w:color="auto"/>
              <w:right w:val="single" w:sz="4" w:space="0" w:color="auto"/>
            </w:tcBorders>
            <w:shd w:val="clear" w:color="auto" w:fill="auto"/>
            <w:vAlign w:val="center"/>
            <w:hideMark/>
          </w:tcPr>
          <w:p w14:paraId="63C9DE59"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5263F172"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vMerge/>
            <w:tcBorders>
              <w:top w:val="nil"/>
              <w:left w:val="single" w:sz="4" w:space="0" w:color="auto"/>
              <w:bottom w:val="single" w:sz="4" w:space="0" w:color="000000"/>
              <w:right w:val="single" w:sz="4" w:space="0" w:color="auto"/>
            </w:tcBorders>
            <w:vAlign w:val="center"/>
            <w:hideMark/>
          </w:tcPr>
          <w:p w14:paraId="5F327894" w14:textId="77777777" w:rsidR="0097530B" w:rsidRPr="0097530B" w:rsidRDefault="0097530B" w:rsidP="0097530B">
            <w:pPr>
              <w:rPr>
                <w:color w:val="000000"/>
                <w:sz w:val="22"/>
                <w:szCs w:val="22"/>
              </w:rPr>
            </w:pPr>
          </w:p>
        </w:tc>
      </w:tr>
      <w:tr w:rsidR="0097530B" w:rsidRPr="0097530B" w14:paraId="0183EF23" w14:textId="77777777" w:rsidTr="00B56E21">
        <w:trPr>
          <w:trHeight w:val="950"/>
        </w:trPr>
        <w:tc>
          <w:tcPr>
            <w:tcW w:w="670" w:type="dxa"/>
            <w:tcBorders>
              <w:top w:val="nil"/>
              <w:left w:val="single" w:sz="4" w:space="0" w:color="auto"/>
              <w:bottom w:val="nil"/>
              <w:right w:val="nil"/>
            </w:tcBorders>
            <w:shd w:val="clear" w:color="auto" w:fill="auto"/>
            <w:vAlign w:val="center"/>
            <w:hideMark/>
          </w:tcPr>
          <w:p w14:paraId="3838D444" w14:textId="77777777" w:rsidR="0097530B" w:rsidRPr="0097530B" w:rsidRDefault="0097530B" w:rsidP="0097530B">
            <w:pPr>
              <w:jc w:val="right"/>
              <w:rPr>
                <w:color w:val="000000"/>
                <w:sz w:val="22"/>
                <w:szCs w:val="22"/>
              </w:rPr>
            </w:pPr>
            <w:r w:rsidRPr="0097530B">
              <w:rPr>
                <w:color w:val="000000"/>
                <w:sz w:val="22"/>
                <w:szCs w:val="22"/>
              </w:rPr>
              <w:t>41</w:t>
            </w:r>
          </w:p>
        </w:tc>
        <w:tc>
          <w:tcPr>
            <w:tcW w:w="756" w:type="dxa"/>
            <w:tcBorders>
              <w:top w:val="nil"/>
              <w:left w:val="single" w:sz="4" w:space="0" w:color="auto"/>
              <w:bottom w:val="nil"/>
              <w:right w:val="single" w:sz="4" w:space="0" w:color="auto"/>
            </w:tcBorders>
            <w:shd w:val="clear" w:color="auto" w:fill="auto"/>
            <w:vAlign w:val="center"/>
            <w:hideMark/>
          </w:tcPr>
          <w:p w14:paraId="773416E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460ADAF" w14:textId="77777777" w:rsidR="0097530B" w:rsidRPr="0097530B" w:rsidRDefault="0097530B" w:rsidP="0097530B">
            <w:pPr>
              <w:rPr>
                <w:color w:val="000000"/>
                <w:sz w:val="22"/>
                <w:szCs w:val="22"/>
              </w:rPr>
            </w:pPr>
            <w:r w:rsidRPr="0097530B">
              <w:rPr>
                <w:color w:val="000000"/>
                <w:sz w:val="22"/>
                <w:szCs w:val="22"/>
              </w:rPr>
              <w:t>Tỷ lệ trường có chương trình giáo dục cơ bản về giới tính, phòng chống bạo lực, xâm hại; cung cấp kiến thức về HIV theo cấp học</w:t>
            </w:r>
          </w:p>
        </w:tc>
        <w:tc>
          <w:tcPr>
            <w:tcW w:w="1432" w:type="dxa"/>
            <w:tcBorders>
              <w:top w:val="nil"/>
              <w:left w:val="nil"/>
              <w:bottom w:val="nil"/>
              <w:right w:val="single" w:sz="4" w:space="0" w:color="auto"/>
            </w:tcBorders>
            <w:shd w:val="clear" w:color="auto" w:fill="auto"/>
            <w:vAlign w:val="center"/>
            <w:hideMark/>
          </w:tcPr>
          <w:p w14:paraId="2BF3EAEB" w14:textId="77777777" w:rsidR="0097530B" w:rsidRPr="0097530B" w:rsidRDefault="0097530B" w:rsidP="0097530B">
            <w:pPr>
              <w:jc w:val="center"/>
              <w:rPr>
                <w:color w:val="000000"/>
                <w:sz w:val="22"/>
                <w:szCs w:val="22"/>
              </w:rPr>
            </w:pPr>
            <w:r w:rsidRPr="0097530B">
              <w:rPr>
                <w:color w:val="000000"/>
                <w:sz w:val="22"/>
                <w:szCs w:val="22"/>
              </w:rPr>
              <w:t>Năm 2021</w:t>
            </w:r>
          </w:p>
        </w:tc>
        <w:tc>
          <w:tcPr>
            <w:tcW w:w="1225" w:type="dxa"/>
            <w:tcBorders>
              <w:top w:val="nil"/>
              <w:left w:val="nil"/>
              <w:bottom w:val="nil"/>
              <w:right w:val="single" w:sz="4" w:space="0" w:color="auto"/>
            </w:tcBorders>
            <w:shd w:val="clear" w:color="auto" w:fill="auto"/>
            <w:vAlign w:val="center"/>
            <w:hideMark/>
          </w:tcPr>
          <w:p w14:paraId="4787F2C4"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4579284A"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540B659D"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544623DB"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21DA7103"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542E3B82"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nil"/>
              <w:right w:val="single" w:sz="4" w:space="0" w:color="auto"/>
            </w:tcBorders>
            <w:shd w:val="clear" w:color="000000" w:fill="FFFFFF"/>
            <w:vAlign w:val="center"/>
            <w:hideMark/>
          </w:tcPr>
          <w:p w14:paraId="0CADC5A4" w14:textId="77777777" w:rsidR="0097530B" w:rsidRPr="0097530B" w:rsidRDefault="0097530B" w:rsidP="0097530B">
            <w:pPr>
              <w:rPr>
                <w:color w:val="000000"/>
                <w:sz w:val="22"/>
                <w:szCs w:val="22"/>
              </w:rPr>
            </w:pPr>
            <w:r w:rsidRPr="0097530B">
              <w:rPr>
                <w:color w:val="000000"/>
                <w:sz w:val="22"/>
                <w:szCs w:val="22"/>
              </w:rPr>
              <w:t>Đề xuất của Bộ GD-ĐT</w:t>
            </w:r>
          </w:p>
        </w:tc>
      </w:tr>
      <w:tr w:rsidR="0097530B" w:rsidRPr="0097530B" w14:paraId="18CE06AE" w14:textId="77777777" w:rsidTr="00B56E21">
        <w:trPr>
          <w:trHeight w:val="370"/>
        </w:trPr>
        <w:tc>
          <w:tcPr>
            <w:tcW w:w="670" w:type="dxa"/>
            <w:tcBorders>
              <w:top w:val="nil"/>
              <w:left w:val="single" w:sz="4" w:space="0" w:color="auto"/>
              <w:bottom w:val="nil"/>
              <w:right w:val="nil"/>
            </w:tcBorders>
            <w:shd w:val="clear" w:color="auto" w:fill="auto"/>
            <w:vAlign w:val="center"/>
            <w:hideMark/>
          </w:tcPr>
          <w:p w14:paraId="3D79BAE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0204EC3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1E5EDCB" w14:textId="77777777" w:rsidR="0097530B" w:rsidRPr="0097530B" w:rsidRDefault="0097530B" w:rsidP="0097530B">
            <w:pPr>
              <w:rPr>
                <w:color w:val="000000"/>
                <w:sz w:val="22"/>
                <w:szCs w:val="22"/>
              </w:rPr>
            </w:pPr>
            <w:r w:rsidRPr="0097530B">
              <w:rPr>
                <w:color w:val="000000"/>
                <w:sz w:val="22"/>
                <w:szCs w:val="22"/>
              </w:rPr>
              <w:t xml:space="preserve">      - Tiểu học</w:t>
            </w:r>
          </w:p>
        </w:tc>
        <w:tc>
          <w:tcPr>
            <w:tcW w:w="1432" w:type="dxa"/>
            <w:tcBorders>
              <w:top w:val="nil"/>
              <w:left w:val="nil"/>
              <w:bottom w:val="nil"/>
              <w:right w:val="single" w:sz="4" w:space="0" w:color="auto"/>
            </w:tcBorders>
            <w:shd w:val="clear" w:color="auto" w:fill="auto"/>
            <w:vAlign w:val="bottom"/>
            <w:hideMark/>
          </w:tcPr>
          <w:p w14:paraId="3CE03DFF" w14:textId="77777777" w:rsidR="0097530B" w:rsidRPr="0097530B" w:rsidRDefault="0097530B" w:rsidP="0097530B">
            <w:pPr>
              <w:jc w:val="center"/>
              <w:rPr>
                <w:color w:val="000000"/>
                <w:sz w:val="22"/>
                <w:szCs w:val="22"/>
              </w:rPr>
            </w:pPr>
            <w:r w:rsidRPr="0097530B">
              <w:rPr>
                <w:color w:val="000000"/>
                <w:sz w:val="22"/>
                <w:szCs w:val="22"/>
              </w:rPr>
              <w:t>96%-đạt</w:t>
            </w:r>
          </w:p>
        </w:tc>
        <w:tc>
          <w:tcPr>
            <w:tcW w:w="1225" w:type="dxa"/>
            <w:tcBorders>
              <w:top w:val="nil"/>
              <w:left w:val="nil"/>
              <w:bottom w:val="nil"/>
              <w:right w:val="single" w:sz="4" w:space="0" w:color="auto"/>
            </w:tcBorders>
            <w:shd w:val="clear" w:color="auto" w:fill="auto"/>
            <w:vAlign w:val="bottom"/>
            <w:hideMark/>
          </w:tcPr>
          <w:p w14:paraId="01B7216E"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bottom"/>
            <w:hideMark/>
          </w:tcPr>
          <w:p w14:paraId="698A1881"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71DAF8C2"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788630E5"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4F0EBC4C"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035A9A3D"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45DBB57B"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337297A4" w14:textId="77777777" w:rsidTr="00B56E21">
        <w:trPr>
          <w:trHeight w:val="390"/>
        </w:trPr>
        <w:tc>
          <w:tcPr>
            <w:tcW w:w="670" w:type="dxa"/>
            <w:tcBorders>
              <w:top w:val="nil"/>
              <w:left w:val="single" w:sz="4" w:space="0" w:color="auto"/>
              <w:bottom w:val="nil"/>
              <w:right w:val="nil"/>
            </w:tcBorders>
            <w:shd w:val="clear" w:color="auto" w:fill="auto"/>
            <w:vAlign w:val="center"/>
            <w:hideMark/>
          </w:tcPr>
          <w:p w14:paraId="32E2F04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7283D3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DC23382" w14:textId="77777777" w:rsidR="0097530B" w:rsidRPr="0097530B" w:rsidRDefault="0097530B" w:rsidP="0097530B">
            <w:pPr>
              <w:rPr>
                <w:color w:val="000000"/>
                <w:sz w:val="22"/>
                <w:szCs w:val="22"/>
              </w:rPr>
            </w:pPr>
            <w:r w:rsidRPr="0097530B">
              <w:rPr>
                <w:color w:val="000000"/>
                <w:sz w:val="22"/>
                <w:szCs w:val="22"/>
              </w:rPr>
              <w:t xml:space="preserve">       - THCS</w:t>
            </w:r>
          </w:p>
        </w:tc>
        <w:tc>
          <w:tcPr>
            <w:tcW w:w="1432" w:type="dxa"/>
            <w:tcBorders>
              <w:top w:val="nil"/>
              <w:left w:val="nil"/>
              <w:bottom w:val="nil"/>
              <w:right w:val="single" w:sz="4" w:space="0" w:color="auto"/>
            </w:tcBorders>
            <w:shd w:val="clear" w:color="auto" w:fill="auto"/>
            <w:vAlign w:val="bottom"/>
            <w:hideMark/>
          </w:tcPr>
          <w:p w14:paraId="4E3F0713" w14:textId="77777777" w:rsidR="0097530B" w:rsidRPr="0097530B" w:rsidRDefault="0097530B" w:rsidP="0097530B">
            <w:pPr>
              <w:jc w:val="center"/>
              <w:rPr>
                <w:color w:val="000000"/>
                <w:sz w:val="22"/>
                <w:szCs w:val="22"/>
              </w:rPr>
            </w:pPr>
            <w:r w:rsidRPr="0097530B">
              <w:rPr>
                <w:color w:val="000000"/>
                <w:sz w:val="22"/>
                <w:szCs w:val="22"/>
              </w:rPr>
              <w:t>96%-đạt</w:t>
            </w:r>
          </w:p>
        </w:tc>
        <w:tc>
          <w:tcPr>
            <w:tcW w:w="1225" w:type="dxa"/>
            <w:tcBorders>
              <w:top w:val="nil"/>
              <w:left w:val="nil"/>
              <w:bottom w:val="nil"/>
              <w:right w:val="single" w:sz="4" w:space="0" w:color="auto"/>
            </w:tcBorders>
            <w:shd w:val="clear" w:color="auto" w:fill="auto"/>
            <w:vAlign w:val="bottom"/>
            <w:hideMark/>
          </w:tcPr>
          <w:p w14:paraId="62FF3FB0"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bottom"/>
            <w:hideMark/>
          </w:tcPr>
          <w:p w14:paraId="753B3054"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7ABA0E35"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4EC005A8"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37A5E85B"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72CFBB3B"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264EADE9"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6EA23F1C" w14:textId="77777777" w:rsidTr="00B56E21">
        <w:trPr>
          <w:trHeight w:val="350"/>
        </w:trPr>
        <w:tc>
          <w:tcPr>
            <w:tcW w:w="670" w:type="dxa"/>
            <w:tcBorders>
              <w:top w:val="nil"/>
              <w:left w:val="single" w:sz="4" w:space="0" w:color="auto"/>
              <w:bottom w:val="nil"/>
              <w:right w:val="nil"/>
            </w:tcBorders>
            <w:shd w:val="clear" w:color="auto" w:fill="auto"/>
            <w:vAlign w:val="center"/>
            <w:hideMark/>
          </w:tcPr>
          <w:p w14:paraId="4E3039CE"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B267BC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E66BF34" w14:textId="77777777" w:rsidR="0097530B" w:rsidRPr="0097530B" w:rsidRDefault="0097530B" w:rsidP="0097530B">
            <w:pPr>
              <w:rPr>
                <w:color w:val="000000"/>
                <w:sz w:val="22"/>
                <w:szCs w:val="22"/>
              </w:rPr>
            </w:pPr>
            <w:r w:rsidRPr="0097530B">
              <w:rPr>
                <w:color w:val="000000"/>
                <w:sz w:val="22"/>
                <w:szCs w:val="22"/>
              </w:rPr>
              <w:t xml:space="preserve">       - THPT</w:t>
            </w:r>
          </w:p>
        </w:tc>
        <w:tc>
          <w:tcPr>
            <w:tcW w:w="1432" w:type="dxa"/>
            <w:tcBorders>
              <w:top w:val="nil"/>
              <w:left w:val="nil"/>
              <w:bottom w:val="nil"/>
              <w:right w:val="single" w:sz="4" w:space="0" w:color="auto"/>
            </w:tcBorders>
            <w:shd w:val="clear" w:color="auto" w:fill="auto"/>
            <w:vAlign w:val="bottom"/>
            <w:hideMark/>
          </w:tcPr>
          <w:p w14:paraId="46C22627" w14:textId="77777777" w:rsidR="0097530B" w:rsidRPr="0097530B" w:rsidRDefault="0097530B" w:rsidP="0097530B">
            <w:pPr>
              <w:jc w:val="center"/>
              <w:rPr>
                <w:color w:val="000000"/>
                <w:sz w:val="22"/>
                <w:szCs w:val="22"/>
              </w:rPr>
            </w:pPr>
            <w:r w:rsidRPr="0097530B">
              <w:rPr>
                <w:color w:val="000000"/>
                <w:sz w:val="22"/>
                <w:szCs w:val="22"/>
              </w:rPr>
              <w:t>96%-đạt</w:t>
            </w:r>
          </w:p>
        </w:tc>
        <w:tc>
          <w:tcPr>
            <w:tcW w:w="1225" w:type="dxa"/>
            <w:tcBorders>
              <w:top w:val="nil"/>
              <w:left w:val="nil"/>
              <w:bottom w:val="nil"/>
              <w:right w:val="single" w:sz="4" w:space="0" w:color="auto"/>
            </w:tcBorders>
            <w:shd w:val="clear" w:color="auto" w:fill="auto"/>
            <w:vAlign w:val="bottom"/>
            <w:hideMark/>
          </w:tcPr>
          <w:p w14:paraId="213E6E2D"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bottom"/>
            <w:hideMark/>
          </w:tcPr>
          <w:p w14:paraId="73157D2D"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1A701678"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591ABB74"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71964461"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2CCA2504"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61FAD3F5"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21EE565C"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BFE98" w14:textId="77777777" w:rsidR="0097530B" w:rsidRPr="0097530B" w:rsidRDefault="0097530B" w:rsidP="0097530B">
            <w:pPr>
              <w:rPr>
                <w:b/>
                <w:bCs/>
                <w:color w:val="000000"/>
                <w:sz w:val="24"/>
                <w:szCs w:val="24"/>
              </w:rPr>
            </w:pPr>
            <w:r w:rsidRPr="0097530B">
              <w:rPr>
                <w:b/>
                <w:bCs/>
                <w:color w:val="000000"/>
                <w:sz w:val="24"/>
                <w:szCs w:val="24"/>
              </w:rPr>
              <w:t>4.8</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2142FCF0" w14:textId="77777777" w:rsidR="0097530B" w:rsidRPr="0097530B" w:rsidRDefault="0097530B" w:rsidP="0097530B">
            <w:pPr>
              <w:rPr>
                <w:b/>
                <w:bCs/>
                <w:color w:val="000000"/>
                <w:sz w:val="24"/>
                <w:szCs w:val="24"/>
              </w:rPr>
            </w:pPr>
            <w:r w:rsidRPr="0097530B">
              <w:rPr>
                <w:b/>
                <w:bCs/>
                <w:color w:val="000000"/>
                <w:sz w:val="24"/>
                <w:szCs w:val="24"/>
              </w:rPr>
              <w:t>Xây dựng và nâng cấp các cơ sở giáo dục thân thiện với trẻ em, người khuyết tật và bình đẳng giới và cung cấp môi trường học tập an toàn, không bạo lực, toàn diện và hiệu quả cho tất cả mọi người (Mục tiêu 4.a toàn cầu)</w:t>
            </w:r>
          </w:p>
        </w:tc>
      </w:tr>
      <w:tr w:rsidR="0097530B" w:rsidRPr="0097530B" w14:paraId="498C0B7C"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4F73D2B9" w14:textId="77777777" w:rsidR="0097530B" w:rsidRPr="0097530B" w:rsidRDefault="0097530B" w:rsidP="0097530B">
            <w:pPr>
              <w:jc w:val="right"/>
              <w:rPr>
                <w:color w:val="000000"/>
                <w:sz w:val="22"/>
                <w:szCs w:val="22"/>
              </w:rPr>
            </w:pPr>
            <w:r w:rsidRPr="0097530B">
              <w:rPr>
                <w:color w:val="000000"/>
                <w:sz w:val="22"/>
                <w:szCs w:val="22"/>
              </w:rPr>
              <w:lastRenderedPageBreak/>
              <w:t>42</w:t>
            </w:r>
          </w:p>
        </w:tc>
        <w:tc>
          <w:tcPr>
            <w:tcW w:w="756" w:type="dxa"/>
            <w:tcBorders>
              <w:top w:val="nil"/>
              <w:left w:val="single" w:sz="4" w:space="0" w:color="auto"/>
              <w:bottom w:val="nil"/>
              <w:right w:val="single" w:sz="4" w:space="0" w:color="auto"/>
            </w:tcBorders>
            <w:shd w:val="clear" w:color="auto" w:fill="auto"/>
            <w:vAlign w:val="center"/>
            <w:hideMark/>
          </w:tcPr>
          <w:p w14:paraId="2967F21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3BFA2B2" w14:textId="77777777" w:rsidR="0097530B" w:rsidRPr="0097530B" w:rsidRDefault="0097530B" w:rsidP="0097530B">
            <w:pPr>
              <w:rPr>
                <w:color w:val="000000"/>
                <w:sz w:val="22"/>
                <w:szCs w:val="22"/>
              </w:rPr>
            </w:pPr>
            <w:r w:rsidRPr="0097530B">
              <w:rPr>
                <w:color w:val="000000"/>
                <w:sz w:val="22"/>
                <w:szCs w:val="22"/>
              </w:rPr>
              <w:t>Tỷ lệ cơ sở giáo dục mầm non có:</w:t>
            </w:r>
          </w:p>
        </w:tc>
        <w:tc>
          <w:tcPr>
            <w:tcW w:w="1432" w:type="dxa"/>
            <w:tcBorders>
              <w:top w:val="nil"/>
              <w:left w:val="nil"/>
              <w:bottom w:val="nil"/>
              <w:right w:val="single" w:sz="4" w:space="0" w:color="auto"/>
            </w:tcBorders>
            <w:shd w:val="clear" w:color="auto" w:fill="auto"/>
            <w:vAlign w:val="center"/>
            <w:hideMark/>
          </w:tcPr>
          <w:p w14:paraId="39D13293" w14:textId="77777777" w:rsidR="0097530B" w:rsidRPr="0097530B" w:rsidRDefault="0097530B" w:rsidP="0097530B">
            <w:pPr>
              <w:jc w:val="center"/>
              <w:rPr>
                <w:color w:val="000000"/>
                <w:sz w:val="22"/>
                <w:szCs w:val="22"/>
              </w:rPr>
            </w:pPr>
            <w:r w:rsidRPr="0097530B">
              <w:rPr>
                <w:color w:val="000000"/>
                <w:sz w:val="22"/>
                <w:szCs w:val="22"/>
              </w:rPr>
              <w:t>Năm 2021:</w:t>
            </w:r>
          </w:p>
        </w:tc>
        <w:tc>
          <w:tcPr>
            <w:tcW w:w="1225" w:type="dxa"/>
            <w:tcBorders>
              <w:top w:val="nil"/>
              <w:left w:val="nil"/>
              <w:bottom w:val="nil"/>
              <w:right w:val="single" w:sz="4" w:space="0" w:color="auto"/>
            </w:tcBorders>
            <w:shd w:val="clear" w:color="auto" w:fill="auto"/>
            <w:vAlign w:val="center"/>
            <w:hideMark/>
          </w:tcPr>
          <w:p w14:paraId="298DF5D0"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461C002F"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3B3FD9D3"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1B9449D3"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22E0D2C9"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2603262A"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nil"/>
              <w:right w:val="single" w:sz="4" w:space="0" w:color="auto"/>
            </w:tcBorders>
            <w:shd w:val="clear" w:color="auto" w:fill="auto"/>
            <w:vAlign w:val="center"/>
            <w:hideMark/>
          </w:tcPr>
          <w:p w14:paraId="61DBD520"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54F432FF"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1CA16C3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77C231F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0045182" w14:textId="77777777" w:rsidR="0097530B" w:rsidRPr="0097530B" w:rsidRDefault="0097530B" w:rsidP="0097530B">
            <w:pPr>
              <w:rPr>
                <w:color w:val="000000"/>
                <w:sz w:val="22"/>
                <w:szCs w:val="22"/>
              </w:rPr>
            </w:pPr>
            <w:r w:rsidRPr="0097530B">
              <w:rPr>
                <w:color w:val="000000"/>
                <w:sz w:val="22"/>
                <w:szCs w:val="22"/>
              </w:rPr>
              <w:t xml:space="preserve">       - Nước uống</w:t>
            </w:r>
          </w:p>
        </w:tc>
        <w:tc>
          <w:tcPr>
            <w:tcW w:w="1432" w:type="dxa"/>
            <w:tcBorders>
              <w:top w:val="nil"/>
              <w:left w:val="nil"/>
              <w:bottom w:val="nil"/>
              <w:right w:val="single" w:sz="4" w:space="0" w:color="auto"/>
            </w:tcBorders>
            <w:shd w:val="clear" w:color="auto" w:fill="auto"/>
            <w:vAlign w:val="center"/>
            <w:hideMark/>
          </w:tcPr>
          <w:p w14:paraId="70B7D4A5" w14:textId="77777777" w:rsidR="0097530B" w:rsidRPr="0097530B" w:rsidRDefault="0097530B" w:rsidP="0097530B">
            <w:pPr>
              <w:jc w:val="center"/>
              <w:rPr>
                <w:color w:val="000000"/>
                <w:sz w:val="22"/>
                <w:szCs w:val="22"/>
              </w:rPr>
            </w:pPr>
            <w:r w:rsidRPr="0097530B">
              <w:rPr>
                <w:color w:val="000000"/>
                <w:sz w:val="22"/>
                <w:szCs w:val="22"/>
              </w:rPr>
              <w:t>61,25% - Chưa đạt</w:t>
            </w:r>
          </w:p>
        </w:tc>
        <w:tc>
          <w:tcPr>
            <w:tcW w:w="1225" w:type="dxa"/>
            <w:tcBorders>
              <w:top w:val="nil"/>
              <w:left w:val="nil"/>
              <w:bottom w:val="nil"/>
              <w:right w:val="single" w:sz="4" w:space="0" w:color="auto"/>
            </w:tcBorders>
            <w:shd w:val="clear" w:color="auto" w:fill="auto"/>
            <w:vAlign w:val="center"/>
            <w:hideMark/>
          </w:tcPr>
          <w:p w14:paraId="5765B7D9" w14:textId="77777777" w:rsidR="0097530B" w:rsidRPr="0097530B" w:rsidRDefault="0097530B" w:rsidP="0097530B">
            <w:pPr>
              <w:jc w:val="center"/>
              <w:rPr>
                <w:color w:val="000000"/>
                <w:sz w:val="22"/>
                <w:szCs w:val="22"/>
              </w:rPr>
            </w:pPr>
            <w:r w:rsidRPr="0097530B">
              <w:rPr>
                <w:color w:val="000000"/>
                <w:sz w:val="22"/>
                <w:szCs w:val="22"/>
              </w:rPr>
              <w:t>85%</w:t>
            </w:r>
          </w:p>
        </w:tc>
        <w:tc>
          <w:tcPr>
            <w:tcW w:w="1225" w:type="dxa"/>
            <w:tcBorders>
              <w:top w:val="nil"/>
              <w:left w:val="nil"/>
              <w:bottom w:val="nil"/>
              <w:right w:val="single" w:sz="4" w:space="0" w:color="auto"/>
            </w:tcBorders>
            <w:shd w:val="clear" w:color="auto" w:fill="auto"/>
            <w:vAlign w:val="center"/>
            <w:hideMark/>
          </w:tcPr>
          <w:p w14:paraId="744AEE0C"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799B49FA" w14:textId="77777777" w:rsidR="0097530B" w:rsidRPr="0097530B" w:rsidRDefault="0097530B" w:rsidP="0097530B">
            <w:pPr>
              <w:jc w:val="center"/>
              <w:rPr>
                <w:color w:val="000000"/>
                <w:sz w:val="22"/>
                <w:szCs w:val="22"/>
              </w:rPr>
            </w:pPr>
            <w:r w:rsidRPr="0097530B">
              <w:rPr>
                <w:color w:val="000000"/>
                <w:sz w:val="22"/>
                <w:szCs w:val="22"/>
              </w:rPr>
              <w:t>85%</w:t>
            </w:r>
          </w:p>
        </w:tc>
        <w:tc>
          <w:tcPr>
            <w:tcW w:w="913" w:type="dxa"/>
            <w:tcBorders>
              <w:top w:val="nil"/>
              <w:left w:val="nil"/>
              <w:bottom w:val="nil"/>
              <w:right w:val="single" w:sz="4" w:space="0" w:color="auto"/>
            </w:tcBorders>
            <w:shd w:val="clear" w:color="auto" w:fill="auto"/>
            <w:vAlign w:val="center"/>
            <w:hideMark/>
          </w:tcPr>
          <w:p w14:paraId="5571F354" w14:textId="77777777" w:rsidR="0097530B" w:rsidRPr="0097530B" w:rsidRDefault="0097530B" w:rsidP="0097530B">
            <w:pPr>
              <w:jc w:val="center"/>
              <w:rPr>
                <w:color w:val="000000"/>
                <w:sz w:val="22"/>
                <w:szCs w:val="22"/>
              </w:rPr>
            </w:pPr>
            <w:r w:rsidRPr="0097530B">
              <w:rPr>
                <w:color w:val="000000"/>
                <w:sz w:val="22"/>
                <w:szCs w:val="22"/>
              </w:rPr>
              <w:t>90%</w:t>
            </w:r>
          </w:p>
        </w:tc>
        <w:tc>
          <w:tcPr>
            <w:tcW w:w="1000" w:type="dxa"/>
            <w:tcBorders>
              <w:top w:val="nil"/>
              <w:left w:val="nil"/>
              <w:bottom w:val="nil"/>
              <w:right w:val="single" w:sz="4" w:space="0" w:color="auto"/>
            </w:tcBorders>
            <w:shd w:val="clear" w:color="auto" w:fill="auto"/>
            <w:vAlign w:val="center"/>
            <w:hideMark/>
          </w:tcPr>
          <w:p w14:paraId="0F90D2EE"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41F8C024"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7EEFEA15"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2C9D5107"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375534C8"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5AD6B5D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A0A18F8" w14:textId="77777777" w:rsidR="0097530B" w:rsidRPr="0097530B" w:rsidRDefault="0097530B" w:rsidP="0097530B">
            <w:pPr>
              <w:rPr>
                <w:color w:val="000000"/>
                <w:sz w:val="22"/>
                <w:szCs w:val="22"/>
              </w:rPr>
            </w:pPr>
            <w:r w:rsidRPr="0097530B">
              <w:rPr>
                <w:color w:val="000000"/>
                <w:sz w:val="22"/>
                <w:szCs w:val="22"/>
              </w:rPr>
              <w:t xml:space="preserve">       - Hệ thống vệ sinh tiện lợi và riêng rẽ cho từng giới tính</w:t>
            </w:r>
          </w:p>
        </w:tc>
        <w:tc>
          <w:tcPr>
            <w:tcW w:w="1432" w:type="dxa"/>
            <w:tcBorders>
              <w:top w:val="nil"/>
              <w:left w:val="nil"/>
              <w:bottom w:val="nil"/>
              <w:right w:val="single" w:sz="4" w:space="0" w:color="auto"/>
            </w:tcBorders>
            <w:shd w:val="clear" w:color="auto" w:fill="auto"/>
            <w:vAlign w:val="bottom"/>
            <w:hideMark/>
          </w:tcPr>
          <w:p w14:paraId="706CE092" w14:textId="77777777" w:rsidR="0097530B" w:rsidRPr="0097530B" w:rsidRDefault="0097530B" w:rsidP="0097530B">
            <w:pPr>
              <w:jc w:val="center"/>
              <w:rPr>
                <w:color w:val="000000"/>
                <w:sz w:val="22"/>
                <w:szCs w:val="22"/>
              </w:rPr>
            </w:pPr>
            <w:r w:rsidRPr="0097530B">
              <w:rPr>
                <w:color w:val="000000"/>
                <w:sz w:val="22"/>
                <w:szCs w:val="22"/>
              </w:rPr>
              <w:t>92,2%- Chưa đạt</w:t>
            </w:r>
          </w:p>
        </w:tc>
        <w:tc>
          <w:tcPr>
            <w:tcW w:w="1225" w:type="dxa"/>
            <w:tcBorders>
              <w:top w:val="nil"/>
              <w:left w:val="nil"/>
              <w:bottom w:val="nil"/>
              <w:right w:val="single" w:sz="4" w:space="0" w:color="auto"/>
            </w:tcBorders>
            <w:shd w:val="clear" w:color="auto" w:fill="auto"/>
            <w:vAlign w:val="bottom"/>
            <w:hideMark/>
          </w:tcPr>
          <w:p w14:paraId="1BF03242"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68C4D322"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61E4B24A"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1D98B327"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061D92B9"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3792757C"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08B1EB52"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5AB24DE1"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2A3A41C7"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17FA26A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2AA2A83" w14:textId="77777777" w:rsidR="0097530B" w:rsidRPr="0097530B" w:rsidRDefault="0097530B" w:rsidP="0097530B">
            <w:pPr>
              <w:rPr>
                <w:color w:val="000000"/>
                <w:sz w:val="22"/>
                <w:szCs w:val="22"/>
              </w:rPr>
            </w:pPr>
            <w:r w:rsidRPr="0097530B">
              <w:rPr>
                <w:color w:val="000000"/>
                <w:sz w:val="22"/>
                <w:szCs w:val="22"/>
              </w:rPr>
              <w:t xml:space="preserve">        - Chỗ rửa tay thuận tiện</w:t>
            </w:r>
          </w:p>
        </w:tc>
        <w:tc>
          <w:tcPr>
            <w:tcW w:w="1432" w:type="dxa"/>
            <w:tcBorders>
              <w:top w:val="nil"/>
              <w:left w:val="nil"/>
              <w:bottom w:val="nil"/>
              <w:right w:val="single" w:sz="4" w:space="0" w:color="auto"/>
            </w:tcBorders>
            <w:shd w:val="clear" w:color="auto" w:fill="auto"/>
            <w:vAlign w:val="bottom"/>
            <w:hideMark/>
          </w:tcPr>
          <w:p w14:paraId="052DCCDE" w14:textId="77777777" w:rsidR="0097530B" w:rsidRPr="0097530B" w:rsidRDefault="0097530B" w:rsidP="0097530B">
            <w:pPr>
              <w:jc w:val="center"/>
              <w:rPr>
                <w:color w:val="000000"/>
                <w:sz w:val="22"/>
                <w:szCs w:val="22"/>
              </w:rPr>
            </w:pPr>
            <w:r w:rsidRPr="0097530B">
              <w:rPr>
                <w:color w:val="000000"/>
                <w:sz w:val="22"/>
                <w:szCs w:val="22"/>
              </w:rPr>
              <w:t>84,3% - Chưa đạt</w:t>
            </w:r>
          </w:p>
        </w:tc>
        <w:tc>
          <w:tcPr>
            <w:tcW w:w="1225" w:type="dxa"/>
            <w:tcBorders>
              <w:top w:val="nil"/>
              <w:left w:val="nil"/>
              <w:bottom w:val="nil"/>
              <w:right w:val="single" w:sz="4" w:space="0" w:color="auto"/>
            </w:tcBorders>
            <w:shd w:val="clear" w:color="auto" w:fill="auto"/>
            <w:vAlign w:val="bottom"/>
            <w:hideMark/>
          </w:tcPr>
          <w:p w14:paraId="49191C11"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63569396"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0B68D26A"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4F5CD5B8"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377FC9F0"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3C72CAB7"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1AD78FBF"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3B225B31"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0562931F"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1B2D2B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449C69D" w14:textId="77777777" w:rsidR="0097530B" w:rsidRPr="0097530B" w:rsidRDefault="0097530B" w:rsidP="0097530B">
            <w:pPr>
              <w:rPr>
                <w:color w:val="000000"/>
                <w:sz w:val="22"/>
                <w:szCs w:val="22"/>
              </w:rPr>
            </w:pPr>
            <w:r w:rsidRPr="0097530B">
              <w:rPr>
                <w:color w:val="000000"/>
                <w:sz w:val="22"/>
                <w:szCs w:val="22"/>
              </w:rPr>
              <w:t xml:space="preserve">       - Có điện</w:t>
            </w:r>
          </w:p>
        </w:tc>
        <w:tc>
          <w:tcPr>
            <w:tcW w:w="1432" w:type="dxa"/>
            <w:tcBorders>
              <w:top w:val="nil"/>
              <w:left w:val="nil"/>
              <w:bottom w:val="nil"/>
              <w:right w:val="single" w:sz="4" w:space="0" w:color="auto"/>
            </w:tcBorders>
            <w:shd w:val="clear" w:color="auto" w:fill="auto"/>
            <w:vAlign w:val="bottom"/>
            <w:hideMark/>
          </w:tcPr>
          <w:p w14:paraId="0D55479C" w14:textId="77777777" w:rsidR="0097530B" w:rsidRPr="0097530B" w:rsidRDefault="0097530B" w:rsidP="0097530B">
            <w:pPr>
              <w:jc w:val="center"/>
              <w:rPr>
                <w:color w:val="000000"/>
                <w:sz w:val="22"/>
                <w:szCs w:val="22"/>
              </w:rPr>
            </w:pPr>
            <w:r w:rsidRPr="0097530B">
              <w:rPr>
                <w:color w:val="000000"/>
                <w:sz w:val="22"/>
                <w:szCs w:val="22"/>
              </w:rPr>
              <w:t>93,6%- Chưa đạt</w:t>
            </w:r>
          </w:p>
        </w:tc>
        <w:tc>
          <w:tcPr>
            <w:tcW w:w="1225" w:type="dxa"/>
            <w:tcBorders>
              <w:top w:val="nil"/>
              <w:left w:val="nil"/>
              <w:bottom w:val="nil"/>
              <w:right w:val="single" w:sz="4" w:space="0" w:color="auto"/>
            </w:tcBorders>
            <w:shd w:val="clear" w:color="auto" w:fill="auto"/>
            <w:vAlign w:val="bottom"/>
            <w:hideMark/>
          </w:tcPr>
          <w:p w14:paraId="1BA8E598"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397CBB5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012C6250"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1EC438C8"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68C32074"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20C0F8A4"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260F7C5A"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65B41DD5"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3011401E"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0D5862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A887C68" w14:textId="77777777" w:rsidR="0097530B" w:rsidRPr="0097530B" w:rsidRDefault="0097530B" w:rsidP="0097530B">
            <w:pPr>
              <w:rPr>
                <w:color w:val="000000"/>
                <w:sz w:val="22"/>
                <w:szCs w:val="22"/>
              </w:rPr>
            </w:pPr>
            <w:r w:rsidRPr="0097530B">
              <w:rPr>
                <w:color w:val="000000"/>
                <w:sz w:val="22"/>
                <w:szCs w:val="22"/>
              </w:rPr>
              <w:t xml:space="preserve">        - Internet dùng cho mục đích học tập</w:t>
            </w:r>
          </w:p>
        </w:tc>
        <w:tc>
          <w:tcPr>
            <w:tcW w:w="1432" w:type="dxa"/>
            <w:tcBorders>
              <w:top w:val="nil"/>
              <w:left w:val="nil"/>
              <w:bottom w:val="nil"/>
              <w:right w:val="single" w:sz="4" w:space="0" w:color="auto"/>
            </w:tcBorders>
            <w:shd w:val="clear" w:color="auto" w:fill="auto"/>
            <w:vAlign w:val="bottom"/>
            <w:hideMark/>
          </w:tcPr>
          <w:p w14:paraId="21196D63" w14:textId="77777777" w:rsidR="0097530B" w:rsidRPr="0097530B" w:rsidRDefault="0097530B" w:rsidP="0097530B">
            <w:pPr>
              <w:jc w:val="center"/>
              <w:rPr>
                <w:color w:val="000000"/>
                <w:sz w:val="22"/>
                <w:szCs w:val="22"/>
              </w:rPr>
            </w:pPr>
            <w:r w:rsidRPr="0097530B">
              <w:rPr>
                <w:color w:val="000000"/>
                <w:sz w:val="22"/>
                <w:szCs w:val="22"/>
              </w:rPr>
              <w:t>93,8% - Chưa đạt</w:t>
            </w:r>
          </w:p>
        </w:tc>
        <w:tc>
          <w:tcPr>
            <w:tcW w:w="1225" w:type="dxa"/>
            <w:tcBorders>
              <w:top w:val="nil"/>
              <w:left w:val="nil"/>
              <w:bottom w:val="nil"/>
              <w:right w:val="single" w:sz="4" w:space="0" w:color="auto"/>
            </w:tcBorders>
            <w:shd w:val="clear" w:color="auto" w:fill="auto"/>
            <w:vAlign w:val="bottom"/>
            <w:hideMark/>
          </w:tcPr>
          <w:p w14:paraId="67862D01"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2179687D"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49AA572E"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26DF5C66"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61E882FA"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2FF5AD6D"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7F0B0B0E"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71CD2507"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49E9570F"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17BDBCC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4FF1DF0" w14:textId="77777777" w:rsidR="0097530B" w:rsidRPr="0097530B" w:rsidRDefault="0097530B" w:rsidP="0097530B">
            <w:pPr>
              <w:rPr>
                <w:color w:val="000000"/>
                <w:sz w:val="22"/>
                <w:szCs w:val="22"/>
              </w:rPr>
            </w:pPr>
            <w:r w:rsidRPr="0097530B">
              <w:rPr>
                <w:color w:val="000000"/>
                <w:sz w:val="22"/>
                <w:szCs w:val="22"/>
              </w:rPr>
              <w:t xml:space="preserve">        - Máy tính dùng cho quản lý và giáo dục trẻ</w:t>
            </w:r>
          </w:p>
        </w:tc>
        <w:tc>
          <w:tcPr>
            <w:tcW w:w="1432" w:type="dxa"/>
            <w:tcBorders>
              <w:top w:val="nil"/>
              <w:left w:val="nil"/>
              <w:bottom w:val="nil"/>
              <w:right w:val="single" w:sz="4" w:space="0" w:color="auto"/>
            </w:tcBorders>
            <w:shd w:val="clear" w:color="auto" w:fill="auto"/>
            <w:vAlign w:val="bottom"/>
            <w:hideMark/>
          </w:tcPr>
          <w:p w14:paraId="2A2C7A9F" w14:textId="77777777" w:rsidR="0097530B" w:rsidRPr="0097530B" w:rsidRDefault="0097530B" w:rsidP="0097530B">
            <w:pPr>
              <w:jc w:val="center"/>
              <w:rPr>
                <w:color w:val="000000"/>
                <w:sz w:val="22"/>
                <w:szCs w:val="22"/>
              </w:rPr>
            </w:pPr>
            <w:r w:rsidRPr="0097530B">
              <w:rPr>
                <w:color w:val="000000"/>
                <w:sz w:val="22"/>
                <w:szCs w:val="22"/>
              </w:rPr>
              <w:t>92% - Chưa đạt</w:t>
            </w:r>
          </w:p>
        </w:tc>
        <w:tc>
          <w:tcPr>
            <w:tcW w:w="1225" w:type="dxa"/>
            <w:tcBorders>
              <w:top w:val="nil"/>
              <w:left w:val="nil"/>
              <w:bottom w:val="nil"/>
              <w:right w:val="single" w:sz="4" w:space="0" w:color="auto"/>
            </w:tcBorders>
            <w:shd w:val="clear" w:color="auto" w:fill="auto"/>
            <w:vAlign w:val="bottom"/>
            <w:hideMark/>
          </w:tcPr>
          <w:p w14:paraId="0768F7F6"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60FD55C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71D1BDF0"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167094EE"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780E21EF"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5138C5DC"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0A0B6277"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03DFEDBB" w14:textId="77777777" w:rsidTr="00B56E21">
        <w:trPr>
          <w:trHeight w:val="640"/>
        </w:trPr>
        <w:tc>
          <w:tcPr>
            <w:tcW w:w="670" w:type="dxa"/>
            <w:tcBorders>
              <w:top w:val="nil"/>
              <w:left w:val="single" w:sz="4" w:space="0" w:color="auto"/>
              <w:bottom w:val="single" w:sz="4" w:space="0" w:color="auto"/>
              <w:right w:val="nil"/>
            </w:tcBorders>
            <w:shd w:val="clear" w:color="auto" w:fill="auto"/>
            <w:vAlign w:val="center"/>
            <w:hideMark/>
          </w:tcPr>
          <w:p w14:paraId="6612676A"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B1640A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4FBBE74B" w14:textId="77777777" w:rsidR="0097530B" w:rsidRPr="0097530B" w:rsidRDefault="0097530B" w:rsidP="0097530B">
            <w:pPr>
              <w:rPr>
                <w:color w:val="000000"/>
                <w:sz w:val="22"/>
                <w:szCs w:val="22"/>
              </w:rPr>
            </w:pPr>
            <w:r w:rsidRPr="0097530B">
              <w:rPr>
                <w:color w:val="000000"/>
                <w:sz w:val="22"/>
                <w:szCs w:val="22"/>
              </w:rPr>
              <w:t xml:space="preserve">        - Cơ sở hạ tầng và tài liệu phù hợp với học sinh khuyết tật</w:t>
            </w:r>
          </w:p>
        </w:tc>
        <w:tc>
          <w:tcPr>
            <w:tcW w:w="1432" w:type="dxa"/>
            <w:tcBorders>
              <w:top w:val="nil"/>
              <w:left w:val="nil"/>
              <w:bottom w:val="single" w:sz="4" w:space="0" w:color="auto"/>
              <w:right w:val="single" w:sz="4" w:space="0" w:color="auto"/>
            </w:tcBorders>
            <w:shd w:val="clear" w:color="auto" w:fill="auto"/>
            <w:vAlign w:val="center"/>
            <w:hideMark/>
          </w:tcPr>
          <w:p w14:paraId="76A4F5CB" w14:textId="77777777" w:rsidR="0097530B" w:rsidRPr="0097530B" w:rsidRDefault="0097530B" w:rsidP="0097530B">
            <w:pPr>
              <w:jc w:val="center"/>
              <w:rPr>
                <w:color w:val="000000"/>
                <w:sz w:val="22"/>
                <w:szCs w:val="22"/>
              </w:rPr>
            </w:pPr>
            <w:r w:rsidRPr="0097530B">
              <w:rPr>
                <w:color w:val="000000"/>
                <w:sz w:val="22"/>
                <w:szCs w:val="22"/>
              </w:rPr>
              <w:t>-</w:t>
            </w:r>
          </w:p>
        </w:tc>
        <w:tc>
          <w:tcPr>
            <w:tcW w:w="1225" w:type="dxa"/>
            <w:tcBorders>
              <w:top w:val="nil"/>
              <w:left w:val="nil"/>
              <w:bottom w:val="single" w:sz="4" w:space="0" w:color="auto"/>
              <w:right w:val="single" w:sz="4" w:space="0" w:color="auto"/>
            </w:tcBorders>
            <w:shd w:val="clear" w:color="auto" w:fill="auto"/>
            <w:vAlign w:val="center"/>
            <w:hideMark/>
          </w:tcPr>
          <w:p w14:paraId="31766CE0" w14:textId="77777777" w:rsidR="0097530B" w:rsidRPr="0097530B" w:rsidRDefault="0097530B" w:rsidP="0097530B">
            <w:pPr>
              <w:jc w:val="center"/>
              <w:rPr>
                <w:color w:val="000000"/>
                <w:sz w:val="22"/>
                <w:szCs w:val="22"/>
              </w:rPr>
            </w:pPr>
            <w:r w:rsidRPr="0097530B">
              <w:rPr>
                <w:color w:val="000000"/>
                <w:sz w:val="22"/>
                <w:szCs w:val="22"/>
              </w:rPr>
              <w:t>55%</w:t>
            </w:r>
          </w:p>
        </w:tc>
        <w:tc>
          <w:tcPr>
            <w:tcW w:w="1225" w:type="dxa"/>
            <w:tcBorders>
              <w:top w:val="nil"/>
              <w:left w:val="nil"/>
              <w:bottom w:val="single" w:sz="4" w:space="0" w:color="auto"/>
              <w:right w:val="single" w:sz="4" w:space="0" w:color="auto"/>
            </w:tcBorders>
            <w:shd w:val="clear" w:color="auto" w:fill="auto"/>
            <w:vAlign w:val="center"/>
            <w:hideMark/>
          </w:tcPr>
          <w:p w14:paraId="273B983B" w14:textId="77777777" w:rsidR="0097530B" w:rsidRPr="0097530B" w:rsidRDefault="0097530B" w:rsidP="0097530B">
            <w:pPr>
              <w:jc w:val="center"/>
              <w:rPr>
                <w:color w:val="000000"/>
                <w:sz w:val="22"/>
                <w:szCs w:val="22"/>
              </w:rPr>
            </w:pPr>
            <w:r w:rsidRPr="0097530B">
              <w:rPr>
                <w:color w:val="000000"/>
                <w:sz w:val="22"/>
                <w:szCs w:val="22"/>
              </w:rPr>
              <w:t>60%</w:t>
            </w:r>
          </w:p>
        </w:tc>
        <w:tc>
          <w:tcPr>
            <w:tcW w:w="1225" w:type="dxa"/>
            <w:tcBorders>
              <w:top w:val="nil"/>
              <w:left w:val="nil"/>
              <w:bottom w:val="single" w:sz="4" w:space="0" w:color="auto"/>
              <w:right w:val="single" w:sz="4" w:space="0" w:color="auto"/>
            </w:tcBorders>
            <w:shd w:val="clear" w:color="auto" w:fill="auto"/>
            <w:vAlign w:val="center"/>
            <w:hideMark/>
          </w:tcPr>
          <w:p w14:paraId="344BD485" w14:textId="77777777" w:rsidR="0097530B" w:rsidRPr="0097530B" w:rsidRDefault="0097530B" w:rsidP="0097530B">
            <w:pPr>
              <w:jc w:val="center"/>
              <w:rPr>
                <w:color w:val="000000"/>
                <w:sz w:val="22"/>
                <w:szCs w:val="22"/>
              </w:rPr>
            </w:pPr>
            <w:r w:rsidRPr="0097530B">
              <w:rPr>
                <w:color w:val="000000"/>
                <w:sz w:val="22"/>
                <w:szCs w:val="22"/>
              </w:rPr>
              <w:t>40%</w:t>
            </w:r>
          </w:p>
        </w:tc>
        <w:tc>
          <w:tcPr>
            <w:tcW w:w="913" w:type="dxa"/>
            <w:tcBorders>
              <w:top w:val="nil"/>
              <w:left w:val="nil"/>
              <w:bottom w:val="single" w:sz="4" w:space="0" w:color="auto"/>
              <w:right w:val="single" w:sz="4" w:space="0" w:color="auto"/>
            </w:tcBorders>
            <w:shd w:val="clear" w:color="auto" w:fill="auto"/>
            <w:vAlign w:val="center"/>
            <w:hideMark/>
          </w:tcPr>
          <w:p w14:paraId="5C24B7EC" w14:textId="77777777" w:rsidR="0097530B" w:rsidRPr="0097530B" w:rsidRDefault="0097530B" w:rsidP="0097530B">
            <w:pPr>
              <w:jc w:val="center"/>
              <w:rPr>
                <w:color w:val="000000"/>
                <w:sz w:val="22"/>
                <w:szCs w:val="22"/>
              </w:rPr>
            </w:pPr>
            <w:r w:rsidRPr="0097530B">
              <w:rPr>
                <w:color w:val="000000"/>
                <w:sz w:val="22"/>
                <w:szCs w:val="22"/>
              </w:rPr>
              <w:t>60%</w:t>
            </w:r>
          </w:p>
        </w:tc>
        <w:tc>
          <w:tcPr>
            <w:tcW w:w="1000" w:type="dxa"/>
            <w:tcBorders>
              <w:top w:val="nil"/>
              <w:left w:val="nil"/>
              <w:bottom w:val="single" w:sz="4" w:space="0" w:color="auto"/>
              <w:right w:val="single" w:sz="4" w:space="0" w:color="auto"/>
            </w:tcBorders>
            <w:shd w:val="clear" w:color="auto" w:fill="auto"/>
            <w:vAlign w:val="center"/>
            <w:hideMark/>
          </w:tcPr>
          <w:p w14:paraId="07B0CF20"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2506B1CE"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vAlign w:val="bottom"/>
            <w:hideMark/>
          </w:tcPr>
          <w:p w14:paraId="0CDFE1A3"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584D63E9"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40AFC54C" w14:textId="77777777" w:rsidR="0097530B" w:rsidRPr="0097530B" w:rsidRDefault="0097530B" w:rsidP="0097530B">
            <w:pPr>
              <w:jc w:val="right"/>
              <w:rPr>
                <w:color w:val="000000"/>
                <w:sz w:val="22"/>
                <w:szCs w:val="22"/>
              </w:rPr>
            </w:pPr>
            <w:r w:rsidRPr="0097530B">
              <w:rPr>
                <w:color w:val="000000"/>
                <w:sz w:val="22"/>
                <w:szCs w:val="22"/>
              </w:rPr>
              <w:t>43</w:t>
            </w:r>
          </w:p>
        </w:tc>
        <w:tc>
          <w:tcPr>
            <w:tcW w:w="756" w:type="dxa"/>
            <w:tcBorders>
              <w:top w:val="nil"/>
              <w:left w:val="single" w:sz="4" w:space="0" w:color="auto"/>
              <w:bottom w:val="nil"/>
              <w:right w:val="single" w:sz="4" w:space="0" w:color="auto"/>
            </w:tcBorders>
            <w:shd w:val="clear" w:color="auto" w:fill="auto"/>
            <w:vAlign w:val="center"/>
            <w:hideMark/>
          </w:tcPr>
          <w:p w14:paraId="3230CE7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56CE374" w14:textId="77777777" w:rsidR="0097530B" w:rsidRPr="0097530B" w:rsidRDefault="0097530B" w:rsidP="0097530B">
            <w:pPr>
              <w:rPr>
                <w:color w:val="000000"/>
                <w:sz w:val="22"/>
                <w:szCs w:val="22"/>
              </w:rPr>
            </w:pPr>
            <w:r w:rsidRPr="0097530B">
              <w:rPr>
                <w:color w:val="000000"/>
                <w:sz w:val="22"/>
                <w:szCs w:val="22"/>
              </w:rPr>
              <w:t>Tỷ lệ trường tiểu học có:</w:t>
            </w:r>
          </w:p>
        </w:tc>
        <w:tc>
          <w:tcPr>
            <w:tcW w:w="1432" w:type="dxa"/>
            <w:tcBorders>
              <w:top w:val="nil"/>
              <w:left w:val="nil"/>
              <w:bottom w:val="nil"/>
              <w:right w:val="single" w:sz="4" w:space="0" w:color="auto"/>
            </w:tcBorders>
            <w:shd w:val="clear" w:color="auto" w:fill="auto"/>
            <w:vAlign w:val="center"/>
            <w:hideMark/>
          </w:tcPr>
          <w:p w14:paraId="0D5E8C2C" w14:textId="77777777" w:rsidR="0097530B" w:rsidRPr="0097530B" w:rsidRDefault="0097530B" w:rsidP="0097530B">
            <w:pPr>
              <w:jc w:val="center"/>
              <w:rPr>
                <w:color w:val="000000"/>
                <w:sz w:val="22"/>
                <w:szCs w:val="22"/>
              </w:rPr>
            </w:pPr>
            <w:r w:rsidRPr="0097530B">
              <w:rPr>
                <w:color w:val="000000"/>
                <w:sz w:val="22"/>
                <w:szCs w:val="22"/>
              </w:rPr>
              <w:t>Năm 2021:</w:t>
            </w:r>
          </w:p>
        </w:tc>
        <w:tc>
          <w:tcPr>
            <w:tcW w:w="1225" w:type="dxa"/>
            <w:tcBorders>
              <w:top w:val="nil"/>
              <w:left w:val="nil"/>
              <w:bottom w:val="nil"/>
              <w:right w:val="single" w:sz="4" w:space="0" w:color="auto"/>
            </w:tcBorders>
            <w:shd w:val="clear" w:color="auto" w:fill="auto"/>
            <w:vAlign w:val="center"/>
            <w:hideMark/>
          </w:tcPr>
          <w:p w14:paraId="7F341BD8"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0D1D1F97"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3151898C"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20168159"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1A6D03BC"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6334F2F3"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nil"/>
              <w:right w:val="single" w:sz="4" w:space="0" w:color="auto"/>
            </w:tcBorders>
            <w:shd w:val="clear" w:color="auto" w:fill="auto"/>
            <w:vAlign w:val="center"/>
            <w:hideMark/>
          </w:tcPr>
          <w:p w14:paraId="01594234"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5214BB7B"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2BFEC321"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679093F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08A4A4C" w14:textId="77777777" w:rsidR="0097530B" w:rsidRPr="0097530B" w:rsidRDefault="0097530B" w:rsidP="0097530B">
            <w:pPr>
              <w:rPr>
                <w:color w:val="000000"/>
                <w:sz w:val="22"/>
                <w:szCs w:val="22"/>
              </w:rPr>
            </w:pPr>
            <w:r w:rsidRPr="0097530B">
              <w:rPr>
                <w:color w:val="000000"/>
                <w:sz w:val="22"/>
                <w:szCs w:val="22"/>
              </w:rPr>
              <w:t xml:space="preserve">       - Nước uống</w:t>
            </w:r>
          </w:p>
        </w:tc>
        <w:tc>
          <w:tcPr>
            <w:tcW w:w="1432" w:type="dxa"/>
            <w:tcBorders>
              <w:top w:val="nil"/>
              <w:left w:val="nil"/>
              <w:bottom w:val="nil"/>
              <w:right w:val="single" w:sz="4" w:space="0" w:color="auto"/>
            </w:tcBorders>
            <w:shd w:val="clear" w:color="auto" w:fill="auto"/>
            <w:vAlign w:val="center"/>
            <w:hideMark/>
          </w:tcPr>
          <w:p w14:paraId="445102FA" w14:textId="77777777" w:rsidR="0097530B" w:rsidRPr="0097530B" w:rsidRDefault="0097530B" w:rsidP="0097530B">
            <w:pPr>
              <w:jc w:val="center"/>
              <w:rPr>
                <w:color w:val="000000"/>
                <w:sz w:val="22"/>
                <w:szCs w:val="22"/>
              </w:rPr>
            </w:pPr>
            <w:r w:rsidRPr="0097530B">
              <w:rPr>
                <w:color w:val="000000"/>
                <w:sz w:val="22"/>
                <w:szCs w:val="22"/>
              </w:rPr>
              <w:t>49,9% - Chưa đạt</w:t>
            </w:r>
          </w:p>
        </w:tc>
        <w:tc>
          <w:tcPr>
            <w:tcW w:w="1225" w:type="dxa"/>
            <w:tcBorders>
              <w:top w:val="nil"/>
              <w:left w:val="nil"/>
              <w:bottom w:val="nil"/>
              <w:right w:val="single" w:sz="4" w:space="0" w:color="auto"/>
            </w:tcBorders>
            <w:shd w:val="clear" w:color="auto" w:fill="auto"/>
            <w:vAlign w:val="bottom"/>
            <w:hideMark/>
          </w:tcPr>
          <w:p w14:paraId="72EC0197"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bottom"/>
            <w:hideMark/>
          </w:tcPr>
          <w:p w14:paraId="6305F6B7"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76D6A3DE" w14:textId="77777777" w:rsidR="0097530B" w:rsidRPr="0097530B" w:rsidRDefault="0097530B" w:rsidP="0097530B">
            <w:pPr>
              <w:jc w:val="right"/>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bottom"/>
            <w:hideMark/>
          </w:tcPr>
          <w:p w14:paraId="2359703D"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39339FEA"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0C8A9FFD"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3D28676E"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3EBCBAE0"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00693355"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5EE2E89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201E936" w14:textId="77777777" w:rsidR="0097530B" w:rsidRPr="0097530B" w:rsidRDefault="0097530B" w:rsidP="0097530B">
            <w:pPr>
              <w:rPr>
                <w:color w:val="000000"/>
                <w:sz w:val="22"/>
                <w:szCs w:val="22"/>
              </w:rPr>
            </w:pPr>
            <w:r w:rsidRPr="0097530B">
              <w:rPr>
                <w:color w:val="000000"/>
                <w:sz w:val="22"/>
                <w:szCs w:val="22"/>
              </w:rPr>
              <w:t xml:space="preserve">       - Hệ thống vệ sinh tiện lợi và riêng rẽ cho từng giới tính</w:t>
            </w:r>
          </w:p>
        </w:tc>
        <w:tc>
          <w:tcPr>
            <w:tcW w:w="1432" w:type="dxa"/>
            <w:tcBorders>
              <w:top w:val="nil"/>
              <w:left w:val="nil"/>
              <w:bottom w:val="nil"/>
              <w:right w:val="single" w:sz="4" w:space="0" w:color="auto"/>
            </w:tcBorders>
            <w:shd w:val="clear" w:color="auto" w:fill="auto"/>
            <w:vAlign w:val="center"/>
            <w:hideMark/>
          </w:tcPr>
          <w:p w14:paraId="5E5C843F" w14:textId="77777777" w:rsidR="0097530B" w:rsidRPr="0097530B" w:rsidRDefault="0097530B" w:rsidP="0097530B">
            <w:pPr>
              <w:jc w:val="center"/>
              <w:rPr>
                <w:color w:val="000000"/>
                <w:sz w:val="22"/>
                <w:szCs w:val="22"/>
              </w:rPr>
            </w:pPr>
            <w:r w:rsidRPr="0097530B">
              <w:rPr>
                <w:color w:val="000000"/>
                <w:sz w:val="22"/>
                <w:szCs w:val="22"/>
              </w:rPr>
              <w:t>93,3 - Đạt</w:t>
            </w:r>
          </w:p>
        </w:tc>
        <w:tc>
          <w:tcPr>
            <w:tcW w:w="1225" w:type="dxa"/>
            <w:tcBorders>
              <w:top w:val="nil"/>
              <w:left w:val="nil"/>
              <w:bottom w:val="nil"/>
              <w:right w:val="single" w:sz="4" w:space="0" w:color="auto"/>
            </w:tcBorders>
            <w:shd w:val="clear" w:color="auto" w:fill="auto"/>
            <w:vAlign w:val="bottom"/>
            <w:hideMark/>
          </w:tcPr>
          <w:p w14:paraId="1E4A579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250F8C4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6086729D"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20E7C88E"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7705A90E"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2F336424"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61957BD6"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05AD4376"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695A000F"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CC133B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AEAAFE7" w14:textId="77777777" w:rsidR="0097530B" w:rsidRPr="0097530B" w:rsidRDefault="0097530B" w:rsidP="0097530B">
            <w:pPr>
              <w:rPr>
                <w:color w:val="000000"/>
                <w:sz w:val="22"/>
                <w:szCs w:val="22"/>
              </w:rPr>
            </w:pPr>
            <w:r w:rsidRPr="0097530B">
              <w:rPr>
                <w:color w:val="000000"/>
                <w:sz w:val="22"/>
                <w:szCs w:val="22"/>
              </w:rPr>
              <w:t xml:space="preserve">        - Chỗ rửa tay thuận tiện</w:t>
            </w:r>
          </w:p>
        </w:tc>
        <w:tc>
          <w:tcPr>
            <w:tcW w:w="1432" w:type="dxa"/>
            <w:tcBorders>
              <w:top w:val="nil"/>
              <w:left w:val="nil"/>
              <w:bottom w:val="nil"/>
              <w:right w:val="single" w:sz="4" w:space="0" w:color="auto"/>
            </w:tcBorders>
            <w:shd w:val="clear" w:color="auto" w:fill="auto"/>
            <w:vAlign w:val="center"/>
            <w:hideMark/>
          </w:tcPr>
          <w:p w14:paraId="786B0D60" w14:textId="77777777" w:rsidR="0097530B" w:rsidRPr="0097530B" w:rsidRDefault="0097530B" w:rsidP="0097530B">
            <w:pPr>
              <w:jc w:val="center"/>
              <w:rPr>
                <w:color w:val="000000"/>
                <w:sz w:val="22"/>
                <w:szCs w:val="22"/>
              </w:rPr>
            </w:pPr>
            <w:r w:rsidRPr="0097530B">
              <w:rPr>
                <w:color w:val="000000"/>
                <w:sz w:val="22"/>
                <w:szCs w:val="22"/>
              </w:rPr>
              <w:t>76,3 - Chưa đạt</w:t>
            </w:r>
          </w:p>
        </w:tc>
        <w:tc>
          <w:tcPr>
            <w:tcW w:w="1225" w:type="dxa"/>
            <w:tcBorders>
              <w:top w:val="nil"/>
              <w:left w:val="nil"/>
              <w:bottom w:val="nil"/>
              <w:right w:val="single" w:sz="4" w:space="0" w:color="auto"/>
            </w:tcBorders>
            <w:shd w:val="clear" w:color="auto" w:fill="auto"/>
            <w:vAlign w:val="bottom"/>
            <w:hideMark/>
          </w:tcPr>
          <w:p w14:paraId="3DED219F"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bottom"/>
            <w:hideMark/>
          </w:tcPr>
          <w:p w14:paraId="4D2FB371"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3A03D85B" w14:textId="77777777" w:rsidR="0097530B" w:rsidRPr="0097530B" w:rsidRDefault="0097530B" w:rsidP="0097530B">
            <w:pPr>
              <w:jc w:val="center"/>
              <w:rPr>
                <w:color w:val="000000"/>
                <w:sz w:val="22"/>
                <w:szCs w:val="22"/>
              </w:rPr>
            </w:pPr>
            <w:r w:rsidRPr="0097530B">
              <w:rPr>
                <w:color w:val="000000"/>
                <w:sz w:val="22"/>
                <w:szCs w:val="22"/>
              </w:rPr>
              <w:t>90%</w:t>
            </w:r>
          </w:p>
        </w:tc>
        <w:tc>
          <w:tcPr>
            <w:tcW w:w="913" w:type="dxa"/>
            <w:tcBorders>
              <w:top w:val="nil"/>
              <w:left w:val="nil"/>
              <w:bottom w:val="nil"/>
              <w:right w:val="single" w:sz="4" w:space="0" w:color="auto"/>
            </w:tcBorders>
            <w:shd w:val="clear" w:color="auto" w:fill="auto"/>
            <w:vAlign w:val="bottom"/>
            <w:hideMark/>
          </w:tcPr>
          <w:p w14:paraId="409000E3"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6F7ED888"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7045D1F7"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4194D49C"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0B8E5D97" w14:textId="77777777" w:rsidTr="00B56E21">
        <w:trPr>
          <w:trHeight w:val="430"/>
        </w:trPr>
        <w:tc>
          <w:tcPr>
            <w:tcW w:w="670" w:type="dxa"/>
            <w:tcBorders>
              <w:top w:val="nil"/>
              <w:left w:val="single" w:sz="4" w:space="0" w:color="auto"/>
              <w:bottom w:val="nil"/>
              <w:right w:val="nil"/>
            </w:tcBorders>
            <w:shd w:val="clear" w:color="auto" w:fill="auto"/>
            <w:vAlign w:val="center"/>
            <w:hideMark/>
          </w:tcPr>
          <w:p w14:paraId="6301B0B9" w14:textId="77777777" w:rsidR="0097530B" w:rsidRPr="0097530B" w:rsidRDefault="0097530B" w:rsidP="0097530B">
            <w:pPr>
              <w:rPr>
                <w:color w:val="000000"/>
                <w:sz w:val="22"/>
                <w:szCs w:val="22"/>
              </w:rPr>
            </w:pPr>
            <w:r w:rsidRPr="0097530B">
              <w:rPr>
                <w:color w:val="000000"/>
                <w:sz w:val="22"/>
                <w:szCs w:val="22"/>
              </w:rPr>
              <w:lastRenderedPageBreak/>
              <w:t> </w:t>
            </w:r>
          </w:p>
        </w:tc>
        <w:tc>
          <w:tcPr>
            <w:tcW w:w="756" w:type="dxa"/>
            <w:tcBorders>
              <w:top w:val="nil"/>
              <w:left w:val="single" w:sz="4" w:space="0" w:color="auto"/>
              <w:bottom w:val="nil"/>
              <w:right w:val="single" w:sz="4" w:space="0" w:color="auto"/>
            </w:tcBorders>
            <w:shd w:val="clear" w:color="auto" w:fill="auto"/>
            <w:vAlign w:val="center"/>
            <w:hideMark/>
          </w:tcPr>
          <w:p w14:paraId="52E5A58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F0B798A" w14:textId="77777777" w:rsidR="0097530B" w:rsidRPr="0097530B" w:rsidRDefault="0097530B" w:rsidP="0097530B">
            <w:pPr>
              <w:rPr>
                <w:color w:val="000000"/>
                <w:sz w:val="22"/>
                <w:szCs w:val="22"/>
              </w:rPr>
            </w:pPr>
            <w:r w:rsidRPr="0097530B">
              <w:rPr>
                <w:color w:val="000000"/>
                <w:sz w:val="22"/>
                <w:szCs w:val="22"/>
              </w:rPr>
              <w:t xml:space="preserve">       - Có điện</w:t>
            </w:r>
          </w:p>
        </w:tc>
        <w:tc>
          <w:tcPr>
            <w:tcW w:w="1432" w:type="dxa"/>
            <w:tcBorders>
              <w:top w:val="nil"/>
              <w:left w:val="nil"/>
              <w:bottom w:val="nil"/>
              <w:right w:val="single" w:sz="4" w:space="0" w:color="auto"/>
            </w:tcBorders>
            <w:shd w:val="clear" w:color="auto" w:fill="auto"/>
            <w:vAlign w:val="center"/>
            <w:hideMark/>
          </w:tcPr>
          <w:p w14:paraId="06429301" w14:textId="77777777" w:rsidR="0097530B" w:rsidRPr="0097530B" w:rsidRDefault="0097530B" w:rsidP="0097530B">
            <w:pPr>
              <w:jc w:val="center"/>
              <w:rPr>
                <w:color w:val="000000"/>
                <w:sz w:val="22"/>
                <w:szCs w:val="22"/>
              </w:rPr>
            </w:pPr>
            <w:r w:rsidRPr="0097530B">
              <w:rPr>
                <w:color w:val="000000"/>
                <w:sz w:val="22"/>
                <w:szCs w:val="22"/>
              </w:rPr>
              <w:t>94% - Đạt</w:t>
            </w:r>
          </w:p>
        </w:tc>
        <w:tc>
          <w:tcPr>
            <w:tcW w:w="1225" w:type="dxa"/>
            <w:tcBorders>
              <w:top w:val="nil"/>
              <w:left w:val="nil"/>
              <w:bottom w:val="nil"/>
              <w:right w:val="single" w:sz="4" w:space="0" w:color="auto"/>
            </w:tcBorders>
            <w:shd w:val="clear" w:color="auto" w:fill="auto"/>
            <w:vAlign w:val="bottom"/>
            <w:hideMark/>
          </w:tcPr>
          <w:p w14:paraId="430E481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15F11D3C"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5DFB5013"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0D3BDB79"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4C5F5A04"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010D39FA"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7375DC39"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7A29443B" w14:textId="77777777" w:rsidTr="00B56E21">
        <w:trPr>
          <w:trHeight w:val="490"/>
        </w:trPr>
        <w:tc>
          <w:tcPr>
            <w:tcW w:w="670" w:type="dxa"/>
            <w:tcBorders>
              <w:top w:val="nil"/>
              <w:left w:val="single" w:sz="4" w:space="0" w:color="auto"/>
              <w:bottom w:val="nil"/>
              <w:right w:val="nil"/>
            </w:tcBorders>
            <w:shd w:val="clear" w:color="auto" w:fill="auto"/>
            <w:vAlign w:val="center"/>
            <w:hideMark/>
          </w:tcPr>
          <w:p w14:paraId="6FA911A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416ABB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4C6CED2" w14:textId="77777777" w:rsidR="0097530B" w:rsidRPr="0097530B" w:rsidRDefault="0097530B" w:rsidP="0097530B">
            <w:pPr>
              <w:rPr>
                <w:color w:val="000000"/>
                <w:sz w:val="22"/>
                <w:szCs w:val="22"/>
              </w:rPr>
            </w:pPr>
            <w:r w:rsidRPr="0097530B">
              <w:rPr>
                <w:color w:val="000000"/>
                <w:sz w:val="22"/>
                <w:szCs w:val="22"/>
              </w:rPr>
              <w:t xml:space="preserve">        - Internet dùng cho mục đích học tập</w:t>
            </w:r>
          </w:p>
        </w:tc>
        <w:tc>
          <w:tcPr>
            <w:tcW w:w="1432" w:type="dxa"/>
            <w:tcBorders>
              <w:top w:val="nil"/>
              <w:left w:val="nil"/>
              <w:bottom w:val="nil"/>
              <w:right w:val="single" w:sz="4" w:space="0" w:color="auto"/>
            </w:tcBorders>
            <w:shd w:val="clear" w:color="auto" w:fill="auto"/>
            <w:vAlign w:val="center"/>
            <w:hideMark/>
          </w:tcPr>
          <w:p w14:paraId="49F9165F" w14:textId="77777777" w:rsidR="0097530B" w:rsidRPr="0097530B" w:rsidRDefault="0097530B" w:rsidP="0097530B">
            <w:pPr>
              <w:jc w:val="center"/>
              <w:rPr>
                <w:color w:val="000000"/>
                <w:sz w:val="22"/>
                <w:szCs w:val="22"/>
              </w:rPr>
            </w:pPr>
            <w:r w:rsidRPr="0097530B">
              <w:rPr>
                <w:color w:val="000000"/>
                <w:sz w:val="22"/>
                <w:szCs w:val="22"/>
              </w:rPr>
              <w:t>88,2 - Đạt</w:t>
            </w:r>
          </w:p>
        </w:tc>
        <w:tc>
          <w:tcPr>
            <w:tcW w:w="1225" w:type="dxa"/>
            <w:tcBorders>
              <w:top w:val="nil"/>
              <w:left w:val="nil"/>
              <w:bottom w:val="nil"/>
              <w:right w:val="single" w:sz="4" w:space="0" w:color="auto"/>
            </w:tcBorders>
            <w:shd w:val="clear" w:color="auto" w:fill="auto"/>
            <w:vAlign w:val="bottom"/>
            <w:hideMark/>
          </w:tcPr>
          <w:p w14:paraId="73DC0A4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5B8463B2"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00F18C31"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4D9BF630"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734066BA"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08B1EA54"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2C775CA1"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29678FD7" w14:textId="77777777" w:rsidTr="00B56E21">
        <w:trPr>
          <w:trHeight w:val="440"/>
        </w:trPr>
        <w:tc>
          <w:tcPr>
            <w:tcW w:w="670" w:type="dxa"/>
            <w:tcBorders>
              <w:top w:val="nil"/>
              <w:left w:val="single" w:sz="4" w:space="0" w:color="auto"/>
              <w:bottom w:val="nil"/>
              <w:right w:val="nil"/>
            </w:tcBorders>
            <w:shd w:val="clear" w:color="auto" w:fill="auto"/>
            <w:vAlign w:val="center"/>
            <w:hideMark/>
          </w:tcPr>
          <w:p w14:paraId="1C2B9109"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E67B4A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B8A2ED9" w14:textId="77777777" w:rsidR="0097530B" w:rsidRPr="0097530B" w:rsidRDefault="0097530B" w:rsidP="0097530B">
            <w:pPr>
              <w:rPr>
                <w:color w:val="000000"/>
                <w:sz w:val="22"/>
                <w:szCs w:val="22"/>
              </w:rPr>
            </w:pPr>
            <w:r w:rsidRPr="0097530B">
              <w:rPr>
                <w:color w:val="000000"/>
                <w:sz w:val="22"/>
                <w:szCs w:val="22"/>
              </w:rPr>
              <w:t xml:space="preserve">        - Máy tính dung cho mục đích học tập</w:t>
            </w:r>
          </w:p>
        </w:tc>
        <w:tc>
          <w:tcPr>
            <w:tcW w:w="1432" w:type="dxa"/>
            <w:tcBorders>
              <w:top w:val="nil"/>
              <w:left w:val="nil"/>
              <w:bottom w:val="nil"/>
              <w:right w:val="single" w:sz="4" w:space="0" w:color="auto"/>
            </w:tcBorders>
            <w:shd w:val="clear" w:color="auto" w:fill="auto"/>
            <w:vAlign w:val="center"/>
            <w:hideMark/>
          </w:tcPr>
          <w:p w14:paraId="7F344645" w14:textId="77777777" w:rsidR="0097530B" w:rsidRPr="0097530B" w:rsidRDefault="0097530B" w:rsidP="0097530B">
            <w:pPr>
              <w:jc w:val="center"/>
              <w:rPr>
                <w:color w:val="000000"/>
                <w:sz w:val="22"/>
                <w:szCs w:val="22"/>
              </w:rPr>
            </w:pPr>
            <w:r w:rsidRPr="0097530B">
              <w:rPr>
                <w:color w:val="000000"/>
                <w:sz w:val="22"/>
                <w:szCs w:val="22"/>
              </w:rPr>
              <w:t>84,2 - Đạt</w:t>
            </w:r>
          </w:p>
        </w:tc>
        <w:tc>
          <w:tcPr>
            <w:tcW w:w="1225" w:type="dxa"/>
            <w:tcBorders>
              <w:top w:val="nil"/>
              <w:left w:val="nil"/>
              <w:bottom w:val="nil"/>
              <w:right w:val="single" w:sz="4" w:space="0" w:color="auto"/>
            </w:tcBorders>
            <w:shd w:val="clear" w:color="auto" w:fill="auto"/>
            <w:vAlign w:val="bottom"/>
            <w:hideMark/>
          </w:tcPr>
          <w:p w14:paraId="1378C69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1B68777D"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bottom"/>
            <w:hideMark/>
          </w:tcPr>
          <w:p w14:paraId="11BCB2F5"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bottom"/>
            <w:hideMark/>
          </w:tcPr>
          <w:p w14:paraId="0F2A0B7E"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5B0793E0"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4CC0CD91"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1B9B21AC"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7CA9E417" w14:textId="77777777" w:rsidTr="00B56E21">
        <w:trPr>
          <w:trHeight w:val="720"/>
        </w:trPr>
        <w:tc>
          <w:tcPr>
            <w:tcW w:w="670" w:type="dxa"/>
            <w:tcBorders>
              <w:top w:val="nil"/>
              <w:left w:val="single" w:sz="4" w:space="0" w:color="auto"/>
              <w:bottom w:val="single" w:sz="4" w:space="0" w:color="auto"/>
              <w:right w:val="nil"/>
            </w:tcBorders>
            <w:shd w:val="clear" w:color="auto" w:fill="auto"/>
            <w:vAlign w:val="center"/>
            <w:hideMark/>
          </w:tcPr>
          <w:p w14:paraId="0505E21B"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4DBFE5B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55DCC1B9" w14:textId="77777777" w:rsidR="0097530B" w:rsidRPr="0097530B" w:rsidRDefault="0097530B" w:rsidP="0097530B">
            <w:pPr>
              <w:rPr>
                <w:color w:val="000000"/>
                <w:sz w:val="22"/>
                <w:szCs w:val="22"/>
              </w:rPr>
            </w:pPr>
            <w:r w:rsidRPr="0097530B">
              <w:rPr>
                <w:color w:val="000000"/>
                <w:sz w:val="22"/>
                <w:szCs w:val="22"/>
              </w:rPr>
              <w:t xml:space="preserve">        - Cơ sở hạ tầng và tài liệu phù hợp với học sinh khuyết tật</w:t>
            </w:r>
          </w:p>
        </w:tc>
        <w:tc>
          <w:tcPr>
            <w:tcW w:w="1432" w:type="dxa"/>
            <w:tcBorders>
              <w:top w:val="nil"/>
              <w:left w:val="nil"/>
              <w:bottom w:val="single" w:sz="4" w:space="0" w:color="auto"/>
              <w:right w:val="single" w:sz="4" w:space="0" w:color="auto"/>
            </w:tcBorders>
            <w:shd w:val="clear" w:color="auto" w:fill="auto"/>
            <w:vAlign w:val="center"/>
            <w:hideMark/>
          </w:tcPr>
          <w:p w14:paraId="1100B60B" w14:textId="77777777" w:rsidR="0097530B" w:rsidRPr="0097530B" w:rsidRDefault="0097530B" w:rsidP="0097530B">
            <w:pPr>
              <w:jc w:val="center"/>
              <w:rPr>
                <w:color w:val="000000"/>
                <w:sz w:val="22"/>
                <w:szCs w:val="22"/>
              </w:rPr>
            </w:pPr>
            <w:r w:rsidRPr="0097530B">
              <w:rPr>
                <w:color w:val="000000"/>
                <w:sz w:val="22"/>
                <w:szCs w:val="22"/>
              </w:rPr>
              <w:t>33,8% - Chưa đạt</w:t>
            </w:r>
          </w:p>
        </w:tc>
        <w:tc>
          <w:tcPr>
            <w:tcW w:w="1225" w:type="dxa"/>
            <w:tcBorders>
              <w:top w:val="nil"/>
              <w:left w:val="nil"/>
              <w:bottom w:val="single" w:sz="4" w:space="0" w:color="auto"/>
              <w:right w:val="single" w:sz="4" w:space="0" w:color="auto"/>
            </w:tcBorders>
            <w:shd w:val="clear" w:color="auto" w:fill="auto"/>
            <w:vAlign w:val="center"/>
            <w:hideMark/>
          </w:tcPr>
          <w:p w14:paraId="635483AF" w14:textId="77777777" w:rsidR="0097530B" w:rsidRPr="0097530B" w:rsidRDefault="0097530B" w:rsidP="0097530B">
            <w:pPr>
              <w:jc w:val="center"/>
              <w:rPr>
                <w:color w:val="000000"/>
                <w:sz w:val="22"/>
                <w:szCs w:val="22"/>
              </w:rPr>
            </w:pPr>
            <w:r w:rsidRPr="0097530B">
              <w:rPr>
                <w:color w:val="000000"/>
                <w:sz w:val="22"/>
                <w:szCs w:val="22"/>
              </w:rPr>
              <w:t>55%</w:t>
            </w:r>
          </w:p>
        </w:tc>
        <w:tc>
          <w:tcPr>
            <w:tcW w:w="1225" w:type="dxa"/>
            <w:tcBorders>
              <w:top w:val="nil"/>
              <w:left w:val="nil"/>
              <w:bottom w:val="single" w:sz="4" w:space="0" w:color="auto"/>
              <w:right w:val="single" w:sz="4" w:space="0" w:color="auto"/>
            </w:tcBorders>
            <w:shd w:val="clear" w:color="auto" w:fill="auto"/>
            <w:vAlign w:val="center"/>
            <w:hideMark/>
          </w:tcPr>
          <w:p w14:paraId="3C4CB98D" w14:textId="77777777" w:rsidR="0097530B" w:rsidRPr="0097530B" w:rsidRDefault="0097530B" w:rsidP="0097530B">
            <w:pPr>
              <w:jc w:val="center"/>
              <w:rPr>
                <w:color w:val="000000"/>
                <w:sz w:val="22"/>
                <w:szCs w:val="22"/>
              </w:rPr>
            </w:pPr>
            <w:r w:rsidRPr="0097530B">
              <w:rPr>
                <w:color w:val="000000"/>
                <w:sz w:val="22"/>
                <w:szCs w:val="22"/>
              </w:rPr>
              <w:t>60%</w:t>
            </w:r>
          </w:p>
        </w:tc>
        <w:tc>
          <w:tcPr>
            <w:tcW w:w="1225" w:type="dxa"/>
            <w:tcBorders>
              <w:top w:val="nil"/>
              <w:left w:val="nil"/>
              <w:bottom w:val="single" w:sz="4" w:space="0" w:color="auto"/>
              <w:right w:val="single" w:sz="4" w:space="0" w:color="auto"/>
            </w:tcBorders>
            <w:shd w:val="clear" w:color="auto" w:fill="auto"/>
            <w:vAlign w:val="center"/>
            <w:hideMark/>
          </w:tcPr>
          <w:p w14:paraId="66771C0E" w14:textId="77777777" w:rsidR="0097530B" w:rsidRPr="0097530B" w:rsidRDefault="0097530B" w:rsidP="0097530B">
            <w:pPr>
              <w:jc w:val="center"/>
              <w:rPr>
                <w:color w:val="000000"/>
                <w:sz w:val="22"/>
                <w:szCs w:val="22"/>
              </w:rPr>
            </w:pPr>
            <w:r w:rsidRPr="0097530B">
              <w:rPr>
                <w:color w:val="000000"/>
                <w:sz w:val="22"/>
                <w:szCs w:val="22"/>
              </w:rPr>
              <w:t>40%</w:t>
            </w:r>
          </w:p>
        </w:tc>
        <w:tc>
          <w:tcPr>
            <w:tcW w:w="913" w:type="dxa"/>
            <w:tcBorders>
              <w:top w:val="nil"/>
              <w:left w:val="nil"/>
              <w:bottom w:val="single" w:sz="4" w:space="0" w:color="auto"/>
              <w:right w:val="single" w:sz="4" w:space="0" w:color="auto"/>
            </w:tcBorders>
            <w:shd w:val="clear" w:color="auto" w:fill="auto"/>
            <w:vAlign w:val="center"/>
            <w:hideMark/>
          </w:tcPr>
          <w:p w14:paraId="027C2A05" w14:textId="77777777" w:rsidR="0097530B" w:rsidRPr="0097530B" w:rsidRDefault="0097530B" w:rsidP="0097530B">
            <w:pPr>
              <w:jc w:val="center"/>
              <w:rPr>
                <w:color w:val="000000"/>
                <w:sz w:val="22"/>
                <w:szCs w:val="22"/>
              </w:rPr>
            </w:pPr>
            <w:r w:rsidRPr="0097530B">
              <w:rPr>
                <w:color w:val="000000"/>
                <w:sz w:val="22"/>
                <w:szCs w:val="22"/>
              </w:rPr>
              <w:t>60%</w:t>
            </w:r>
          </w:p>
        </w:tc>
        <w:tc>
          <w:tcPr>
            <w:tcW w:w="1000" w:type="dxa"/>
            <w:tcBorders>
              <w:top w:val="nil"/>
              <w:left w:val="nil"/>
              <w:bottom w:val="single" w:sz="4" w:space="0" w:color="auto"/>
              <w:right w:val="single" w:sz="4" w:space="0" w:color="auto"/>
            </w:tcBorders>
            <w:shd w:val="clear" w:color="auto" w:fill="auto"/>
            <w:vAlign w:val="center"/>
            <w:hideMark/>
          </w:tcPr>
          <w:p w14:paraId="7064A8A0"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60A605C6"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vAlign w:val="bottom"/>
            <w:hideMark/>
          </w:tcPr>
          <w:p w14:paraId="5C38733D"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3FC3B9FE"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1CA04D01" w14:textId="77777777" w:rsidR="0097530B" w:rsidRPr="0097530B" w:rsidRDefault="0097530B" w:rsidP="0097530B">
            <w:pPr>
              <w:jc w:val="right"/>
              <w:rPr>
                <w:color w:val="000000"/>
                <w:sz w:val="22"/>
                <w:szCs w:val="22"/>
              </w:rPr>
            </w:pPr>
            <w:r w:rsidRPr="0097530B">
              <w:rPr>
                <w:color w:val="000000"/>
                <w:sz w:val="22"/>
                <w:szCs w:val="22"/>
              </w:rPr>
              <w:t>44</w:t>
            </w:r>
          </w:p>
        </w:tc>
        <w:tc>
          <w:tcPr>
            <w:tcW w:w="756" w:type="dxa"/>
            <w:tcBorders>
              <w:top w:val="nil"/>
              <w:left w:val="single" w:sz="4" w:space="0" w:color="auto"/>
              <w:bottom w:val="nil"/>
              <w:right w:val="single" w:sz="4" w:space="0" w:color="auto"/>
            </w:tcBorders>
            <w:shd w:val="clear" w:color="auto" w:fill="auto"/>
            <w:vAlign w:val="center"/>
            <w:hideMark/>
          </w:tcPr>
          <w:p w14:paraId="4CB6E29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F1EF89F" w14:textId="77777777" w:rsidR="0097530B" w:rsidRPr="0097530B" w:rsidRDefault="0097530B" w:rsidP="0097530B">
            <w:pPr>
              <w:rPr>
                <w:color w:val="000000"/>
                <w:sz w:val="22"/>
                <w:szCs w:val="22"/>
              </w:rPr>
            </w:pPr>
            <w:r w:rsidRPr="0097530B">
              <w:rPr>
                <w:color w:val="000000"/>
                <w:sz w:val="22"/>
                <w:szCs w:val="22"/>
              </w:rPr>
              <w:t>Tỷ lệ trường trung học cơ sở có:</w:t>
            </w:r>
          </w:p>
        </w:tc>
        <w:tc>
          <w:tcPr>
            <w:tcW w:w="1432" w:type="dxa"/>
            <w:tcBorders>
              <w:top w:val="nil"/>
              <w:left w:val="nil"/>
              <w:bottom w:val="nil"/>
              <w:right w:val="single" w:sz="4" w:space="0" w:color="auto"/>
            </w:tcBorders>
            <w:shd w:val="clear" w:color="auto" w:fill="auto"/>
            <w:vAlign w:val="center"/>
            <w:hideMark/>
          </w:tcPr>
          <w:p w14:paraId="0234AFBA" w14:textId="77777777" w:rsidR="0097530B" w:rsidRPr="0097530B" w:rsidRDefault="0097530B" w:rsidP="0097530B">
            <w:pPr>
              <w:jc w:val="center"/>
              <w:rPr>
                <w:color w:val="000000"/>
                <w:sz w:val="22"/>
                <w:szCs w:val="22"/>
              </w:rPr>
            </w:pPr>
            <w:r w:rsidRPr="0097530B">
              <w:rPr>
                <w:color w:val="000000"/>
                <w:sz w:val="22"/>
                <w:szCs w:val="22"/>
              </w:rPr>
              <w:t>Năm 2021:</w:t>
            </w:r>
          </w:p>
        </w:tc>
        <w:tc>
          <w:tcPr>
            <w:tcW w:w="1225" w:type="dxa"/>
            <w:tcBorders>
              <w:top w:val="nil"/>
              <w:left w:val="nil"/>
              <w:bottom w:val="nil"/>
              <w:right w:val="single" w:sz="4" w:space="0" w:color="auto"/>
            </w:tcBorders>
            <w:shd w:val="clear" w:color="auto" w:fill="auto"/>
            <w:vAlign w:val="center"/>
            <w:hideMark/>
          </w:tcPr>
          <w:p w14:paraId="3A461C62"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2EBB9CB8"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6E780367"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0D2767FA"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3BCCA87A"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3568352D"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nil"/>
              <w:right w:val="single" w:sz="4" w:space="0" w:color="auto"/>
            </w:tcBorders>
            <w:shd w:val="clear" w:color="auto" w:fill="auto"/>
            <w:vAlign w:val="center"/>
            <w:hideMark/>
          </w:tcPr>
          <w:p w14:paraId="79CCC58D"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0856AD03"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52C32435"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350E46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1578435" w14:textId="77777777" w:rsidR="0097530B" w:rsidRPr="0097530B" w:rsidRDefault="0097530B" w:rsidP="0097530B">
            <w:pPr>
              <w:rPr>
                <w:color w:val="000000"/>
                <w:sz w:val="22"/>
                <w:szCs w:val="22"/>
              </w:rPr>
            </w:pPr>
            <w:r w:rsidRPr="0097530B">
              <w:rPr>
                <w:color w:val="000000"/>
                <w:sz w:val="22"/>
                <w:szCs w:val="22"/>
              </w:rPr>
              <w:t xml:space="preserve">       - Nước uống</w:t>
            </w:r>
          </w:p>
        </w:tc>
        <w:tc>
          <w:tcPr>
            <w:tcW w:w="1432" w:type="dxa"/>
            <w:tcBorders>
              <w:top w:val="nil"/>
              <w:left w:val="nil"/>
              <w:bottom w:val="nil"/>
              <w:right w:val="single" w:sz="4" w:space="0" w:color="auto"/>
            </w:tcBorders>
            <w:shd w:val="clear" w:color="auto" w:fill="auto"/>
            <w:vAlign w:val="center"/>
            <w:hideMark/>
          </w:tcPr>
          <w:p w14:paraId="4577CCF4" w14:textId="77777777" w:rsidR="0097530B" w:rsidRPr="0097530B" w:rsidRDefault="0097530B" w:rsidP="0097530B">
            <w:pPr>
              <w:jc w:val="center"/>
              <w:rPr>
                <w:color w:val="000000"/>
                <w:sz w:val="22"/>
                <w:szCs w:val="22"/>
              </w:rPr>
            </w:pPr>
            <w:r w:rsidRPr="0097530B">
              <w:rPr>
                <w:color w:val="000000"/>
                <w:sz w:val="22"/>
                <w:szCs w:val="22"/>
              </w:rPr>
              <w:t>43%- Chưa đạt</w:t>
            </w:r>
          </w:p>
        </w:tc>
        <w:tc>
          <w:tcPr>
            <w:tcW w:w="1225" w:type="dxa"/>
            <w:tcBorders>
              <w:top w:val="nil"/>
              <w:left w:val="nil"/>
              <w:bottom w:val="nil"/>
              <w:right w:val="single" w:sz="4" w:space="0" w:color="auto"/>
            </w:tcBorders>
            <w:shd w:val="clear" w:color="auto" w:fill="auto"/>
            <w:vAlign w:val="center"/>
            <w:hideMark/>
          </w:tcPr>
          <w:p w14:paraId="1FFE9578" w14:textId="77777777" w:rsidR="0097530B" w:rsidRPr="0097530B" w:rsidRDefault="0097530B" w:rsidP="0097530B">
            <w:pPr>
              <w:jc w:val="center"/>
              <w:rPr>
                <w:color w:val="000000"/>
                <w:sz w:val="22"/>
                <w:szCs w:val="22"/>
              </w:rPr>
            </w:pPr>
            <w:r w:rsidRPr="0097530B">
              <w:rPr>
                <w:color w:val="000000"/>
                <w:sz w:val="22"/>
                <w:szCs w:val="22"/>
              </w:rPr>
              <w:t>99%</w:t>
            </w:r>
          </w:p>
        </w:tc>
        <w:tc>
          <w:tcPr>
            <w:tcW w:w="1225" w:type="dxa"/>
            <w:tcBorders>
              <w:top w:val="nil"/>
              <w:left w:val="nil"/>
              <w:bottom w:val="nil"/>
              <w:right w:val="single" w:sz="4" w:space="0" w:color="auto"/>
            </w:tcBorders>
            <w:shd w:val="clear" w:color="auto" w:fill="auto"/>
            <w:vAlign w:val="center"/>
            <w:hideMark/>
          </w:tcPr>
          <w:p w14:paraId="04B8D47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41BCAC95"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7E359C8D"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69C3D7EA"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93F0E3E"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23121905"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1D74128C"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0037F78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7E209D2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43B006C" w14:textId="77777777" w:rsidR="0097530B" w:rsidRPr="0097530B" w:rsidRDefault="0097530B" w:rsidP="0097530B">
            <w:pPr>
              <w:rPr>
                <w:color w:val="000000"/>
                <w:sz w:val="22"/>
                <w:szCs w:val="22"/>
              </w:rPr>
            </w:pPr>
            <w:r w:rsidRPr="0097530B">
              <w:rPr>
                <w:color w:val="000000"/>
                <w:sz w:val="22"/>
                <w:szCs w:val="22"/>
              </w:rPr>
              <w:t xml:space="preserve">       - Hệ thống vệ sinh tiện lợi và riêng rẽ cho từng giới tính</w:t>
            </w:r>
          </w:p>
        </w:tc>
        <w:tc>
          <w:tcPr>
            <w:tcW w:w="1432" w:type="dxa"/>
            <w:tcBorders>
              <w:top w:val="nil"/>
              <w:left w:val="nil"/>
              <w:bottom w:val="nil"/>
              <w:right w:val="single" w:sz="4" w:space="0" w:color="auto"/>
            </w:tcBorders>
            <w:shd w:val="clear" w:color="auto" w:fill="auto"/>
            <w:vAlign w:val="center"/>
            <w:hideMark/>
          </w:tcPr>
          <w:p w14:paraId="268C0A20" w14:textId="77777777" w:rsidR="0097530B" w:rsidRPr="0097530B" w:rsidRDefault="0097530B" w:rsidP="0097530B">
            <w:pPr>
              <w:jc w:val="center"/>
              <w:rPr>
                <w:color w:val="000000"/>
                <w:sz w:val="22"/>
                <w:szCs w:val="22"/>
              </w:rPr>
            </w:pPr>
            <w:r w:rsidRPr="0097530B">
              <w:rPr>
                <w:color w:val="000000"/>
                <w:sz w:val="22"/>
                <w:szCs w:val="22"/>
              </w:rPr>
              <w:t>75,1%- Chưa đạt</w:t>
            </w:r>
          </w:p>
        </w:tc>
        <w:tc>
          <w:tcPr>
            <w:tcW w:w="1225" w:type="dxa"/>
            <w:tcBorders>
              <w:top w:val="nil"/>
              <w:left w:val="nil"/>
              <w:bottom w:val="nil"/>
              <w:right w:val="single" w:sz="4" w:space="0" w:color="auto"/>
            </w:tcBorders>
            <w:shd w:val="clear" w:color="auto" w:fill="auto"/>
            <w:vAlign w:val="center"/>
            <w:hideMark/>
          </w:tcPr>
          <w:p w14:paraId="656D2DC3"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8817E43"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0AD5A3D0"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40FA2360"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572BF849"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4CE0DD43"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69953DE3"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4E86A02C"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08F8399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35C6EAB7"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B274E8A" w14:textId="77777777" w:rsidR="0097530B" w:rsidRPr="0097530B" w:rsidRDefault="0097530B" w:rsidP="0097530B">
            <w:pPr>
              <w:rPr>
                <w:color w:val="000000"/>
                <w:sz w:val="22"/>
                <w:szCs w:val="22"/>
              </w:rPr>
            </w:pPr>
            <w:r w:rsidRPr="0097530B">
              <w:rPr>
                <w:color w:val="000000"/>
                <w:sz w:val="22"/>
                <w:szCs w:val="22"/>
              </w:rPr>
              <w:t xml:space="preserve">        - Chỗ rửa tay thuận tiện</w:t>
            </w:r>
          </w:p>
        </w:tc>
        <w:tc>
          <w:tcPr>
            <w:tcW w:w="1432" w:type="dxa"/>
            <w:tcBorders>
              <w:top w:val="nil"/>
              <w:left w:val="nil"/>
              <w:bottom w:val="nil"/>
              <w:right w:val="single" w:sz="4" w:space="0" w:color="auto"/>
            </w:tcBorders>
            <w:shd w:val="clear" w:color="auto" w:fill="auto"/>
            <w:vAlign w:val="center"/>
            <w:hideMark/>
          </w:tcPr>
          <w:p w14:paraId="1DFCD8BB" w14:textId="77777777" w:rsidR="0097530B" w:rsidRPr="0097530B" w:rsidRDefault="0097530B" w:rsidP="0097530B">
            <w:pPr>
              <w:jc w:val="center"/>
              <w:rPr>
                <w:color w:val="000000"/>
                <w:sz w:val="22"/>
                <w:szCs w:val="22"/>
              </w:rPr>
            </w:pPr>
            <w:r w:rsidRPr="0097530B">
              <w:rPr>
                <w:color w:val="000000"/>
                <w:sz w:val="22"/>
                <w:szCs w:val="22"/>
              </w:rPr>
              <w:t>53,2%- Chưa đạt</w:t>
            </w:r>
          </w:p>
        </w:tc>
        <w:tc>
          <w:tcPr>
            <w:tcW w:w="1225" w:type="dxa"/>
            <w:tcBorders>
              <w:top w:val="nil"/>
              <w:left w:val="nil"/>
              <w:bottom w:val="nil"/>
              <w:right w:val="single" w:sz="4" w:space="0" w:color="auto"/>
            </w:tcBorders>
            <w:shd w:val="clear" w:color="auto" w:fill="auto"/>
            <w:vAlign w:val="center"/>
            <w:hideMark/>
          </w:tcPr>
          <w:p w14:paraId="0813342F" w14:textId="77777777" w:rsidR="0097530B" w:rsidRPr="0097530B" w:rsidRDefault="0097530B" w:rsidP="0097530B">
            <w:pPr>
              <w:jc w:val="center"/>
              <w:rPr>
                <w:color w:val="000000"/>
                <w:sz w:val="22"/>
                <w:szCs w:val="22"/>
              </w:rPr>
            </w:pPr>
            <w:r w:rsidRPr="0097530B">
              <w:rPr>
                <w:color w:val="000000"/>
                <w:sz w:val="22"/>
                <w:szCs w:val="22"/>
              </w:rPr>
              <w:t>99%</w:t>
            </w:r>
          </w:p>
        </w:tc>
        <w:tc>
          <w:tcPr>
            <w:tcW w:w="1225" w:type="dxa"/>
            <w:tcBorders>
              <w:top w:val="nil"/>
              <w:left w:val="nil"/>
              <w:bottom w:val="nil"/>
              <w:right w:val="single" w:sz="4" w:space="0" w:color="auto"/>
            </w:tcBorders>
            <w:shd w:val="clear" w:color="auto" w:fill="auto"/>
            <w:vAlign w:val="center"/>
            <w:hideMark/>
          </w:tcPr>
          <w:p w14:paraId="63C5B608"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32E52B45"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1CB9D228"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1FC00513"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248F7AC1"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2F64F137"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1A01BBCE"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1DBBA5FB"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2DB5A8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42D1721" w14:textId="77777777" w:rsidR="0097530B" w:rsidRPr="0097530B" w:rsidRDefault="0097530B" w:rsidP="0097530B">
            <w:pPr>
              <w:rPr>
                <w:color w:val="000000"/>
                <w:sz w:val="22"/>
                <w:szCs w:val="22"/>
              </w:rPr>
            </w:pPr>
            <w:r w:rsidRPr="0097530B">
              <w:rPr>
                <w:color w:val="000000"/>
                <w:sz w:val="22"/>
                <w:szCs w:val="22"/>
              </w:rPr>
              <w:t xml:space="preserve">       - Có điện</w:t>
            </w:r>
          </w:p>
        </w:tc>
        <w:tc>
          <w:tcPr>
            <w:tcW w:w="1432" w:type="dxa"/>
            <w:tcBorders>
              <w:top w:val="nil"/>
              <w:left w:val="nil"/>
              <w:bottom w:val="nil"/>
              <w:right w:val="single" w:sz="4" w:space="0" w:color="auto"/>
            </w:tcBorders>
            <w:shd w:val="clear" w:color="auto" w:fill="auto"/>
            <w:vAlign w:val="center"/>
            <w:hideMark/>
          </w:tcPr>
          <w:p w14:paraId="00DD3345" w14:textId="77777777" w:rsidR="0097530B" w:rsidRPr="0097530B" w:rsidRDefault="0097530B" w:rsidP="0097530B">
            <w:pPr>
              <w:jc w:val="center"/>
              <w:rPr>
                <w:color w:val="000000"/>
                <w:sz w:val="22"/>
                <w:szCs w:val="22"/>
              </w:rPr>
            </w:pPr>
            <w:r w:rsidRPr="0097530B">
              <w:rPr>
                <w:color w:val="000000"/>
                <w:sz w:val="22"/>
                <w:szCs w:val="22"/>
              </w:rPr>
              <w:t>75,5% - Chưa đạt</w:t>
            </w:r>
          </w:p>
        </w:tc>
        <w:tc>
          <w:tcPr>
            <w:tcW w:w="1225" w:type="dxa"/>
            <w:tcBorders>
              <w:top w:val="nil"/>
              <w:left w:val="nil"/>
              <w:bottom w:val="nil"/>
              <w:right w:val="single" w:sz="4" w:space="0" w:color="auto"/>
            </w:tcBorders>
            <w:shd w:val="clear" w:color="auto" w:fill="auto"/>
            <w:vAlign w:val="center"/>
            <w:hideMark/>
          </w:tcPr>
          <w:p w14:paraId="41048F4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66FA170C"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35314C2"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45501172"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2BBA1A62"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D92DE85"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266F61A5"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64BE46F4"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4F8E7E8A"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899508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CB2D6BC" w14:textId="77777777" w:rsidR="0097530B" w:rsidRPr="0097530B" w:rsidRDefault="0097530B" w:rsidP="0097530B">
            <w:pPr>
              <w:rPr>
                <w:color w:val="000000"/>
                <w:sz w:val="22"/>
                <w:szCs w:val="22"/>
              </w:rPr>
            </w:pPr>
            <w:r w:rsidRPr="0097530B">
              <w:rPr>
                <w:color w:val="000000"/>
                <w:sz w:val="22"/>
                <w:szCs w:val="22"/>
              </w:rPr>
              <w:t xml:space="preserve">        - Internet dùng cho mục đích học tập</w:t>
            </w:r>
          </w:p>
        </w:tc>
        <w:tc>
          <w:tcPr>
            <w:tcW w:w="1432" w:type="dxa"/>
            <w:tcBorders>
              <w:top w:val="nil"/>
              <w:left w:val="nil"/>
              <w:bottom w:val="nil"/>
              <w:right w:val="single" w:sz="4" w:space="0" w:color="auto"/>
            </w:tcBorders>
            <w:shd w:val="clear" w:color="auto" w:fill="auto"/>
            <w:vAlign w:val="center"/>
            <w:hideMark/>
          </w:tcPr>
          <w:p w14:paraId="13E4AAAA" w14:textId="77777777" w:rsidR="0097530B" w:rsidRPr="0097530B" w:rsidRDefault="0097530B" w:rsidP="0097530B">
            <w:pPr>
              <w:jc w:val="center"/>
              <w:rPr>
                <w:color w:val="000000"/>
                <w:sz w:val="22"/>
                <w:szCs w:val="22"/>
              </w:rPr>
            </w:pPr>
            <w:r w:rsidRPr="0097530B">
              <w:rPr>
                <w:color w:val="000000"/>
                <w:sz w:val="22"/>
                <w:szCs w:val="22"/>
              </w:rPr>
              <w:t>74% - Chưa đạt</w:t>
            </w:r>
          </w:p>
        </w:tc>
        <w:tc>
          <w:tcPr>
            <w:tcW w:w="1225" w:type="dxa"/>
            <w:tcBorders>
              <w:top w:val="nil"/>
              <w:left w:val="nil"/>
              <w:bottom w:val="nil"/>
              <w:right w:val="single" w:sz="4" w:space="0" w:color="auto"/>
            </w:tcBorders>
            <w:shd w:val="clear" w:color="auto" w:fill="auto"/>
            <w:vAlign w:val="center"/>
            <w:hideMark/>
          </w:tcPr>
          <w:p w14:paraId="4673F05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68D8C087"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E5EE357"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79447ACF"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53286137"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4F266B4C"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0FEF272B"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4F5C9172"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72B4F087"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27C6ED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AB51B6E" w14:textId="77777777" w:rsidR="0097530B" w:rsidRPr="0097530B" w:rsidRDefault="0097530B" w:rsidP="0097530B">
            <w:pPr>
              <w:rPr>
                <w:color w:val="000000"/>
                <w:sz w:val="22"/>
                <w:szCs w:val="22"/>
              </w:rPr>
            </w:pPr>
            <w:r w:rsidRPr="0097530B">
              <w:rPr>
                <w:color w:val="000000"/>
                <w:sz w:val="22"/>
                <w:szCs w:val="22"/>
              </w:rPr>
              <w:t xml:space="preserve">        - Máy tính dung cho mục đích học tập</w:t>
            </w:r>
          </w:p>
        </w:tc>
        <w:tc>
          <w:tcPr>
            <w:tcW w:w="1432" w:type="dxa"/>
            <w:tcBorders>
              <w:top w:val="nil"/>
              <w:left w:val="nil"/>
              <w:bottom w:val="nil"/>
              <w:right w:val="single" w:sz="4" w:space="0" w:color="auto"/>
            </w:tcBorders>
            <w:shd w:val="clear" w:color="auto" w:fill="auto"/>
            <w:vAlign w:val="center"/>
            <w:hideMark/>
          </w:tcPr>
          <w:p w14:paraId="30E9FEF6" w14:textId="77777777" w:rsidR="0097530B" w:rsidRPr="0097530B" w:rsidRDefault="0097530B" w:rsidP="0097530B">
            <w:pPr>
              <w:jc w:val="center"/>
              <w:rPr>
                <w:color w:val="000000"/>
                <w:sz w:val="22"/>
                <w:szCs w:val="22"/>
              </w:rPr>
            </w:pPr>
            <w:r w:rsidRPr="0097530B">
              <w:rPr>
                <w:color w:val="000000"/>
                <w:sz w:val="22"/>
                <w:szCs w:val="22"/>
              </w:rPr>
              <w:t>73,6% - Chưa đạt</w:t>
            </w:r>
          </w:p>
        </w:tc>
        <w:tc>
          <w:tcPr>
            <w:tcW w:w="1225" w:type="dxa"/>
            <w:tcBorders>
              <w:top w:val="nil"/>
              <w:left w:val="nil"/>
              <w:bottom w:val="nil"/>
              <w:right w:val="single" w:sz="4" w:space="0" w:color="auto"/>
            </w:tcBorders>
            <w:shd w:val="clear" w:color="auto" w:fill="auto"/>
            <w:vAlign w:val="center"/>
            <w:hideMark/>
          </w:tcPr>
          <w:p w14:paraId="1BE6FF7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07E2E80D"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6ECE535"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6921FBB7"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57C29709"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5F292243"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4814570E"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095ED04E" w14:textId="77777777" w:rsidTr="00B56E21">
        <w:trPr>
          <w:trHeight w:val="580"/>
        </w:trPr>
        <w:tc>
          <w:tcPr>
            <w:tcW w:w="670" w:type="dxa"/>
            <w:tcBorders>
              <w:top w:val="nil"/>
              <w:left w:val="single" w:sz="4" w:space="0" w:color="auto"/>
              <w:bottom w:val="single" w:sz="4" w:space="0" w:color="auto"/>
              <w:right w:val="nil"/>
            </w:tcBorders>
            <w:shd w:val="clear" w:color="auto" w:fill="auto"/>
            <w:vAlign w:val="center"/>
            <w:hideMark/>
          </w:tcPr>
          <w:p w14:paraId="2D44A8B1"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3E0865D1"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6336E2C2" w14:textId="77777777" w:rsidR="0097530B" w:rsidRPr="0097530B" w:rsidRDefault="0097530B" w:rsidP="0097530B">
            <w:pPr>
              <w:rPr>
                <w:color w:val="000000"/>
                <w:sz w:val="22"/>
                <w:szCs w:val="22"/>
              </w:rPr>
            </w:pPr>
            <w:r w:rsidRPr="0097530B">
              <w:rPr>
                <w:color w:val="000000"/>
                <w:sz w:val="22"/>
                <w:szCs w:val="22"/>
              </w:rPr>
              <w:t xml:space="preserve">        - Cơ sở hạ tầng và tài liệu phù hợp với học sinh khuyết tật</w:t>
            </w:r>
          </w:p>
        </w:tc>
        <w:tc>
          <w:tcPr>
            <w:tcW w:w="1432" w:type="dxa"/>
            <w:tcBorders>
              <w:top w:val="nil"/>
              <w:left w:val="nil"/>
              <w:bottom w:val="single" w:sz="4" w:space="0" w:color="auto"/>
              <w:right w:val="single" w:sz="4" w:space="0" w:color="auto"/>
            </w:tcBorders>
            <w:shd w:val="clear" w:color="auto" w:fill="auto"/>
            <w:vAlign w:val="center"/>
            <w:hideMark/>
          </w:tcPr>
          <w:p w14:paraId="4BA61287" w14:textId="77777777" w:rsidR="0097530B" w:rsidRPr="0097530B" w:rsidRDefault="0097530B" w:rsidP="0097530B">
            <w:pPr>
              <w:jc w:val="center"/>
              <w:rPr>
                <w:color w:val="000000"/>
                <w:sz w:val="22"/>
                <w:szCs w:val="22"/>
              </w:rPr>
            </w:pPr>
            <w:r w:rsidRPr="0097530B">
              <w:rPr>
                <w:color w:val="000000"/>
                <w:sz w:val="22"/>
                <w:szCs w:val="22"/>
              </w:rPr>
              <w:t>20,6% - Chưa đạt</w:t>
            </w:r>
          </w:p>
        </w:tc>
        <w:tc>
          <w:tcPr>
            <w:tcW w:w="1225" w:type="dxa"/>
            <w:tcBorders>
              <w:top w:val="nil"/>
              <w:left w:val="nil"/>
              <w:bottom w:val="single" w:sz="4" w:space="0" w:color="auto"/>
              <w:right w:val="single" w:sz="4" w:space="0" w:color="auto"/>
            </w:tcBorders>
            <w:shd w:val="clear" w:color="auto" w:fill="auto"/>
            <w:vAlign w:val="center"/>
            <w:hideMark/>
          </w:tcPr>
          <w:p w14:paraId="3D21AE05" w14:textId="77777777" w:rsidR="0097530B" w:rsidRPr="0097530B" w:rsidRDefault="0097530B" w:rsidP="0097530B">
            <w:pPr>
              <w:jc w:val="center"/>
              <w:rPr>
                <w:color w:val="000000"/>
                <w:sz w:val="22"/>
                <w:szCs w:val="22"/>
              </w:rPr>
            </w:pPr>
            <w:r w:rsidRPr="0097530B">
              <w:rPr>
                <w:color w:val="000000"/>
                <w:sz w:val="22"/>
                <w:szCs w:val="22"/>
              </w:rPr>
              <w:t>55%</w:t>
            </w:r>
          </w:p>
        </w:tc>
        <w:tc>
          <w:tcPr>
            <w:tcW w:w="1225" w:type="dxa"/>
            <w:tcBorders>
              <w:top w:val="nil"/>
              <w:left w:val="nil"/>
              <w:bottom w:val="single" w:sz="4" w:space="0" w:color="auto"/>
              <w:right w:val="single" w:sz="4" w:space="0" w:color="auto"/>
            </w:tcBorders>
            <w:shd w:val="clear" w:color="auto" w:fill="auto"/>
            <w:vAlign w:val="center"/>
            <w:hideMark/>
          </w:tcPr>
          <w:p w14:paraId="501DBBA6" w14:textId="77777777" w:rsidR="0097530B" w:rsidRPr="0097530B" w:rsidRDefault="0097530B" w:rsidP="0097530B">
            <w:pPr>
              <w:jc w:val="center"/>
              <w:rPr>
                <w:color w:val="000000"/>
                <w:sz w:val="22"/>
                <w:szCs w:val="22"/>
              </w:rPr>
            </w:pPr>
            <w:r w:rsidRPr="0097530B">
              <w:rPr>
                <w:color w:val="000000"/>
                <w:sz w:val="22"/>
                <w:szCs w:val="22"/>
              </w:rPr>
              <w:t>60%</w:t>
            </w:r>
          </w:p>
        </w:tc>
        <w:tc>
          <w:tcPr>
            <w:tcW w:w="1225" w:type="dxa"/>
            <w:tcBorders>
              <w:top w:val="nil"/>
              <w:left w:val="nil"/>
              <w:bottom w:val="single" w:sz="4" w:space="0" w:color="auto"/>
              <w:right w:val="single" w:sz="4" w:space="0" w:color="auto"/>
            </w:tcBorders>
            <w:shd w:val="clear" w:color="auto" w:fill="auto"/>
            <w:vAlign w:val="center"/>
            <w:hideMark/>
          </w:tcPr>
          <w:p w14:paraId="1FB4B43C" w14:textId="77777777" w:rsidR="0097530B" w:rsidRPr="0097530B" w:rsidRDefault="0097530B" w:rsidP="0097530B">
            <w:pPr>
              <w:jc w:val="center"/>
              <w:rPr>
                <w:color w:val="000000"/>
                <w:sz w:val="22"/>
                <w:szCs w:val="22"/>
              </w:rPr>
            </w:pPr>
            <w:r w:rsidRPr="0097530B">
              <w:rPr>
                <w:color w:val="000000"/>
                <w:sz w:val="22"/>
                <w:szCs w:val="22"/>
              </w:rPr>
              <w:t>40%</w:t>
            </w:r>
          </w:p>
        </w:tc>
        <w:tc>
          <w:tcPr>
            <w:tcW w:w="913" w:type="dxa"/>
            <w:tcBorders>
              <w:top w:val="nil"/>
              <w:left w:val="nil"/>
              <w:bottom w:val="single" w:sz="4" w:space="0" w:color="auto"/>
              <w:right w:val="single" w:sz="4" w:space="0" w:color="auto"/>
            </w:tcBorders>
            <w:shd w:val="clear" w:color="auto" w:fill="auto"/>
            <w:vAlign w:val="center"/>
            <w:hideMark/>
          </w:tcPr>
          <w:p w14:paraId="72732EF8" w14:textId="77777777" w:rsidR="0097530B" w:rsidRPr="0097530B" w:rsidRDefault="0097530B" w:rsidP="0097530B">
            <w:pPr>
              <w:jc w:val="center"/>
              <w:rPr>
                <w:color w:val="000000"/>
                <w:sz w:val="22"/>
                <w:szCs w:val="22"/>
              </w:rPr>
            </w:pPr>
            <w:r w:rsidRPr="0097530B">
              <w:rPr>
                <w:color w:val="000000"/>
                <w:sz w:val="22"/>
                <w:szCs w:val="22"/>
              </w:rPr>
              <w:t>60%</w:t>
            </w:r>
          </w:p>
        </w:tc>
        <w:tc>
          <w:tcPr>
            <w:tcW w:w="1000" w:type="dxa"/>
            <w:tcBorders>
              <w:top w:val="nil"/>
              <w:left w:val="nil"/>
              <w:bottom w:val="single" w:sz="4" w:space="0" w:color="auto"/>
              <w:right w:val="single" w:sz="4" w:space="0" w:color="auto"/>
            </w:tcBorders>
            <w:shd w:val="clear" w:color="auto" w:fill="auto"/>
            <w:vAlign w:val="center"/>
            <w:hideMark/>
          </w:tcPr>
          <w:p w14:paraId="47DDE3BE"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2676CF69"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vAlign w:val="bottom"/>
            <w:hideMark/>
          </w:tcPr>
          <w:p w14:paraId="36FFAB63"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720CC25F"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156A03ED" w14:textId="77777777" w:rsidR="0097530B" w:rsidRPr="0097530B" w:rsidRDefault="0097530B" w:rsidP="0097530B">
            <w:pPr>
              <w:jc w:val="right"/>
              <w:rPr>
                <w:color w:val="000000"/>
                <w:sz w:val="22"/>
                <w:szCs w:val="22"/>
              </w:rPr>
            </w:pPr>
            <w:r w:rsidRPr="0097530B">
              <w:rPr>
                <w:color w:val="000000"/>
                <w:sz w:val="22"/>
                <w:szCs w:val="22"/>
              </w:rPr>
              <w:lastRenderedPageBreak/>
              <w:t>45</w:t>
            </w:r>
          </w:p>
        </w:tc>
        <w:tc>
          <w:tcPr>
            <w:tcW w:w="756" w:type="dxa"/>
            <w:tcBorders>
              <w:top w:val="nil"/>
              <w:left w:val="single" w:sz="4" w:space="0" w:color="auto"/>
              <w:bottom w:val="nil"/>
              <w:right w:val="single" w:sz="4" w:space="0" w:color="auto"/>
            </w:tcBorders>
            <w:shd w:val="clear" w:color="auto" w:fill="auto"/>
            <w:vAlign w:val="center"/>
            <w:hideMark/>
          </w:tcPr>
          <w:p w14:paraId="1F25486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45879AD" w14:textId="77777777" w:rsidR="0097530B" w:rsidRPr="0097530B" w:rsidRDefault="0097530B" w:rsidP="0097530B">
            <w:pPr>
              <w:rPr>
                <w:color w:val="000000"/>
                <w:sz w:val="22"/>
                <w:szCs w:val="22"/>
              </w:rPr>
            </w:pPr>
            <w:r w:rsidRPr="0097530B">
              <w:rPr>
                <w:color w:val="000000"/>
                <w:sz w:val="22"/>
                <w:szCs w:val="22"/>
              </w:rPr>
              <w:t>Tỷ lệ trường trung học phổ thông có:</w:t>
            </w:r>
          </w:p>
        </w:tc>
        <w:tc>
          <w:tcPr>
            <w:tcW w:w="1432" w:type="dxa"/>
            <w:tcBorders>
              <w:top w:val="nil"/>
              <w:left w:val="nil"/>
              <w:bottom w:val="nil"/>
              <w:right w:val="single" w:sz="4" w:space="0" w:color="auto"/>
            </w:tcBorders>
            <w:shd w:val="clear" w:color="auto" w:fill="auto"/>
            <w:vAlign w:val="center"/>
            <w:hideMark/>
          </w:tcPr>
          <w:p w14:paraId="0140DA43" w14:textId="77777777" w:rsidR="0097530B" w:rsidRPr="0097530B" w:rsidRDefault="0097530B" w:rsidP="0097530B">
            <w:pPr>
              <w:jc w:val="center"/>
              <w:rPr>
                <w:color w:val="000000"/>
                <w:sz w:val="22"/>
                <w:szCs w:val="22"/>
              </w:rPr>
            </w:pPr>
            <w:r w:rsidRPr="0097530B">
              <w:rPr>
                <w:color w:val="000000"/>
                <w:sz w:val="22"/>
                <w:szCs w:val="22"/>
              </w:rPr>
              <w:t>Năm 2021:</w:t>
            </w:r>
          </w:p>
        </w:tc>
        <w:tc>
          <w:tcPr>
            <w:tcW w:w="1225" w:type="dxa"/>
            <w:tcBorders>
              <w:top w:val="nil"/>
              <w:left w:val="nil"/>
              <w:bottom w:val="nil"/>
              <w:right w:val="single" w:sz="4" w:space="0" w:color="auto"/>
            </w:tcBorders>
            <w:shd w:val="clear" w:color="auto" w:fill="auto"/>
            <w:vAlign w:val="center"/>
            <w:hideMark/>
          </w:tcPr>
          <w:p w14:paraId="3001EBE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54C47D53"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1108AE29"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150E2454"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5A945E4A"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900" w:type="dxa"/>
            <w:tcBorders>
              <w:top w:val="nil"/>
              <w:left w:val="nil"/>
              <w:bottom w:val="nil"/>
              <w:right w:val="single" w:sz="4" w:space="0" w:color="auto"/>
            </w:tcBorders>
            <w:shd w:val="clear" w:color="auto" w:fill="auto"/>
            <w:vAlign w:val="center"/>
            <w:hideMark/>
          </w:tcPr>
          <w:p w14:paraId="08F22A6F" w14:textId="77777777" w:rsidR="0097530B" w:rsidRPr="0097530B" w:rsidRDefault="0097530B" w:rsidP="0097530B">
            <w:pPr>
              <w:jc w:val="center"/>
              <w:rPr>
                <w:color w:val="000000"/>
                <w:sz w:val="22"/>
                <w:szCs w:val="22"/>
              </w:rPr>
            </w:pPr>
            <w:r w:rsidRPr="0097530B">
              <w:rPr>
                <w:color w:val="000000"/>
                <w:sz w:val="22"/>
                <w:szCs w:val="22"/>
              </w:rPr>
              <w:t>Bộ Giáo dục và Đào tạo</w:t>
            </w:r>
          </w:p>
        </w:tc>
        <w:tc>
          <w:tcPr>
            <w:tcW w:w="1710" w:type="dxa"/>
            <w:gridSpan w:val="2"/>
            <w:tcBorders>
              <w:top w:val="nil"/>
              <w:left w:val="nil"/>
              <w:bottom w:val="nil"/>
              <w:right w:val="single" w:sz="4" w:space="0" w:color="auto"/>
            </w:tcBorders>
            <w:shd w:val="clear" w:color="auto" w:fill="auto"/>
            <w:vAlign w:val="center"/>
            <w:hideMark/>
          </w:tcPr>
          <w:p w14:paraId="4D5286DE"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716616FC"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6E899A8A"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FFA8CD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9FA769D" w14:textId="77777777" w:rsidR="0097530B" w:rsidRPr="0097530B" w:rsidRDefault="0097530B" w:rsidP="0097530B">
            <w:pPr>
              <w:rPr>
                <w:color w:val="000000"/>
                <w:sz w:val="22"/>
                <w:szCs w:val="22"/>
              </w:rPr>
            </w:pPr>
            <w:r w:rsidRPr="0097530B">
              <w:rPr>
                <w:color w:val="000000"/>
                <w:sz w:val="22"/>
                <w:szCs w:val="22"/>
              </w:rPr>
              <w:t xml:space="preserve">       - Nước uống</w:t>
            </w:r>
          </w:p>
        </w:tc>
        <w:tc>
          <w:tcPr>
            <w:tcW w:w="1432" w:type="dxa"/>
            <w:tcBorders>
              <w:top w:val="nil"/>
              <w:left w:val="nil"/>
              <w:bottom w:val="nil"/>
              <w:right w:val="single" w:sz="4" w:space="0" w:color="auto"/>
            </w:tcBorders>
            <w:shd w:val="clear" w:color="auto" w:fill="auto"/>
            <w:vAlign w:val="center"/>
            <w:hideMark/>
          </w:tcPr>
          <w:p w14:paraId="58A542B2" w14:textId="77777777" w:rsidR="0097530B" w:rsidRPr="0097530B" w:rsidRDefault="0097530B" w:rsidP="0097530B">
            <w:pPr>
              <w:jc w:val="center"/>
              <w:rPr>
                <w:color w:val="000000"/>
                <w:sz w:val="22"/>
                <w:szCs w:val="22"/>
              </w:rPr>
            </w:pPr>
            <w:r w:rsidRPr="0097530B">
              <w:rPr>
                <w:color w:val="000000"/>
                <w:sz w:val="22"/>
                <w:szCs w:val="22"/>
              </w:rPr>
              <w:t>37,4% - Chưa đạt</w:t>
            </w:r>
          </w:p>
        </w:tc>
        <w:tc>
          <w:tcPr>
            <w:tcW w:w="1225" w:type="dxa"/>
            <w:tcBorders>
              <w:top w:val="nil"/>
              <w:left w:val="nil"/>
              <w:bottom w:val="nil"/>
              <w:right w:val="single" w:sz="4" w:space="0" w:color="auto"/>
            </w:tcBorders>
            <w:shd w:val="clear" w:color="auto" w:fill="auto"/>
            <w:vAlign w:val="center"/>
            <w:hideMark/>
          </w:tcPr>
          <w:p w14:paraId="56FC8273" w14:textId="77777777" w:rsidR="0097530B" w:rsidRPr="0097530B" w:rsidRDefault="0097530B" w:rsidP="0097530B">
            <w:pPr>
              <w:jc w:val="center"/>
              <w:rPr>
                <w:color w:val="000000"/>
                <w:sz w:val="22"/>
                <w:szCs w:val="22"/>
              </w:rPr>
            </w:pPr>
            <w:r w:rsidRPr="0097530B">
              <w:rPr>
                <w:color w:val="000000"/>
                <w:sz w:val="22"/>
                <w:szCs w:val="22"/>
              </w:rPr>
              <w:t>99%</w:t>
            </w:r>
          </w:p>
        </w:tc>
        <w:tc>
          <w:tcPr>
            <w:tcW w:w="1225" w:type="dxa"/>
            <w:tcBorders>
              <w:top w:val="nil"/>
              <w:left w:val="nil"/>
              <w:bottom w:val="nil"/>
              <w:right w:val="single" w:sz="4" w:space="0" w:color="auto"/>
            </w:tcBorders>
            <w:shd w:val="clear" w:color="auto" w:fill="auto"/>
            <w:vAlign w:val="center"/>
            <w:hideMark/>
          </w:tcPr>
          <w:p w14:paraId="3025632D"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55A7051"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1993AB65"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5122FE9B"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468E73FF"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6204E8DB"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5614865E"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748CC44B"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5753701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7005CDA" w14:textId="77777777" w:rsidR="0097530B" w:rsidRPr="0097530B" w:rsidRDefault="0097530B" w:rsidP="0097530B">
            <w:pPr>
              <w:rPr>
                <w:color w:val="000000"/>
                <w:sz w:val="22"/>
                <w:szCs w:val="22"/>
              </w:rPr>
            </w:pPr>
            <w:r w:rsidRPr="0097530B">
              <w:rPr>
                <w:color w:val="000000"/>
                <w:sz w:val="22"/>
                <w:szCs w:val="22"/>
              </w:rPr>
              <w:t xml:space="preserve">       - Hệ thống vệ sinh tiện lợi và riêng rẽ cho từng giới tính</w:t>
            </w:r>
          </w:p>
        </w:tc>
        <w:tc>
          <w:tcPr>
            <w:tcW w:w="1432" w:type="dxa"/>
            <w:tcBorders>
              <w:top w:val="nil"/>
              <w:left w:val="nil"/>
              <w:bottom w:val="nil"/>
              <w:right w:val="single" w:sz="4" w:space="0" w:color="auto"/>
            </w:tcBorders>
            <w:shd w:val="clear" w:color="auto" w:fill="auto"/>
            <w:vAlign w:val="center"/>
            <w:hideMark/>
          </w:tcPr>
          <w:p w14:paraId="23F6F502" w14:textId="77777777" w:rsidR="0097530B" w:rsidRPr="0097530B" w:rsidRDefault="0097530B" w:rsidP="0097530B">
            <w:pPr>
              <w:jc w:val="center"/>
              <w:rPr>
                <w:color w:val="000000"/>
                <w:sz w:val="22"/>
                <w:szCs w:val="22"/>
              </w:rPr>
            </w:pPr>
            <w:r w:rsidRPr="0097530B">
              <w:rPr>
                <w:color w:val="000000"/>
                <w:sz w:val="22"/>
                <w:szCs w:val="22"/>
              </w:rPr>
              <w:t>92% - Đạt</w:t>
            </w:r>
          </w:p>
        </w:tc>
        <w:tc>
          <w:tcPr>
            <w:tcW w:w="1225" w:type="dxa"/>
            <w:tcBorders>
              <w:top w:val="nil"/>
              <w:left w:val="nil"/>
              <w:bottom w:val="nil"/>
              <w:right w:val="single" w:sz="4" w:space="0" w:color="auto"/>
            </w:tcBorders>
            <w:shd w:val="clear" w:color="auto" w:fill="auto"/>
            <w:vAlign w:val="center"/>
            <w:hideMark/>
          </w:tcPr>
          <w:p w14:paraId="54221116"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39F65E2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3B869386"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34D64C9A"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1C459061"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33C0AA50"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01528713"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4BDE2C60"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6C73B34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2DB12B5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00D7A6C2" w14:textId="77777777" w:rsidR="0097530B" w:rsidRPr="0097530B" w:rsidRDefault="0097530B" w:rsidP="0097530B">
            <w:pPr>
              <w:rPr>
                <w:color w:val="000000"/>
                <w:sz w:val="22"/>
                <w:szCs w:val="22"/>
              </w:rPr>
            </w:pPr>
            <w:r w:rsidRPr="0097530B">
              <w:rPr>
                <w:color w:val="000000"/>
                <w:sz w:val="22"/>
                <w:szCs w:val="22"/>
              </w:rPr>
              <w:t xml:space="preserve">        - Chỗ rửa tay thuận tiện</w:t>
            </w:r>
          </w:p>
        </w:tc>
        <w:tc>
          <w:tcPr>
            <w:tcW w:w="1432" w:type="dxa"/>
            <w:tcBorders>
              <w:top w:val="nil"/>
              <w:left w:val="nil"/>
              <w:bottom w:val="nil"/>
              <w:right w:val="single" w:sz="4" w:space="0" w:color="auto"/>
            </w:tcBorders>
            <w:shd w:val="clear" w:color="auto" w:fill="auto"/>
            <w:vAlign w:val="center"/>
            <w:hideMark/>
          </w:tcPr>
          <w:p w14:paraId="6C251C44" w14:textId="77777777" w:rsidR="0097530B" w:rsidRPr="0097530B" w:rsidRDefault="0097530B" w:rsidP="0097530B">
            <w:pPr>
              <w:jc w:val="center"/>
              <w:rPr>
                <w:color w:val="000000"/>
                <w:sz w:val="22"/>
                <w:szCs w:val="22"/>
              </w:rPr>
            </w:pPr>
            <w:r w:rsidRPr="0097530B">
              <w:rPr>
                <w:color w:val="000000"/>
                <w:sz w:val="22"/>
                <w:szCs w:val="22"/>
              </w:rPr>
              <w:t>53,8% - Chưa đạt</w:t>
            </w:r>
          </w:p>
        </w:tc>
        <w:tc>
          <w:tcPr>
            <w:tcW w:w="1225" w:type="dxa"/>
            <w:tcBorders>
              <w:top w:val="nil"/>
              <w:left w:val="nil"/>
              <w:bottom w:val="nil"/>
              <w:right w:val="single" w:sz="4" w:space="0" w:color="auto"/>
            </w:tcBorders>
            <w:shd w:val="clear" w:color="auto" w:fill="auto"/>
            <w:vAlign w:val="center"/>
            <w:hideMark/>
          </w:tcPr>
          <w:p w14:paraId="66BA5AF5" w14:textId="77777777" w:rsidR="0097530B" w:rsidRPr="0097530B" w:rsidRDefault="0097530B" w:rsidP="0097530B">
            <w:pPr>
              <w:jc w:val="center"/>
              <w:rPr>
                <w:color w:val="000000"/>
                <w:sz w:val="22"/>
                <w:szCs w:val="22"/>
              </w:rPr>
            </w:pPr>
            <w:r w:rsidRPr="0097530B">
              <w:rPr>
                <w:color w:val="000000"/>
                <w:sz w:val="22"/>
                <w:szCs w:val="22"/>
              </w:rPr>
              <w:t>99%</w:t>
            </w:r>
          </w:p>
        </w:tc>
        <w:tc>
          <w:tcPr>
            <w:tcW w:w="1225" w:type="dxa"/>
            <w:tcBorders>
              <w:top w:val="nil"/>
              <w:left w:val="nil"/>
              <w:bottom w:val="nil"/>
              <w:right w:val="single" w:sz="4" w:space="0" w:color="auto"/>
            </w:tcBorders>
            <w:shd w:val="clear" w:color="auto" w:fill="auto"/>
            <w:vAlign w:val="center"/>
            <w:hideMark/>
          </w:tcPr>
          <w:p w14:paraId="164050E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3C6D91D4"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528043E9"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1DBA2FF1"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0ACDF26B"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19D99963"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463A2AE9"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25594EAC"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6E2BD04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1E16186" w14:textId="77777777" w:rsidR="0097530B" w:rsidRPr="0097530B" w:rsidRDefault="0097530B" w:rsidP="0097530B">
            <w:pPr>
              <w:rPr>
                <w:color w:val="000000"/>
                <w:sz w:val="22"/>
                <w:szCs w:val="22"/>
              </w:rPr>
            </w:pPr>
            <w:r w:rsidRPr="0097530B">
              <w:rPr>
                <w:color w:val="000000"/>
                <w:sz w:val="22"/>
                <w:szCs w:val="22"/>
              </w:rPr>
              <w:t xml:space="preserve">       - Có điện</w:t>
            </w:r>
          </w:p>
        </w:tc>
        <w:tc>
          <w:tcPr>
            <w:tcW w:w="1432" w:type="dxa"/>
            <w:tcBorders>
              <w:top w:val="nil"/>
              <w:left w:val="nil"/>
              <w:bottom w:val="nil"/>
              <w:right w:val="single" w:sz="4" w:space="0" w:color="auto"/>
            </w:tcBorders>
            <w:shd w:val="clear" w:color="auto" w:fill="auto"/>
            <w:vAlign w:val="center"/>
            <w:hideMark/>
          </w:tcPr>
          <w:p w14:paraId="5E671ABC" w14:textId="77777777" w:rsidR="0097530B" w:rsidRPr="0097530B" w:rsidRDefault="0097530B" w:rsidP="0097530B">
            <w:pPr>
              <w:jc w:val="center"/>
              <w:rPr>
                <w:color w:val="000000"/>
                <w:sz w:val="22"/>
                <w:szCs w:val="22"/>
              </w:rPr>
            </w:pPr>
            <w:r w:rsidRPr="0097530B">
              <w:rPr>
                <w:color w:val="000000"/>
                <w:sz w:val="22"/>
                <w:szCs w:val="22"/>
              </w:rPr>
              <w:t>90,6% - Chưa đạt</w:t>
            </w:r>
          </w:p>
        </w:tc>
        <w:tc>
          <w:tcPr>
            <w:tcW w:w="1225" w:type="dxa"/>
            <w:tcBorders>
              <w:top w:val="nil"/>
              <w:left w:val="nil"/>
              <w:bottom w:val="nil"/>
              <w:right w:val="single" w:sz="4" w:space="0" w:color="auto"/>
            </w:tcBorders>
            <w:shd w:val="clear" w:color="auto" w:fill="auto"/>
            <w:vAlign w:val="center"/>
            <w:hideMark/>
          </w:tcPr>
          <w:p w14:paraId="34797BF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339541C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0009CFC8"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1374E6A1"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06C06019"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D33434B"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52A95BF8"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2C181B6A"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408D031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7CBD3A8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027B9328" w14:textId="77777777" w:rsidR="0097530B" w:rsidRPr="0097530B" w:rsidRDefault="0097530B" w:rsidP="0097530B">
            <w:pPr>
              <w:rPr>
                <w:color w:val="000000"/>
                <w:sz w:val="22"/>
                <w:szCs w:val="22"/>
              </w:rPr>
            </w:pPr>
            <w:r w:rsidRPr="0097530B">
              <w:rPr>
                <w:color w:val="000000"/>
                <w:sz w:val="22"/>
                <w:szCs w:val="22"/>
              </w:rPr>
              <w:t xml:space="preserve">        - Internet dùng cho mục đích học tập</w:t>
            </w:r>
          </w:p>
        </w:tc>
        <w:tc>
          <w:tcPr>
            <w:tcW w:w="1432" w:type="dxa"/>
            <w:tcBorders>
              <w:top w:val="nil"/>
              <w:left w:val="nil"/>
              <w:bottom w:val="nil"/>
              <w:right w:val="single" w:sz="4" w:space="0" w:color="auto"/>
            </w:tcBorders>
            <w:shd w:val="clear" w:color="auto" w:fill="auto"/>
            <w:vAlign w:val="center"/>
            <w:hideMark/>
          </w:tcPr>
          <w:p w14:paraId="59C922E5" w14:textId="77777777" w:rsidR="0097530B" w:rsidRPr="0097530B" w:rsidRDefault="0097530B" w:rsidP="0097530B">
            <w:pPr>
              <w:jc w:val="center"/>
              <w:rPr>
                <w:color w:val="000000"/>
                <w:sz w:val="22"/>
                <w:szCs w:val="22"/>
              </w:rPr>
            </w:pPr>
            <w:r w:rsidRPr="0097530B">
              <w:rPr>
                <w:color w:val="000000"/>
                <w:sz w:val="22"/>
                <w:szCs w:val="22"/>
              </w:rPr>
              <w:t>89% - Chưa đạt</w:t>
            </w:r>
          </w:p>
        </w:tc>
        <w:tc>
          <w:tcPr>
            <w:tcW w:w="1225" w:type="dxa"/>
            <w:tcBorders>
              <w:top w:val="nil"/>
              <w:left w:val="nil"/>
              <w:bottom w:val="nil"/>
              <w:right w:val="single" w:sz="4" w:space="0" w:color="auto"/>
            </w:tcBorders>
            <w:shd w:val="clear" w:color="auto" w:fill="auto"/>
            <w:vAlign w:val="center"/>
            <w:hideMark/>
          </w:tcPr>
          <w:p w14:paraId="144CA25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AFC5A03"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1E161BB4"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51319079"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758041C1"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5467741C"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1FDE3EB3"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2BA69843"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33E088CD"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7ECEB67"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70F9A78" w14:textId="77777777" w:rsidR="0097530B" w:rsidRPr="0097530B" w:rsidRDefault="0097530B" w:rsidP="0097530B">
            <w:pPr>
              <w:rPr>
                <w:color w:val="000000"/>
                <w:sz w:val="22"/>
                <w:szCs w:val="22"/>
              </w:rPr>
            </w:pPr>
            <w:r w:rsidRPr="0097530B">
              <w:rPr>
                <w:color w:val="000000"/>
                <w:sz w:val="22"/>
                <w:szCs w:val="22"/>
              </w:rPr>
              <w:t xml:space="preserve">        - Máy tính dung cho mục đích học tập</w:t>
            </w:r>
          </w:p>
        </w:tc>
        <w:tc>
          <w:tcPr>
            <w:tcW w:w="1432" w:type="dxa"/>
            <w:tcBorders>
              <w:top w:val="nil"/>
              <w:left w:val="nil"/>
              <w:bottom w:val="nil"/>
              <w:right w:val="single" w:sz="4" w:space="0" w:color="auto"/>
            </w:tcBorders>
            <w:shd w:val="clear" w:color="auto" w:fill="auto"/>
            <w:vAlign w:val="center"/>
            <w:hideMark/>
          </w:tcPr>
          <w:p w14:paraId="5CA5D571" w14:textId="77777777" w:rsidR="0097530B" w:rsidRPr="0097530B" w:rsidRDefault="0097530B" w:rsidP="0097530B">
            <w:pPr>
              <w:jc w:val="center"/>
              <w:rPr>
                <w:color w:val="000000"/>
                <w:sz w:val="22"/>
                <w:szCs w:val="22"/>
              </w:rPr>
            </w:pPr>
            <w:r w:rsidRPr="0097530B">
              <w:rPr>
                <w:color w:val="000000"/>
                <w:sz w:val="22"/>
                <w:szCs w:val="22"/>
              </w:rPr>
              <w:t>90,9% - Chưa đạt</w:t>
            </w:r>
          </w:p>
        </w:tc>
        <w:tc>
          <w:tcPr>
            <w:tcW w:w="1225" w:type="dxa"/>
            <w:tcBorders>
              <w:top w:val="nil"/>
              <w:left w:val="nil"/>
              <w:bottom w:val="nil"/>
              <w:right w:val="single" w:sz="4" w:space="0" w:color="auto"/>
            </w:tcBorders>
            <w:shd w:val="clear" w:color="auto" w:fill="auto"/>
            <w:vAlign w:val="center"/>
            <w:hideMark/>
          </w:tcPr>
          <w:p w14:paraId="60FA46C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7C7B6F94"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6746EB0"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5BC71B65"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0072DA25"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512778DC"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72546B55"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645B47D2"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312C09E6"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018481F1"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379B5AB" w14:textId="77777777" w:rsidR="0097530B" w:rsidRPr="0097530B" w:rsidRDefault="0097530B" w:rsidP="0097530B">
            <w:pPr>
              <w:rPr>
                <w:color w:val="000000"/>
                <w:sz w:val="22"/>
                <w:szCs w:val="22"/>
              </w:rPr>
            </w:pPr>
            <w:r w:rsidRPr="0097530B">
              <w:rPr>
                <w:color w:val="000000"/>
                <w:sz w:val="22"/>
                <w:szCs w:val="22"/>
              </w:rPr>
              <w:t xml:space="preserve">        - Cơ sở hạ tầng và tài liệu phù hợp với học sinh khuyết tật</w:t>
            </w:r>
          </w:p>
        </w:tc>
        <w:tc>
          <w:tcPr>
            <w:tcW w:w="1432" w:type="dxa"/>
            <w:tcBorders>
              <w:top w:val="nil"/>
              <w:left w:val="nil"/>
              <w:bottom w:val="nil"/>
              <w:right w:val="single" w:sz="4" w:space="0" w:color="auto"/>
            </w:tcBorders>
            <w:shd w:val="clear" w:color="auto" w:fill="auto"/>
            <w:vAlign w:val="center"/>
            <w:hideMark/>
          </w:tcPr>
          <w:p w14:paraId="7F3B4705" w14:textId="77777777" w:rsidR="0097530B" w:rsidRPr="0097530B" w:rsidRDefault="0097530B" w:rsidP="0097530B">
            <w:pPr>
              <w:jc w:val="center"/>
              <w:rPr>
                <w:color w:val="000000"/>
                <w:sz w:val="22"/>
                <w:szCs w:val="22"/>
              </w:rPr>
            </w:pPr>
            <w:r w:rsidRPr="0097530B">
              <w:rPr>
                <w:color w:val="000000"/>
                <w:sz w:val="22"/>
                <w:szCs w:val="22"/>
              </w:rPr>
              <w:t>18,5%- Chưa đạt</w:t>
            </w:r>
          </w:p>
        </w:tc>
        <w:tc>
          <w:tcPr>
            <w:tcW w:w="1225" w:type="dxa"/>
            <w:tcBorders>
              <w:top w:val="nil"/>
              <w:left w:val="nil"/>
              <w:bottom w:val="nil"/>
              <w:right w:val="single" w:sz="4" w:space="0" w:color="auto"/>
            </w:tcBorders>
            <w:shd w:val="clear" w:color="auto" w:fill="auto"/>
            <w:vAlign w:val="center"/>
            <w:hideMark/>
          </w:tcPr>
          <w:p w14:paraId="202097AF" w14:textId="77777777" w:rsidR="0097530B" w:rsidRPr="0097530B" w:rsidRDefault="0097530B" w:rsidP="0097530B">
            <w:pPr>
              <w:jc w:val="center"/>
              <w:rPr>
                <w:color w:val="000000"/>
                <w:sz w:val="22"/>
                <w:szCs w:val="22"/>
              </w:rPr>
            </w:pPr>
            <w:r w:rsidRPr="0097530B">
              <w:rPr>
                <w:color w:val="000000"/>
                <w:sz w:val="22"/>
                <w:szCs w:val="22"/>
              </w:rPr>
              <w:t>55%</w:t>
            </w:r>
          </w:p>
        </w:tc>
        <w:tc>
          <w:tcPr>
            <w:tcW w:w="1225" w:type="dxa"/>
            <w:tcBorders>
              <w:top w:val="nil"/>
              <w:left w:val="nil"/>
              <w:bottom w:val="nil"/>
              <w:right w:val="single" w:sz="4" w:space="0" w:color="auto"/>
            </w:tcBorders>
            <w:shd w:val="clear" w:color="auto" w:fill="auto"/>
            <w:vAlign w:val="center"/>
            <w:hideMark/>
          </w:tcPr>
          <w:p w14:paraId="1D67DAA2" w14:textId="77777777" w:rsidR="0097530B" w:rsidRPr="0097530B" w:rsidRDefault="0097530B" w:rsidP="0097530B">
            <w:pPr>
              <w:jc w:val="center"/>
              <w:rPr>
                <w:color w:val="000000"/>
                <w:sz w:val="22"/>
                <w:szCs w:val="22"/>
              </w:rPr>
            </w:pPr>
            <w:r w:rsidRPr="0097530B">
              <w:rPr>
                <w:color w:val="000000"/>
                <w:sz w:val="22"/>
                <w:szCs w:val="22"/>
              </w:rPr>
              <w:t>60%</w:t>
            </w:r>
          </w:p>
        </w:tc>
        <w:tc>
          <w:tcPr>
            <w:tcW w:w="1225" w:type="dxa"/>
            <w:tcBorders>
              <w:top w:val="nil"/>
              <w:left w:val="nil"/>
              <w:bottom w:val="nil"/>
              <w:right w:val="single" w:sz="4" w:space="0" w:color="auto"/>
            </w:tcBorders>
            <w:shd w:val="clear" w:color="auto" w:fill="auto"/>
            <w:vAlign w:val="center"/>
            <w:hideMark/>
          </w:tcPr>
          <w:p w14:paraId="343B4C53" w14:textId="77777777" w:rsidR="0097530B" w:rsidRPr="0097530B" w:rsidRDefault="0097530B" w:rsidP="0097530B">
            <w:pPr>
              <w:jc w:val="center"/>
              <w:rPr>
                <w:color w:val="000000"/>
                <w:sz w:val="22"/>
                <w:szCs w:val="22"/>
              </w:rPr>
            </w:pPr>
            <w:r w:rsidRPr="0097530B">
              <w:rPr>
                <w:color w:val="000000"/>
                <w:sz w:val="22"/>
                <w:szCs w:val="22"/>
              </w:rPr>
              <w:t>40%</w:t>
            </w:r>
          </w:p>
        </w:tc>
        <w:tc>
          <w:tcPr>
            <w:tcW w:w="913" w:type="dxa"/>
            <w:tcBorders>
              <w:top w:val="nil"/>
              <w:left w:val="nil"/>
              <w:bottom w:val="nil"/>
              <w:right w:val="single" w:sz="4" w:space="0" w:color="auto"/>
            </w:tcBorders>
            <w:shd w:val="clear" w:color="auto" w:fill="auto"/>
            <w:vAlign w:val="center"/>
            <w:hideMark/>
          </w:tcPr>
          <w:p w14:paraId="61EBCCF7" w14:textId="77777777" w:rsidR="0097530B" w:rsidRPr="0097530B" w:rsidRDefault="0097530B" w:rsidP="0097530B">
            <w:pPr>
              <w:jc w:val="center"/>
              <w:rPr>
                <w:color w:val="000000"/>
                <w:sz w:val="22"/>
                <w:szCs w:val="22"/>
              </w:rPr>
            </w:pPr>
            <w:r w:rsidRPr="0097530B">
              <w:rPr>
                <w:color w:val="000000"/>
                <w:sz w:val="22"/>
                <w:szCs w:val="22"/>
              </w:rPr>
              <w:t>60%</w:t>
            </w:r>
          </w:p>
        </w:tc>
        <w:tc>
          <w:tcPr>
            <w:tcW w:w="1000" w:type="dxa"/>
            <w:tcBorders>
              <w:top w:val="nil"/>
              <w:left w:val="nil"/>
              <w:bottom w:val="nil"/>
              <w:right w:val="single" w:sz="4" w:space="0" w:color="auto"/>
            </w:tcBorders>
            <w:shd w:val="clear" w:color="auto" w:fill="auto"/>
            <w:vAlign w:val="center"/>
            <w:hideMark/>
          </w:tcPr>
          <w:p w14:paraId="2E22FE24"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0F7C7FD3"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364085D7" w14:textId="77777777" w:rsidR="0097530B" w:rsidRPr="0097530B" w:rsidRDefault="0097530B" w:rsidP="0097530B">
            <w:pPr>
              <w:rPr>
                <w:color w:val="000000"/>
                <w:sz w:val="22"/>
                <w:szCs w:val="22"/>
              </w:rPr>
            </w:pPr>
            <w:r w:rsidRPr="0097530B">
              <w:rPr>
                <w:color w:val="000000"/>
                <w:sz w:val="22"/>
                <w:szCs w:val="22"/>
              </w:rPr>
              <w:t>Điều chỉnh mục tiêu 2025 theo ý kiến của Bộ GD-ĐT</w:t>
            </w:r>
          </w:p>
        </w:tc>
      </w:tr>
      <w:tr w:rsidR="0097530B" w:rsidRPr="0097530B" w14:paraId="6CCFD0EC" w14:textId="77777777" w:rsidTr="00B56E21">
        <w:trPr>
          <w:trHeight w:val="640"/>
        </w:trPr>
        <w:tc>
          <w:tcPr>
            <w:tcW w:w="6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CDF1E68" w14:textId="77777777" w:rsidR="0097530B" w:rsidRPr="0097530B" w:rsidRDefault="0097530B" w:rsidP="0097530B">
            <w:pPr>
              <w:jc w:val="right"/>
              <w:rPr>
                <w:b/>
                <w:bCs/>
                <w:color w:val="000000"/>
              </w:rPr>
            </w:pPr>
            <w:r w:rsidRPr="0097530B">
              <w:rPr>
                <w:b/>
                <w:bCs/>
                <w:color w:val="000000"/>
              </w:rPr>
              <w:t>5</w:t>
            </w:r>
          </w:p>
        </w:tc>
        <w:tc>
          <w:tcPr>
            <w:tcW w:w="14270" w:type="dxa"/>
            <w:gridSpan w:val="11"/>
            <w:tcBorders>
              <w:top w:val="single" w:sz="4" w:space="0" w:color="auto"/>
              <w:left w:val="nil"/>
              <w:bottom w:val="single" w:sz="4" w:space="0" w:color="auto"/>
              <w:right w:val="single" w:sz="4" w:space="0" w:color="000000"/>
            </w:tcBorders>
            <w:shd w:val="clear" w:color="000000" w:fill="C6E0B4"/>
            <w:vAlign w:val="center"/>
            <w:hideMark/>
          </w:tcPr>
          <w:p w14:paraId="369E2A76" w14:textId="77777777" w:rsidR="0097530B" w:rsidRPr="0097530B" w:rsidRDefault="0097530B" w:rsidP="0097530B">
            <w:pPr>
              <w:jc w:val="center"/>
              <w:rPr>
                <w:b/>
                <w:bCs/>
                <w:color w:val="000000"/>
              </w:rPr>
            </w:pPr>
            <w:r w:rsidRPr="0097530B">
              <w:rPr>
                <w:b/>
                <w:bCs/>
                <w:color w:val="000000"/>
              </w:rPr>
              <w:t>Mục tiêu 5: Đạt được bình đẳng về giới, tăng quyền và tạo cơ hội cho phụ nữ và trẻ em gái</w:t>
            </w:r>
          </w:p>
        </w:tc>
      </w:tr>
      <w:tr w:rsidR="0097530B" w:rsidRPr="0097530B" w14:paraId="6D8979E8" w14:textId="77777777" w:rsidTr="00B56E21">
        <w:trPr>
          <w:trHeight w:val="55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8EE8B0" w14:textId="77777777" w:rsidR="0097530B" w:rsidRPr="0097530B" w:rsidRDefault="0097530B" w:rsidP="0097530B">
            <w:pPr>
              <w:rPr>
                <w:b/>
                <w:bCs/>
                <w:color w:val="000000"/>
                <w:sz w:val="24"/>
                <w:szCs w:val="24"/>
              </w:rPr>
            </w:pPr>
            <w:r w:rsidRPr="0097530B">
              <w:rPr>
                <w:b/>
                <w:bCs/>
                <w:color w:val="000000"/>
                <w:sz w:val="24"/>
                <w:szCs w:val="24"/>
              </w:rPr>
              <w:t>5.2</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3481AAFD" w14:textId="77777777" w:rsidR="0097530B" w:rsidRPr="0097530B" w:rsidRDefault="0097530B" w:rsidP="0097530B">
            <w:pPr>
              <w:rPr>
                <w:b/>
                <w:bCs/>
                <w:color w:val="000000"/>
                <w:sz w:val="24"/>
                <w:szCs w:val="24"/>
              </w:rPr>
            </w:pPr>
            <w:r w:rsidRPr="0097530B">
              <w:rPr>
                <w:b/>
                <w:bCs/>
                <w:color w:val="000000"/>
                <w:sz w:val="24"/>
                <w:szCs w:val="24"/>
              </w:rPr>
              <w:t>Giảm đáng kể mọi hình thức bạo lực đối với phụ nữ và trẻ em gái nơi công cộng hoặc nơi riêng tư, bao gồm cả việc mua bán, bóc lột tình dục và các hình thức bóc lột khác (Mục tiêu 5.2 toàn cầu)</w:t>
            </w:r>
          </w:p>
        </w:tc>
      </w:tr>
      <w:tr w:rsidR="0097530B" w:rsidRPr="0097530B" w14:paraId="401D816C" w14:textId="77777777" w:rsidTr="00B56E21">
        <w:trPr>
          <w:trHeight w:val="2890"/>
        </w:trPr>
        <w:tc>
          <w:tcPr>
            <w:tcW w:w="670" w:type="dxa"/>
            <w:tcBorders>
              <w:top w:val="nil"/>
              <w:left w:val="single" w:sz="4" w:space="0" w:color="auto"/>
              <w:bottom w:val="nil"/>
              <w:right w:val="nil"/>
            </w:tcBorders>
            <w:shd w:val="clear" w:color="auto" w:fill="auto"/>
            <w:vAlign w:val="center"/>
            <w:hideMark/>
          </w:tcPr>
          <w:p w14:paraId="4E16BCDB" w14:textId="77777777" w:rsidR="0097530B" w:rsidRPr="0097530B" w:rsidRDefault="0097530B" w:rsidP="0097530B">
            <w:pPr>
              <w:jc w:val="right"/>
              <w:rPr>
                <w:color w:val="000000"/>
                <w:sz w:val="22"/>
                <w:szCs w:val="22"/>
              </w:rPr>
            </w:pPr>
            <w:r w:rsidRPr="0097530B">
              <w:rPr>
                <w:color w:val="000000"/>
                <w:sz w:val="22"/>
                <w:szCs w:val="22"/>
              </w:rPr>
              <w:lastRenderedPageBreak/>
              <w:t>46</w:t>
            </w:r>
          </w:p>
        </w:tc>
        <w:tc>
          <w:tcPr>
            <w:tcW w:w="756" w:type="dxa"/>
            <w:tcBorders>
              <w:top w:val="nil"/>
              <w:left w:val="single" w:sz="4" w:space="0" w:color="auto"/>
              <w:bottom w:val="nil"/>
              <w:right w:val="nil"/>
            </w:tcBorders>
            <w:shd w:val="clear" w:color="auto" w:fill="auto"/>
            <w:vAlign w:val="center"/>
            <w:hideMark/>
          </w:tcPr>
          <w:p w14:paraId="5957F5E6" w14:textId="77777777" w:rsidR="0097530B" w:rsidRPr="0097530B" w:rsidRDefault="0097530B" w:rsidP="0097530B">
            <w:pPr>
              <w:jc w:val="center"/>
              <w:rPr>
                <w:b/>
                <w:bCs/>
                <w:color w:val="000000"/>
                <w:sz w:val="24"/>
                <w:szCs w:val="24"/>
              </w:rPr>
            </w:pPr>
            <w:r w:rsidRPr="0097530B">
              <w:rPr>
                <w:b/>
                <w:bCs/>
                <w:color w:val="000000"/>
                <w:sz w:val="24"/>
                <w:szCs w:val="24"/>
              </w:rPr>
              <w:t> </w:t>
            </w:r>
          </w:p>
        </w:tc>
        <w:tc>
          <w:tcPr>
            <w:tcW w:w="3884" w:type="dxa"/>
            <w:tcBorders>
              <w:top w:val="nil"/>
              <w:left w:val="single" w:sz="4" w:space="0" w:color="auto"/>
              <w:bottom w:val="nil"/>
              <w:right w:val="single" w:sz="4" w:space="0" w:color="auto"/>
            </w:tcBorders>
            <w:shd w:val="clear" w:color="auto" w:fill="auto"/>
            <w:vAlign w:val="center"/>
            <w:hideMark/>
          </w:tcPr>
          <w:p w14:paraId="1E815851" w14:textId="77777777" w:rsidR="0097530B" w:rsidRPr="0097530B" w:rsidRDefault="0097530B" w:rsidP="0097530B">
            <w:pPr>
              <w:rPr>
                <w:color w:val="000000"/>
                <w:sz w:val="22"/>
                <w:szCs w:val="22"/>
              </w:rPr>
            </w:pPr>
            <w:r w:rsidRPr="0097530B">
              <w:rPr>
                <w:color w:val="000000"/>
                <w:sz w:val="22"/>
                <w:szCs w:val="22"/>
              </w:rPr>
              <w:t>Tỷ lệ phụ nữ và trẻ em gái bị bạo lực được phát hiện được tiếp cận ít nhất một trong các dịch vụ hỗ trợ cơ bản (chia ra trẻ em gái):</w:t>
            </w:r>
          </w:p>
        </w:tc>
        <w:tc>
          <w:tcPr>
            <w:tcW w:w="1432" w:type="dxa"/>
            <w:tcBorders>
              <w:top w:val="nil"/>
              <w:left w:val="nil"/>
              <w:bottom w:val="nil"/>
              <w:right w:val="single" w:sz="4" w:space="0" w:color="auto"/>
            </w:tcBorders>
            <w:shd w:val="clear" w:color="auto" w:fill="auto"/>
            <w:vAlign w:val="center"/>
            <w:hideMark/>
          </w:tcPr>
          <w:p w14:paraId="6325D425" w14:textId="77777777" w:rsidR="0097530B" w:rsidRPr="0097530B" w:rsidRDefault="0097530B" w:rsidP="0097530B">
            <w:pPr>
              <w:jc w:val="center"/>
              <w:rPr>
                <w:color w:val="000000"/>
                <w:sz w:val="22"/>
                <w:szCs w:val="22"/>
              </w:rPr>
            </w:pPr>
            <w:r w:rsidRPr="0097530B">
              <w:rPr>
                <w:color w:val="000000"/>
                <w:sz w:val="22"/>
                <w:szCs w:val="22"/>
              </w:rPr>
              <w:t>Không có số liệu chính xác nên chưa đánhgiá được  chỉ tiêu này</w:t>
            </w:r>
          </w:p>
        </w:tc>
        <w:tc>
          <w:tcPr>
            <w:tcW w:w="1225" w:type="dxa"/>
            <w:tcBorders>
              <w:top w:val="nil"/>
              <w:left w:val="nil"/>
              <w:bottom w:val="nil"/>
              <w:right w:val="single" w:sz="4" w:space="0" w:color="auto"/>
            </w:tcBorders>
            <w:shd w:val="clear" w:color="auto" w:fill="auto"/>
            <w:vAlign w:val="center"/>
            <w:hideMark/>
          </w:tcPr>
          <w:p w14:paraId="3D487C8A"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single" w:sz="4" w:space="0" w:color="auto"/>
            </w:tcBorders>
            <w:shd w:val="clear" w:color="auto" w:fill="auto"/>
            <w:vAlign w:val="center"/>
            <w:hideMark/>
          </w:tcPr>
          <w:p w14:paraId="20DE7F98"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12D1AC4F"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10CC0E1F" w14:textId="77777777" w:rsidR="0097530B" w:rsidRPr="0097530B" w:rsidRDefault="0097530B" w:rsidP="0097530B">
            <w:pPr>
              <w:jc w:val="center"/>
              <w:rPr>
                <w:color w:val="000000"/>
                <w:sz w:val="22"/>
                <w:szCs w:val="22"/>
              </w:rPr>
            </w:pPr>
            <w:r w:rsidRPr="0097530B">
              <w:rPr>
                <w:color w:val="000000"/>
                <w:sz w:val="22"/>
                <w:szCs w:val="22"/>
              </w:rPr>
              <w:t>90%</w:t>
            </w:r>
          </w:p>
        </w:tc>
        <w:tc>
          <w:tcPr>
            <w:tcW w:w="1000" w:type="dxa"/>
            <w:tcBorders>
              <w:top w:val="nil"/>
              <w:left w:val="nil"/>
              <w:bottom w:val="nil"/>
              <w:right w:val="single" w:sz="4" w:space="0" w:color="auto"/>
            </w:tcBorders>
            <w:shd w:val="clear" w:color="auto" w:fill="auto"/>
            <w:vAlign w:val="center"/>
            <w:hideMark/>
          </w:tcPr>
          <w:p w14:paraId="7F46704F"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4C4F779E"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1FACB80D" w14:textId="77777777" w:rsidR="0097530B" w:rsidRPr="0097530B" w:rsidRDefault="0097530B" w:rsidP="0097530B">
            <w:pPr>
              <w:rPr>
                <w:color w:val="000000"/>
                <w:sz w:val="22"/>
                <w:szCs w:val="22"/>
              </w:rPr>
            </w:pPr>
            <w:r w:rsidRPr="0097530B">
              <w:rPr>
                <w:color w:val="000000"/>
                <w:sz w:val="22"/>
                <w:szCs w:val="22"/>
              </w:rPr>
              <w:t>Giữ nguyên như Quyết định 681 và theo Nghị quyết số số 28/NQ-CP ngày 03 tháng 3 năm 2021 của Chính phủ về Chiến lược quốc gia về bình đẳng giới giai đoạn 2021-2030. Mục tiêu: Đến năm 2025 đạt 80% và đến 2030 đạt 90% người bị bạo lực gia đình, bạo lực trên cơ sở giới được phát hiện được tiếp cận ít nhất một trong các dịch vụ hỗ trợ cơ bản</w:t>
            </w:r>
          </w:p>
        </w:tc>
      </w:tr>
      <w:tr w:rsidR="0097530B" w:rsidRPr="0097530B" w14:paraId="17330351"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D6A3" w14:textId="77777777" w:rsidR="0097530B" w:rsidRPr="0097530B" w:rsidRDefault="0097530B" w:rsidP="0097530B">
            <w:pPr>
              <w:rPr>
                <w:b/>
                <w:bCs/>
                <w:color w:val="000000"/>
                <w:sz w:val="24"/>
                <w:szCs w:val="24"/>
              </w:rPr>
            </w:pPr>
            <w:r w:rsidRPr="0097530B">
              <w:rPr>
                <w:b/>
                <w:bCs/>
                <w:color w:val="000000"/>
                <w:sz w:val="24"/>
                <w:szCs w:val="24"/>
              </w:rPr>
              <w:t>5.3</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20091338" w14:textId="77777777" w:rsidR="0097530B" w:rsidRPr="0097530B" w:rsidRDefault="0097530B" w:rsidP="0097530B">
            <w:pPr>
              <w:rPr>
                <w:b/>
                <w:bCs/>
                <w:color w:val="000000"/>
                <w:sz w:val="24"/>
                <w:szCs w:val="24"/>
              </w:rPr>
            </w:pPr>
            <w:r w:rsidRPr="0097530B">
              <w:rPr>
                <w:b/>
                <w:bCs/>
                <w:color w:val="000000"/>
                <w:sz w:val="24"/>
                <w:szCs w:val="24"/>
              </w:rPr>
              <w:t>Hạn chế tiến tới xóa bỏ các thủ tục như tảo hôn, kết hôn sớm và hôn nhân ép buộc (Mục tiêu 5.3 toàn cầu)</w:t>
            </w:r>
          </w:p>
        </w:tc>
      </w:tr>
      <w:tr w:rsidR="0097530B" w:rsidRPr="0097530B" w14:paraId="63280156" w14:textId="77777777" w:rsidTr="00B56E21">
        <w:trPr>
          <w:trHeight w:val="1520"/>
        </w:trPr>
        <w:tc>
          <w:tcPr>
            <w:tcW w:w="670" w:type="dxa"/>
            <w:tcBorders>
              <w:top w:val="nil"/>
              <w:left w:val="single" w:sz="4" w:space="0" w:color="auto"/>
              <w:bottom w:val="single" w:sz="4" w:space="0" w:color="auto"/>
              <w:right w:val="nil"/>
            </w:tcBorders>
            <w:shd w:val="clear" w:color="auto" w:fill="auto"/>
            <w:vAlign w:val="center"/>
            <w:hideMark/>
          </w:tcPr>
          <w:p w14:paraId="1B130834" w14:textId="77777777" w:rsidR="0097530B" w:rsidRPr="0097530B" w:rsidRDefault="0097530B" w:rsidP="0097530B">
            <w:pPr>
              <w:jc w:val="right"/>
              <w:rPr>
                <w:color w:val="000000"/>
                <w:sz w:val="22"/>
                <w:szCs w:val="22"/>
              </w:rPr>
            </w:pPr>
            <w:r w:rsidRPr="0097530B">
              <w:rPr>
                <w:color w:val="000000"/>
                <w:sz w:val="22"/>
                <w:szCs w:val="22"/>
              </w:rPr>
              <w:t>47</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442E7B3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463911DE" w14:textId="77777777" w:rsidR="0097530B" w:rsidRPr="0097530B" w:rsidRDefault="0097530B" w:rsidP="0097530B">
            <w:pPr>
              <w:rPr>
                <w:color w:val="000000"/>
                <w:sz w:val="22"/>
                <w:szCs w:val="22"/>
              </w:rPr>
            </w:pPr>
            <w:r w:rsidRPr="0097530B">
              <w:rPr>
                <w:color w:val="000000"/>
                <w:sz w:val="22"/>
                <w:szCs w:val="22"/>
              </w:rPr>
              <w:t xml:space="preserve">Tỷ lệ phụ nữ từ 20-24 tuổi đã kết hôn hoặc sống chung như vợ chồng lần đầu trước 15 tuổi, trước 18 tuổi  </w:t>
            </w:r>
          </w:p>
        </w:tc>
        <w:tc>
          <w:tcPr>
            <w:tcW w:w="1432" w:type="dxa"/>
            <w:tcBorders>
              <w:top w:val="nil"/>
              <w:left w:val="nil"/>
              <w:bottom w:val="single" w:sz="4" w:space="0" w:color="auto"/>
              <w:right w:val="single" w:sz="4" w:space="0" w:color="auto"/>
            </w:tcBorders>
            <w:shd w:val="clear" w:color="auto" w:fill="auto"/>
            <w:vAlign w:val="center"/>
            <w:hideMark/>
          </w:tcPr>
          <w:p w14:paraId="166F5049" w14:textId="77777777" w:rsidR="0097530B" w:rsidRPr="0097530B" w:rsidRDefault="0097530B" w:rsidP="0097530B">
            <w:pPr>
              <w:jc w:val="center"/>
              <w:rPr>
                <w:color w:val="000000"/>
                <w:sz w:val="22"/>
                <w:szCs w:val="22"/>
              </w:rPr>
            </w:pPr>
            <w:r w:rsidRPr="0097530B">
              <w:rPr>
                <w:color w:val="000000"/>
                <w:sz w:val="22"/>
                <w:szCs w:val="22"/>
              </w:rPr>
              <w:t>Trước 15 Tuổi: 0,4%; Trước 18 tuổi: 9,1% (Năm 2019)</w:t>
            </w:r>
          </w:p>
        </w:tc>
        <w:tc>
          <w:tcPr>
            <w:tcW w:w="2450" w:type="dxa"/>
            <w:gridSpan w:val="2"/>
            <w:tcBorders>
              <w:top w:val="single" w:sz="4" w:space="0" w:color="auto"/>
              <w:left w:val="nil"/>
              <w:bottom w:val="single" w:sz="4" w:space="0" w:color="auto"/>
              <w:right w:val="single" w:sz="4" w:space="0" w:color="000000"/>
            </w:tcBorders>
            <w:shd w:val="clear" w:color="auto" w:fill="auto"/>
            <w:vAlign w:val="center"/>
            <w:hideMark/>
          </w:tcPr>
          <w:p w14:paraId="4767C3CE" w14:textId="77777777" w:rsidR="0097530B" w:rsidRPr="0097530B" w:rsidRDefault="0097530B" w:rsidP="0097530B">
            <w:pPr>
              <w:jc w:val="center"/>
              <w:rPr>
                <w:color w:val="000000"/>
                <w:sz w:val="22"/>
                <w:szCs w:val="22"/>
              </w:rPr>
            </w:pPr>
            <w:r w:rsidRPr="0097530B">
              <w:rPr>
                <w:color w:val="000000"/>
                <w:sz w:val="22"/>
                <w:szCs w:val="22"/>
              </w:rPr>
              <w:t>Duy trì mức giảm 2-3% hàng năm</w:t>
            </w:r>
          </w:p>
        </w:tc>
        <w:tc>
          <w:tcPr>
            <w:tcW w:w="2138" w:type="dxa"/>
            <w:gridSpan w:val="2"/>
            <w:tcBorders>
              <w:top w:val="single" w:sz="4" w:space="0" w:color="auto"/>
              <w:left w:val="nil"/>
              <w:bottom w:val="single" w:sz="4" w:space="0" w:color="auto"/>
              <w:right w:val="single" w:sz="4" w:space="0" w:color="000000"/>
            </w:tcBorders>
            <w:shd w:val="clear" w:color="auto" w:fill="auto"/>
            <w:vAlign w:val="center"/>
            <w:hideMark/>
          </w:tcPr>
          <w:p w14:paraId="72CF9405" w14:textId="77777777" w:rsidR="0097530B" w:rsidRPr="0097530B" w:rsidRDefault="0097530B" w:rsidP="0097530B">
            <w:pPr>
              <w:jc w:val="center"/>
              <w:rPr>
                <w:color w:val="000000"/>
                <w:sz w:val="22"/>
                <w:szCs w:val="22"/>
              </w:rPr>
            </w:pPr>
            <w:r w:rsidRPr="0097530B">
              <w:rPr>
                <w:color w:val="000000"/>
                <w:sz w:val="22"/>
                <w:szCs w:val="22"/>
              </w:rPr>
              <w:t>Duy trì mức giảm 2-3% hàng năm</w:t>
            </w:r>
          </w:p>
        </w:tc>
        <w:tc>
          <w:tcPr>
            <w:tcW w:w="1000" w:type="dxa"/>
            <w:tcBorders>
              <w:top w:val="nil"/>
              <w:left w:val="nil"/>
              <w:bottom w:val="nil"/>
              <w:right w:val="single" w:sz="4" w:space="0" w:color="auto"/>
            </w:tcBorders>
            <w:shd w:val="clear" w:color="auto" w:fill="auto"/>
            <w:vAlign w:val="center"/>
            <w:hideMark/>
          </w:tcPr>
          <w:p w14:paraId="206E6A05" w14:textId="77777777" w:rsidR="0097530B" w:rsidRPr="0097530B" w:rsidRDefault="0097530B" w:rsidP="0097530B">
            <w:pPr>
              <w:jc w:val="center"/>
              <w:rPr>
                <w:color w:val="000000"/>
                <w:sz w:val="22"/>
                <w:szCs w:val="22"/>
              </w:rPr>
            </w:pPr>
            <w:r w:rsidRPr="0097530B">
              <w:rPr>
                <w:color w:val="000000"/>
                <w:sz w:val="22"/>
                <w:szCs w:val="22"/>
              </w:rPr>
              <w:t>Ủy ban dân tộc</w:t>
            </w:r>
          </w:p>
        </w:tc>
        <w:tc>
          <w:tcPr>
            <w:tcW w:w="900" w:type="dxa"/>
            <w:tcBorders>
              <w:top w:val="nil"/>
              <w:left w:val="nil"/>
              <w:bottom w:val="single" w:sz="4" w:space="0" w:color="auto"/>
              <w:right w:val="single" w:sz="4" w:space="0" w:color="auto"/>
            </w:tcBorders>
            <w:shd w:val="clear" w:color="auto" w:fill="auto"/>
            <w:vAlign w:val="center"/>
            <w:hideMark/>
          </w:tcPr>
          <w:p w14:paraId="46E6125D"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035B5DBE"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6BC06B4E" w14:textId="77777777" w:rsidTr="00B56E21">
        <w:trPr>
          <w:trHeight w:val="1310"/>
        </w:trPr>
        <w:tc>
          <w:tcPr>
            <w:tcW w:w="670" w:type="dxa"/>
            <w:tcBorders>
              <w:top w:val="nil"/>
              <w:left w:val="single" w:sz="4" w:space="0" w:color="auto"/>
              <w:bottom w:val="nil"/>
              <w:right w:val="nil"/>
            </w:tcBorders>
            <w:shd w:val="clear" w:color="auto" w:fill="auto"/>
            <w:vAlign w:val="center"/>
            <w:hideMark/>
          </w:tcPr>
          <w:p w14:paraId="10C82CBE" w14:textId="77777777" w:rsidR="0097530B" w:rsidRPr="0097530B" w:rsidRDefault="0097530B" w:rsidP="0097530B">
            <w:pPr>
              <w:jc w:val="right"/>
              <w:rPr>
                <w:color w:val="000000"/>
                <w:sz w:val="22"/>
                <w:szCs w:val="22"/>
              </w:rPr>
            </w:pPr>
            <w:r w:rsidRPr="0097530B">
              <w:rPr>
                <w:color w:val="000000"/>
                <w:sz w:val="22"/>
                <w:szCs w:val="22"/>
              </w:rPr>
              <w:t>48</w:t>
            </w:r>
          </w:p>
        </w:tc>
        <w:tc>
          <w:tcPr>
            <w:tcW w:w="756" w:type="dxa"/>
            <w:tcBorders>
              <w:top w:val="nil"/>
              <w:left w:val="single" w:sz="4" w:space="0" w:color="auto"/>
              <w:bottom w:val="nil"/>
              <w:right w:val="single" w:sz="4" w:space="0" w:color="auto"/>
            </w:tcBorders>
            <w:shd w:val="clear" w:color="auto" w:fill="auto"/>
            <w:vAlign w:val="center"/>
            <w:hideMark/>
          </w:tcPr>
          <w:p w14:paraId="6A69291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F5A8723" w14:textId="77777777" w:rsidR="0097530B" w:rsidRPr="0097530B" w:rsidRDefault="0097530B" w:rsidP="0097530B">
            <w:pPr>
              <w:rPr>
                <w:color w:val="000000"/>
                <w:sz w:val="22"/>
                <w:szCs w:val="22"/>
              </w:rPr>
            </w:pPr>
            <w:r w:rsidRPr="0097530B">
              <w:rPr>
                <w:color w:val="000000"/>
                <w:sz w:val="22"/>
                <w:szCs w:val="22"/>
              </w:rPr>
              <w:t>Số cuộc tảo hôn</w:t>
            </w:r>
          </w:p>
        </w:tc>
        <w:tc>
          <w:tcPr>
            <w:tcW w:w="1432" w:type="dxa"/>
            <w:tcBorders>
              <w:top w:val="nil"/>
              <w:left w:val="nil"/>
              <w:bottom w:val="nil"/>
              <w:right w:val="single" w:sz="4" w:space="0" w:color="auto"/>
            </w:tcBorders>
            <w:shd w:val="clear" w:color="auto" w:fill="auto"/>
            <w:vAlign w:val="bottom"/>
            <w:hideMark/>
          </w:tcPr>
          <w:p w14:paraId="2EFF2880" w14:textId="77777777" w:rsidR="0097530B" w:rsidRPr="0097530B" w:rsidRDefault="0097530B" w:rsidP="0097530B">
            <w:pPr>
              <w:jc w:val="center"/>
              <w:rPr>
                <w:color w:val="000000"/>
                <w:sz w:val="22"/>
                <w:szCs w:val="22"/>
              </w:rPr>
            </w:pPr>
            <w:r w:rsidRPr="0097530B">
              <w:rPr>
                <w:color w:val="000000"/>
                <w:sz w:val="22"/>
                <w:szCs w:val="22"/>
              </w:rPr>
              <w:t>DTTS: 26,6% (2019)</w:t>
            </w:r>
            <w:r w:rsidRPr="0097530B">
              <w:rPr>
                <w:color w:val="000000"/>
                <w:sz w:val="22"/>
                <w:szCs w:val="22"/>
              </w:rPr>
              <w:br/>
              <w:t>Dân tộc Kinh: 1.48% (2019)</w:t>
            </w:r>
          </w:p>
        </w:tc>
        <w:tc>
          <w:tcPr>
            <w:tcW w:w="2450" w:type="dxa"/>
            <w:gridSpan w:val="2"/>
            <w:tcBorders>
              <w:top w:val="single" w:sz="4" w:space="0" w:color="auto"/>
              <w:left w:val="nil"/>
              <w:bottom w:val="nil"/>
              <w:right w:val="single" w:sz="4" w:space="0" w:color="000000"/>
            </w:tcBorders>
            <w:shd w:val="clear" w:color="auto" w:fill="auto"/>
            <w:vAlign w:val="center"/>
            <w:hideMark/>
          </w:tcPr>
          <w:p w14:paraId="0DC187BA" w14:textId="77777777" w:rsidR="0097530B" w:rsidRPr="0097530B" w:rsidRDefault="0097530B" w:rsidP="0097530B">
            <w:pPr>
              <w:jc w:val="center"/>
              <w:rPr>
                <w:color w:val="000000"/>
                <w:sz w:val="22"/>
                <w:szCs w:val="22"/>
              </w:rPr>
            </w:pPr>
            <w:r w:rsidRPr="0097530B">
              <w:rPr>
                <w:color w:val="000000"/>
                <w:sz w:val="22"/>
                <w:szCs w:val="22"/>
              </w:rPr>
              <w:t>Duy trì mức giảm 2-3% hàng năm</w:t>
            </w:r>
          </w:p>
        </w:tc>
        <w:tc>
          <w:tcPr>
            <w:tcW w:w="2138" w:type="dxa"/>
            <w:gridSpan w:val="2"/>
            <w:tcBorders>
              <w:top w:val="single" w:sz="4" w:space="0" w:color="auto"/>
              <w:left w:val="nil"/>
              <w:bottom w:val="nil"/>
              <w:right w:val="single" w:sz="4" w:space="0" w:color="000000"/>
            </w:tcBorders>
            <w:shd w:val="clear" w:color="auto" w:fill="auto"/>
            <w:vAlign w:val="center"/>
            <w:hideMark/>
          </w:tcPr>
          <w:p w14:paraId="54809A26" w14:textId="77777777" w:rsidR="0097530B" w:rsidRPr="0097530B" w:rsidRDefault="0097530B" w:rsidP="0097530B">
            <w:pPr>
              <w:jc w:val="center"/>
              <w:rPr>
                <w:color w:val="000000"/>
                <w:sz w:val="22"/>
                <w:szCs w:val="22"/>
              </w:rPr>
            </w:pPr>
            <w:r w:rsidRPr="0097530B">
              <w:rPr>
                <w:color w:val="000000"/>
                <w:sz w:val="22"/>
                <w:szCs w:val="22"/>
              </w:rPr>
              <w:t>Duy trì mức giảm 2-3% hàng năm</w:t>
            </w:r>
          </w:p>
        </w:tc>
        <w:tc>
          <w:tcPr>
            <w:tcW w:w="1000" w:type="dxa"/>
            <w:tcBorders>
              <w:top w:val="nil"/>
              <w:left w:val="nil"/>
              <w:bottom w:val="nil"/>
              <w:right w:val="single" w:sz="4" w:space="0" w:color="auto"/>
            </w:tcBorders>
            <w:shd w:val="clear" w:color="auto" w:fill="auto"/>
            <w:vAlign w:val="center"/>
            <w:hideMark/>
          </w:tcPr>
          <w:p w14:paraId="64A68AC1" w14:textId="77777777" w:rsidR="0097530B" w:rsidRPr="0097530B" w:rsidRDefault="0097530B" w:rsidP="0097530B">
            <w:pPr>
              <w:jc w:val="center"/>
              <w:rPr>
                <w:color w:val="000000"/>
                <w:sz w:val="22"/>
                <w:szCs w:val="22"/>
              </w:rPr>
            </w:pPr>
            <w:r w:rsidRPr="0097530B">
              <w:rPr>
                <w:color w:val="000000"/>
                <w:sz w:val="22"/>
                <w:szCs w:val="22"/>
              </w:rPr>
              <w:t>Ủy ban dân tộc</w:t>
            </w:r>
          </w:p>
        </w:tc>
        <w:tc>
          <w:tcPr>
            <w:tcW w:w="900" w:type="dxa"/>
            <w:tcBorders>
              <w:top w:val="nil"/>
              <w:left w:val="nil"/>
              <w:bottom w:val="nil"/>
              <w:right w:val="single" w:sz="4" w:space="0" w:color="auto"/>
            </w:tcBorders>
            <w:shd w:val="clear" w:color="auto" w:fill="auto"/>
            <w:vAlign w:val="center"/>
            <w:hideMark/>
          </w:tcPr>
          <w:p w14:paraId="6425FDFB"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208D674B"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2C197822"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17EFA" w14:textId="77777777" w:rsidR="0097530B" w:rsidRPr="0097530B" w:rsidRDefault="0097530B" w:rsidP="0097530B">
            <w:pPr>
              <w:rPr>
                <w:b/>
                <w:bCs/>
                <w:color w:val="000000"/>
                <w:sz w:val="24"/>
                <w:szCs w:val="24"/>
              </w:rPr>
            </w:pPr>
            <w:r w:rsidRPr="0097530B">
              <w:rPr>
                <w:b/>
                <w:bCs/>
                <w:color w:val="000000"/>
                <w:sz w:val="24"/>
                <w:szCs w:val="24"/>
              </w:rPr>
              <w:lastRenderedPageBreak/>
              <w:t>5.4</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18D12F8A" w14:textId="77777777" w:rsidR="0097530B" w:rsidRPr="0097530B" w:rsidRDefault="0097530B" w:rsidP="0097530B">
            <w:pPr>
              <w:rPr>
                <w:b/>
                <w:bCs/>
                <w:color w:val="000000"/>
                <w:sz w:val="24"/>
                <w:szCs w:val="24"/>
              </w:rPr>
            </w:pPr>
            <w:r w:rsidRPr="0097530B">
              <w:rPr>
                <w:b/>
                <w:bCs/>
                <w:color w:val="000000"/>
                <w:sz w:val="24"/>
                <w:szCs w:val="24"/>
              </w:rPr>
              <w:t>Bảo đảm bình đẳng trong việc nội trợ và chăm sóc gia đình; công nhận việc nội trợ và các chăm sóc không được trả phí; tăng cường các dịch vụ công cộng, cơ sở hạ tầng và các chính sách bảo trợ xã hội, các dịch vụ hỗ trợ gia đình, chăm sóc trẻ em (Mục tiêu 5.4 toàn cầu)</w:t>
            </w:r>
          </w:p>
        </w:tc>
      </w:tr>
      <w:tr w:rsidR="0097530B" w:rsidRPr="0097530B" w14:paraId="0CB2F7A9" w14:textId="77777777" w:rsidTr="00B56E21">
        <w:trPr>
          <w:trHeight w:val="2180"/>
        </w:trPr>
        <w:tc>
          <w:tcPr>
            <w:tcW w:w="670" w:type="dxa"/>
            <w:tcBorders>
              <w:top w:val="nil"/>
              <w:left w:val="single" w:sz="4" w:space="0" w:color="auto"/>
              <w:bottom w:val="nil"/>
              <w:right w:val="nil"/>
            </w:tcBorders>
            <w:shd w:val="clear" w:color="auto" w:fill="auto"/>
            <w:vAlign w:val="center"/>
            <w:hideMark/>
          </w:tcPr>
          <w:p w14:paraId="68227043" w14:textId="77777777" w:rsidR="0097530B" w:rsidRPr="0097530B" w:rsidRDefault="0097530B" w:rsidP="0097530B">
            <w:pPr>
              <w:jc w:val="right"/>
              <w:rPr>
                <w:color w:val="000000"/>
                <w:sz w:val="22"/>
                <w:szCs w:val="22"/>
              </w:rPr>
            </w:pPr>
            <w:r w:rsidRPr="0097530B">
              <w:rPr>
                <w:color w:val="000000"/>
                <w:sz w:val="22"/>
                <w:szCs w:val="22"/>
              </w:rPr>
              <w:t>49</w:t>
            </w:r>
          </w:p>
        </w:tc>
        <w:tc>
          <w:tcPr>
            <w:tcW w:w="756" w:type="dxa"/>
            <w:tcBorders>
              <w:top w:val="nil"/>
              <w:left w:val="single" w:sz="4" w:space="0" w:color="auto"/>
              <w:bottom w:val="nil"/>
              <w:right w:val="single" w:sz="4" w:space="0" w:color="auto"/>
            </w:tcBorders>
            <w:shd w:val="clear" w:color="auto" w:fill="auto"/>
            <w:vAlign w:val="center"/>
            <w:hideMark/>
          </w:tcPr>
          <w:p w14:paraId="0C39B83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D5D1C2E" w14:textId="77777777" w:rsidR="0097530B" w:rsidRPr="0097530B" w:rsidRDefault="0097530B" w:rsidP="0097530B">
            <w:pPr>
              <w:rPr>
                <w:color w:val="000000"/>
                <w:sz w:val="22"/>
                <w:szCs w:val="22"/>
              </w:rPr>
            </w:pPr>
            <w:r w:rsidRPr="0097530B">
              <w:rPr>
                <w:color w:val="000000"/>
                <w:sz w:val="22"/>
                <w:szCs w:val="22"/>
              </w:rPr>
              <w:t>Tỷ lệ thời gian làm công việc nội trợ và chăm sóc gia đình không được trả công</w:t>
            </w:r>
          </w:p>
        </w:tc>
        <w:tc>
          <w:tcPr>
            <w:tcW w:w="1432" w:type="dxa"/>
            <w:tcBorders>
              <w:top w:val="nil"/>
              <w:left w:val="nil"/>
              <w:bottom w:val="nil"/>
              <w:right w:val="single" w:sz="4" w:space="0" w:color="auto"/>
            </w:tcBorders>
            <w:shd w:val="clear" w:color="auto" w:fill="auto"/>
            <w:vAlign w:val="center"/>
            <w:hideMark/>
          </w:tcPr>
          <w:p w14:paraId="180ED067" w14:textId="77777777" w:rsidR="0097530B" w:rsidRPr="0097530B" w:rsidRDefault="0097530B" w:rsidP="0097530B">
            <w:pPr>
              <w:jc w:val="center"/>
              <w:rPr>
                <w:color w:val="000000"/>
                <w:sz w:val="22"/>
                <w:szCs w:val="22"/>
              </w:rPr>
            </w:pPr>
            <w:r w:rsidRPr="0097530B">
              <w:rPr>
                <w:color w:val="000000"/>
                <w:sz w:val="22"/>
                <w:szCs w:val="22"/>
              </w:rPr>
              <w:t>2,1 lần (2019)</w:t>
            </w:r>
          </w:p>
        </w:tc>
        <w:tc>
          <w:tcPr>
            <w:tcW w:w="1225" w:type="dxa"/>
            <w:tcBorders>
              <w:top w:val="nil"/>
              <w:left w:val="nil"/>
              <w:bottom w:val="nil"/>
              <w:right w:val="single" w:sz="4" w:space="0" w:color="auto"/>
            </w:tcBorders>
            <w:shd w:val="clear" w:color="auto" w:fill="auto"/>
            <w:vAlign w:val="center"/>
            <w:hideMark/>
          </w:tcPr>
          <w:p w14:paraId="0B5DC208" w14:textId="77777777" w:rsidR="0097530B" w:rsidRPr="0097530B" w:rsidRDefault="0097530B" w:rsidP="0097530B">
            <w:pPr>
              <w:jc w:val="center"/>
              <w:rPr>
                <w:color w:val="000000"/>
                <w:sz w:val="22"/>
                <w:szCs w:val="22"/>
              </w:rPr>
            </w:pPr>
            <w:r w:rsidRPr="0097530B">
              <w:rPr>
                <w:color w:val="000000"/>
                <w:sz w:val="22"/>
                <w:szCs w:val="22"/>
              </w:rPr>
              <w:t>1,4 lần phụ nữ so với nam giới</w:t>
            </w:r>
          </w:p>
        </w:tc>
        <w:tc>
          <w:tcPr>
            <w:tcW w:w="1225" w:type="dxa"/>
            <w:tcBorders>
              <w:top w:val="nil"/>
              <w:left w:val="nil"/>
              <w:bottom w:val="nil"/>
              <w:right w:val="single" w:sz="4" w:space="0" w:color="auto"/>
            </w:tcBorders>
            <w:shd w:val="clear" w:color="auto" w:fill="auto"/>
            <w:vAlign w:val="center"/>
            <w:hideMark/>
          </w:tcPr>
          <w:p w14:paraId="26E972BE" w14:textId="77777777" w:rsidR="0097530B" w:rsidRPr="0097530B" w:rsidRDefault="0097530B" w:rsidP="0097530B">
            <w:pPr>
              <w:jc w:val="center"/>
              <w:rPr>
                <w:color w:val="000000"/>
                <w:sz w:val="22"/>
                <w:szCs w:val="22"/>
              </w:rPr>
            </w:pPr>
            <w:r w:rsidRPr="0097530B">
              <w:rPr>
                <w:color w:val="000000"/>
                <w:sz w:val="22"/>
                <w:szCs w:val="22"/>
              </w:rPr>
              <w:t>1,3 lần phụ nữ so với nam giới</w:t>
            </w:r>
          </w:p>
        </w:tc>
        <w:tc>
          <w:tcPr>
            <w:tcW w:w="1225" w:type="dxa"/>
            <w:tcBorders>
              <w:top w:val="nil"/>
              <w:left w:val="nil"/>
              <w:bottom w:val="nil"/>
              <w:right w:val="single" w:sz="4" w:space="0" w:color="auto"/>
            </w:tcBorders>
            <w:shd w:val="clear" w:color="auto" w:fill="auto"/>
            <w:vAlign w:val="center"/>
            <w:hideMark/>
          </w:tcPr>
          <w:p w14:paraId="64E3A196" w14:textId="77777777" w:rsidR="0097530B" w:rsidRPr="0097530B" w:rsidRDefault="0097530B" w:rsidP="0097530B">
            <w:pPr>
              <w:jc w:val="center"/>
              <w:rPr>
                <w:color w:val="000000"/>
                <w:sz w:val="22"/>
                <w:szCs w:val="22"/>
              </w:rPr>
            </w:pPr>
            <w:r w:rsidRPr="0097530B">
              <w:rPr>
                <w:color w:val="000000"/>
                <w:sz w:val="22"/>
                <w:szCs w:val="22"/>
              </w:rPr>
              <w:t>1,7 lần phụ nữ so với nam giới</w:t>
            </w:r>
          </w:p>
        </w:tc>
        <w:tc>
          <w:tcPr>
            <w:tcW w:w="913" w:type="dxa"/>
            <w:tcBorders>
              <w:top w:val="nil"/>
              <w:left w:val="nil"/>
              <w:bottom w:val="nil"/>
              <w:right w:val="single" w:sz="4" w:space="0" w:color="auto"/>
            </w:tcBorders>
            <w:shd w:val="clear" w:color="auto" w:fill="auto"/>
            <w:vAlign w:val="center"/>
            <w:hideMark/>
          </w:tcPr>
          <w:p w14:paraId="0BBAEB09" w14:textId="77777777" w:rsidR="0097530B" w:rsidRPr="0097530B" w:rsidRDefault="0097530B" w:rsidP="0097530B">
            <w:pPr>
              <w:jc w:val="center"/>
              <w:rPr>
                <w:color w:val="000000"/>
                <w:sz w:val="22"/>
                <w:szCs w:val="22"/>
              </w:rPr>
            </w:pPr>
            <w:r w:rsidRPr="0097530B">
              <w:rPr>
                <w:color w:val="000000"/>
                <w:sz w:val="22"/>
                <w:szCs w:val="22"/>
              </w:rPr>
              <w:t>1,4 lần phụ nữ so với nam giới</w:t>
            </w:r>
          </w:p>
        </w:tc>
        <w:tc>
          <w:tcPr>
            <w:tcW w:w="1000" w:type="dxa"/>
            <w:tcBorders>
              <w:top w:val="nil"/>
              <w:left w:val="nil"/>
              <w:bottom w:val="nil"/>
              <w:right w:val="single" w:sz="4" w:space="0" w:color="auto"/>
            </w:tcBorders>
            <w:shd w:val="clear" w:color="auto" w:fill="auto"/>
            <w:vAlign w:val="center"/>
            <w:hideMark/>
          </w:tcPr>
          <w:p w14:paraId="1CD76F32"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0FD18A1D"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74AC2FCE" w14:textId="77777777" w:rsidR="0097530B" w:rsidRPr="0097530B" w:rsidRDefault="0097530B" w:rsidP="0097530B">
            <w:pPr>
              <w:rPr>
                <w:color w:val="000000"/>
                <w:sz w:val="22"/>
                <w:szCs w:val="22"/>
              </w:rPr>
            </w:pPr>
            <w:r w:rsidRPr="0097530B">
              <w:rPr>
                <w:color w:val="000000"/>
                <w:sz w:val="22"/>
                <w:szCs w:val="22"/>
              </w:rPr>
              <w:t>Nghị quyết số 28/NQ-CP ngày 03 tháng 3 năm 2021 của Chính phủ: Giảm số giờ trung bình làm công việc nội trợ và chăm sóc trong gia đình không được trả công của phụ nữ còn 1,7 lần vào năm 2025 và 1,4 lần vào năm 2030 so với nam giới</w:t>
            </w:r>
          </w:p>
        </w:tc>
      </w:tr>
      <w:tr w:rsidR="0097530B" w:rsidRPr="0097530B" w14:paraId="2CEA18C9"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3D1C1" w14:textId="77777777" w:rsidR="0097530B" w:rsidRPr="0097530B" w:rsidRDefault="0097530B" w:rsidP="0097530B">
            <w:pPr>
              <w:rPr>
                <w:b/>
                <w:bCs/>
                <w:color w:val="000000"/>
                <w:sz w:val="24"/>
                <w:szCs w:val="24"/>
              </w:rPr>
            </w:pPr>
            <w:r w:rsidRPr="0097530B">
              <w:rPr>
                <w:b/>
                <w:bCs/>
                <w:color w:val="000000"/>
                <w:sz w:val="24"/>
                <w:szCs w:val="24"/>
              </w:rPr>
              <w:t>5.5</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0122BE45" w14:textId="77777777" w:rsidR="0097530B" w:rsidRPr="0097530B" w:rsidRDefault="0097530B" w:rsidP="0097530B">
            <w:pPr>
              <w:rPr>
                <w:b/>
                <w:bCs/>
                <w:color w:val="000000"/>
                <w:sz w:val="24"/>
                <w:szCs w:val="24"/>
              </w:rPr>
            </w:pPr>
            <w:r w:rsidRPr="0097530B">
              <w:rPr>
                <w:b/>
                <w:bCs/>
                <w:color w:val="000000"/>
                <w:sz w:val="24"/>
                <w:szCs w:val="24"/>
              </w:rPr>
              <w:t>Đảm bảo sự tham gia đầy đủ, hiệu quả và cơ hội bình đẳng tham gia lãnh đạo của phụ nữ ở tất cả các cấp hoạch định chính sách trong đời sống chính trị, kinh tế và xã hội (Mục tiêu 5.5 toàn cầu)</w:t>
            </w:r>
          </w:p>
        </w:tc>
      </w:tr>
      <w:tr w:rsidR="0097530B" w:rsidRPr="0097530B" w14:paraId="12A74E3D" w14:textId="77777777" w:rsidTr="00B56E21">
        <w:trPr>
          <w:trHeight w:val="660"/>
        </w:trPr>
        <w:tc>
          <w:tcPr>
            <w:tcW w:w="670" w:type="dxa"/>
            <w:tcBorders>
              <w:top w:val="nil"/>
              <w:left w:val="single" w:sz="4" w:space="0" w:color="auto"/>
              <w:bottom w:val="single" w:sz="4" w:space="0" w:color="auto"/>
              <w:right w:val="nil"/>
            </w:tcBorders>
            <w:shd w:val="clear" w:color="auto" w:fill="auto"/>
            <w:vAlign w:val="center"/>
            <w:hideMark/>
          </w:tcPr>
          <w:p w14:paraId="2BC5A7F2" w14:textId="77777777" w:rsidR="0097530B" w:rsidRPr="0097530B" w:rsidRDefault="0097530B" w:rsidP="0097530B">
            <w:pPr>
              <w:jc w:val="right"/>
              <w:rPr>
                <w:color w:val="000000"/>
                <w:sz w:val="22"/>
                <w:szCs w:val="22"/>
              </w:rPr>
            </w:pPr>
            <w:r w:rsidRPr="0097530B">
              <w:rPr>
                <w:color w:val="000000"/>
                <w:sz w:val="22"/>
                <w:szCs w:val="22"/>
              </w:rPr>
              <w:t>50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58C8B47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26C0D8C5" w14:textId="77777777" w:rsidR="0097530B" w:rsidRPr="0097530B" w:rsidRDefault="0097530B" w:rsidP="0097530B">
            <w:pPr>
              <w:rPr>
                <w:color w:val="000000"/>
                <w:sz w:val="22"/>
                <w:szCs w:val="22"/>
              </w:rPr>
            </w:pPr>
            <w:r w:rsidRPr="0097530B">
              <w:rPr>
                <w:color w:val="000000"/>
                <w:sz w:val="22"/>
                <w:szCs w:val="22"/>
              </w:rPr>
              <w:t>Tỷ lệ nữ đại biểu Quốc hội</w:t>
            </w:r>
          </w:p>
        </w:tc>
        <w:tc>
          <w:tcPr>
            <w:tcW w:w="1432" w:type="dxa"/>
            <w:tcBorders>
              <w:top w:val="nil"/>
              <w:left w:val="nil"/>
              <w:bottom w:val="single" w:sz="4" w:space="0" w:color="auto"/>
              <w:right w:val="single" w:sz="4" w:space="0" w:color="auto"/>
            </w:tcBorders>
            <w:shd w:val="clear" w:color="auto" w:fill="auto"/>
            <w:vAlign w:val="bottom"/>
            <w:hideMark/>
          </w:tcPr>
          <w:p w14:paraId="4F48C5F2" w14:textId="77777777" w:rsidR="0097530B" w:rsidRPr="0097530B" w:rsidRDefault="0097530B" w:rsidP="0097530B">
            <w:pPr>
              <w:jc w:val="center"/>
              <w:rPr>
                <w:color w:val="000000"/>
                <w:sz w:val="22"/>
                <w:szCs w:val="22"/>
              </w:rPr>
            </w:pPr>
            <w:r w:rsidRPr="0097530B">
              <w:rPr>
                <w:color w:val="000000"/>
                <w:sz w:val="22"/>
                <w:szCs w:val="22"/>
              </w:rPr>
              <w:t>30,26% (2021) - đạt</w:t>
            </w:r>
          </w:p>
        </w:tc>
        <w:tc>
          <w:tcPr>
            <w:tcW w:w="1225" w:type="dxa"/>
            <w:tcBorders>
              <w:top w:val="nil"/>
              <w:left w:val="nil"/>
              <w:bottom w:val="single" w:sz="4" w:space="0" w:color="auto"/>
              <w:right w:val="single" w:sz="4" w:space="0" w:color="auto"/>
            </w:tcBorders>
            <w:shd w:val="clear" w:color="auto" w:fill="auto"/>
            <w:vAlign w:val="center"/>
            <w:hideMark/>
          </w:tcPr>
          <w:p w14:paraId="35DEC096" w14:textId="77777777" w:rsidR="0097530B" w:rsidRPr="0097530B" w:rsidRDefault="0097530B" w:rsidP="0097530B">
            <w:pPr>
              <w:jc w:val="center"/>
              <w:rPr>
                <w:color w:val="000000"/>
                <w:sz w:val="22"/>
                <w:szCs w:val="22"/>
              </w:rPr>
            </w:pPr>
            <w:r w:rsidRPr="0097530B">
              <w:rPr>
                <w:color w:val="000000"/>
                <w:sz w:val="22"/>
                <w:szCs w:val="22"/>
              </w:rPr>
              <w:t>&gt;30%</w:t>
            </w:r>
          </w:p>
        </w:tc>
        <w:tc>
          <w:tcPr>
            <w:tcW w:w="1225" w:type="dxa"/>
            <w:tcBorders>
              <w:top w:val="nil"/>
              <w:left w:val="nil"/>
              <w:bottom w:val="single" w:sz="4" w:space="0" w:color="auto"/>
              <w:right w:val="single" w:sz="4" w:space="0" w:color="auto"/>
            </w:tcBorders>
            <w:shd w:val="clear" w:color="auto" w:fill="auto"/>
            <w:vAlign w:val="center"/>
            <w:hideMark/>
          </w:tcPr>
          <w:p w14:paraId="3D8F1502" w14:textId="77777777" w:rsidR="0097530B" w:rsidRPr="0097530B" w:rsidRDefault="0097530B" w:rsidP="0097530B">
            <w:pPr>
              <w:jc w:val="center"/>
              <w:rPr>
                <w:color w:val="000000"/>
                <w:sz w:val="22"/>
                <w:szCs w:val="22"/>
              </w:rPr>
            </w:pPr>
            <w:r w:rsidRPr="0097530B">
              <w:rPr>
                <w:color w:val="000000"/>
                <w:sz w:val="22"/>
                <w:szCs w:val="22"/>
              </w:rPr>
              <w:t>&gt;35%</w:t>
            </w:r>
          </w:p>
        </w:tc>
        <w:tc>
          <w:tcPr>
            <w:tcW w:w="1225" w:type="dxa"/>
            <w:tcBorders>
              <w:top w:val="nil"/>
              <w:left w:val="nil"/>
              <w:bottom w:val="single" w:sz="4" w:space="0" w:color="auto"/>
              <w:right w:val="single" w:sz="4" w:space="0" w:color="auto"/>
            </w:tcBorders>
            <w:shd w:val="clear" w:color="auto" w:fill="auto"/>
            <w:vAlign w:val="center"/>
            <w:hideMark/>
          </w:tcPr>
          <w:p w14:paraId="3525B163" w14:textId="77777777" w:rsidR="0097530B" w:rsidRPr="0097530B" w:rsidRDefault="0097530B" w:rsidP="0097530B">
            <w:pPr>
              <w:jc w:val="center"/>
              <w:rPr>
                <w:color w:val="000000"/>
                <w:sz w:val="22"/>
                <w:szCs w:val="22"/>
              </w:rPr>
            </w:pPr>
            <w:r w:rsidRPr="0097530B">
              <w:rPr>
                <w:color w:val="000000"/>
                <w:sz w:val="22"/>
                <w:szCs w:val="22"/>
              </w:rPr>
              <w:t>&gt; 30%</w:t>
            </w:r>
          </w:p>
        </w:tc>
        <w:tc>
          <w:tcPr>
            <w:tcW w:w="913" w:type="dxa"/>
            <w:tcBorders>
              <w:top w:val="nil"/>
              <w:left w:val="nil"/>
              <w:bottom w:val="single" w:sz="4" w:space="0" w:color="auto"/>
              <w:right w:val="single" w:sz="4" w:space="0" w:color="auto"/>
            </w:tcBorders>
            <w:shd w:val="clear" w:color="auto" w:fill="auto"/>
            <w:vAlign w:val="center"/>
            <w:hideMark/>
          </w:tcPr>
          <w:p w14:paraId="0212FDA2" w14:textId="77777777" w:rsidR="0097530B" w:rsidRPr="0097530B" w:rsidRDefault="0097530B" w:rsidP="0097530B">
            <w:pPr>
              <w:jc w:val="center"/>
              <w:rPr>
                <w:color w:val="000000"/>
                <w:sz w:val="22"/>
                <w:szCs w:val="22"/>
              </w:rPr>
            </w:pPr>
            <w:r w:rsidRPr="0097530B">
              <w:rPr>
                <w:color w:val="000000"/>
                <w:sz w:val="22"/>
                <w:szCs w:val="22"/>
              </w:rPr>
              <w:t>&gt;30%</w:t>
            </w:r>
          </w:p>
        </w:tc>
        <w:tc>
          <w:tcPr>
            <w:tcW w:w="1000" w:type="dxa"/>
            <w:tcBorders>
              <w:top w:val="nil"/>
              <w:left w:val="nil"/>
              <w:bottom w:val="single" w:sz="4" w:space="0" w:color="auto"/>
              <w:right w:val="single" w:sz="4" w:space="0" w:color="auto"/>
            </w:tcBorders>
            <w:shd w:val="clear" w:color="auto" w:fill="auto"/>
            <w:vAlign w:val="center"/>
            <w:hideMark/>
          </w:tcPr>
          <w:p w14:paraId="2D98DB16" w14:textId="77777777" w:rsidR="0097530B" w:rsidRPr="0097530B" w:rsidRDefault="0097530B" w:rsidP="0097530B">
            <w:pPr>
              <w:jc w:val="center"/>
              <w:rPr>
                <w:color w:val="000000"/>
                <w:sz w:val="22"/>
                <w:szCs w:val="22"/>
              </w:rPr>
            </w:pPr>
            <w:r w:rsidRPr="0097530B">
              <w:rPr>
                <w:color w:val="000000"/>
                <w:sz w:val="22"/>
                <w:szCs w:val="22"/>
              </w:rPr>
              <w:t>Văn phòng Quốc hội</w:t>
            </w:r>
          </w:p>
        </w:tc>
        <w:tc>
          <w:tcPr>
            <w:tcW w:w="900" w:type="dxa"/>
            <w:tcBorders>
              <w:top w:val="nil"/>
              <w:left w:val="nil"/>
              <w:bottom w:val="single" w:sz="4" w:space="0" w:color="auto"/>
              <w:right w:val="single" w:sz="4" w:space="0" w:color="auto"/>
            </w:tcBorders>
            <w:shd w:val="clear" w:color="auto" w:fill="auto"/>
            <w:vAlign w:val="center"/>
            <w:hideMark/>
          </w:tcPr>
          <w:p w14:paraId="5C19AD6A" w14:textId="77777777" w:rsidR="0097530B" w:rsidRPr="0097530B" w:rsidRDefault="0097530B" w:rsidP="0097530B">
            <w:pPr>
              <w:jc w:val="center"/>
              <w:rPr>
                <w:color w:val="000000"/>
                <w:sz w:val="22"/>
                <w:szCs w:val="22"/>
              </w:rPr>
            </w:pPr>
            <w:r w:rsidRPr="0097530B">
              <w:rPr>
                <w:color w:val="000000"/>
                <w:sz w:val="22"/>
                <w:szCs w:val="22"/>
              </w:rPr>
              <w:t>Văn phòng Quốc hội</w:t>
            </w:r>
          </w:p>
        </w:tc>
        <w:tc>
          <w:tcPr>
            <w:tcW w:w="1710" w:type="dxa"/>
            <w:gridSpan w:val="2"/>
            <w:tcBorders>
              <w:top w:val="nil"/>
              <w:left w:val="nil"/>
              <w:bottom w:val="single" w:sz="4" w:space="0" w:color="auto"/>
              <w:right w:val="single" w:sz="4" w:space="0" w:color="auto"/>
            </w:tcBorders>
            <w:shd w:val="clear" w:color="auto" w:fill="auto"/>
            <w:vAlign w:val="bottom"/>
            <w:hideMark/>
          </w:tcPr>
          <w:p w14:paraId="601EA4DB" w14:textId="77777777" w:rsidR="0097530B" w:rsidRPr="0097530B" w:rsidRDefault="0097530B" w:rsidP="0097530B">
            <w:pPr>
              <w:rPr>
                <w:color w:val="000000"/>
                <w:sz w:val="22"/>
                <w:szCs w:val="22"/>
              </w:rPr>
            </w:pPr>
            <w:r w:rsidRPr="0097530B">
              <w:rPr>
                <w:color w:val="000000"/>
                <w:sz w:val="22"/>
                <w:szCs w:val="22"/>
              </w:rPr>
              <w:t>Điều chỉnh theo ý kiến của VP quốc hội</w:t>
            </w:r>
          </w:p>
        </w:tc>
      </w:tr>
      <w:tr w:rsidR="0097530B" w:rsidRPr="0097530B" w14:paraId="6E9B57A3" w14:textId="77777777" w:rsidTr="00B56E21">
        <w:trPr>
          <w:trHeight w:val="440"/>
        </w:trPr>
        <w:tc>
          <w:tcPr>
            <w:tcW w:w="670" w:type="dxa"/>
            <w:tcBorders>
              <w:top w:val="nil"/>
              <w:left w:val="single" w:sz="4" w:space="0" w:color="auto"/>
              <w:bottom w:val="nil"/>
              <w:right w:val="nil"/>
            </w:tcBorders>
            <w:shd w:val="clear" w:color="auto" w:fill="auto"/>
            <w:vAlign w:val="center"/>
            <w:hideMark/>
          </w:tcPr>
          <w:p w14:paraId="3771241F" w14:textId="77777777" w:rsidR="0097530B" w:rsidRPr="0097530B" w:rsidRDefault="0097530B" w:rsidP="0097530B">
            <w:pPr>
              <w:jc w:val="right"/>
              <w:rPr>
                <w:color w:val="000000"/>
                <w:sz w:val="22"/>
                <w:szCs w:val="22"/>
              </w:rPr>
            </w:pPr>
            <w:r w:rsidRPr="0097530B">
              <w:rPr>
                <w:color w:val="000000"/>
                <w:sz w:val="22"/>
                <w:szCs w:val="22"/>
              </w:rPr>
              <w:t>51</w:t>
            </w:r>
          </w:p>
        </w:tc>
        <w:tc>
          <w:tcPr>
            <w:tcW w:w="756" w:type="dxa"/>
            <w:tcBorders>
              <w:top w:val="nil"/>
              <w:left w:val="single" w:sz="4" w:space="0" w:color="auto"/>
              <w:bottom w:val="nil"/>
              <w:right w:val="single" w:sz="4" w:space="0" w:color="auto"/>
            </w:tcBorders>
            <w:shd w:val="clear" w:color="auto" w:fill="auto"/>
            <w:vAlign w:val="center"/>
            <w:hideMark/>
          </w:tcPr>
          <w:p w14:paraId="0A838851"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31130BD" w14:textId="77777777" w:rsidR="0097530B" w:rsidRPr="0097530B" w:rsidRDefault="0097530B" w:rsidP="0097530B">
            <w:pPr>
              <w:rPr>
                <w:color w:val="000000"/>
                <w:sz w:val="22"/>
                <w:szCs w:val="22"/>
              </w:rPr>
            </w:pPr>
            <w:r w:rsidRPr="0097530B">
              <w:rPr>
                <w:color w:val="000000"/>
                <w:sz w:val="22"/>
                <w:szCs w:val="22"/>
              </w:rPr>
              <w:t xml:space="preserve">Tỷ lệ nữ đảm nhiệm chức vụ lãnh đạo chính quyền </w:t>
            </w:r>
          </w:p>
        </w:tc>
        <w:tc>
          <w:tcPr>
            <w:tcW w:w="1432" w:type="dxa"/>
            <w:tcBorders>
              <w:top w:val="nil"/>
              <w:left w:val="nil"/>
              <w:bottom w:val="nil"/>
              <w:right w:val="single" w:sz="4" w:space="0" w:color="auto"/>
            </w:tcBorders>
            <w:shd w:val="clear" w:color="auto" w:fill="auto"/>
            <w:vAlign w:val="center"/>
            <w:hideMark/>
          </w:tcPr>
          <w:p w14:paraId="7587AE08" w14:textId="77777777" w:rsidR="0097530B" w:rsidRPr="0097530B" w:rsidRDefault="0097530B" w:rsidP="0097530B">
            <w:pPr>
              <w:jc w:val="center"/>
              <w:rPr>
                <w:color w:val="000000"/>
                <w:sz w:val="22"/>
                <w:szCs w:val="22"/>
              </w:rPr>
            </w:pPr>
            <w:r w:rsidRPr="0097530B">
              <w:rPr>
                <w:color w:val="000000"/>
                <w:sz w:val="22"/>
                <w:szCs w:val="22"/>
              </w:rPr>
              <w:t>Năm 2021:</w:t>
            </w:r>
          </w:p>
        </w:tc>
        <w:tc>
          <w:tcPr>
            <w:tcW w:w="1225" w:type="dxa"/>
            <w:tcBorders>
              <w:top w:val="nil"/>
              <w:left w:val="nil"/>
              <w:bottom w:val="nil"/>
              <w:right w:val="single" w:sz="4" w:space="0" w:color="auto"/>
            </w:tcBorders>
            <w:shd w:val="clear" w:color="auto" w:fill="auto"/>
            <w:vAlign w:val="center"/>
            <w:hideMark/>
          </w:tcPr>
          <w:p w14:paraId="712C4DFB"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4BB897B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03A1E363"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749D0981"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47829113" w14:textId="77777777" w:rsidR="0097530B" w:rsidRPr="0097530B" w:rsidRDefault="0097530B" w:rsidP="0097530B">
            <w:pPr>
              <w:jc w:val="center"/>
              <w:rPr>
                <w:color w:val="000000"/>
                <w:sz w:val="22"/>
                <w:szCs w:val="22"/>
              </w:rPr>
            </w:pPr>
            <w:r w:rsidRPr="0097530B">
              <w:rPr>
                <w:color w:val="000000"/>
                <w:sz w:val="22"/>
                <w:szCs w:val="22"/>
              </w:rPr>
              <w:t>Bộ Nội vụ</w:t>
            </w:r>
          </w:p>
        </w:tc>
        <w:tc>
          <w:tcPr>
            <w:tcW w:w="900" w:type="dxa"/>
            <w:tcBorders>
              <w:top w:val="nil"/>
              <w:left w:val="nil"/>
              <w:bottom w:val="nil"/>
              <w:right w:val="single" w:sz="4" w:space="0" w:color="auto"/>
            </w:tcBorders>
            <w:shd w:val="clear" w:color="auto" w:fill="auto"/>
            <w:vAlign w:val="center"/>
            <w:hideMark/>
          </w:tcPr>
          <w:p w14:paraId="77045F70" w14:textId="77777777" w:rsidR="0097530B" w:rsidRPr="0097530B" w:rsidRDefault="0097530B" w:rsidP="0097530B">
            <w:pPr>
              <w:jc w:val="center"/>
              <w:rPr>
                <w:color w:val="000000"/>
                <w:sz w:val="22"/>
                <w:szCs w:val="22"/>
              </w:rPr>
            </w:pPr>
            <w:r w:rsidRPr="0097530B">
              <w:rPr>
                <w:color w:val="000000"/>
                <w:sz w:val="22"/>
                <w:szCs w:val="22"/>
              </w:rPr>
              <w:t>Bộ Nội vụ</w:t>
            </w:r>
          </w:p>
        </w:tc>
        <w:tc>
          <w:tcPr>
            <w:tcW w:w="1710" w:type="dxa"/>
            <w:gridSpan w:val="2"/>
            <w:tcBorders>
              <w:top w:val="nil"/>
              <w:left w:val="nil"/>
              <w:bottom w:val="nil"/>
              <w:right w:val="single" w:sz="4" w:space="0" w:color="auto"/>
            </w:tcBorders>
            <w:shd w:val="clear" w:color="auto" w:fill="auto"/>
            <w:vAlign w:val="center"/>
            <w:hideMark/>
          </w:tcPr>
          <w:p w14:paraId="7DCE4E36"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75CD9080"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587E0951"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7638411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724FE71" w14:textId="77777777" w:rsidR="0097530B" w:rsidRPr="0097530B" w:rsidRDefault="0097530B" w:rsidP="0097530B">
            <w:pPr>
              <w:rPr>
                <w:color w:val="000000"/>
                <w:sz w:val="22"/>
                <w:szCs w:val="22"/>
              </w:rPr>
            </w:pPr>
            <w:r w:rsidRPr="0097530B">
              <w:rPr>
                <w:color w:val="000000"/>
                <w:sz w:val="22"/>
                <w:szCs w:val="22"/>
              </w:rPr>
              <w:t xml:space="preserve">   - Cấp trung ương</w:t>
            </w:r>
          </w:p>
        </w:tc>
        <w:tc>
          <w:tcPr>
            <w:tcW w:w="1432" w:type="dxa"/>
            <w:tcBorders>
              <w:top w:val="nil"/>
              <w:left w:val="nil"/>
              <w:bottom w:val="nil"/>
              <w:right w:val="single" w:sz="4" w:space="0" w:color="auto"/>
            </w:tcBorders>
            <w:shd w:val="clear" w:color="auto" w:fill="auto"/>
            <w:vAlign w:val="center"/>
            <w:hideMark/>
          </w:tcPr>
          <w:p w14:paraId="11422A2B" w14:textId="77777777" w:rsidR="0097530B" w:rsidRPr="0097530B" w:rsidRDefault="0097530B" w:rsidP="0097530B">
            <w:pPr>
              <w:jc w:val="center"/>
              <w:rPr>
                <w:color w:val="000000"/>
                <w:sz w:val="22"/>
                <w:szCs w:val="22"/>
              </w:rPr>
            </w:pPr>
            <w:r w:rsidRPr="0097530B">
              <w:rPr>
                <w:color w:val="000000"/>
                <w:sz w:val="22"/>
                <w:szCs w:val="22"/>
              </w:rPr>
              <w:t>10,74%  - Đạt</w:t>
            </w:r>
          </w:p>
        </w:tc>
        <w:tc>
          <w:tcPr>
            <w:tcW w:w="1225" w:type="dxa"/>
            <w:tcBorders>
              <w:top w:val="nil"/>
              <w:left w:val="nil"/>
              <w:bottom w:val="nil"/>
              <w:right w:val="single" w:sz="4" w:space="0" w:color="auto"/>
            </w:tcBorders>
            <w:shd w:val="clear" w:color="auto" w:fill="auto"/>
            <w:vAlign w:val="center"/>
            <w:hideMark/>
          </w:tcPr>
          <w:p w14:paraId="3258636D" w14:textId="77777777" w:rsidR="0097530B" w:rsidRPr="0097530B" w:rsidRDefault="0097530B" w:rsidP="0097530B">
            <w:pPr>
              <w:jc w:val="center"/>
              <w:rPr>
                <w:color w:val="000000"/>
                <w:sz w:val="22"/>
                <w:szCs w:val="22"/>
              </w:rPr>
            </w:pPr>
            <w:r w:rsidRPr="0097530B">
              <w:rPr>
                <w:color w:val="000000"/>
                <w:sz w:val="22"/>
                <w:szCs w:val="22"/>
              </w:rPr>
              <w:t>&gt;90%</w:t>
            </w:r>
          </w:p>
        </w:tc>
        <w:tc>
          <w:tcPr>
            <w:tcW w:w="1225" w:type="dxa"/>
            <w:tcBorders>
              <w:top w:val="nil"/>
              <w:left w:val="nil"/>
              <w:bottom w:val="nil"/>
              <w:right w:val="single" w:sz="4" w:space="0" w:color="auto"/>
            </w:tcBorders>
            <w:shd w:val="clear" w:color="auto" w:fill="auto"/>
            <w:vAlign w:val="center"/>
            <w:hideMark/>
          </w:tcPr>
          <w:p w14:paraId="03EB2218" w14:textId="77777777" w:rsidR="0097530B" w:rsidRPr="0097530B" w:rsidRDefault="0097530B" w:rsidP="0097530B">
            <w:pPr>
              <w:jc w:val="center"/>
              <w:rPr>
                <w:color w:val="000000"/>
                <w:sz w:val="22"/>
                <w:szCs w:val="22"/>
              </w:rPr>
            </w:pPr>
            <w:r w:rsidRPr="0097530B">
              <w:rPr>
                <w:color w:val="000000"/>
                <w:sz w:val="22"/>
                <w:szCs w:val="22"/>
              </w:rPr>
              <w:t>&gt;95%</w:t>
            </w:r>
          </w:p>
        </w:tc>
        <w:tc>
          <w:tcPr>
            <w:tcW w:w="1225" w:type="dxa"/>
            <w:tcBorders>
              <w:top w:val="nil"/>
              <w:left w:val="nil"/>
              <w:bottom w:val="nil"/>
              <w:right w:val="single" w:sz="4" w:space="0" w:color="auto"/>
            </w:tcBorders>
            <w:shd w:val="clear" w:color="auto" w:fill="auto"/>
            <w:vAlign w:val="center"/>
            <w:hideMark/>
          </w:tcPr>
          <w:p w14:paraId="6E87AFDC" w14:textId="77777777" w:rsidR="0097530B" w:rsidRPr="0097530B" w:rsidRDefault="0097530B" w:rsidP="0097530B">
            <w:pPr>
              <w:jc w:val="center"/>
              <w:rPr>
                <w:color w:val="000000"/>
                <w:sz w:val="22"/>
                <w:szCs w:val="22"/>
              </w:rPr>
            </w:pPr>
            <w:r w:rsidRPr="0097530B">
              <w:rPr>
                <w:color w:val="000000"/>
                <w:sz w:val="22"/>
                <w:szCs w:val="22"/>
              </w:rPr>
              <w:t>&gt;90%</w:t>
            </w:r>
          </w:p>
        </w:tc>
        <w:tc>
          <w:tcPr>
            <w:tcW w:w="913" w:type="dxa"/>
            <w:tcBorders>
              <w:top w:val="nil"/>
              <w:left w:val="nil"/>
              <w:bottom w:val="nil"/>
              <w:right w:val="single" w:sz="4" w:space="0" w:color="auto"/>
            </w:tcBorders>
            <w:shd w:val="clear" w:color="auto" w:fill="auto"/>
            <w:vAlign w:val="center"/>
            <w:hideMark/>
          </w:tcPr>
          <w:p w14:paraId="66726D27" w14:textId="77777777" w:rsidR="0097530B" w:rsidRPr="0097530B" w:rsidRDefault="0097530B" w:rsidP="0097530B">
            <w:pPr>
              <w:jc w:val="center"/>
              <w:rPr>
                <w:color w:val="000000"/>
                <w:sz w:val="22"/>
                <w:szCs w:val="22"/>
              </w:rPr>
            </w:pPr>
            <w:r w:rsidRPr="0097530B">
              <w:rPr>
                <w:color w:val="000000"/>
                <w:sz w:val="22"/>
                <w:szCs w:val="22"/>
              </w:rPr>
              <w:t>&gt;95%</w:t>
            </w:r>
          </w:p>
        </w:tc>
        <w:tc>
          <w:tcPr>
            <w:tcW w:w="1000" w:type="dxa"/>
            <w:tcBorders>
              <w:top w:val="nil"/>
              <w:left w:val="nil"/>
              <w:bottom w:val="nil"/>
              <w:right w:val="single" w:sz="4" w:space="0" w:color="auto"/>
            </w:tcBorders>
            <w:shd w:val="clear" w:color="auto" w:fill="auto"/>
            <w:vAlign w:val="center"/>
            <w:hideMark/>
          </w:tcPr>
          <w:p w14:paraId="4ED2501A"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7557D49A"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nil"/>
            </w:tcBorders>
            <w:shd w:val="clear" w:color="auto" w:fill="auto"/>
            <w:noWrap/>
            <w:vAlign w:val="bottom"/>
            <w:hideMark/>
          </w:tcPr>
          <w:p w14:paraId="45840C02" w14:textId="77777777" w:rsidR="0097530B" w:rsidRPr="0097530B" w:rsidRDefault="0097530B" w:rsidP="0097530B">
            <w:pPr>
              <w:jc w:val="center"/>
              <w:rPr>
                <w:color w:val="000000"/>
                <w:sz w:val="22"/>
                <w:szCs w:val="22"/>
              </w:rPr>
            </w:pPr>
          </w:p>
        </w:tc>
      </w:tr>
      <w:tr w:rsidR="0097530B" w:rsidRPr="0097530B" w14:paraId="45CBB5B1"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6A2D6E4A"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6BED0D6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00275627" w14:textId="77777777" w:rsidR="0097530B" w:rsidRPr="0097530B" w:rsidRDefault="0097530B" w:rsidP="0097530B">
            <w:pPr>
              <w:rPr>
                <w:color w:val="000000"/>
                <w:sz w:val="22"/>
                <w:szCs w:val="22"/>
              </w:rPr>
            </w:pPr>
            <w:r w:rsidRPr="0097530B">
              <w:rPr>
                <w:color w:val="000000"/>
                <w:sz w:val="22"/>
                <w:szCs w:val="22"/>
              </w:rPr>
              <w:t xml:space="preserve">    - Cấp tỉnh</w:t>
            </w:r>
          </w:p>
        </w:tc>
        <w:tc>
          <w:tcPr>
            <w:tcW w:w="1432" w:type="dxa"/>
            <w:tcBorders>
              <w:top w:val="nil"/>
              <w:left w:val="nil"/>
              <w:bottom w:val="nil"/>
              <w:right w:val="single" w:sz="4" w:space="0" w:color="auto"/>
            </w:tcBorders>
            <w:shd w:val="clear" w:color="auto" w:fill="auto"/>
            <w:vAlign w:val="center"/>
            <w:hideMark/>
          </w:tcPr>
          <w:p w14:paraId="0020B8DD" w14:textId="77777777" w:rsidR="0097530B" w:rsidRPr="0097530B" w:rsidRDefault="0097530B" w:rsidP="0097530B">
            <w:pPr>
              <w:jc w:val="center"/>
              <w:rPr>
                <w:color w:val="000000"/>
                <w:sz w:val="22"/>
                <w:szCs w:val="22"/>
              </w:rPr>
            </w:pPr>
            <w:r w:rsidRPr="0097530B">
              <w:rPr>
                <w:color w:val="000000"/>
                <w:sz w:val="22"/>
                <w:szCs w:val="22"/>
              </w:rPr>
              <w:t>39,68%- Đạt</w:t>
            </w:r>
          </w:p>
        </w:tc>
        <w:tc>
          <w:tcPr>
            <w:tcW w:w="1225" w:type="dxa"/>
            <w:tcBorders>
              <w:top w:val="nil"/>
              <w:left w:val="nil"/>
              <w:bottom w:val="nil"/>
              <w:right w:val="single" w:sz="4" w:space="0" w:color="auto"/>
            </w:tcBorders>
            <w:shd w:val="clear" w:color="auto" w:fill="auto"/>
            <w:vAlign w:val="center"/>
            <w:hideMark/>
          </w:tcPr>
          <w:p w14:paraId="0260AD96" w14:textId="77777777" w:rsidR="0097530B" w:rsidRPr="0097530B" w:rsidRDefault="0097530B" w:rsidP="0097530B">
            <w:pPr>
              <w:jc w:val="center"/>
              <w:rPr>
                <w:color w:val="000000"/>
                <w:sz w:val="22"/>
                <w:szCs w:val="22"/>
              </w:rPr>
            </w:pPr>
            <w:r w:rsidRPr="0097530B">
              <w:rPr>
                <w:color w:val="000000"/>
                <w:sz w:val="22"/>
                <w:szCs w:val="22"/>
              </w:rPr>
              <w:t>&gt;50%</w:t>
            </w:r>
          </w:p>
        </w:tc>
        <w:tc>
          <w:tcPr>
            <w:tcW w:w="1225" w:type="dxa"/>
            <w:tcBorders>
              <w:top w:val="nil"/>
              <w:left w:val="nil"/>
              <w:bottom w:val="nil"/>
              <w:right w:val="single" w:sz="4" w:space="0" w:color="auto"/>
            </w:tcBorders>
            <w:shd w:val="clear" w:color="auto" w:fill="auto"/>
            <w:vAlign w:val="center"/>
            <w:hideMark/>
          </w:tcPr>
          <w:p w14:paraId="51F0174A"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single" w:sz="4" w:space="0" w:color="auto"/>
            </w:tcBorders>
            <w:shd w:val="clear" w:color="auto" w:fill="auto"/>
            <w:vAlign w:val="center"/>
            <w:hideMark/>
          </w:tcPr>
          <w:p w14:paraId="02BA54DA" w14:textId="77777777" w:rsidR="0097530B" w:rsidRPr="0097530B" w:rsidRDefault="0097530B" w:rsidP="0097530B">
            <w:pPr>
              <w:jc w:val="center"/>
              <w:rPr>
                <w:color w:val="000000"/>
                <w:sz w:val="22"/>
                <w:szCs w:val="22"/>
              </w:rPr>
            </w:pPr>
            <w:r w:rsidRPr="0097530B">
              <w:rPr>
                <w:color w:val="000000"/>
                <w:sz w:val="22"/>
                <w:szCs w:val="22"/>
              </w:rPr>
              <w:t>&gt;50%</w:t>
            </w:r>
          </w:p>
        </w:tc>
        <w:tc>
          <w:tcPr>
            <w:tcW w:w="913" w:type="dxa"/>
            <w:tcBorders>
              <w:top w:val="nil"/>
              <w:left w:val="nil"/>
              <w:bottom w:val="nil"/>
              <w:right w:val="single" w:sz="4" w:space="0" w:color="auto"/>
            </w:tcBorders>
            <w:shd w:val="clear" w:color="auto" w:fill="auto"/>
            <w:vAlign w:val="center"/>
            <w:hideMark/>
          </w:tcPr>
          <w:p w14:paraId="4155D928" w14:textId="77777777" w:rsidR="0097530B" w:rsidRPr="0097530B" w:rsidRDefault="0097530B" w:rsidP="0097530B">
            <w:pPr>
              <w:jc w:val="center"/>
              <w:rPr>
                <w:color w:val="000000"/>
                <w:sz w:val="22"/>
                <w:szCs w:val="22"/>
              </w:rPr>
            </w:pPr>
            <w:r w:rsidRPr="0097530B">
              <w:rPr>
                <w:color w:val="000000"/>
                <w:sz w:val="22"/>
                <w:szCs w:val="22"/>
              </w:rPr>
              <w:t>80%</w:t>
            </w:r>
          </w:p>
        </w:tc>
        <w:tc>
          <w:tcPr>
            <w:tcW w:w="1000" w:type="dxa"/>
            <w:tcBorders>
              <w:top w:val="nil"/>
              <w:left w:val="nil"/>
              <w:bottom w:val="nil"/>
              <w:right w:val="single" w:sz="4" w:space="0" w:color="auto"/>
            </w:tcBorders>
            <w:shd w:val="clear" w:color="auto" w:fill="auto"/>
            <w:vAlign w:val="center"/>
            <w:hideMark/>
          </w:tcPr>
          <w:p w14:paraId="1578A296"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500210CF"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7A4BB780"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31484F55" w14:textId="77777777" w:rsidTr="00B56E21">
        <w:trPr>
          <w:trHeight w:val="290"/>
        </w:trPr>
        <w:tc>
          <w:tcPr>
            <w:tcW w:w="670" w:type="dxa"/>
            <w:tcBorders>
              <w:top w:val="nil"/>
              <w:left w:val="single" w:sz="4" w:space="0" w:color="auto"/>
              <w:bottom w:val="nil"/>
              <w:right w:val="nil"/>
            </w:tcBorders>
            <w:shd w:val="clear" w:color="auto" w:fill="auto"/>
            <w:vAlign w:val="center"/>
            <w:hideMark/>
          </w:tcPr>
          <w:p w14:paraId="33061B72"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0C57BD9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D10B674" w14:textId="77777777" w:rsidR="0097530B" w:rsidRPr="0097530B" w:rsidRDefault="0097530B" w:rsidP="0097530B">
            <w:pPr>
              <w:rPr>
                <w:color w:val="000000"/>
                <w:sz w:val="22"/>
                <w:szCs w:val="22"/>
              </w:rPr>
            </w:pPr>
            <w:r w:rsidRPr="0097530B">
              <w:rPr>
                <w:color w:val="000000"/>
                <w:sz w:val="22"/>
                <w:szCs w:val="22"/>
              </w:rPr>
              <w:t xml:space="preserve">    - Cấp huyện</w:t>
            </w:r>
          </w:p>
        </w:tc>
        <w:tc>
          <w:tcPr>
            <w:tcW w:w="1432" w:type="dxa"/>
            <w:tcBorders>
              <w:top w:val="nil"/>
              <w:left w:val="nil"/>
              <w:bottom w:val="nil"/>
              <w:right w:val="single" w:sz="4" w:space="0" w:color="auto"/>
            </w:tcBorders>
            <w:shd w:val="clear" w:color="auto" w:fill="auto"/>
            <w:vAlign w:val="center"/>
            <w:hideMark/>
          </w:tcPr>
          <w:p w14:paraId="253431E5" w14:textId="77777777" w:rsidR="0097530B" w:rsidRPr="0097530B" w:rsidRDefault="0097530B" w:rsidP="0097530B">
            <w:pPr>
              <w:jc w:val="center"/>
              <w:rPr>
                <w:color w:val="000000"/>
                <w:sz w:val="22"/>
                <w:szCs w:val="22"/>
              </w:rPr>
            </w:pPr>
            <w:r w:rsidRPr="0097530B">
              <w:rPr>
                <w:color w:val="000000"/>
                <w:sz w:val="22"/>
                <w:szCs w:val="22"/>
              </w:rPr>
              <w:t>35,46%- Đạt</w:t>
            </w:r>
          </w:p>
        </w:tc>
        <w:tc>
          <w:tcPr>
            <w:tcW w:w="1225" w:type="dxa"/>
            <w:tcBorders>
              <w:top w:val="nil"/>
              <w:left w:val="nil"/>
              <w:bottom w:val="nil"/>
              <w:right w:val="single" w:sz="4" w:space="0" w:color="auto"/>
            </w:tcBorders>
            <w:shd w:val="clear" w:color="auto" w:fill="auto"/>
            <w:vAlign w:val="center"/>
            <w:hideMark/>
          </w:tcPr>
          <w:p w14:paraId="5E6AE90B" w14:textId="77777777" w:rsidR="0097530B" w:rsidRPr="0097530B" w:rsidRDefault="0097530B" w:rsidP="0097530B">
            <w:pPr>
              <w:jc w:val="center"/>
              <w:rPr>
                <w:color w:val="000000"/>
                <w:sz w:val="22"/>
                <w:szCs w:val="22"/>
              </w:rPr>
            </w:pPr>
            <w:r w:rsidRPr="0097530B">
              <w:rPr>
                <w:color w:val="000000"/>
                <w:sz w:val="22"/>
                <w:szCs w:val="22"/>
              </w:rPr>
              <w:t>&gt;50%</w:t>
            </w:r>
          </w:p>
        </w:tc>
        <w:tc>
          <w:tcPr>
            <w:tcW w:w="1225" w:type="dxa"/>
            <w:tcBorders>
              <w:top w:val="nil"/>
              <w:left w:val="nil"/>
              <w:bottom w:val="nil"/>
              <w:right w:val="single" w:sz="4" w:space="0" w:color="auto"/>
            </w:tcBorders>
            <w:shd w:val="clear" w:color="auto" w:fill="auto"/>
            <w:vAlign w:val="center"/>
            <w:hideMark/>
          </w:tcPr>
          <w:p w14:paraId="467B3671"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single" w:sz="4" w:space="0" w:color="auto"/>
            </w:tcBorders>
            <w:shd w:val="clear" w:color="auto" w:fill="auto"/>
            <w:vAlign w:val="center"/>
            <w:hideMark/>
          </w:tcPr>
          <w:p w14:paraId="7FE47905" w14:textId="77777777" w:rsidR="0097530B" w:rsidRPr="0097530B" w:rsidRDefault="0097530B" w:rsidP="0097530B">
            <w:pPr>
              <w:jc w:val="center"/>
              <w:rPr>
                <w:color w:val="000000"/>
                <w:sz w:val="22"/>
                <w:szCs w:val="22"/>
              </w:rPr>
            </w:pPr>
            <w:r w:rsidRPr="0097530B">
              <w:rPr>
                <w:color w:val="000000"/>
                <w:sz w:val="22"/>
                <w:szCs w:val="22"/>
              </w:rPr>
              <w:t>&gt;50%</w:t>
            </w:r>
          </w:p>
        </w:tc>
        <w:tc>
          <w:tcPr>
            <w:tcW w:w="913" w:type="dxa"/>
            <w:tcBorders>
              <w:top w:val="nil"/>
              <w:left w:val="nil"/>
              <w:bottom w:val="nil"/>
              <w:right w:val="single" w:sz="4" w:space="0" w:color="auto"/>
            </w:tcBorders>
            <w:shd w:val="clear" w:color="auto" w:fill="auto"/>
            <w:vAlign w:val="center"/>
            <w:hideMark/>
          </w:tcPr>
          <w:p w14:paraId="7B03AB33" w14:textId="77777777" w:rsidR="0097530B" w:rsidRPr="0097530B" w:rsidRDefault="0097530B" w:rsidP="0097530B">
            <w:pPr>
              <w:jc w:val="center"/>
              <w:rPr>
                <w:color w:val="000000"/>
                <w:sz w:val="22"/>
                <w:szCs w:val="22"/>
              </w:rPr>
            </w:pPr>
            <w:r w:rsidRPr="0097530B">
              <w:rPr>
                <w:color w:val="000000"/>
                <w:sz w:val="22"/>
                <w:szCs w:val="22"/>
              </w:rPr>
              <w:t>80%</w:t>
            </w:r>
          </w:p>
        </w:tc>
        <w:tc>
          <w:tcPr>
            <w:tcW w:w="1000" w:type="dxa"/>
            <w:tcBorders>
              <w:top w:val="nil"/>
              <w:left w:val="nil"/>
              <w:bottom w:val="nil"/>
              <w:right w:val="single" w:sz="4" w:space="0" w:color="auto"/>
            </w:tcBorders>
            <w:shd w:val="clear" w:color="auto" w:fill="auto"/>
            <w:vAlign w:val="center"/>
            <w:hideMark/>
          </w:tcPr>
          <w:p w14:paraId="56CBC36E"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62152F32"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61C08201"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31602845" w14:textId="77777777" w:rsidTr="00B56E21">
        <w:trPr>
          <w:trHeight w:val="290"/>
        </w:trPr>
        <w:tc>
          <w:tcPr>
            <w:tcW w:w="670" w:type="dxa"/>
            <w:tcBorders>
              <w:top w:val="nil"/>
              <w:left w:val="single" w:sz="4" w:space="0" w:color="auto"/>
              <w:bottom w:val="single" w:sz="4" w:space="0" w:color="auto"/>
              <w:right w:val="nil"/>
            </w:tcBorders>
            <w:shd w:val="clear" w:color="auto" w:fill="auto"/>
            <w:vAlign w:val="center"/>
            <w:hideMark/>
          </w:tcPr>
          <w:p w14:paraId="3E184A18"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44DF48D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44FB57CC" w14:textId="77777777" w:rsidR="0097530B" w:rsidRPr="0097530B" w:rsidRDefault="0097530B" w:rsidP="0097530B">
            <w:pPr>
              <w:rPr>
                <w:color w:val="000000"/>
                <w:sz w:val="22"/>
                <w:szCs w:val="22"/>
              </w:rPr>
            </w:pPr>
            <w:r w:rsidRPr="0097530B">
              <w:rPr>
                <w:color w:val="000000"/>
                <w:sz w:val="22"/>
                <w:szCs w:val="22"/>
              </w:rPr>
              <w:t xml:space="preserve">    - Cấp xã</w:t>
            </w:r>
          </w:p>
        </w:tc>
        <w:tc>
          <w:tcPr>
            <w:tcW w:w="1432" w:type="dxa"/>
            <w:tcBorders>
              <w:top w:val="nil"/>
              <w:left w:val="nil"/>
              <w:bottom w:val="single" w:sz="4" w:space="0" w:color="auto"/>
              <w:right w:val="single" w:sz="4" w:space="0" w:color="auto"/>
            </w:tcBorders>
            <w:shd w:val="clear" w:color="auto" w:fill="auto"/>
            <w:vAlign w:val="center"/>
            <w:hideMark/>
          </w:tcPr>
          <w:p w14:paraId="7963FD34" w14:textId="77777777" w:rsidR="0097530B" w:rsidRPr="0097530B" w:rsidRDefault="0097530B" w:rsidP="0097530B">
            <w:pPr>
              <w:jc w:val="center"/>
              <w:rPr>
                <w:color w:val="000000"/>
                <w:sz w:val="22"/>
                <w:szCs w:val="22"/>
              </w:rPr>
            </w:pPr>
            <w:r w:rsidRPr="0097530B">
              <w:rPr>
                <w:color w:val="000000"/>
                <w:sz w:val="22"/>
                <w:szCs w:val="22"/>
              </w:rPr>
              <w:t>32,23%- Đạt</w:t>
            </w:r>
          </w:p>
        </w:tc>
        <w:tc>
          <w:tcPr>
            <w:tcW w:w="1225" w:type="dxa"/>
            <w:tcBorders>
              <w:top w:val="nil"/>
              <w:left w:val="nil"/>
              <w:bottom w:val="single" w:sz="4" w:space="0" w:color="auto"/>
              <w:right w:val="single" w:sz="4" w:space="0" w:color="auto"/>
            </w:tcBorders>
            <w:shd w:val="clear" w:color="auto" w:fill="auto"/>
            <w:vAlign w:val="center"/>
            <w:hideMark/>
          </w:tcPr>
          <w:p w14:paraId="0BF5BAC4" w14:textId="77777777" w:rsidR="0097530B" w:rsidRPr="0097530B" w:rsidRDefault="0097530B" w:rsidP="0097530B">
            <w:pPr>
              <w:jc w:val="center"/>
              <w:rPr>
                <w:color w:val="000000"/>
                <w:sz w:val="22"/>
                <w:szCs w:val="22"/>
              </w:rPr>
            </w:pPr>
            <w:r w:rsidRPr="0097530B">
              <w:rPr>
                <w:color w:val="000000"/>
                <w:sz w:val="22"/>
                <w:szCs w:val="22"/>
              </w:rPr>
              <w:t>&gt;50%</w:t>
            </w:r>
          </w:p>
        </w:tc>
        <w:tc>
          <w:tcPr>
            <w:tcW w:w="1225" w:type="dxa"/>
            <w:tcBorders>
              <w:top w:val="nil"/>
              <w:left w:val="nil"/>
              <w:bottom w:val="single" w:sz="4" w:space="0" w:color="auto"/>
              <w:right w:val="single" w:sz="4" w:space="0" w:color="auto"/>
            </w:tcBorders>
            <w:shd w:val="clear" w:color="auto" w:fill="auto"/>
            <w:vAlign w:val="center"/>
            <w:hideMark/>
          </w:tcPr>
          <w:p w14:paraId="6D0AA2E1"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single" w:sz="4" w:space="0" w:color="auto"/>
              <w:right w:val="single" w:sz="4" w:space="0" w:color="auto"/>
            </w:tcBorders>
            <w:shd w:val="clear" w:color="auto" w:fill="auto"/>
            <w:vAlign w:val="center"/>
            <w:hideMark/>
          </w:tcPr>
          <w:p w14:paraId="4C177BFC" w14:textId="77777777" w:rsidR="0097530B" w:rsidRPr="0097530B" w:rsidRDefault="0097530B" w:rsidP="0097530B">
            <w:pPr>
              <w:jc w:val="center"/>
              <w:rPr>
                <w:color w:val="000000"/>
                <w:sz w:val="22"/>
                <w:szCs w:val="22"/>
              </w:rPr>
            </w:pPr>
            <w:r w:rsidRPr="0097530B">
              <w:rPr>
                <w:color w:val="000000"/>
                <w:sz w:val="22"/>
                <w:szCs w:val="22"/>
              </w:rPr>
              <w:t>&gt;50%</w:t>
            </w:r>
          </w:p>
        </w:tc>
        <w:tc>
          <w:tcPr>
            <w:tcW w:w="913" w:type="dxa"/>
            <w:tcBorders>
              <w:top w:val="nil"/>
              <w:left w:val="nil"/>
              <w:bottom w:val="single" w:sz="4" w:space="0" w:color="auto"/>
              <w:right w:val="single" w:sz="4" w:space="0" w:color="auto"/>
            </w:tcBorders>
            <w:shd w:val="clear" w:color="auto" w:fill="auto"/>
            <w:vAlign w:val="center"/>
            <w:hideMark/>
          </w:tcPr>
          <w:p w14:paraId="3BFC6244" w14:textId="77777777" w:rsidR="0097530B" w:rsidRPr="0097530B" w:rsidRDefault="0097530B" w:rsidP="0097530B">
            <w:pPr>
              <w:jc w:val="center"/>
              <w:rPr>
                <w:color w:val="000000"/>
                <w:sz w:val="22"/>
                <w:szCs w:val="22"/>
              </w:rPr>
            </w:pPr>
            <w:r w:rsidRPr="0097530B">
              <w:rPr>
                <w:color w:val="000000"/>
                <w:sz w:val="22"/>
                <w:szCs w:val="22"/>
              </w:rPr>
              <w:t>80%</w:t>
            </w:r>
          </w:p>
        </w:tc>
        <w:tc>
          <w:tcPr>
            <w:tcW w:w="1000" w:type="dxa"/>
            <w:tcBorders>
              <w:top w:val="nil"/>
              <w:left w:val="nil"/>
              <w:bottom w:val="single" w:sz="4" w:space="0" w:color="auto"/>
              <w:right w:val="single" w:sz="4" w:space="0" w:color="auto"/>
            </w:tcBorders>
            <w:shd w:val="clear" w:color="auto" w:fill="auto"/>
            <w:vAlign w:val="center"/>
            <w:hideMark/>
          </w:tcPr>
          <w:p w14:paraId="5C529DDF"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687F65AD"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vAlign w:val="bottom"/>
            <w:hideMark/>
          </w:tcPr>
          <w:p w14:paraId="7A6C8CBD"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218CEE04" w14:textId="77777777" w:rsidTr="00B56E21">
        <w:trPr>
          <w:trHeight w:val="1810"/>
        </w:trPr>
        <w:tc>
          <w:tcPr>
            <w:tcW w:w="670" w:type="dxa"/>
            <w:tcBorders>
              <w:top w:val="nil"/>
              <w:left w:val="single" w:sz="4" w:space="0" w:color="auto"/>
              <w:bottom w:val="nil"/>
              <w:right w:val="nil"/>
            </w:tcBorders>
            <w:shd w:val="clear" w:color="auto" w:fill="auto"/>
            <w:vAlign w:val="center"/>
            <w:hideMark/>
          </w:tcPr>
          <w:p w14:paraId="50F5B169" w14:textId="77777777" w:rsidR="0097530B" w:rsidRPr="0097530B" w:rsidRDefault="0097530B" w:rsidP="0097530B">
            <w:pPr>
              <w:jc w:val="right"/>
              <w:rPr>
                <w:color w:val="000000"/>
                <w:sz w:val="22"/>
                <w:szCs w:val="22"/>
              </w:rPr>
            </w:pPr>
            <w:r w:rsidRPr="0097530B">
              <w:rPr>
                <w:color w:val="000000"/>
                <w:sz w:val="22"/>
                <w:szCs w:val="22"/>
              </w:rPr>
              <w:lastRenderedPageBreak/>
              <w:t>52</w:t>
            </w:r>
          </w:p>
        </w:tc>
        <w:tc>
          <w:tcPr>
            <w:tcW w:w="756" w:type="dxa"/>
            <w:tcBorders>
              <w:top w:val="nil"/>
              <w:left w:val="single" w:sz="4" w:space="0" w:color="auto"/>
              <w:bottom w:val="nil"/>
              <w:right w:val="single" w:sz="4" w:space="0" w:color="auto"/>
            </w:tcBorders>
            <w:shd w:val="clear" w:color="auto" w:fill="auto"/>
            <w:vAlign w:val="center"/>
            <w:hideMark/>
          </w:tcPr>
          <w:p w14:paraId="7CA3FAE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9DCA5F7" w14:textId="77777777" w:rsidR="0097530B" w:rsidRPr="0097530B" w:rsidRDefault="0097530B" w:rsidP="0097530B">
            <w:pPr>
              <w:rPr>
                <w:color w:val="000000"/>
                <w:sz w:val="22"/>
                <w:szCs w:val="22"/>
              </w:rPr>
            </w:pPr>
            <w:r w:rsidRPr="0097530B">
              <w:rPr>
                <w:color w:val="000000"/>
                <w:sz w:val="22"/>
                <w:szCs w:val="22"/>
              </w:rPr>
              <w:t>Tỷ lệ nữ đại biểu Hội đồng nhân dân các cấp</w:t>
            </w:r>
          </w:p>
        </w:tc>
        <w:tc>
          <w:tcPr>
            <w:tcW w:w="1432" w:type="dxa"/>
            <w:tcBorders>
              <w:top w:val="nil"/>
              <w:left w:val="nil"/>
              <w:bottom w:val="nil"/>
              <w:right w:val="single" w:sz="4" w:space="0" w:color="auto"/>
            </w:tcBorders>
            <w:shd w:val="clear" w:color="auto" w:fill="auto"/>
            <w:vAlign w:val="center"/>
            <w:hideMark/>
          </w:tcPr>
          <w:p w14:paraId="60D7C3EE" w14:textId="77777777" w:rsidR="0097530B" w:rsidRPr="0097530B" w:rsidRDefault="0097530B" w:rsidP="0097530B">
            <w:pPr>
              <w:jc w:val="center"/>
              <w:rPr>
                <w:color w:val="000000"/>
                <w:sz w:val="22"/>
                <w:szCs w:val="22"/>
              </w:rPr>
            </w:pPr>
            <w:r w:rsidRPr="0097530B">
              <w:rPr>
                <w:color w:val="000000"/>
                <w:sz w:val="22"/>
                <w:szCs w:val="22"/>
              </w:rPr>
              <w:t>Tỉnh: 29%; Huyện 29.08% Xã 28.98% (2021)- Đạt</w:t>
            </w:r>
          </w:p>
        </w:tc>
        <w:tc>
          <w:tcPr>
            <w:tcW w:w="1225" w:type="dxa"/>
            <w:tcBorders>
              <w:top w:val="nil"/>
              <w:left w:val="nil"/>
              <w:bottom w:val="nil"/>
              <w:right w:val="single" w:sz="4" w:space="0" w:color="auto"/>
            </w:tcBorders>
            <w:shd w:val="clear" w:color="auto" w:fill="auto"/>
            <w:vAlign w:val="center"/>
            <w:hideMark/>
          </w:tcPr>
          <w:p w14:paraId="50845B13" w14:textId="77777777" w:rsidR="0097530B" w:rsidRPr="0097530B" w:rsidRDefault="0097530B" w:rsidP="0097530B">
            <w:pPr>
              <w:jc w:val="center"/>
              <w:rPr>
                <w:color w:val="000000"/>
                <w:sz w:val="22"/>
                <w:szCs w:val="22"/>
              </w:rPr>
            </w:pPr>
            <w:r w:rsidRPr="0097530B">
              <w:rPr>
                <w:color w:val="000000"/>
                <w:sz w:val="22"/>
                <w:szCs w:val="22"/>
              </w:rPr>
              <w:t>&gt;30%</w:t>
            </w:r>
          </w:p>
        </w:tc>
        <w:tc>
          <w:tcPr>
            <w:tcW w:w="1225" w:type="dxa"/>
            <w:tcBorders>
              <w:top w:val="nil"/>
              <w:left w:val="nil"/>
              <w:bottom w:val="nil"/>
              <w:right w:val="single" w:sz="4" w:space="0" w:color="auto"/>
            </w:tcBorders>
            <w:shd w:val="clear" w:color="auto" w:fill="auto"/>
            <w:vAlign w:val="center"/>
            <w:hideMark/>
          </w:tcPr>
          <w:p w14:paraId="00A6CB09" w14:textId="77777777" w:rsidR="0097530B" w:rsidRPr="0097530B" w:rsidRDefault="0097530B" w:rsidP="0097530B">
            <w:pPr>
              <w:jc w:val="center"/>
              <w:rPr>
                <w:color w:val="000000"/>
                <w:sz w:val="22"/>
                <w:szCs w:val="22"/>
              </w:rPr>
            </w:pPr>
            <w:r w:rsidRPr="0097530B">
              <w:rPr>
                <w:color w:val="000000"/>
                <w:sz w:val="22"/>
                <w:szCs w:val="22"/>
              </w:rPr>
              <w:t>&gt;35%</w:t>
            </w:r>
          </w:p>
        </w:tc>
        <w:tc>
          <w:tcPr>
            <w:tcW w:w="1225" w:type="dxa"/>
            <w:tcBorders>
              <w:top w:val="nil"/>
              <w:left w:val="nil"/>
              <w:bottom w:val="nil"/>
              <w:right w:val="single" w:sz="4" w:space="0" w:color="auto"/>
            </w:tcBorders>
            <w:shd w:val="clear" w:color="auto" w:fill="auto"/>
            <w:vAlign w:val="center"/>
            <w:hideMark/>
          </w:tcPr>
          <w:p w14:paraId="19C7D7A9" w14:textId="77777777" w:rsidR="0097530B" w:rsidRPr="0097530B" w:rsidRDefault="0097530B" w:rsidP="0097530B">
            <w:pPr>
              <w:jc w:val="center"/>
              <w:rPr>
                <w:color w:val="000000"/>
                <w:sz w:val="22"/>
                <w:szCs w:val="22"/>
              </w:rPr>
            </w:pPr>
            <w:r w:rsidRPr="0097530B">
              <w:rPr>
                <w:color w:val="000000"/>
                <w:sz w:val="22"/>
                <w:szCs w:val="22"/>
              </w:rPr>
              <w:t>&gt;30%</w:t>
            </w:r>
          </w:p>
        </w:tc>
        <w:tc>
          <w:tcPr>
            <w:tcW w:w="913" w:type="dxa"/>
            <w:tcBorders>
              <w:top w:val="nil"/>
              <w:left w:val="nil"/>
              <w:bottom w:val="nil"/>
              <w:right w:val="single" w:sz="4" w:space="0" w:color="auto"/>
            </w:tcBorders>
            <w:shd w:val="clear" w:color="auto" w:fill="auto"/>
            <w:vAlign w:val="center"/>
            <w:hideMark/>
          </w:tcPr>
          <w:p w14:paraId="22A93B80" w14:textId="77777777" w:rsidR="0097530B" w:rsidRPr="0097530B" w:rsidRDefault="0097530B" w:rsidP="0097530B">
            <w:pPr>
              <w:jc w:val="center"/>
              <w:rPr>
                <w:color w:val="000000"/>
                <w:sz w:val="22"/>
                <w:szCs w:val="22"/>
              </w:rPr>
            </w:pPr>
            <w:r w:rsidRPr="0097530B">
              <w:rPr>
                <w:color w:val="000000"/>
                <w:sz w:val="22"/>
                <w:szCs w:val="22"/>
              </w:rPr>
              <w:t>&gt;35%</w:t>
            </w:r>
          </w:p>
        </w:tc>
        <w:tc>
          <w:tcPr>
            <w:tcW w:w="1000" w:type="dxa"/>
            <w:tcBorders>
              <w:top w:val="nil"/>
              <w:left w:val="nil"/>
              <w:bottom w:val="nil"/>
              <w:right w:val="single" w:sz="4" w:space="0" w:color="auto"/>
            </w:tcBorders>
            <w:shd w:val="clear" w:color="auto" w:fill="auto"/>
            <w:vAlign w:val="center"/>
            <w:hideMark/>
          </w:tcPr>
          <w:p w14:paraId="515C58F4" w14:textId="77777777" w:rsidR="0097530B" w:rsidRPr="0097530B" w:rsidRDefault="0097530B" w:rsidP="0097530B">
            <w:pPr>
              <w:jc w:val="center"/>
              <w:rPr>
                <w:color w:val="000000"/>
                <w:sz w:val="22"/>
                <w:szCs w:val="22"/>
              </w:rPr>
            </w:pPr>
            <w:r w:rsidRPr="0097530B">
              <w:rPr>
                <w:color w:val="000000"/>
                <w:sz w:val="22"/>
                <w:szCs w:val="22"/>
              </w:rPr>
              <w:t>Bộ Nội vụ</w:t>
            </w:r>
          </w:p>
        </w:tc>
        <w:tc>
          <w:tcPr>
            <w:tcW w:w="900" w:type="dxa"/>
            <w:tcBorders>
              <w:top w:val="nil"/>
              <w:left w:val="nil"/>
              <w:bottom w:val="nil"/>
              <w:right w:val="single" w:sz="4" w:space="0" w:color="auto"/>
            </w:tcBorders>
            <w:shd w:val="clear" w:color="auto" w:fill="auto"/>
            <w:vAlign w:val="center"/>
            <w:hideMark/>
          </w:tcPr>
          <w:p w14:paraId="5ECD7AB8" w14:textId="77777777" w:rsidR="0097530B" w:rsidRPr="0097530B" w:rsidRDefault="0097530B" w:rsidP="0097530B">
            <w:pPr>
              <w:jc w:val="center"/>
              <w:rPr>
                <w:color w:val="000000"/>
                <w:sz w:val="22"/>
                <w:szCs w:val="22"/>
              </w:rPr>
            </w:pPr>
            <w:r w:rsidRPr="0097530B">
              <w:rPr>
                <w:color w:val="000000"/>
                <w:sz w:val="22"/>
                <w:szCs w:val="22"/>
              </w:rPr>
              <w:t>Bộ Nội vụ</w:t>
            </w:r>
          </w:p>
        </w:tc>
        <w:tc>
          <w:tcPr>
            <w:tcW w:w="1710" w:type="dxa"/>
            <w:gridSpan w:val="2"/>
            <w:tcBorders>
              <w:top w:val="nil"/>
              <w:left w:val="nil"/>
              <w:bottom w:val="nil"/>
              <w:right w:val="single" w:sz="4" w:space="0" w:color="auto"/>
            </w:tcBorders>
            <w:shd w:val="clear" w:color="auto" w:fill="auto"/>
            <w:vAlign w:val="center"/>
            <w:hideMark/>
          </w:tcPr>
          <w:p w14:paraId="0BE9C08F" w14:textId="77777777" w:rsidR="0097530B" w:rsidRPr="0097530B" w:rsidRDefault="0097530B" w:rsidP="0097530B">
            <w:pPr>
              <w:rPr>
                <w:color w:val="000000"/>
                <w:sz w:val="22"/>
                <w:szCs w:val="22"/>
              </w:rPr>
            </w:pPr>
            <w:r w:rsidRPr="0097530B">
              <w:rPr>
                <w:color w:val="000000"/>
                <w:sz w:val="22"/>
                <w:szCs w:val="22"/>
              </w:rPr>
              <w:t xml:space="preserve">Giữ nguyên như Quyết định 681 </w:t>
            </w:r>
          </w:p>
        </w:tc>
      </w:tr>
      <w:tr w:rsidR="0097530B" w:rsidRPr="0097530B" w14:paraId="20F66CCC"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CE8B" w14:textId="77777777" w:rsidR="0097530B" w:rsidRPr="0097530B" w:rsidRDefault="0097530B" w:rsidP="0097530B">
            <w:pPr>
              <w:rPr>
                <w:b/>
                <w:bCs/>
                <w:color w:val="000000"/>
                <w:sz w:val="24"/>
                <w:szCs w:val="24"/>
              </w:rPr>
            </w:pPr>
            <w:r w:rsidRPr="0097530B">
              <w:rPr>
                <w:b/>
                <w:bCs/>
                <w:color w:val="000000"/>
                <w:sz w:val="24"/>
                <w:szCs w:val="24"/>
              </w:rPr>
              <w:t>5.8</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5F678216" w14:textId="77777777" w:rsidR="0097530B" w:rsidRPr="0097530B" w:rsidRDefault="0097530B" w:rsidP="0097530B">
            <w:pPr>
              <w:rPr>
                <w:b/>
                <w:bCs/>
                <w:color w:val="000000"/>
                <w:sz w:val="24"/>
                <w:szCs w:val="24"/>
              </w:rPr>
            </w:pPr>
            <w:r w:rsidRPr="0097530B">
              <w:rPr>
                <w:b/>
                <w:bCs/>
                <w:color w:val="000000"/>
                <w:sz w:val="24"/>
                <w:szCs w:val="24"/>
              </w:rPr>
              <w:t>Nâng cao việc sử dụng các công nghệ tạo thuận lợi, đặc biệt là công nghệ thông tin và truyền thông để thúc đẩy việc trao quyền cho phụ nữ. Tạo điều kiện cho phụ nữ được tiếp cận và sử dụng công nghệ thông tin và truyền thông (Mục tiêu 5.b toàn cầu)</w:t>
            </w:r>
          </w:p>
        </w:tc>
      </w:tr>
      <w:tr w:rsidR="0097530B" w:rsidRPr="0097530B" w14:paraId="32781D7B" w14:textId="77777777" w:rsidTr="00B56E21">
        <w:trPr>
          <w:trHeight w:val="3080"/>
        </w:trPr>
        <w:tc>
          <w:tcPr>
            <w:tcW w:w="670" w:type="dxa"/>
            <w:tcBorders>
              <w:top w:val="nil"/>
              <w:left w:val="single" w:sz="4" w:space="0" w:color="auto"/>
              <w:bottom w:val="nil"/>
              <w:right w:val="nil"/>
            </w:tcBorders>
            <w:shd w:val="clear" w:color="auto" w:fill="auto"/>
            <w:vAlign w:val="center"/>
            <w:hideMark/>
          </w:tcPr>
          <w:p w14:paraId="28B889AE" w14:textId="77777777" w:rsidR="0097530B" w:rsidRPr="0097530B" w:rsidRDefault="0097530B" w:rsidP="0097530B">
            <w:pPr>
              <w:jc w:val="right"/>
              <w:rPr>
                <w:color w:val="000000"/>
                <w:sz w:val="22"/>
                <w:szCs w:val="22"/>
              </w:rPr>
            </w:pPr>
            <w:r w:rsidRPr="0097530B">
              <w:rPr>
                <w:color w:val="000000"/>
                <w:sz w:val="22"/>
                <w:szCs w:val="22"/>
              </w:rPr>
              <w:t>53</w:t>
            </w:r>
          </w:p>
        </w:tc>
        <w:tc>
          <w:tcPr>
            <w:tcW w:w="756" w:type="dxa"/>
            <w:tcBorders>
              <w:top w:val="nil"/>
              <w:left w:val="single" w:sz="4" w:space="0" w:color="auto"/>
              <w:bottom w:val="nil"/>
              <w:right w:val="single" w:sz="4" w:space="0" w:color="auto"/>
            </w:tcBorders>
            <w:shd w:val="clear" w:color="auto" w:fill="auto"/>
            <w:vAlign w:val="center"/>
            <w:hideMark/>
          </w:tcPr>
          <w:p w14:paraId="4A869B3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8FCB5D7" w14:textId="77777777" w:rsidR="0097530B" w:rsidRPr="0097530B" w:rsidRDefault="0097530B" w:rsidP="0097530B">
            <w:pPr>
              <w:rPr>
                <w:color w:val="000000"/>
                <w:sz w:val="22"/>
                <w:szCs w:val="22"/>
              </w:rPr>
            </w:pPr>
            <w:r w:rsidRPr="0097530B">
              <w:rPr>
                <w:color w:val="000000"/>
                <w:sz w:val="22"/>
                <w:szCs w:val="22"/>
              </w:rPr>
              <w:t>Tỷ lệ dân số trưởng thành có điện thoại thông minh, trong đó</w:t>
            </w:r>
          </w:p>
        </w:tc>
        <w:tc>
          <w:tcPr>
            <w:tcW w:w="1432" w:type="dxa"/>
            <w:tcBorders>
              <w:top w:val="nil"/>
              <w:left w:val="nil"/>
              <w:bottom w:val="nil"/>
              <w:right w:val="single" w:sz="4" w:space="0" w:color="auto"/>
            </w:tcBorders>
            <w:shd w:val="clear" w:color="auto" w:fill="auto"/>
            <w:vAlign w:val="center"/>
            <w:hideMark/>
          </w:tcPr>
          <w:p w14:paraId="01D8C96F" w14:textId="77777777" w:rsidR="0097530B" w:rsidRPr="0097530B" w:rsidRDefault="0097530B" w:rsidP="0097530B">
            <w:pPr>
              <w:jc w:val="center"/>
              <w:rPr>
                <w:color w:val="000000"/>
                <w:sz w:val="22"/>
                <w:szCs w:val="22"/>
              </w:rPr>
            </w:pPr>
            <w:r w:rsidRPr="0097530B">
              <w:rPr>
                <w:color w:val="000000"/>
                <w:sz w:val="22"/>
                <w:szCs w:val="22"/>
              </w:rPr>
              <w:t xml:space="preserve">73,5% (2021) - </w:t>
            </w:r>
          </w:p>
        </w:tc>
        <w:tc>
          <w:tcPr>
            <w:tcW w:w="1225" w:type="dxa"/>
            <w:tcBorders>
              <w:top w:val="nil"/>
              <w:left w:val="nil"/>
              <w:bottom w:val="nil"/>
              <w:right w:val="single" w:sz="4" w:space="0" w:color="auto"/>
            </w:tcBorders>
            <w:shd w:val="clear" w:color="auto" w:fill="auto"/>
            <w:vAlign w:val="bottom"/>
            <w:hideMark/>
          </w:tcPr>
          <w:p w14:paraId="74B45002"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446E4EC5"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56D0B7A7"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20226493" w14:textId="77777777" w:rsidR="0097530B" w:rsidRPr="0097530B" w:rsidRDefault="0097530B" w:rsidP="0097530B">
            <w:pPr>
              <w:jc w:val="center"/>
              <w:rPr>
                <w:color w:val="000000"/>
                <w:sz w:val="22"/>
                <w:szCs w:val="22"/>
              </w:rPr>
            </w:pPr>
            <w:r w:rsidRPr="0097530B">
              <w:rPr>
                <w:color w:val="000000"/>
                <w:sz w:val="22"/>
                <w:szCs w:val="22"/>
              </w:rPr>
              <w:t>95%</w:t>
            </w:r>
          </w:p>
        </w:tc>
        <w:tc>
          <w:tcPr>
            <w:tcW w:w="1000" w:type="dxa"/>
            <w:tcBorders>
              <w:top w:val="nil"/>
              <w:left w:val="nil"/>
              <w:bottom w:val="nil"/>
              <w:right w:val="single" w:sz="4" w:space="0" w:color="auto"/>
            </w:tcBorders>
            <w:shd w:val="clear" w:color="auto" w:fill="auto"/>
            <w:vAlign w:val="center"/>
            <w:hideMark/>
          </w:tcPr>
          <w:p w14:paraId="62792C40" w14:textId="77777777" w:rsidR="0097530B" w:rsidRPr="0097530B" w:rsidRDefault="0097530B" w:rsidP="0097530B">
            <w:pPr>
              <w:jc w:val="center"/>
              <w:rPr>
                <w:color w:val="000000"/>
                <w:sz w:val="22"/>
                <w:szCs w:val="22"/>
              </w:rPr>
            </w:pPr>
            <w:r w:rsidRPr="0097530B">
              <w:rPr>
                <w:color w:val="000000"/>
                <w:sz w:val="22"/>
                <w:szCs w:val="22"/>
              </w:rPr>
              <w:t>Bộ TTTT</w:t>
            </w:r>
          </w:p>
        </w:tc>
        <w:tc>
          <w:tcPr>
            <w:tcW w:w="900" w:type="dxa"/>
            <w:tcBorders>
              <w:top w:val="nil"/>
              <w:left w:val="nil"/>
              <w:bottom w:val="nil"/>
              <w:right w:val="single" w:sz="4" w:space="0" w:color="auto"/>
            </w:tcBorders>
            <w:shd w:val="clear" w:color="auto" w:fill="auto"/>
            <w:vAlign w:val="center"/>
            <w:hideMark/>
          </w:tcPr>
          <w:p w14:paraId="5DA36CB7" w14:textId="77777777" w:rsidR="0097530B" w:rsidRPr="0097530B" w:rsidRDefault="0097530B" w:rsidP="0097530B">
            <w:pPr>
              <w:jc w:val="center"/>
              <w:rPr>
                <w:color w:val="000000"/>
                <w:sz w:val="22"/>
                <w:szCs w:val="22"/>
              </w:rPr>
            </w:pPr>
            <w:r w:rsidRPr="0097530B">
              <w:rPr>
                <w:color w:val="000000"/>
                <w:sz w:val="22"/>
                <w:szCs w:val="22"/>
              </w:rPr>
              <w:t xml:space="preserve">Bộ TTTT </w:t>
            </w:r>
          </w:p>
        </w:tc>
        <w:tc>
          <w:tcPr>
            <w:tcW w:w="1710" w:type="dxa"/>
            <w:gridSpan w:val="2"/>
            <w:tcBorders>
              <w:top w:val="nil"/>
              <w:left w:val="nil"/>
              <w:bottom w:val="single" w:sz="4" w:space="0" w:color="auto"/>
              <w:right w:val="single" w:sz="4" w:space="0" w:color="auto"/>
            </w:tcBorders>
            <w:shd w:val="clear" w:color="auto" w:fill="auto"/>
            <w:vAlign w:val="center"/>
            <w:hideMark/>
          </w:tcPr>
          <w:p w14:paraId="618E7DAC" w14:textId="77777777" w:rsidR="0097530B" w:rsidRPr="0097530B" w:rsidRDefault="0097530B" w:rsidP="0097530B">
            <w:pPr>
              <w:rPr>
                <w:color w:val="000000"/>
                <w:sz w:val="22"/>
                <w:szCs w:val="22"/>
              </w:rPr>
            </w:pPr>
            <w:r w:rsidRPr="0097530B">
              <w:rPr>
                <w:color w:val="000000"/>
                <w:sz w:val="22"/>
                <w:szCs w:val="22"/>
              </w:rPr>
              <w:t>Quyết định số 749 /QĐ-TTg ngày</w:t>
            </w:r>
            <w:r w:rsidRPr="0097530B">
              <w:rPr>
                <w:color w:val="000000"/>
                <w:sz w:val="22"/>
                <w:szCs w:val="22"/>
              </w:rPr>
              <w:br/>
              <w:t>03/06/2020 của Thủ tướng Chính phủ phê duyệt Chương trinh chuyển đổi số quốc</w:t>
            </w:r>
            <w:r w:rsidRPr="0097530B">
              <w:rPr>
                <w:color w:val="000000"/>
                <w:sz w:val="22"/>
                <w:szCs w:val="22"/>
              </w:rPr>
              <w:br/>
              <w:t>gia đến năm 2025, định hướng đến năm 2030 và Quyết định số 411/QĐ-TTg ngày</w:t>
            </w:r>
            <w:r w:rsidRPr="0097530B">
              <w:rPr>
                <w:color w:val="000000"/>
                <w:sz w:val="22"/>
                <w:szCs w:val="22"/>
              </w:rPr>
              <w:br/>
              <w:t>31/3/2022 của Thủ tướng Chính phủ phê duyệt Chiến lược quốc gia phát triển</w:t>
            </w:r>
            <w:r w:rsidRPr="0097530B">
              <w:rPr>
                <w:color w:val="000000"/>
                <w:sz w:val="22"/>
                <w:szCs w:val="22"/>
              </w:rPr>
              <w:br/>
              <w:t>kinh tế số và xã hội số đến năm 2025, định hướng đến năm 2030.</w:t>
            </w:r>
          </w:p>
        </w:tc>
      </w:tr>
      <w:tr w:rsidR="0097530B" w:rsidRPr="0097530B" w14:paraId="783B5820" w14:textId="77777777" w:rsidTr="00B56E21">
        <w:trPr>
          <w:trHeight w:val="750"/>
        </w:trPr>
        <w:tc>
          <w:tcPr>
            <w:tcW w:w="670" w:type="dxa"/>
            <w:tcBorders>
              <w:top w:val="nil"/>
              <w:left w:val="single" w:sz="4" w:space="0" w:color="auto"/>
              <w:bottom w:val="single" w:sz="8" w:space="0" w:color="auto"/>
              <w:right w:val="nil"/>
            </w:tcBorders>
            <w:shd w:val="clear" w:color="auto" w:fill="auto"/>
            <w:vAlign w:val="center"/>
            <w:hideMark/>
          </w:tcPr>
          <w:p w14:paraId="450FC409" w14:textId="77777777" w:rsidR="0097530B" w:rsidRPr="0097530B" w:rsidRDefault="0097530B" w:rsidP="0097530B">
            <w:pPr>
              <w:rPr>
                <w:color w:val="000000"/>
                <w:sz w:val="22"/>
                <w:szCs w:val="22"/>
              </w:rPr>
            </w:pPr>
            <w:r w:rsidRPr="0097530B">
              <w:rPr>
                <w:color w:val="000000"/>
                <w:sz w:val="22"/>
                <w:szCs w:val="22"/>
              </w:rPr>
              <w:lastRenderedPageBreak/>
              <w:t> </w:t>
            </w:r>
          </w:p>
        </w:tc>
        <w:tc>
          <w:tcPr>
            <w:tcW w:w="756" w:type="dxa"/>
            <w:tcBorders>
              <w:top w:val="nil"/>
              <w:left w:val="single" w:sz="4" w:space="0" w:color="auto"/>
              <w:bottom w:val="single" w:sz="8" w:space="0" w:color="auto"/>
              <w:right w:val="single" w:sz="4" w:space="0" w:color="auto"/>
            </w:tcBorders>
            <w:shd w:val="clear" w:color="auto" w:fill="auto"/>
            <w:vAlign w:val="center"/>
            <w:hideMark/>
          </w:tcPr>
          <w:p w14:paraId="08E06AA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46788C4" w14:textId="77777777" w:rsidR="0097530B" w:rsidRPr="0097530B" w:rsidRDefault="0097530B" w:rsidP="0097530B">
            <w:pPr>
              <w:rPr>
                <w:color w:val="000000"/>
                <w:sz w:val="22"/>
                <w:szCs w:val="22"/>
              </w:rPr>
            </w:pPr>
            <w:r w:rsidRPr="0097530B">
              <w:rPr>
                <w:color w:val="000000"/>
                <w:sz w:val="22"/>
                <w:szCs w:val="22"/>
              </w:rPr>
              <w:t xml:space="preserve">   - Tỷ lệ dân số nữ trưởng thành có điện thoại thông minh</w:t>
            </w:r>
          </w:p>
        </w:tc>
        <w:tc>
          <w:tcPr>
            <w:tcW w:w="1432" w:type="dxa"/>
            <w:tcBorders>
              <w:top w:val="nil"/>
              <w:left w:val="nil"/>
              <w:bottom w:val="nil"/>
              <w:right w:val="single" w:sz="4" w:space="0" w:color="auto"/>
            </w:tcBorders>
            <w:shd w:val="clear" w:color="auto" w:fill="auto"/>
            <w:vAlign w:val="center"/>
            <w:hideMark/>
          </w:tcPr>
          <w:p w14:paraId="32F69EB8" w14:textId="77777777" w:rsidR="0097530B" w:rsidRPr="0097530B" w:rsidRDefault="0097530B" w:rsidP="0097530B">
            <w:pPr>
              <w:jc w:val="center"/>
              <w:rPr>
                <w:color w:val="000000"/>
                <w:sz w:val="22"/>
                <w:szCs w:val="22"/>
              </w:rPr>
            </w:pPr>
            <w:r w:rsidRPr="0097530B">
              <w:rPr>
                <w:color w:val="000000"/>
                <w:sz w:val="22"/>
                <w:szCs w:val="22"/>
              </w:rPr>
              <w:t>79,87%- đạt</w:t>
            </w:r>
          </w:p>
        </w:tc>
        <w:tc>
          <w:tcPr>
            <w:tcW w:w="1225" w:type="dxa"/>
            <w:tcBorders>
              <w:top w:val="nil"/>
              <w:left w:val="nil"/>
              <w:bottom w:val="nil"/>
              <w:right w:val="single" w:sz="4" w:space="0" w:color="auto"/>
            </w:tcBorders>
            <w:shd w:val="clear" w:color="auto" w:fill="auto"/>
            <w:vAlign w:val="center"/>
            <w:hideMark/>
          </w:tcPr>
          <w:p w14:paraId="3A33D8AD"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720C4AE6" w14:textId="77777777" w:rsidR="0097530B" w:rsidRPr="0097530B" w:rsidRDefault="0097530B" w:rsidP="0097530B">
            <w:pPr>
              <w:jc w:val="center"/>
              <w:rPr>
                <w:color w:val="000000"/>
                <w:sz w:val="22"/>
                <w:szCs w:val="22"/>
              </w:rPr>
            </w:pPr>
            <w:r w:rsidRPr="0097530B">
              <w:rPr>
                <w:color w:val="000000"/>
                <w:sz w:val="22"/>
                <w:szCs w:val="22"/>
              </w:rPr>
              <w:t>95%</w:t>
            </w:r>
          </w:p>
        </w:tc>
        <w:tc>
          <w:tcPr>
            <w:tcW w:w="1225" w:type="dxa"/>
            <w:tcBorders>
              <w:top w:val="nil"/>
              <w:left w:val="nil"/>
              <w:bottom w:val="nil"/>
              <w:right w:val="single" w:sz="4" w:space="0" w:color="auto"/>
            </w:tcBorders>
            <w:shd w:val="clear" w:color="auto" w:fill="auto"/>
            <w:vAlign w:val="center"/>
            <w:hideMark/>
          </w:tcPr>
          <w:p w14:paraId="5CA24287"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57DF2150" w14:textId="77777777" w:rsidR="0097530B" w:rsidRPr="0097530B" w:rsidRDefault="0097530B" w:rsidP="0097530B">
            <w:pPr>
              <w:jc w:val="center"/>
              <w:rPr>
                <w:color w:val="000000"/>
                <w:sz w:val="22"/>
                <w:szCs w:val="22"/>
              </w:rPr>
            </w:pPr>
            <w:r w:rsidRPr="0097530B">
              <w:rPr>
                <w:color w:val="000000"/>
                <w:sz w:val="22"/>
                <w:szCs w:val="22"/>
              </w:rPr>
              <w:t>95%</w:t>
            </w:r>
          </w:p>
        </w:tc>
        <w:tc>
          <w:tcPr>
            <w:tcW w:w="1000" w:type="dxa"/>
            <w:tcBorders>
              <w:top w:val="nil"/>
              <w:left w:val="nil"/>
              <w:bottom w:val="nil"/>
              <w:right w:val="single" w:sz="4" w:space="0" w:color="auto"/>
            </w:tcBorders>
            <w:shd w:val="clear" w:color="auto" w:fill="auto"/>
            <w:vAlign w:val="center"/>
            <w:hideMark/>
          </w:tcPr>
          <w:p w14:paraId="260DE5F6" w14:textId="77777777" w:rsidR="0097530B" w:rsidRPr="0097530B" w:rsidRDefault="0097530B" w:rsidP="0097530B">
            <w:pPr>
              <w:jc w:val="center"/>
              <w:rPr>
                <w:color w:val="000000"/>
                <w:sz w:val="22"/>
                <w:szCs w:val="22"/>
              </w:rPr>
            </w:pPr>
            <w:r w:rsidRPr="0097530B">
              <w:rPr>
                <w:color w:val="000000"/>
                <w:sz w:val="22"/>
                <w:szCs w:val="22"/>
              </w:rPr>
              <w:t>Bộ TTTT</w:t>
            </w:r>
          </w:p>
        </w:tc>
        <w:tc>
          <w:tcPr>
            <w:tcW w:w="900" w:type="dxa"/>
            <w:tcBorders>
              <w:top w:val="nil"/>
              <w:left w:val="nil"/>
              <w:bottom w:val="nil"/>
              <w:right w:val="single" w:sz="4" w:space="0" w:color="auto"/>
            </w:tcBorders>
            <w:shd w:val="clear" w:color="auto" w:fill="auto"/>
            <w:vAlign w:val="center"/>
            <w:hideMark/>
          </w:tcPr>
          <w:p w14:paraId="7E3BD76B" w14:textId="77777777" w:rsidR="0097530B" w:rsidRPr="0097530B" w:rsidRDefault="0097530B" w:rsidP="0097530B">
            <w:pPr>
              <w:jc w:val="center"/>
              <w:rPr>
                <w:color w:val="000000"/>
                <w:sz w:val="22"/>
                <w:szCs w:val="22"/>
              </w:rPr>
            </w:pPr>
            <w:r w:rsidRPr="0097530B">
              <w:rPr>
                <w:color w:val="000000"/>
                <w:sz w:val="22"/>
                <w:szCs w:val="22"/>
              </w:rPr>
              <w:t xml:space="preserve">Bộ TTTT </w:t>
            </w:r>
          </w:p>
        </w:tc>
        <w:tc>
          <w:tcPr>
            <w:tcW w:w="1710" w:type="dxa"/>
            <w:gridSpan w:val="2"/>
            <w:tcBorders>
              <w:top w:val="nil"/>
              <w:left w:val="nil"/>
              <w:bottom w:val="single" w:sz="4" w:space="0" w:color="auto"/>
              <w:right w:val="single" w:sz="4" w:space="0" w:color="auto"/>
            </w:tcBorders>
            <w:shd w:val="clear" w:color="auto" w:fill="auto"/>
            <w:vAlign w:val="center"/>
            <w:hideMark/>
          </w:tcPr>
          <w:p w14:paraId="58C427E5"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4387257E" w14:textId="77777777" w:rsidTr="00B56E21">
        <w:trPr>
          <w:trHeight w:val="590"/>
        </w:trPr>
        <w:tc>
          <w:tcPr>
            <w:tcW w:w="670" w:type="dxa"/>
            <w:tcBorders>
              <w:top w:val="nil"/>
              <w:left w:val="single" w:sz="4" w:space="0" w:color="auto"/>
              <w:bottom w:val="single" w:sz="8" w:space="0" w:color="auto"/>
              <w:right w:val="nil"/>
            </w:tcBorders>
            <w:shd w:val="clear" w:color="000000" w:fill="C6E0B4"/>
            <w:vAlign w:val="center"/>
            <w:hideMark/>
          </w:tcPr>
          <w:p w14:paraId="17B0BEF6" w14:textId="77777777" w:rsidR="0097530B" w:rsidRPr="0097530B" w:rsidRDefault="0097530B" w:rsidP="0097530B">
            <w:pPr>
              <w:rPr>
                <w:color w:val="000000"/>
              </w:rPr>
            </w:pPr>
            <w:r w:rsidRPr="0097530B">
              <w:rPr>
                <w:color w:val="000000"/>
              </w:rPr>
              <w:t> </w:t>
            </w:r>
          </w:p>
        </w:tc>
        <w:tc>
          <w:tcPr>
            <w:tcW w:w="756" w:type="dxa"/>
            <w:tcBorders>
              <w:top w:val="nil"/>
              <w:left w:val="single" w:sz="4" w:space="0" w:color="auto"/>
              <w:bottom w:val="single" w:sz="8" w:space="0" w:color="auto"/>
              <w:right w:val="single" w:sz="4" w:space="0" w:color="auto"/>
            </w:tcBorders>
            <w:shd w:val="clear" w:color="000000" w:fill="C6E0B4"/>
            <w:vAlign w:val="center"/>
            <w:hideMark/>
          </w:tcPr>
          <w:p w14:paraId="729A963E" w14:textId="77777777" w:rsidR="0097530B" w:rsidRPr="0097530B" w:rsidRDefault="0097530B" w:rsidP="0097530B">
            <w:pPr>
              <w:jc w:val="center"/>
              <w:rPr>
                <w:b/>
                <w:bCs/>
                <w:color w:val="000000"/>
              </w:rPr>
            </w:pPr>
            <w:r w:rsidRPr="0097530B">
              <w:rPr>
                <w:b/>
                <w:bCs/>
                <w:color w:val="000000"/>
              </w:rPr>
              <w:t>6</w:t>
            </w:r>
          </w:p>
        </w:tc>
        <w:tc>
          <w:tcPr>
            <w:tcW w:w="13514" w:type="dxa"/>
            <w:gridSpan w:val="10"/>
            <w:tcBorders>
              <w:top w:val="single" w:sz="8" w:space="0" w:color="auto"/>
              <w:left w:val="nil"/>
              <w:bottom w:val="single" w:sz="8" w:space="0" w:color="auto"/>
              <w:right w:val="single" w:sz="4" w:space="0" w:color="000000"/>
            </w:tcBorders>
            <w:shd w:val="clear" w:color="000000" w:fill="C6E0B4"/>
            <w:vAlign w:val="center"/>
            <w:hideMark/>
          </w:tcPr>
          <w:p w14:paraId="2F82AF2D" w14:textId="77777777" w:rsidR="0097530B" w:rsidRPr="0097530B" w:rsidRDefault="0097530B" w:rsidP="0097530B">
            <w:pPr>
              <w:jc w:val="center"/>
              <w:rPr>
                <w:b/>
                <w:bCs/>
                <w:color w:val="000000"/>
              </w:rPr>
            </w:pPr>
            <w:r w:rsidRPr="0097530B">
              <w:rPr>
                <w:b/>
                <w:bCs/>
                <w:color w:val="000000"/>
              </w:rPr>
              <w:t>Đảm bảo đầy đủ và quản lý bền vững tài nguyên nước và hệ thống vệ sinh cho tất cả mọi người</w:t>
            </w:r>
          </w:p>
        </w:tc>
      </w:tr>
      <w:tr w:rsidR="0097530B" w:rsidRPr="0097530B" w14:paraId="1F76C421" w14:textId="77777777" w:rsidTr="00B56E21">
        <w:trPr>
          <w:trHeight w:val="6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62BF0" w14:textId="77777777" w:rsidR="0097530B" w:rsidRPr="0097530B" w:rsidRDefault="0097530B" w:rsidP="0097530B">
            <w:pPr>
              <w:rPr>
                <w:b/>
                <w:bCs/>
                <w:color w:val="000000"/>
                <w:sz w:val="24"/>
                <w:szCs w:val="24"/>
              </w:rPr>
            </w:pPr>
            <w:r w:rsidRPr="0097530B">
              <w:rPr>
                <w:b/>
                <w:bCs/>
                <w:color w:val="000000"/>
                <w:sz w:val="24"/>
                <w:szCs w:val="24"/>
              </w:rPr>
              <w:t>6.1</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11C075E0" w14:textId="77777777" w:rsidR="0097530B" w:rsidRPr="0097530B" w:rsidRDefault="0097530B" w:rsidP="0097530B">
            <w:pPr>
              <w:rPr>
                <w:b/>
                <w:bCs/>
                <w:color w:val="000000"/>
                <w:sz w:val="24"/>
                <w:szCs w:val="24"/>
              </w:rPr>
            </w:pPr>
            <w:r w:rsidRPr="0097530B">
              <w:rPr>
                <w:b/>
                <w:bCs/>
                <w:color w:val="000000"/>
                <w:sz w:val="24"/>
                <w:szCs w:val="24"/>
              </w:rPr>
              <w:t>Đến năm 2030, đảm bảo khả năng tiếp cận đầy đủ và công bằng với nước uống và sinh hoạt an toàn, trong khả năng chi trả cho tất cả mọi người (Mục tiêu 6.1 toàn cầu)</w:t>
            </w:r>
          </w:p>
        </w:tc>
      </w:tr>
      <w:tr w:rsidR="0097530B" w:rsidRPr="0097530B" w14:paraId="447A2B6E" w14:textId="77777777" w:rsidTr="00B56E21">
        <w:trPr>
          <w:trHeight w:val="2030"/>
        </w:trPr>
        <w:tc>
          <w:tcPr>
            <w:tcW w:w="670" w:type="dxa"/>
            <w:tcBorders>
              <w:top w:val="nil"/>
              <w:left w:val="single" w:sz="4" w:space="0" w:color="auto"/>
              <w:bottom w:val="single" w:sz="4" w:space="0" w:color="auto"/>
              <w:right w:val="nil"/>
            </w:tcBorders>
            <w:shd w:val="clear" w:color="auto" w:fill="auto"/>
            <w:vAlign w:val="center"/>
            <w:hideMark/>
          </w:tcPr>
          <w:p w14:paraId="2A4EF0D8" w14:textId="77777777" w:rsidR="0097530B" w:rsidRPr="0097530B" w:rsidRDefault="0097530B" w:rsidP="0097530B">
            <w:pPr>
              <w:jc w:val="right"/>
              <w:rPr>
                <w:color w:val="000000"/>
                <w:sz w:val="22"/>
                <w:szCs w:val="22"/>
              </w:rPr>
            </w:pPr>
            <w:r w:rsidRPr="0097530B">
              <w:rPr>
                <w:color w:val="000000"/>
                <w:sz w:val="22"/>
                <w:szCs w:val="22"/>
              </w:rPr>
              <w:t>54</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317A538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3CE43432" w14:textId="77777777" w:rsidR="0097530B" w:rsidRPr="0097530B" w:rsidRDefault="0097530B" w:rsidP="0097530B">
            <w:pPr>
              <w:rPr>
                <w:color w:val="000000"/>
                <w:sz w:val="22"/>
                <w:szCs w:val="22"/>
              </w:rPr>
            </w:pPr>
            <w:r w:rsidRPr="0097530B">
              <w:rPr>
                <w:color w:val="000000"/>
                <w:sz w:val="22"/>
                <w:szCs w:val="22"/>
              </w:rPr>
              <w:t>Tỷ lệ dân số đô thị được cung cấp nước sạch qua hệ thống cấp nước tập trung</w:t>
            </w:r>
          </w:p>
        </w:tc>
        <w:tc>
          <w:tcPr>
            <w:tcW w:w="1432" w:type="dxa"/>
            <w:tcBorders>
              <w:top w:val="nil"/>
              <w:left w:val="nil"/>
              <w:bottom w:val="single" w:sz="4" w:space="0" w:color="auto"/>
              <w:right w:val="single" w:sz="4" w:space="0" w:color="auto"/>
            </w:tcBorders>
            <w:shd w:val="clear" w:color="auto" w:fill="auto"/>
            <w:vAlign w:val="center"/>
            <w:hideMark/>
          </w:tcPr>
          <w:p w14:paraId="19B33231" w14:textId="77777777" w:rsidR="0097530B" w:rsidRPr="0097530B" w:rsidRDefault="0097530B" w:rsidP="0097530B">
            <w:pPr>
              <w:jc w:val="center"/>
              <w:rPr>
                <w:color w:val="000000"/>
                <w:sz w:val="22"/>
                <w:szCs w:val="22"/>
              </w:rPr>
            </w:pPr>
            <w:r w:rsidRPr="0097530B">
              <w:rPr>
                <w:color w:val="000000"/>
                <w:sz w:val="22"/>
                <w:szCs w:val="22"/>
              </w:rPr>
              <w:t>92% (2021) Đạt</w:t>
            </w:r>
          </w:p>
        </w:tc>
        <w:tc>
          <w:tcPr>
            <w:tcW w:w="1225" w:type="dxa"/>
            <w:tcBorders>
              <w:top w:val="nil"/>
              <w:left w:val="nil"/>
              <w:bottom w:val="single" w:sz="4" w:space="0" w:color="auto"/>
              <w:right w:val="single" w:sz="4" w:space="0" w:color="auto"/>
            </w:tcBorders>
            <w:shd w:val="clear" w:color="auto" w:fill="auto"/>
            <w:vAlign w:val="center"/>
            <w:hideMark/>
          </w:tcPr>
          <w:p w14:paraId="0A9934FB"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329236FC" w14:textId="77777777" w:rsidR="0097530B" w:rsidRPr="0097530B" w:rsidRDefault="0097530B" w:rsidP="0097530B">
            <w:pPr>
              <w:jc w:val="center"/>
              <w:rPr>
                <w:color w:val="000000"/>
                <w:sz w:val="22"/>
                <w:szCs w:val="22"/>
              </w:rPr>
            </w:pPr>
            <w:r w:rsidRPr="0097530B">
              <w:rPr>
                <w:color w:val="000000"/>
                <w:sz w:val="22"/>
                <w:szCs w:val="22"/>
              </w:rPr>
              <w:t>95-100%</w:t>
            </w:r>
          </w:p>
        </w:tc>
        <w:tc>
          <w:tcPr>
            <w:tcW w:w="1225" w:type="dxa"/>
            <w:tcBorders>
              <w:top w:val="nil"/>
              <w:left w:val="nil"/>
              <w:bottom w:val="single" w:sz="4" w:space="0" w:color="auto"/>
              <w:right w:val="single" w:sz="4" w:space="0" w:color="auto"/>
            </w:tcBorders>
            <w:shd w:val="clear" w:color="auto" w:fill="auto"/>
            <w:vAlign w:val="center"/>
            <w:hideMark/>
          </w:tcPr>
          <w:p w14:paraId="2E54250F" w14:textId="77777777" w:rsidR="0097530B" w:rsidRPr="0097530B" w:rsidRDefault="0097530B" w:rsidP="0097530B">
            <w:pPr>
              <w:jc w:val="center"/>
              <w:rPr>
                <w:color w:val="000000"/>
                <w:sz w:val="22"/>
                <w:szCs w:val="22"/>
              </w:rPr>
            </w:pPr>
            <w:r w:rsidRPr="0097530B">
              <w:rPr>
                <w:color w:val="000000"/>
                <w:sz w:val="22"/>
                <w:szCs w:val="22"/>
              </w:rPr>
              <w:t>95%</w:t>
            </w:r>
          </w:p>
        </w:tc>
        <w:tc>
          <w:tcPr>
            <w:tcW w:w="913" w:type="dxa"/>
            <w:tcBorders>
              <w:top w:val="nil"/>
              <w:left w:val="nil"/>
              <w:bottom w:val="single" w:sz="4" w:space="0" w:color="auto"/>
              <w:right w:val="single" w:sz="4" w:space="0" w:color="auto"/>
            </w:tcBorders>
            <w:shd w:val="clear" w:color="auto" w:fill="auto"/>
            <w:vAlign w:val="center"/>
            <w:hideMark/>
          </w:tcPr>
          <w:p w14:paraId="6D1E7D2C"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single" w:sz="4" w:space="0" w:color="auto"/>
              <w:right w:val="single" w:sz="4" w:space="0" w:color="auto"/>
            </w:tcBorders>
            <w:shd w:val="clear" w:color="auto" w:fill="auto"/>
            <w:vAlign w:val="center"/>
            <w:hideMark/>
          </w:tcPr>
          <w:p w14:paraId="45B50130" w14:textId="77777777" w:rsidR="0097530B" w:rsidRPr="0097530B" w:rsidRDefault="0097530B" w:rsidP="0097530B">
            <w:pPr>
              <w:jc w:val="center"/>
              <w:rPr>
                <w:color w:val="000000"/>
                <w:sz w:val="22"/>
                <w:szCs w:val="22"/>
              </w:rPr>
            </w:pPr>
            <w:r w:rsidRPr="0097530B">
              <w:rPr>
                <w:color w:val="000000"/>
                <w:sz w:val="22"/>
                <w:szCs w:val="22"/>
              </w:rPr>
              <w:t>Bộ Xây dựng</w:t>
            </w:r>
          </w:p>
        </w:tc>
        <w:tc>
          <w:tcPr>
            <w:tcW w:w="900" w:type="dxa"/>
            <w:tcBorders>
              <w:top w:val="nil"/>
              <w:left w:val="nil"/>
              <w:bottom w:val="single" w:sz="4" w:space="0" w:color="auto"/>
              <w:right w:val="single" w:sz="4" w:space="0" w:color="auto"/>
            </w:tcBorders>
            <w:shd w:val="clear" w:color="auto" w:fill="auto"/>
            <w:vAlign w:val="center"/>
            <w:hideMark/>
          </w:tcPr>
          <w:p w14:paraId="4BFB602F"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05A5CB70" w14:textId="77777777" w:rsidR="0097530B" w:rsidRPr="0097530B" w:rsidRDefault="0097530B" w:rsidP="0097530B">
            <w:pPr>
              <w:rPr>
                <w:color w:val="000000"/>
                <w:sz w:val="22"/>
                <w:szCs w:val="22"/>
              </w:rPr>
            </w:pPr>
            <w:r w:rsidRPr="0097530B">
              <w:rPr>
                <w:color w:val="000000"/>
                <w:sz w:val="22"/>
                <w:szCs w:val="22"/>
              </w:rPr>
              <w:t>Quyết định số 450/QĐ-TTg ngày 13/4/2022 của TTCP về Chiến lược BVMT quốc gia đến năm 2030, tầm nhìn đến năm 2050 đặt chỉ tiêu Tỷ lệ dân số đô thị được cung cấp nước sạch qua hệ thống cấp nước tập trung đến năm 2025 là 95%, năm 2030 là 100%</w:t>
            </w:r>
          </w:p>
        </w:tc>
      </w:tr>
      <w:tr w:rsidR="0097530B" w:rsidRPr="0097530B" w14:paraId="68E60133" w14:textId="77777777" w:rsidTr="00B56E21">
        <w:trPr>
          <w:trHeight w:val="1430"/>
        </w:trPr>
        <w:tc>
          <w:tcPr>
            <w:tcW w:w="670" w:type="dxa"/>
            <w:tcBorders>
              <w:top w:val="nil"/>
              <w:left w:val="single" w:sz="4" w:space="0" w:color="auto"/>
              <w:bottom w:val="single" w:sz="4" w:space="0" w:color="auto"/>
              <w:right w:val="nil"/>
            </w:tcBorders>
            <w:shd w:val="clear" w:color="auto" w:fill="auto"/>
            <w:vAlign w:val="center"/>
            <w:hideMark/>
          </w:tcPr>
          <w:p w14:paraId="1DE0E717" w14:textId="77777777" w:rsidR="0097530B" w:rsidRPr="0097530B" w:rsidRDefault="0097530B" w:rsidP="0097530B">
            <w:pPr>
              <w:jc w:val="right"/>
              <w:rPr>
                <w:color w:val="000000"/>
                <w:sz w:val="22"/>
                <w:szCs w:val="22"/>
              </w:rPr>
            </w:pPr>
            <w:r w:rsidRPr="0097530B">
              <w:rPr>
                <w:color w:val="000000"/>
                <w:sz w:val="22"/>
                <w:szCs w:val="22"/>
              </w:rPr>
              <w:t>55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580E25C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31CD68D7" w14:textId="77777777" w:rsidR="0097530B" w:rsidRPr="0097530B" w:rsidRDefault="0097530B" w:rsidP="0097530B">
            <w:pPr>
              <w:rPr>
                <w:color w:val="000000"/>
                <w:sz w:val="22"/>
                <w:szCs w:val="22"/>
              </w:rPr>
            </w:pPr>
            <w:r w:rsidRPr="0097530B">
              <w:rPr>
                <w:color w:val="000000"/>
                <w:sz w:val="22"/>
                <w:szCs w:val="22"/>
              </w:rPr>
              <w:t xml:space="preserve">Tỷ lệ hộ gia đình nông thôn được sử dụng nước sạch từ các nguồn theo quy chuẩn </w:t>
            </w:r>
          </w:p>
        </w:tc>
        <w:tc>
          <w:tcPr>
            <w:tcW w:w="1432" w:type="dxa"/>
            <w:tcBorders>
              <w:top w:val="nil"/>
              <w:left w:val="nil"/>
              <w:bottom w:val="single" w:sz="4" w:space="0" w:color="auto"/>
              <w:right w:val="single" w:sz="4" w:space="0" w:color="auto"/>
            </w:tcBorders>
            <w:shd w:val="clear" w:color="auto" w:fill="auto"/>
            <w:vAlign w:val="center"/>
            <w:hideMark/>
          </w:tcPr>
          <w:p w14:paraId="303BD680" w14:textId="77777777" w:rsidR="0097530B" w:rsidRPr="0097530B" w:rsidRDefault="0097530B" w:rsidP="0097530B">
            <w:pPr>
              <w:jc w:val="center"/>
              <w:rPr>
                <w:color w:val="000000"/>
                <w:sz w:val="22"/>
                <w:szCs w:val="22"/>
              </w:rPr>
            </w:pPr>
            <w:r w:rsidRPr="0097530B">
              <w:rPr>
                <w:color w:val="000000"/>
                <w:sz w:val="22"/>
                <w:szCs w:val="22"/>
              </w:rPr>
              <w:t>51% (2020)</w:t>
            </w:r>
          </w:p>
        </w:tc>
        <w:tc>
          <w:tcPr>
            <w:tcW w:w="1225" w:type="dxa"/>
            <w:tcBorders>
              <w:top w:val="nil"/>
              <w:left w:val="nil"/>
              <w:bottom w:val="single" w:sz="4" w:space="0" w:color="auto"/>
              <w:right w:val="single" w:sz="4" w:space="0" w:color="auto"/>
            </w:tcBorders>
            <w:shd w:val="clear" w:color="auto" w:fill="auto"/>
            <w:vAlign w:val="center"/>
            <w:hideMark/>
          </w:tcPr>
          <w:p w14:paraId="02A0B08A"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69A14EE9"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6C5D2400" w14:textId="77777777" w:rsidR="0097530B" w:rsidRPr="0097530B" w:rsidRDefault="0097530B" w:rsidP="0097530B">
            <w:pPr>
              <w:jc w:val="center"/>
              <w:rPr>
                <w:color w:val="000000"/>
                <w:sz w:val="22"/>
                <w:szCs w:val="22"/>
              </w:rPr>
            </w:pPr>
            <w:r w:rsidRPr="0097530B">
              <w:rPr>
                <w:color w:val="000000"/>
                <w:sz w:val="22"/>
                <w:szCs w:val="22"/>
              </w:rPr>
              <w:t>65%</w:t>
            </w:r>
          </w:p>
        </w:tc>
        <w:tc>
          <w:tcPr>
            <w:tcW w:w="913" w:type="dxa"/>
            <w:tcBorders>
              <w:top w:val="nil"/>
              <w:left w:val="nil"/>
              <w:bottom w:val="single" w:sz="4" w:space="0" w:color="auto"/>
              <w:right w:val="single" w:sz="4" w:space="0" w:color="auto"/>
            </w:tcBorders>
            <w:shd w:val="clear" w:color="auto" w:fill="auto"/>
            <w:vAlign w:val="center"/>
            <w:hideMark/>
          </w:tcPr>
          <w:p w14:paraId="4C3AFF4C" w14:textId="77777777" w:rsidR="0097530B" w:rsidRPr="0097530B" w:rsidRDefault="0097530B" w:rsidP="0097530B">
            <w:pPr>
              <w:jc w:val="center"/>
              <w:rPr>
                <w:color w:val="000000"/>
                <w:sz w:val="22"/>
                <w:szCs w:val="22"/>
              </w:rPr>
            </w:pPr>
            <w:r w:rsidRPr="0097530B">
              <w:rPr>
                <w:color w:val="000000"/>
                <w:sz w:val="22"/>
                <w:szCs w:val="22"/>
              </w:rPr>
              <w:t>80%</w:t>
            </w:r>
          </w:p>
        </w:tc>
        <w:tc>
          <w:tcPr>
            <w:tcW w:w="1000" w:type="dxa"/>
            <w:tcBorders>
              <w:top w:val="nil"/>
              <w:left w:val="nil"/>
              <w:bottom w:val="single" w:sz="4" w:space="0" w:color="auto"/>
              <w:right w:val="single" w:sz="4" w:space="0" w:color="auto"/>
            </w:tcBorders>
            <w:shd w:val="clear" w:color="auto" w:fill="auto"/>
            <w:vAlign w:val="center"/>
            <w:hideMark/>
          </w:tcPr>
          <w:p w14:paraId="0E60E4A6"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single" w:sz="4" w:space="0" w:color="auto"/>
              <w:right w:val="single" w:sz="4" w:space="0" w:color="auto"/>
            </w:tcBorders>
            <w:shd w:val="clear" w:color="auto" w:fill="auto"/>
            <w:vAlign w:val="center"/>
            <w:hideMark/>
          </w:tcPr>
          <w:p w14:paraId="36306635"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79CDD80A" w14:textId="77777777" w:rsidR="0097530B" w:rsidRPr="0097530B" w:rsidRDefault="0097530B" w:rsidP="0097530B">
            <w:pPr>
              <w:rPr>
                <w:color w:val="000000"/>
                <w:sz w:val="22"/>
                <w:szCs w:val="22"/>
              </w:rPr>
            </w:pPr>
            <w:r w:rsidRPr="0097530B">
              <w:rPr>
                <w:color w:val="000000"/>
                <w:sz w:val="22"/>
                <w:szCs w:val="22"/>
              </w:rPr>
              <w:t xml:space="preserve">Quyết định số 450/QĐ-TTg ngày 13 tháng 4 năm 2022 của Thủ tướng Chính phủ phê duyệt Chiến lược BVMT quốc gia đến năm 2030, tầm </w:t>
            </w:r>
            <w:r w:rsidRPr="0097530B">
              <w:rPr>
                <w:color w:val="000000"/>
                <w:sz w:val="22"/>
                <w:szCs w:val="22"/>
              </w:rPr>
              <w:lastRenderedPageBreak/>
              <w:t>nhìn đến năm 2050, chỉ tiêu tỷ lệ hộ gia đình nông thôn được sử dụng nước sạch từ các nguồn theo quy chuẩn đến năm 2025 là 65%, năm 2030 là 80%</w:t>
            </w:r>
          </w:p>
        </w:tc>
      </w:tr>
      <w:tr w:rsidR="0097530B" w:rsidRPr="0097530B" w14:paraId="2206B107" w14:textId="77777777" w:rsidTr="00B56E21">
        <w:trPr>
          <w:trHeight w:val="1250"/>
        </w:trPr>
        <w:tc>
          <w:tcPr>
            <w:tcW w:w="670" w:type="dxa"/>
            <w:tcBorders>
              <w:top w:val="nil"/>
              <w:left w:val="single" w:sz="4" w:space="0" w:color="auto"/>
              <w:bottom w:val="single" w:sz="4" w:space="0" w:color="auto"/>
              <w:right w:val="nil"/>
            </w:tcBorders>
            <w:shd w:val="clear" w:color="auto" w:fill="auto"/>
            <w:vAlign w:val="center"/>
            <w:hideMark/>
          </w:tcPr>
          <w:p w14:paraId="5AC8EE3F" w14:textId="77777777" w:rsidR="0097530B" w:rsidRPr="0097530B" w:rsidRDefault="0097530B" w:rsidP="0097530B">
            <w:pPr>
              <w:jc w:val="right"/>
              <w:rPr>
                <w:color w:val="000000"/>
                <w:sz w:val="22"/>
                <w:szCs w:val="22"/>
              </w:rPr>
            </w:pPr>
            <w:r w:rsidRPr="0097530B">
              <w:rPr>
                <w:color w:val="000000"/>
                <w:sz w:val="22"/>
                <w:szCs w:val="22"/>
              </w:rPr>
              <w:lastRenderedPageBreak/>
              <w:t>56</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968D63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75EF6C1F" w14:textId="77777777" w:rsidR="0097530B" w:rsidRPr="0097530B" w:rsidRDefault="0097530B" w:rsidP="0097530B">
            <w:pPr>
              <w:rPr>
                <w:color w:val="000000"/>
                <w:sz w:val="22"/>
                <w:szCs w:val="22"/>
              </w:rPr>
            </w:pPr>
            <w:r w:rsidRPr="0097530B">
              <w:rPr>
                <w:color w:val="000000"/>
                <w:sz w:val="22"/>
                <w:szCs w:val="22"/>
              </w:rPr>
              <w:t>Tỷ lệ hộ sử dụng nguồn nước hợp vệ sinh</w:t>
            </w:r>
          </w:p>
        </w:tc>
        <w:tc>
          <w:tcPr>
            <w:tcW w:w="1432" w:type="dxa"/>
            <w:tcBorders>
              <w:top w:val="nil"/>
              <w:left w:val="nil"/>
              <w:bottom w:val="single" w:sz="4" w:space="0" w:color="auto"/>
              <w:right w:val="single" w:sz="4" w:space="0" w:color="auto"/>
            </w:tcBorders>
            <w:shd w:val="clear" w:color="auto" w:fill="auto"/>
            <w:vAlign w:val="center"/>
            <w:hideMark/>
          </w:tcPr>
          <w:p w14:paraId="7D13E788" w14:textId="77777777" w:rsidR="0097530B" w:rsidRPr="0097530B" w:rsidRDefault="0097530B" w:rsidP="0097530B">
            <w:pPr>
              <w:jc w:val="center"/>
              <w:rPr>
                <w:color w:val="000000"/>
                <w:sz w:val="22"/>
                <w:szCs w:val="22"/>
              </w:rPr>
            </w:pPr>
            <w:r w:rsidRPr="0097530B">
              <w:rPr>
                <w:color w:val="000000"/>
                <w:sz w:val="22"/>
                <w:szCs w:val="22"/>
              </w:rPr>
              <w:t>97,4% (2020)</w:t>
            </w:r>
          </w:p>
        </w:tc>
        <w:tc>
          <w:tcPr>
            <w:tcW w:w="1225" w:type="dxa"/>
            <w:tcBorders>
              <w:top w:val="nil"/>
              <w:left w:val="nil"/>
              <w:bottom w:val="single" w:sz="4" w:space="0" w:color="auto"/>
              <w:right w:val="single" w:sz="4" w:space="0" w:color="auto"/>
            </w:tcBorders>
            <w:shd w:val="clear" w:color="auto" w:fill="auto"/>
            <w:vAlign w:val="center"/>
            <w:hideMark/>
          </w:tcPr>
          <w:p w14:paraId="7FA6396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26F5EF87"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43F2DB4B"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single" w:sz="4" w:space="0" w:color="auto"/>
              <w:right w:val="single" w:sz="4" w:space="0" w:color="auto"/>
            </w:tcBorders>
            <w:shd w:val="clear" w:color="auto" w:fill="auto"/>
            <w:vAlign w:val="center"/>
            <w:hideMark/>
          </w:tcPr>
          <w:p w14:paraId="56D3B080" w14:textId="77777777" w:rsidR="0097530B" w:rsidRPr="0097530B" w:rsidRDefault="0097530B" w:rsidP="0097530B">
            <w:pPr>
              <w:jc w:val="center"/>
              <w:rPr>
                <w:color w:val="000000"/>
                <w:sz w:val="22"/>
                <w:szCs w:val="22"/>
              </w:rPr>
            </w:pPr>
            <w:r w:rsidRPr="0097530B">
              <w:rPr>
                <w:color w:val="000000"/>
                <w:sz w:val="22"/>
                <w:szCs w:val="22"/>
              </w:rPr>
              <w:t>90%</w:t>
            </w:r>
          </w:p>
        </w:tc>
        <w:tc>
          <w:tcPr>
            <w:tcW w:w="1000" w:type="dxa"/>
            <w:tcBorders>
              <w:top w:val="nil"/>
              <w:left w:val="nil"/>
              <w:bottom w:val="single" w:sz="4" w:space="0" w:color="auto"/>
              <w:right w:val="single" w:sz="4" w:space="0" w:color="auto"/>
            </w:tcBorders>
            <w:shd w:val="clear" w:color="auto" w:fill="auto"/>
            <w:vAlign w:val="center"/>
            <w:hideMark/>
          </w:tcPr>
          <w:p w14:paraId="1226F9B1" w14:textId="77777777" w:rsidR="0097530B" w:rsidRPr="0097530B" w:rsidRDefault="0097530B" w:rsidP="0097530B">
            <w:pPr>
              <w:jc w:val="center"/>
              <w:rPr>
                <w:color w:val="00000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7C45B0F2"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18A23638" w14:textId="77777777" w:rsidR="0097530B" w:rsidRPr="0097530B" w:rsidRDefault="0097530B" w:rsidP="0097530B">
            <w:pPr>
              <w:rPr>
                <w:color w:val="000000"/>
                <w:sz w:val="22"/>
                <w:szCs w:val="22"/>
              </w:rPr>
            </w:pPr>
            <w:r w:rsidRPr="0097530B">
              <w:rPr>
                <w:color w:val="000000"/>
                <w:sz w:val="22"/>
                <w:szCs w:val="22"/>
              </w:rPr>
              <w:t>Chỉ tiêu này là kết quả của 2 chỉ tiêu trên, vì vậy không cần đưa ra cơ quan chủ trì mà chỉ cần nêu nguồn số liệu thu thập</w:t>
            </w:r>
          </w:p>
        </w:tc>
      </w:tr>
      <w:tr w:rsidR="0097530B" w:rsidRPr="0097530B" w14:paraId="1F5CCBCD" w14:textId="77777777" w:rsidTr="00B56E21">
        <w:trPr>
          <w:trHeight w:val="8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C2133C" w14:textId="77777777" w:rsidR="0097530B" w:rsidRPr="0097530B" w:rsidRDefault="0097530B" w:rsidP="0097530B">
            <w:pPr>
              <w:rPr>
                <w:b/>
                <w:bCs/>
                <w:color w:val="000000"/>
                <w:sz w:val="24"/>
                <w:szCs w:val="24"/>
              </w:rPr>
            </w:pPr>
            <w:r w:rsidRPr="0097530B">
              <w:rPr>
                <w:b/>
                <w:bCs/>
                <w:color w:val="000000"/>
                <w:sz w:val="24"/>
                <w:szCs w:val="24"/>
              </w:rPr>
              <w:t>6.3</w:t>
            </w:r>
          </w:p>
        </w:tc>
        <w:tc>
          <w:tcPr>
            <w:tcW w:w="14270" w:type="dxa"/>
            <w:gridSpan w:val="11"/>
            <w:tcBorders>
              <w:top w:val="single" w:sz="4" w:space="0" w:color="auto"/>
              <w:left w:val="nil"/>
              <w:bottom w:val="single" w:sz="4" w:space="0" w:color="auto"/>
              <w:right w:val="single" w:sz="4" w:space="0" w:color="000000"/>
            </w:tcBorders>
            <w:shd w:val="clear" w:color="auto" w:fill="auto"/>
            <w:vAlign w:val="center"/>
            <w:hideMark/>
          </w:tcPr>
          <w:p w14:paraId="3168DFC1" w14:textId="77777777" w:rsidR="0097530B" w:rsidRPr="0097530B" w:rsidRDefault="0097530B" w:rsidP="0097530B">
            <w:pPr>
              <w:rPr>
                <w:b/>
                <w:bCs/>
                <w:color w:val="000000"/>
                <w:sz w:val="24"/>
                <w:szCs w:val="24"/>
              </w:rPr>
            </w:pPr>
            <w:r w:rsidRPr="0097530B">
              <w:rPr>
                <w:b/>
                <w:bCs/>
                <w:color w:val="000000"/>
                <w:sz w:val="24"/>
                <w:szCs w:val="24"/>
              </w:rPr>
              <w:t>Đến năm 2030, cải thiện chất lượng nước, kiểm soát được các nguồn gây ô nhiễm; chấm dứt việc sử dụng các loại hóa chất độc hại trong sản xuất công nghiệp, nông nghiệp và nuôi trồng thủy sản gây ô nhiễm nguồn nước và làm suy giảm đa dạng sinh học; 100% nước thải nguy hại được xử lý; giảm một nửa tỷ lệ nước thải đô thị chưa qua xử lý; tăng cường tái sử dụng nước an toàn (Mục tiêu 6.3 toàn cầu)</w:t>
            </w:r>
          </w:p>
        </w:tc>
      </w:tr>
      <w:tr w:rsidR="0097530B" w:rsidRPr="0097530B" w14:paraId="1D425949" w14:textId="77777777" w:rsidTr="00B56E21">
        <w:trPr>
          <w:trHeight w:val="2510"/>
        </w:trPr>
        <w:tc>
          <w:tcPr>
            <w:tcW w:w="670" w:type="dxa"/>
            <w:tcBorders>
              <w:top w:val="nil"/>
              <w:left w:val="single" w:sz="4" w:space="0" w:color="auto"/>
              <w:bottom w:val="single" w:sz="4" w:space="0" w:color="auto"/>
              <w:right w:val="nil"/>
            </w:tcBorders>
            <w:shd w:val="clear" w:color="auto" w:fill="auto"/>
            <w:vAlign w:val="center"/>
            <w:hideMark/>
          </w:tcPr>
          <w:p w14:paraId="46034566" w14:textId="77777777" w:rsidR="0097530B" w:rsidRPr="0097530B" w:rsidRDefault="0097530B" w:rsidP="0097530B">
            <w:pPr>
              <w:jc w:val="right"/>
              <w:rPr>
                <w:color w:val="000000"/>
                <w:sz w:val="22"/>
                <w:szCs w:val="22"/>
              </w:rPr>
            </w:pPr>
            <w:r w:rsidRPr="0097530B">
              <w:rPr>
                <w:color w:val="000000"/>
                <w:sz w:val="22"/>
                <w:szCs w:val="22"/>
              </w:rPr>
              <w:t>57</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068A304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7E6BB011" w14:textId="77777777" w:rsidR="0097530B" w:rsidRPr="0097530B" w:rsidRDefault="0097530B" w:rsidP="0097530B">
            <w:pPr>
              <w:rPr>
                <w:color w:val="000000"/>
                <w:sz w:val="22"/>
                <w:szCs w:val="22"/>
              </w:rPr>
            </w:pPr>
            <w:r w:rsidRPr="0097530B">
              <w:rPr>
                <w:color w:val="000000"/>
                <w:sz w:val="22"/>
                <w:szCs w:val="22"/>
              </w:rPr>
              <w:t>Tỷ lệ nước thải đô thị được thu gom, xử lý đạt tiêu chuẩn, quy chuẩn theo quy định</w:t>
            </w:r>
          </w:p>
        </w:tc>
        <w:tc>
          <w:tcPr>
            <w:tcW w:w="1432" w:type="dxa"/>
            <w:tcBorders>
              <w:top w:val="nil"/>
              <w:left w:val="nil"/>
              <w:bottom w:val="single" w:sz="4" w:space="0" w:color="auto"/>
              <w:right w:val="single" w:sz="4" w:space="0" w:color="auto"/>
            </w:tcBorders>
            <w:shd w:val="clear" w:color="auto" w:fill="auto"/>
            <w:vAlign w:val="center"/>
            <w:hideMark/>
          </w:tcPr>
          <w:p w14:paraId="044E81ED" w14:textId="77777777" w:rsidR="0097530B" w:rsidRPr="0097530B" w:rsidRDefault="0097530B" w:rsidP="0097530B">
            <w:pPr>
              <w:jc w:val="center"/>
              <w:rPr>
                <w:color w:val="000000"/>
                <w:sz w:val="22"/>
                <w:szCs w:val="22"/>
              </w:rPr>
            </w:pPr>
            <w:r w:rsidRPr="0097530B">
              <w:rPr>
                <w:color w:val="000000"/>
                <w:sz w:val="22"/>
                <w:szCs w:val="22"/>
              </w:rPr>
              <w:t>15% (2020)- chưa đạt</w:t>
            </w:r>
          </w:p>
        </w:tc>
        <w:tc>
          <w:tcPr>
            <w:tcW w:w="1225" w:type="dxa"/>
            <w:tcBorders>
              <w:top w:val="nil"/>
              <w:left w:val="nil"/>
              <w:bottom w:val="single" w:sz="4" w:space="0" w:color="auto"/>
              <w:right w:val="single" w:sz="4" w:space="0" w:color="auto"/>
            </w:tcBorders>
            <w:shd w:val="clear" w:color="auto" w:fill="auto"/>
            <w:vAlign w:val="center"/>
            <w:hideMark/>
          </w:tcPr>
          <w:p w14:paraId="52DB1D6A"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3B044DD0" w14:textId="77777777" w:rsidR="0097530B" w:rsidRPr="0097530B" w:rsidRDefault="0097530B" w:rsidP="0097530B">
            <w:pPr>
              <w:jc w:val="center"/>
              <w:rPr>
                <w:color w:val="000000"/>
                <w:sz w:val="22"/>
                <w:szCs w:val="22"/>
              </w:rPr>
            </w:pPr>
            <w:r w:rsidRPr="0097530B">
              <w:rPr>
                <w:color w:val="000000"/>
                <w:sz w:val="22"/>
                <w:szCs w:val="22"/>
              </w:rPr>
              <w:t>&gt;50%          đối với đô thị loại 2 trở lên, 20% đối với đô thị từ loại 5 trở lên</w:t>
            </w:r>
          </w:p>
        </w:tc>
        <w:tc>
          <w:tcPr>
            <w:tcW w:w="1225" w:type="dxa"/>
            <w:tcBorders>
              <w:top w:val="nil"/>
              <w:left w:val="nil"/>
              <w:bottom w:val="single" w:sz="4" w:space="0" w:color="auto"/>
              <w:right w:val="single" w:sz="4" w:space="0" w:color="auto"/>
            </w:tcBorders>
            <w:shd w:val="clear" w:color="auto" w:fill="auto"/>
            <w:vAlign w:val="center"/>
            <w:hideMark/>
          </w:tcPr>
          <w:p w14:paraId="2F2A0A64" w14:textId="77777777" w:rsidR="0097530B" w:rsidRPr="0097530B" w:rsidRDefault="0097530B" w:rsidP="0097530B">
            <w:pPr>
              <w:rPr>
                <w:color w:val="000000"/>
                <w:sz w:val="22"/>
                <w:szCs w:val="22"/>
              </w:rPr>
            </w:pPr>
            <w:r w:rsidRPr="0097530B">
              <w:rPr>
                <w:color w:val="000000"/>
                <w:sz w:val="22"/>
                <w:szCs w:val="22"/>
              </w:rPr>
              <w:t>30-35% đối với đô thị loại 2 trở lên; 15-20% đối với đô thị từ loại 5 trở lên</w:t>
            </w:r>
          </w:p>
        </w:tc>
        <w:tc>
          <w:tcPr>
            <w:tcW w:w="913" w:type="dxa"/>
            <w:tcBorders>
              <w:top w:val="nil"/>
              <w:left w:val="nil"/>
              <w:bottom w:val="single" w:sz="4" w:space="0" w:color="auto"/>
              <w:right w:val="single" w:sz="4" w:space="0" w:color="auto"/>
            </w:tcBorders>
            <w:shd w:val="clear" w:color="auto" w:fill="auto"/>
            <w:vAlign w:val="center"/>
            <w:hideMark/>
          </w:tcPr>
          <w:p w14:paraId="7ADD7265" w14:textId="77777777" w:rsidR="0097530B" w:rsidRPr="0097530B" w:rsidRDefault="0097530B" w:rsidP="0097530B">
            <w:pPr>
              <w:rPr>
                <w:color w:val="000000"/>
                <w:sz w:val="22"/>
                <w:szCs w:val="22"/>
              </w:rPr>
            </w:pPr>
            <w:r w:rsidRPr="0097530B">
              <w:rPr>
                <w:color w:val="000000"/>
                <w:sz w:val="22"/>
                <w:szCs w:val="22"/>
              </w:rPr>
              <w:t>40-45% đối với đô thị loại 2 trở lên; 25-30% đối với đô thị từ loại 5 trở lên</w:t>
            </w:r>
          </w:p>
        </w:tc>
        <w:tc>
          <w:tcPr>
            <w:tcW w:w="1000" w:type="dxa"/>
            <w:tcBorders>
              <w:top w:val="nil"/>
              <w:left w:val="nil"/>
              <w:bottom w:val="single" w:sz="4" w:space="0" w:color="auto"/>
              <w:right w:val="single" w:sz="4" w:space="0" w:color="auto"/>
            </w:tcBorders>
            <w:shd w:val="clear" w:color="auto" w:fill="auto"/>
            <w:vAlign w:val="center"/>
            <w:hideMark/>
          </w:tcPr>
          <w:p w14:paraId="1C7A8541" w14:textId="77777777" w:rsidR="0097530B" w:rsidRPr="0097530B" w:rsidRDefault="0097530B" w:rsidP="0097530B">
            <w:pPr>
              <w:jc w:val="center"/>
              <w:rPr>
                <w:color w:val="000000"/>
                <w:sz w:val="22"/>
                <w:szCs w:val="22"/>
              </w:rPr>
            </w:pPr>
            <w:r w:rsidRPr="0097530B">
              <w:rPr>
                <w:color w:val="000000"/>
                <w:sz w:val="22"/>
                <w:szCs w:val="22"/>
              </w:rPr>
              <w:t>Bộ Xây dựng</w:t>
            </w:r>
          </w:p>
        </w:tc>
        <w:tc>
          <w:tcPr>
            <w:tcW w:w="900" w:type="dxa"/>
            <w:tcBorders>
              <w:top w:val="nil"/>
              <w:left w:val="nil"/>
              <w:bottom w:val="single" w:sz="4" w:space="0" w:color="auto"/>
              <w:right w:val="single" w:sz="4" w:space="0" w:color="auto"/>
            </w:tcBorders>
            <w:shd w:val="clear" w:color="auto" w:fill="auto"/>
            <w:vAlign w:val="center"/>
            <w:hideMark/>
          </w:tcPr>
          <w:p w14:paraId="2356CC22" w14:textId="77777777" w:rsidR="0097530B" w:rsidRPr="0097530B" w:rsidRDefault="0097530B" w:rsidP="0097530B">
            <w:pPr>
              <w:jc w:val="center"/>
              <w:rPr>
                <w:color w:val="000000"/>
                <w:sz w:val="22"/>
                <w:szCs w:val="22"/>
              </w:rPr>
            </w:pPr>
            <w:r w:rsidRPr="0097530B">
              <w:rPr>
                <w:color w:val="000000"/>
                <w:sz w:val="22"/>
                <w:szCs w:val="22"/>
              </w:rPr>
              <w:t>Bộ Xây dựng</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3E1ECB2" w14:textId="77777777" w:rsidR="0097530B" w:rsidRPr="0097530B" w:rsidRDefault="0097530B" w:rsidP="0097530B">
            <w:pPr>
              <w:rPr>
                <w:color w:val="000000"/>
                <w:sz w:val="22"/>
                <w:szCs w:val="22"/>
              </w:rPr>
            </w:pPr>
            <w:r w:rsidRPr="0097530B">
              <w:rPr>
                <w:color w:val="000000"/>
                <w:sz w:val="22"/>
                <w:szCs w:val="22"/>
              </w:rPr>
              <w:t xml:space="preserve">Đề xuất lộ trình theo Ý kiến của Bộ XD. Tuy nhiên, Quyết định số 450/QĐ-TTg ngày 13 tháng 4 năm 2022 của Thủ tướng Chính phủ phê duyệt Chiến lược BVMT quốc gia đến năm 2030, tầm nhìn đến </w:t>
            </w:r>
            <w:r w:rsidRPr="0097530B">
              <w:rPr>
                <w:color w:val="000000"/>
                <w:sz w:val="22"/>
                <w:szCs w:val="22"/>
              </w:rPr>
              <w:lastRenderedPageBreak/>
              <w:t>năm 2050, chỉ tiêu Tỷ lệ nước thải đô thị được thu gom, xử lý đạt tiêu chuẩn, quy chuẩn theo quy định đến năm 2025 là &gt;30% đối với đô thị loại II trở lên; 10% đối với đô thị còn lại; đên năm 2030 là &gt;50% đối với đô thị loại II trở lên; 20% đối với đô thị còn lại</w:t>
            </w:r>
          </w:p>
        </w:tc>
      </w:tr>
      <w:tr w:rsidR="0097530B" w:rsidRPr="0097530B" w14:paraId="5AA997F8" w14:textId="77777777" w:rsidTr="00B56E21">
        <w:trPr>
          <w:trHeight w:val="1160"/>
        </w:trPr>
        <w:tc>
          <w:tcPr>
            <w:tcW w:w="670" w:type="dxa"/>
            <w:tcBorders>
              <w:top w:val="nil"/>
              <w:left w:val="single" w:sz="4" w:space="0" w:color="auto"/>
              <w:bottom w:val="nil"/>
              <w:right w:val="nil"/>
            </w:tcBorders>
            <w:shd w:val="clear" w:color="auto" w:fill="auto"/>
            <w:vAlign w:val="center"/>
            <w:hideMark/>
          </w:tcPr>
          <w:p w14:paraId="1567F939" w14:textId="77777777" w:rsidR="0097530B" w:rsidRPr="0097530B" w:rsidRDefault="0097530B" w:rsidP="0097530B">
            <w:pPr>
              <w:jc w:val="right"/>
              <w:rPr>
                <w:color w:val="000000"/>
                <w:sz w:val="22"/>
                <w:szCs w:val="22"/>
              </w:rPr>
            </w:pPr>
            <w:r w:rsidRPr="0097530B">
              <w:rPr>
                <w:color w:val="000000"/>
                <w:sz w:val="22"/>
                <w:szCs w:val="22"/>
              </w:rPr>
              <w:lastRenderedPageBreak/>
              <w:t>58</w:t>
            </w:r>
          </w:p>
        </w:tc>
        <w:tc>
          <w:tcPr>
            <w:tcW w:w="756" w:type="dxa"/>
            <w:tcBorders>
              <w:top w:val="nil"/>
              <w:left w:val="single" w:sz="4" w:space="0" w:color="auto"/>
              <w:bottom w:val="nil"/>
              <w:right w:val="single" w:sz="4" w:space="0" w:color="auto"/>
            </w:tcBorders>
            <w:shd w:val="clear" w:color="auto" w:fill="auto"/>
            <w:vAlign w:val="center"/>
            <w:hideMark/>
          </w:tcPr>
          <w:p w14:paraId="50D0BFE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35F8DC2" w14:textId="77777777" w:rsidR="0097530B" w:rsidRPr="0097530B" w:rsidRDefault="0097530B" w:rsidP="0097530B">
            <w:pPr>
              <w:rPr>
                <w:color w:val="000000"/>
                <w:sz w:val="22"/>
                <w:szCs w:val="22"/>
              </w:rPr>
            </w:pPr>
            <w:r w:rsidRPr="0097530B">
              <w:rPr>
                <w:color w:val="000000"/>
                <w:sz w:val="22"/>
                <w:szCs w:val="22"/>
              </w:rPr>
              <w:t>Tỷ lệ khu công nghiệp, khu chế xuất đã đi vào hoạt động có nhà máy xử lý nước thải tập trung đạt tiêu chuẩn môi trường</w:t>
            </w:r>
          </w:p>
        </w:tc>
        <w:tc>
          <w:tcPr>
            <w:tcW w:w="1432" w:type="dxa"/>
            <w:tcBorders>
              <w:top w:val="nil"/>
              <w:left w:val="nil"/>
              <w:bottom w:val="nil"/>
              <w:right w:val="single" w:sz="4" w:space="0" w:color="auto"/>
            </w:tcBorders>
            <w:shd w:val="clear" w:color="auto" w:fill="auto"/>
            <w:vAlign w:val="center"/>
            <w:hideMark/>
          </w:tcPr>
          <w:p w14:paraId="33CE4131" w14:textId="77777777" w:rsidR="0097530B" w:rsidRPr="0097530B" w:rsidRDefault="0097530B" w:rsidP="0097530B">
            <w:pPr>
              <w:jc w:val="center"/>
              <w:rPr>
                <w:color w:val="000000"/>
                <w:sz w:val="22"/>
                <w:szCs w:val="22"/>
              </w:rPr>
            </w:pPr>
            <w:r w:rsidRPr="0097530B">
              <w:rPr>
                <w:color w:val="000000"/>
                <w:sz w:val="22"/>
                <w:szCs w:val="22"/>
              </w:rPr>
              <w:t>91% (2021) Đạt</w:t>
            </w:r>
          </w:p>
        </w:tc>
        <w:tc>
          <w:tcPr>
            <w:tcW w:w="1225" w:type="dxa"/>
            <w:tcBorders>
              <w:top w:val="nil"/>
              <w:left w:val="nil"/>
              <w:bottom w:val="nil"/>
              <w:right w:val="single" w:sz="4" w:space="0" w:color="auto"/>
            </w:tcBorders>
            <w:shd w:val="clear" w:color="auto" w:fill="auto"/>
            <w:vAlign w:val="center"/>
            <w:hideMark/>
          </w:tcPr>
          <w:p w14:paraId="0AA7B611"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5F0065A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D493381" w14:textId="77777777" w:rsidR="0097530B" w:rsidRPr="0097530B" w:rsidRDefault="0097530B" w:rsidP="0097530B">
            <w:pPr>
              <w:jc w:val="center"/>
              <w:rPr>
                <w:color w:val="000000"/>
                <w:sz w:val="22"/>
                <w:szCs w:val="22"/>
              </w:rPr>
            </w:pPr>
            <w:r w:rsidRPr="0097530B">
              <w:rPr>
                <w:color w:val="000000"/>
                <w:sz w:val="22"/>
                <w:szCs w:val="22"/>
              </w:rPr>
              <w:t>92%</w:t>
            </w:r>
          </w:p>
        </w:tc>
        <w:tc>
          <w:tcPr>
            <w:tcW w:w="913" w:type="dxa"/>
            <w:tcBorders>
              <w:top w:val="nil"/>
              <w:left w:val="nil"/>
              <w:bottom w:val="nil"/>
              <w:right w:val="single" w:sz="4" w:space="0" w:color="auto"/>
            </w:tcBorders>
            <w:shd w:val="clear" w:color="auto" w:fill="auto"/>
            <w:vAlign w:val="center"/>
            <w:hideMark/>
          </w:tcPr>
          <w:p w14:paraId="6C49A24B"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5FE40D8E" w14:textId="77777777" w:rsidR="0097530B" w:rsidRPr="0097530B" w:rsidRDefault="0097530B" w:rsidP="0097530B">
            <w:pPr>
              <w:jc w:val="center"/>
              <w:rPr>
                <w:color w:val="000000"/>
                <w:sz w:val="22"/>
                <w:szCs w:val="22"/>
              </w:rPr>
            </w:pPr>
            <w:r w:rsidRPr="0097530B">
              <w:rPr>
                <w:color w:val="000000"/>
                <w:sz w:val="22"/>
                <w:szCs w:val="22"/>
              </w:rPr>
              <w:t>Bộ KH&amp;ĐT</w:t>
            </w:r>
          </w:p>
        </w:tc>
        <w:tc>
          <w:tcPr>
            <w:tcW w:w="900" w:type="dxa"/>
            <w:tcBorders>
              <w:top w:val="nil"/>
              <w:left w:val="nil"/>
              <w:bottom w:val="nil"/>
              <w:right w:val="single" w:sz="4" w:space="0" w:color="auto"/>
            </w:tcBorders>
            <w:shd w:val="clear" w:color="auto" w:fill="auto"/>
            <w:vAlign w:val="center"/>
            <w:hideMark/>
          </w:tcPr>
          <w:p w14:paraId="4AE8F998" w14:textId="77777777" w:rsidR="0097530B" w:rsidRPr="0097530B" w:rsidRDefault="0097530B" w:rsidP="0097530B">
            <w:pPr>
              <w:jc w:val="center"/>
              <w:rPr>
                <w:color w:val="000000"/>
                <w:sz w:val="22"/>
                <w:szCs w:val="22"/>
              </w:rPr>
            </w:pPr>
            <w:r w:rsidRPr="0097530B">
              <w:rPr>
                <w:color w:val="000000"/>
                <w:sz w:val="22"/>
                <w:szCs w:val="22"/>
              </w:rPr>
              <w:t>Bộ KH&amp;ĐT + Bộ TNMT</w:t>
            </w:r>
          </w:p>
        </w:tc>
        <w:tc>
          <w:tcPr>
            <w:tcW w:w="1710" w:type="dxa"/>
            <w:gridSpan w:val="2"/>
            <w:tcBorders>
              <w:top w:val="nil"/>
              <w:left w:val="nil"/>
              <w:bottom w:val="nil"/>
              <w:right w:val="single" w:sz="4" w:space="0" w:color="auto"/>
            </w:tcBorders>
            <w:shd w:val="clear" w:color="auto" w:fill="auto"/>
            <w:vAlign w:val="center"/>
            <w:hideMark/>
          </w:tcPr>
          <w:p w14:paraId="66BC2378" w14:textId="77777777" w:rsidR="0097530B" w:rsidRPr="0097530B" w:rsidRDefault="0097530B" w:rsidP="0097530B">
            <w:pPr>
              <w:rPr>
                <w:color w:val="000000"/>
                <w:sz w:val="22"/>
                <w:szCs w:val="22"/>
              </w:rPr>
            </w:pPr>
            <w:r w:rsidRPr="0097530B">
              <w:rPr>
                <w:color w:val="000000"/>
                <w:sz w:val="22"/>
                <w:szCs w:val="22"/>
              </w:rPr>
              <w:t xml:space="preserve">Quyết định số 450/QĐ-TTg ngày 13 tháng 4 năm 2022 của Thủ tướng Chính phủphê duyệt Chiến lược BVMT quốc gia đến năm 2030, tầm nhìn đến năm 2050, chỉ tiêu Tỷ lệ KCN, KCX đã đi vào hoạt động có nhà máy xử lý nước thải tập trung đạt tiêu chuẩn môi </w:t>
            </w:r>
            <w:r w:rsidRPr="0097530B">
              <w:rPr>
                <w:color w:val="000000"/>
                <w:sz w:val="22"/>
                <w:szCs w:val="22"/>
              </w:rPr>
              <w:lastRenderedPageBreak/>
              <w:t>trường đến năm 2025 là 92%, năm 2030 là 100%</w:t>
            </w:r>
          </w:p>
        </w:tc>
      </w:tr>
      <w:tr w:rsidR="0097530B" w:rsidRPr="0097530B" w14:paraId="0098F100" w14:textId="77777777" w:rsidTr="00B56E21">
        <w:trPr>
          <w:trHeight w:val="95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3737FC15" w14:textId="77777777" w:rsidR="0097530B" w:rsidRPr="0097530B" w:rsidRDefault="0097530B" w:rsidP="0097530B">
            <w:pPr>
              <w:rPr>
                <w:b/>
                <w:bCs/>
                <w:color w:val="000000"/>
                <w:sz w:val="24"/>
                <w:szCs w:val="24"/>
              </w:rPr>
            </w:pPr>
            <w:r w:rsidRPr="0097530B">
              <w:rPr>
                <w:b/>
                <w:bCs/>
                <w:color w:val="000000"/>
                <w:sz w:val="24"/>
                <w:szCs w:val="24"/>
              </w:rPr>
              <w:lastRenderedPageBreak/>
              <w:t>6.4</w:t>
            </w:r>
          </w:p>
        </w:tc>
        <w:tc>
          <w:tcPr>
            <w:tcW w:w="1427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9CE762F" w14:textId="77777777" w:rsidR="0097530B" w:rsidRPr="0097530B" w:rsidRDefault="0097530B" w:rsidP="0097530B">
            <w:pPr>
              <w:rPr>
                <w:b/>
                <w:bCs/>
                <w:color w:val="000000"/>
                <w:sz w:val="24"/>
                <w:szCs w:val="24"/>
              </w:rPr>
            </w:pPr>
            <w:r w:rsidRPr="0097530B">
              <w:rPr>
                <w:b/>
                <w:bCs/>
                <w:color w:val="000000"/>
                <w:sz w:val="24"/>
                <w:szCs w:val="24"/>
              </w:rPr>
              <w:t>Đến năm 2030, tăng đáng kể hiệu quả sử dụng nước trong tất cả các lĩnh vực, đảm bảo nguồn cung nước sạch bền vững nhằm giải quyết tình trạng khan hiếm nước, giảm đáng kể số người chịu cảnh khan hiếm nước. Bảo đảm việc khai thác nước không vượt quá ngưỡng giới hạn khai thác đối với các sông, không vượt quá trữ lượng có thể khai thác đối với các tầng chứa nước (Mục tiêu 6.4 toàn cầu)</w:t>
            </w:r>
          </w:p>
        </w:tc>
      </w:tr>
      <w:tr w:rsidR="0097530B" w:rsidRPr="0097530B" w14:paraId="78466159" w14:textId="77777777" w:rsidTr="00B56E21">
        <w:trPr>
          <w:trHeight w:val="1160"/>
        </w:trPr>
        <w:tc>
          <w:tcPr>
            <w:tcW w:w="670" w:type="dxa"/>
            <w:tcBorders>
              <w:top w:val="nil"/>
              <w:left w:val="single" w:sz="4" w:space="0" w:color="auto"/>
              <w:bottom w:val="nil"/>
              <w:right w:val="nil"/>
            </w:tcBorders>
            <w:shd w:val="clear" w:color="auto" w:fill="auto"/>
            <w:vAlign w:val="center"/>
            <w:hideMark/>
          </w:tcPr>
          <w:p w14:paraId="06622D4C" w14:textId="77777777" w:rsidR="0097530B" w:rsidRPr="0097530B" w:rsidRDefault="0097530B" w:rsidP="0097530B">
            <w:pPr>
              <w:jc w:val="right"/>
              <w:rPr>
                <w:color w:val="000000"/>
                <w:sz w:val="22"/>
                <w:szCs w:val="22"/>
              </w:rPr>
            </w:pPr>
            <w:r w:rsidRPr="0097530B">
              <w:rPr>
                <w:color w:val="000000"/>
                <w:sz w:val="22"/>
                <w:szCs w:val="22"/>
              </w:rPr>
              <w:t>59</w:t>
            </w:r>
          </w:p>
        </w:tc>
        <w:tc>
          <w:tcPr>
            <w:tcW w:w="756" w:type="dxa"/>
            <w:tcBorders>
              <w:top w:val="nil"/>
              <w:left w:val="single" w:sz="4" w:space="0" w:color="auto"/>
              <w:bottom w:val="nil"/>
              <w:right w:val="single" w:sz="4" w:space="0" w:color="auto"/>
            </w:tcBorders>
            <w:shd w:val="clear" w:color="auto" w:fill="auto"/>
            <w:vAlign w:val="center"/>
            <w:hideMark/>
          </w:tcPr>
          <w:p w14:paraId="7F707B19"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92F6627" w14:textId="77777777" w:rsidR="0097530B" w:rsidRPr="0097530B" w:rsidRDefault="0097530B" w:rsidP="0097530B">
            <w:pPr>
              <w:rPr>
                <w:color w:val="000000"/>
                <w:sz w:val="22"/>
                <w:szCs w:val="22"/>
              </w:rPr>
            </w:pPr>
            <w:r w:rsidRPr="0097530B">
              <w:rPr>
                <w:color w:val="000000"/>
                <w:sz w:val="22"/>
                <w:szCs w:val="22"/>
              </w:rPr>
              <w:t>Tỷ lệ hồ chứa lớn được kiểm soát, giám sát để bảo đảm duy trì dòng chảy tối thiểu của lưu vực sông</w:t>
            </w:r>
          </w:p>
        </w:tc>
        <w:tc>
          <w:tcPr>
            <w:tcW w:w="1432" w:type="dxa"/>
            <w:tcBorders>
              <w:top w:val="nil"/>
              <w:left w:val="nil"/>
              <w:bottom w:val="nil"/>
              <w:right w:val="single" w:sz="4" w:space="0" w:color="auto"/>
            </w:tcBorders>
            <w:shd w:val="clear" w:color="auto" w:fill="auto"/>
            <w:vAlign w:val="center"/>
            <w:hideMark/>
          </w:tcPr>
          <w:p w14:paraId="4A6EA854" w14:textId="77777777" w:rsidR="0097530B" w:rsidRPr="0097530B" w:rsidRDefault="0097530B" w:rsidP="0097530B">
            <w:pPr>
              <w:jc w:val="center"/>
              <w:rPr>
                <w:color w:val="000000"/>
                <w:sz w:val="22"/>
                <w:szCs w:val="22"/>
              </w:rPr>
            </w:pPr>
            <w:r w:rsidRPr="0097530B">
              <w:rPr>
                <w:color w:val="000000"/>
                <w:sz w:val="22"/>
                <w:szCs w:val="22"/>
              </w:rPr>
              <w:t>90% (2020) - Đạt</w:t>
            </w:r>
          </w:p>
        </w:tc>
        <w:tc>
          <w:tcPr>
            <w:tcW w:w="1225" w:type="dxa"/>
            <w:tcBorders>
              <w:top w:val="nil"/>
              <w:left w:val="nil"/>
              <w:bottom w:val="nil"/>
              <w:right w:val="single" w:sz="4" w:space="0" w:color="auto"/>
            </w:tcBorders>
            <w:shd w:val="clear" w:color="auto" w:fill="auto"/>
            <w:vAlign w:val="center"/>
            <w:hideMark/>
          </w:tcPr>
          <w:p w14:paraId="123C8745"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single" w:sz="4" w:space="0" w:color="auto"/>
            </w:tcBorders>
            <w:shd w:val="clear" w:color="auto" w:fill="auto"/>
            <w:vAlign w:val="center"/>
            <w:hideMark/>
          </w:tcPr>
          <w:p w14:paraId="371E12FF"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17CB8B91"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76B605BA"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4006986C"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581237C8"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4DF2D79C" w14:textId="77777777" w:rsidR="0097530B" w:rsidRPr="0097530B" w:rsidRDefault="0097530B" w:rsidP="0097530B">
            <w:pPr>
              <w:rPr>
                <w:color w:val="000000"/>
                <w:sz w:val="22"/>
                <w:szCs w:val="22"/>
              </w:rPr>
            </w:pPr>
            <w:r w:rsidRPr="0097530B">
              <w:rPr>
                <w:color w:val="000000"/>
                <w:sz w:val="22"/>
                <w:szCs w:val="22"/>
              </w:rPr>
              <w:t>Do kết quả thực hiện năm 2020 đã vượt lộ trình đến năm 2030 nên đề xuất lộ trình năm 2025 và 2030 là 100%</w:t>
            </w:r>
          </w:p>
        </w:tc>
      </w:tr>
      <w:tr w:rsidR="0097530B" w:rsidRPr="0097530B" w14:paraId="4A6DBF32" w14:textId="77777777" w:rsidTr="00B56E21">
        <w:trPr>
          <w:trHeight w:val="740"/>
        </w:trPr>
        <w:tc>
          <w:tcPr>
            <w:tcW w:w="670" w:type="dxa"/>
            <w:tcBorders>
              <w:top w:val="single" w:sz="4" w:space="0" w:color="auto"/>
              <w:left w:val="nil"/>
              <w:bottom w:val="single" w:sz="4" w:space="0" w:color="auto"/>
              <w:right w:val="nil"/>
            </w:tcBorders>
            <w:shd w:val="clear" w:color="auto" w:fill="auto"/>
            <w:vAlign w:val="center"/>
            <w:hideMark/>
          </w:tcPr>
          <w:p w14:paraId="3F117FD4" w14:textId="77777777" w:rsidR="0097530B" w:rsidRPr="0097530B" w:rsidRDefault="0097530B" w:rsidP="0097530B">
            <w:pPr>
              <w:rPr>
                <w:b/>
                <w:bCs/>
                <w:color w:val="000000"/>
                <w:sz w:val="24"/>
                <w:szCs w:val="24"/>
              </w:rPr>
            </w:pPr>
            <w:r w:rsidRPr="0097530B">
              <w:rPr>
                <w:b/>
                <w:bCs/>
                <w:color w:val="000000"/>
                <w:sz w:val="24"/>
                <w:szCs w:val="24"/>
              </w:rPr>
              <w:t>6.5</w:t>
            </w:r>
          </w:p>
        </w:tc>
        <w:tc>
          <w:tcPr>
            <w:tcW w:w="1427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D61C275" w14:textId="77777777" w:rsidR="0097530B" w:rsidRPr="0097530B" w:rsidRDefault="0097530B" w:rsidP="0097530B">
            <w:pPr>
              <w:rPr>
                <w:b/>
                <w:bCs/>
                <w:color w:val="000000"/>
                <w:sz w:val="24"/>
                <w:szCs w:val="24"/>
              </w:rPr>
            </w:pPr>
            <w:r w:rsidRPr="0097530B">
              <w:rPr>
                <w:b/>
                <w:bCs/>
                <w:color w:val="000000"/>
                <w:sz w:val="24"/>
                <w:szCs w:val="24"/>
              </w:rPr>
              <w:t>Đến năm 2030, thực hiện quản lý tổng hợp tài nguyên nước theo lưu vực sông, bao gồm cả nguồn nước xuyên biên giới thông qua hợp tác quốc tế (Mục tiêu 6.5 toàn cầu)</w:t>
            </w:r>
          </w:p>
        </w:tc>
      </w:tr>
      <w:tr w:rsidR="0097530B" w:rsidRPr="0097530B" w14:paraId="681ABA8A" w14:textId="77777777" w:rsidTr="00B56E21">
        <w:trPr>
          <w:trHeight w:val="580"/>
        </w:trPr>
        <w:tc>
          <w:tcPr>
            <w:tcW w:w="670" w:type="dxa"/>
            <w:tcBorders>
              <w:top w:val="nil"/>
              <w:left w:val="single" w:sz="4" w:space="0" w:color="auto"/>
              <w:bottom w:val="single" w:sz="4" w:space="0" w:color="auto"/>
              <w:right w:val="nil"/>
            </w:tcBorders>
            <w:shd w:val="clear" w:color="auto" w:fill="auto"/>
            <w:vAlign w:val="center"/>
            <w:hideMark/>
          </w:tcPr>
          <w:p w14:paraId="6F4CBFF2" w14:textId="77777777" w:rsidR="0097530B" w:rsidRPr="0097530B" w:rsidRDefault="0097530B" w:rsidP="0097530B">
            <w:pPr>
              <w:jc w:val="right"/>
              <w:rPr>
                <w:color w:val="000000"/>
                <w:sz w:val="22"/>
                <w:szCs w:val="22"/>
              </w:rPr>
            </w:pPr>
            <w:r w:rsidRPr="0097530B">
              <w:rPr>
                <w:color w:val="000000"/>
                <w:sz w:val="22"/>
                <w:szCs w:val="22"/>
              </w:rPr>
              <w:t>60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E6C9E7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58096A71" w14:textId="77777777" w:rsidR="0097530B" w:rsidRPr="0097530B" w:rsidRDefault="0097530B" w:rsidP="0097530B">
            <w:pPr>
              <w:rPr>
                <w:color w:val="000000"/>
                <w:sz w:val="22"/>
                <w:szCs w:val="22"/>
              </w:rPr>
            </w:pPr>
            <w:r w:rsidRPr="0097530B">
              <w:rPr>
                <w:color w:val="000000"/>
                <w:sz w:val="22"/>
                <w:szCs w:val="22"/>
              </w:rPr>
              <w:t>Tỷ lệ lưu vực sông lớn, quan trọng có hệ thống quan trắc, giám sát tự động, trực tuyến</w:t>
            </w:r>
          </w:p>
        </w:tc>
        <w:tc>
          <w:tcPr>
            <w:tcW w:w="1432" w:type="dxa"/>
            <w:tcBorders>
              <w:top w:val="nil"/>
              <w:left w:val="nil"/>
              <w:bottom w:val="single" w:sz="4" w:space="0" w:color="auto"/>
              <w:right w:val="single" w:sz="4" w:space="0" w:color="auto"/>
            </w:tcBorders>
            <w:shd w:val="clear" w:color="auto" w:fill="auto"/>
            <w:vAlign w:val="center"/>
            <w:hideMark/>
          </w:tcPr>
          <w:p w14:paraId="7C455813" w14:textId="77777777" w:rsidR="0097530B" w:rsidRPr="0097530B" w:rsidRDefault="0097530B" w:rsidP="0097530B">
            <w:pPr>
              <w:jc w:val="center"/>
              <w:rPr>
                <w:color w:val="000000"/>
                <w:sz w:val="22"/>
                <w:szCs w:val="22"/>
              </w:rPr>
            </w:pPr>
            <w:r w:rsidRPr="0097530B">
              <w:rPr>
                <w:color w:val="000000"/>
                <w:sz w:val="22"/>
                <w:szCs w:val="22"/>
              </w:rPr>
              <w:t>100% (2020) - đạt</w:t>
            </w:r>
          </w:p>
        </w:tc>
        <w:tc>
          <w:tcPr>
            <w:tcW w:w="1225" w:type="dxa"/>
            <w:tcBorders>
              <w:top w:val="nil"/>
              <w:left w:val="nil"/>
              <w:bottom w:val="single" w:sz="4" w:space="0" w:color="auto"/>
              <w:right w:val="single" w:sz="4" w:space="0" w:color="auto"/>
            </w:tcBorders>
            <w:shd w:val="clear" w:color="auto" w:fill="auto"/>
            <w:vAlign w:val="center"/>
            <w:hideMark/>
          </w:tcPr>
          <w:p w14:paraId="0B50C7BE" w14:textId="77777777" w:rsidR="0097530B" w:rsidRPr="0097530B" w:rsidRDefault="0097530B" w:rsidP="0097530B">
            <w:pPr>
              <w:jc w:val="center"/>
              <w:rPr>
                <w:color w:val="000000"/>
                <w:sz w:val="22"/>
                <w:szCs w:val="22"/>
              </w:rPr>
            </w:pPr>
            <w:r w:rsidRPr="0097530B">
              <w:rPr>
                <w:color w:val="000000"/>
                <w:sz w:val="22"/>
                <w:szCs w:val="22"/>
              </w:rPr>
              <w:t>70%</w:t>
            </w:r>
          </w:p>
        </w:tc>
        <w:tc>
          <w:tcPr>
            <w:tcW w:w="1225" w:type="dxa"/>
            <w:tcBorders>
              <w:top w:val="nil"/>
              <w:left w:val="nil"/>
              <w:bottom w:val="single" w:sz="4" w:space="0" w:color="auto"/>
              <w:right w:val="single" w:sz="4" w:space="0" w:color="auto"/>
            </w:tcBorders>
            <w:shd w:val="clear" w:color="auto" w:fill="auto"/>
            <w:vAlign w:val="center"/>
            <w:hideMark/>
          </w:tcPr>
          <w:p w14:paraId="350B7ACC"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single" w:sz="4" w:space="0" w:color="auto"/>
            </w:tcBorders>
            <w:shd w:val="clear" w:color="auto" w:fill="auto"/>
            <w:vAlign w:val="center"/>
            <w:hideMark/>
          </w:tcPr>
          <w:p w14:paraId="1472B57C"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single" w:sz="4" w:space="0" w:color="auto"/>
              <w:right w:val="single" w:sz="4" w:space="0" w:color="auto"/>
            </w:tcBorders>
            <w:shd w:val="clear" w:color="auto" w:fill="auto"/>
            <w:vAlign w:val="center"/>
            <w:hideMark/>
          </w:tcPr>
          <w:p w14:paraId="0FA91391"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single" w:sz="4" w:space="0" w:color="auto"/>
              <w:right w:val="single" w:sz="4" w:space="0" w:color="auto"/>
            </w:tcBorders>
            <w:shd w:val="clear" w:color="auto" w:fill="auto"/>
            <w:vAlign w:val="center"/>
            <w:hideMark/>
          </w:tcPr>
          <w:p w14:paraId="64605A05"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single" w:sz="4" w:space="0" w:color="auto"/>
              <w:right w:val="single" w:sz="4" w:space="0" w:color="auto"/>
            </w:tcBorders>
            <w:shd w:val="clear" w:color="auto" w:fill="auto"/>
            <w:vAlign w:val="center"/>
            <w:hideMark/>
          </w:tcPr>
          <w:p w14:paraId="5F6A626F"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single" w:sz="4" w:space="0" w:color="auto"/>
              <w:right w:val="single" w:sz="4" w:space="0" w:color="auto"/>
            </w:tcBorders>
            <w:shd w:val="clear" w:color="auto" w:fill="auto"/>
            <w:vAlign w:val="center"/>
            <w:hideMark/>
          </w:tcPr>
          <w:p w14:paraId="0F4F1664" w14:textId="77777777" w:rsidR="0097530B" w:rsidRPr="0097530B" w:rsidRDefault="0097530B" w:rsidP="0097530B">
            <w:pPr>
              <w:rPr>
                <w:color w:val="000000"/>
                <w:sz w:val="22"/>
                <w:szCs w:val="22"/>
              </w:rPr>
            </w:pPr>
            <w:r w:rsidRPr="0097530B">
              <w:rPr>
                <w:color w:val="000000"/>
                <w:sz w:val="22"/>
                <w:szCs w:val="22"/>
              </w:rPr>
              <w:t>Đề xuất bỏ do đã đạt lộ trình đến năm 2030</w:t>
            </w:r>
          </w:p>
        </w:tc>
      </w:tr>
      <w:tr w:rsidR="0097530B" w:rsidRPr="0097530B" w14:paraId="55B01087" w14:textId="77777777" w:rsidTr="00B56E21">
        <w:trPr>
          <w:trHeight w:val="1160"/>
        </w:trPr>
        <w:tc>
          <w:tcPr>
            <w:tcW w:w="670" w:type="dxa"/>
            <w:tcBorders>
              <w:top w:val="nil"/>
              <w:left w:val="single" w:sz="4" w:space="0" w:color="auto"/>
              <w:bottom w:val="nil"/>
              <w:right w:val="nil"/>
            </w:tcBorders>
            <w:shd w:val="clear" w:color="auto" w:fill="auto"/>
            <w:vAlign w:val="center"/>
            <w:hideMark/>
          </w:tcPr>
          <w:p w14:paraId="64733385" w14:textId="77777777" w:rsidR="0097530B" w:rsidRPr="0097530B" w:rsidRDefault="0097530B" w:rsidP="0097530B">
            <w:pPr>
              <w:jc w:val="right"/>
              <w:rPr>
                <w:color w:val="000000"/>
                <w:sz w:val="22"/>
                <w:szCs w:val="22"/>
              </w:rPr>
            </w:pPr>
            <w:r w:rsidRPr="0097530B">
              <w:rPr>
                <w:color w:val="000000"/>
                <w:sz w:val="22"/>
                <w:szCs w:val="22"/>
              </w:rPr>
              <w:t>61</w:t>
            </w:r>
          </w:p>
        </w:tc>
        <w:tc>
          <w:tcPr>
            <w:tcW w:w="756" w:type="dxa"/>
            <w:tcBorders>
              <w:top w:val="nil"/>
              <w:left w:val="single" w:sz="4" w:space="0" w:color="auto"/>
              <w:bottom w:val="nil"/>
              <w:right w:val="single" w:sz="4" w:space="0" w:color="auto"/>
            </w:tcBorders>
            <w:shd w:val="clear" w:color="auto" w:fill="auto"/>
            <w:vAlign w:val="center"/>
            <w:hideMark/>
          </w:tcPr>
          <w:p w14:paraId="328C6B0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FF2D318" w14:textId="77777777" w:rsidR="0097530B" w:rsidRPr="0097530B" w:rsidRDefault="0097530B" w:rsidP="0097530B">
            <w:pPr>
              <w:rPr>
                <w:color w:val="000000"/>
                <w:sz w:val="22"/>
                <w:szCs w:val="22"/>
              </w:rPr>
            </w:pPr>
            <w:r w:rsidRPr="0097530B">
              <w:rPr>
                <w:color w:val="000000"/>
                <w:sz w:val="22"/>
                <w:szCs w:val="22"/>
              </w:rPr>
              <w:t xml:space="preserve">Tỷ lệ các hồ chứa lớn, quan trọng trên các lưu vực sông được vận hành theo quy chế phối hợp liên hồ chứa </w:t>
            </w:r>
          </w:p>
        </w:tc>
        <w:tc>
          <w:tcPr>
            <w:tcW w:w="1432" w:type="dxa"/>
            <w:tcBorders>
              <w:top w:val="nil"/>
              <w:left w:val="nil"/>
              <w:bottom w:val="nil"/>
              <w:right w:val="single" w:sz="4" w:space="0" w:color="auto"/>
            </w:tcBorders>
            <w:shd w:val="clear" w:color="auto" w:fill="auto"/>
            <w:vAlign w:val="center"/>
            <w:hideMark/>
          </w:tcPr>
          <w:p w14:paraId="31991A9C" w14:textId="77777777" w:rsidR="0097530B" w:rsidRPr="0097530B" w:rsidRDefault="0097530B" w:rsidP="0097530B">
            <w:pPr>
              <w:jc w:val="center"/>
              <w:rPr>
                <w:color w:val="000000"/>
                <w:sz w:val="22"/>
                <w:szCs w:val="22"/>
              </w:rPr>
            </w:pPr>
            <w:r w:rsidRPr="0097530B">
              <w:rPr>
                <w:color w:val="000000"/>
                <w:sz w:val="22"/>
                <w:szCs w:val="22"/>
              </w:rPr>
              <w:t xml:space="preserve">85% (2020) - Đạt </w:t>
            </w:r>
          </w:p>
        </w:tc>
        <w:tc>
          <w:tcPr>
            <w:tcW w:w="1225" w:type="dxa"/>
            <w:tcBorders>
              <w:top w:val="nil"/>
              <w:left w:val="nil"/>
              <w:bottom w:val="nil"/>
              <w:right w:val="single" w:sz="4" w:space="0" w:color="auto"/>
            </w:tcBorders>
            <w:shd w:val="clear" w:color="auto" w:fill="auto"/>
            <w:vAlign w:val="center"/>
            <w:hideMark/>
          </w:tcPr>
          <w:p w14:paraId="599E92CF"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single" w:sz="4" w:space="0" w:color="auto"/>
            </w:tcBorders>
            <w:shd w:val="clear" w:color="auto" w:fill="auto"/>
            <w:vAlign w:val="center"/>
            <w:hideMark/>
          </w:tcPr>
          <w:p w14:paraId="3372FB9F"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D2BD63B"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75C67C9B"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5AA74B15"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5EF8395F"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73BDDC0F" w14:textId="77777777" w:rsidR="0097530B" w:rsidRPr="0097530B" w:rsidRDefault="0097530B" w:rsidP="0097530B">
            <w:pPr>
              <w:rPr>
                <w:color w:val="000000"/>
                <w:sz w:val="22"/>
                <w:szCs w:val="22"/>
              </w:rPr>
            </w:pPr>
            <w:r w:rsidRPr="0097530B">
              <w:rPr>
                <w:color w:val="000000"/>
                <w:sz w:val="22"/>
                <w:szCs w:val="22"/>
              </w:rPr>
              <w:t>Do kết quả thực hiện năm 2020 đã vượt lộ trình đến năm 2025 và xu hướng nên đề xuất lộ trình năm 2025 và 2030 là 100%</w:t>
            </w:r>
          </w:p>
        </w:tc>
      </w:tr>
      <w:tr w:rsidR="0097530B" w:rsidRPr="0097530B" w14:paraId="0AF3E7AB" w14:textId="77777777" w:rsidTr="00B56E21">
        <w:trPr>
          <w:trHeight w:val="58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5E76E63B" w14:textId="77777777" w:rsidR="0097530B" w:rsidRPr="0097530B" w:rsidRDefault="0097530B" w:rsidP="0097530B">
            <w:pPr>
              <w:rPr>
                <w:color w:val="000000"/>
                <w:sz w:val="24"/>
                <w:szCs w:val="24"/>
              </w:rPr>
            </w:pPr>
            <w:r w:rsidRPr="0097530B">
              <w:rPr>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4173" w14:textId="77777777" w:rsidR="0097530B" w:rsidRPr="0097530B" w:rsidRDefault="0097530B" w:rsidP="0097530B">
            <w:pPr>
              <w:jc w:val="center"/>
              <w:rPr>
                <w:b/>
                <w:bCs/>
                <w:color w:val="000000"/>
                <w:sz w:val="24"/>
                <w:szCs w:val="24"/>
              </w:rPr>
            </w:pPr>
            <w:r w:rsidRPr="0097530B">
              <w:rPr>
                <w:b/>
                <w:bCs/>
                <w:color w:val="000000"/>
                <w:sz w:val="24"/>
                <w:szCs w:val="24"/>
              </w:rPr>
              <w:t>6.6</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37BA8E5A" w14:textId="77777777" w:rsidR="0097530B" w:rsidRPr="0097530B" w:rsidRDefault="0097530B" w:rsidP="0097530B">
            <w:pPr>
              <w:rPr>
                <w:b/>
                <w:bCs/>
                <w:color w:val="000000"/>
                <w:sz w:val="24"/>
                <w:szCs w:val="24"/>
              </w:rPr>
            </w:pPr>
            <w:r w:rsidRPr="0097530B">
              <w:rPr>
                <w:b/>
                <w:bCs/>
                <w:color w:val="000000"/>
                <w:sz w:val="24"/>
                <w:szCs w:val="24"/>
              </w:rPr>
              <w:t>Đến năm 2030, bảo vệ và phục hồi các hệ sinh thái liên quan đến nước (Mục tiêu 6.6 toàn cầu)</w:t>
            </w:r>
          </w:p>
        </w:tc>
      </w:tr>
      <w:tr w:rsidR="0097530B" w:rsidRPr="0097530B" w14:paraId="3090FD4B" w14:textId="77777777" w:rsidTr="00B56E21">
        <w:trPr>
          <w:trHeight w:val="2690"/>
        </w:trPr>
        <w:tc>
          <w:tcPr>
            <w:tcW w:w="670" w:type="dxa"/>
            <w:tcBorders>
              <w:top w:val="nil"/>
              <w:left w:val="single" w:sz="4" w:space="0" w:color="auto"/>
              <w:bottom w:val="single" w:sz="8" w:space="0" w:color="auto"/>
              <w:right w:val="nil"/>
            </w:tcBorders>
            <w:shd w:val="clear" w:color="auto" w:fill="auto"/>
            <w:vAlign w:val="center"/>
            <w:hideMark/>
          </w:tcPr>
          <w:p w14:paraId="4A0B3DD9" w14:textId="77777777" w:rsidR="0097530B" w:rsidRPr="0097530B" w:rsidRDefault="0097530B" w:rsidP="0097530B">
            <w:pPr>
              <w:jc w:val="right"/>
              <w:rPr>
                <w:color w:val="000000"/>
                <w:sz w:val="22"/>
                <w:szCs w:val="22"/>
              </w:rPr>
            </w:pPr>
            <w:r w:rsidRPr="0097530B">
              <w:rPr>
                <w:color w:val="000000"/>
                <w:sz w:val="22"/>
                <w:szCs w:val="22"/>
              </w:rPr>
              <w:lastRenderedPageBreak/>
              <w:t>62</w:t>
            </w:r>
          </w:p>
        </w:tc>
        <w:tc>
          <w:tcPr>
            <w:tcW w:w="756" w:type="dxa"/>
            <w:tcBorders>
              <w:top w:val="nil"/>
              <w:left w:val="single" w:sz="4" w:space="0" w:color="auto"/>
              <w:bottom w:val="single" w:sz="8" w:space="0" w:color="auto"/>
              <w:right w:val="single" w:sz="4" w:space="0" w:color="auto"/>
            </w:tcBorders>
            <w:shd w:val="clear" w:color="auto" w:fill="auto"/>
            <w:vAlign w:val="center"/>
            <w:hideMark/>
          </w:tcPr>
          <w:p w14:paraId="2C50868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8" w:space="0" w:color="auto"/>
              <w:right w:val="single" w:sz="4" w:space="0" w:color="auto"/>
            </w:tcBorders>
            <w:shd w:val="clear" w:color="auto" w:fill="auto"/>
            <w:vAlign w:val="center"/>
            <w:hideMark/>
          </w:tcPr>
          <w:p w14:paraId="28468519" w14:textId="77777777" w:rsidR="0097530B" w:rsidRPr="0097530B" w:rsidRDefault="0097530B" w:rsidP="0097530B">
            <w:pPr>
              <w:rPr>
                <w:color w:val="000000"/>
                <w:sz w:val="22"/>
                <w:szCs w:val="22"/>
              </w:rPr>
            </w:pPr>
            <w:r w:rsidRPr="0097530B">
              <w:rPr>
                <w:color w:val="000000"/>
                <w:sz w:val="22"/>
                <w:szCs w:val="22"/>
              </w:rPr>
              <w:t>Số lượng khu Ramsar được thành lập và công nhận mới</w:t>
            </w:r>
          </w:p>
        </w:tc>
        <w:tc>
          <w:tcPr>
            <w:tcW w:w="1432" w:type="dxa"/>
            <w:tcBorders>
              <w:top w:val="nil"/>
              <w:left w:val="nil"/>
              <w:bottom w:val="single" w:sz="8" w:space="0" w:color="auto"/>
              <w:right w:val="single" w:sz="4" w:space="0" w:color="auto"/>
            </w:tcBorders>
            <w:shd w:val="clear" w:color="auto" w:fill="auto"/>
            <w:vAlign w:val="center"/>
            <w:hideMark/>
          </w:tcPr>
          <w:p w14:paraId="346CDA90" w14:textId="77777777" w:rsidR="0097530B" w:rsidRPr="0097530B" w:rsidRDefault="0097530B" w:rsidP="0097530B">
            <w:pPr>
              <w:jc w:val="center"/>
              <w:rPr>
                <w:color w:val="000000"/>
                <w:sz w:val="22"/>
                <w:szCs w:val="22"/>
              </w:rPr>
            </w:pPr>
            <w:r w:rsidRPr="0097530B">
              <w:rPr>
                <w:color w:val="000000"/>
                <w:sz w:val="22"/>
                <w:szCs w:val="22"/>
              </w:rPr>
              <w:t>9 (2020) - chưa đạt</w:t>
            </w:r>
          </w:p>
        </w:tc>
        <w:tc>
          <w:tcPr>
            <w:tcW w:w="1225" w:type="dxa"/>
            <w:tcBorders>
              <w:top w:val="nil"/>
              <w:left w:val="nil"/>
              <w:bottom w:val="single" w:sz="8" w:space="0" w:color="auto"/>
              <w:right w:val="single" w:sz="4" w:space="0" w:color="auto"/>
            </w:tcBorders>
            <w:shd w:val="clear" w:color="auto" w:fill="auto"/>
            <w:vAlign w:val="center"/>
            <w:hideMark/>
          </w:tcPr>
          <w:p w14:paraId="4F098EEB" w14:textId="77777777" w:rsidR="0097530B" w:rsidRPr="0097530B" w:rsidRDefault="0097530B" w:rsidP="0097530B">
            <w:pPr>
              <w:jc w:val="center"/>
              <w:rPr>
                <w:color w:val="000000"/>
                <w:sz w:val="22"/>
                <w:szCs w:val="22"/>
              </w:rPr>
            </w:pPr>
            <w:r w:rsidRPr="0097530B">
              <w:rPr>
                <w:color w:val="000000"/>
                <w:sz w:val="22"/>
                <w:szCs w:val="22"/>
              </w:rPr>
              <w:t>13</w:t>
            </w:r>
          </w:p>
        </w:tc>
        <w:tc>
          <w:tcPr>
            <w:tcW w:w="1225" w:type="dxa"/>
            <w:tcBorders>
              <w:top w:val="nil"/>
              <w:left w:val="nil"/>
              <w:bottom w:val="single" w:sz="8" w:space="0" w:color="auto"/>
              <w:right w:val="single" w:sz="4" w:space="0" w:color="auto"/>
            </w:tcBorders>
            <w:shd w:val="clear" w:color="auto" w:fill="auto"/>
            <w:vAlign w:val="center"/>
            <w:hideMark/>
          </w:tcPr>
          <w:p w14:paraId="3CBCA796" w14:textId="77777777" w:rsidR="0097530B" w:rsidRPr="0097530B" w:rsidRDefault="0097530B" w:rsidP="0097530B">
            <w:pPr>
              <w:jc w:val="center"/>
              <w:rPr>
                <w:color w:val="000000"/>
                <w:sz w:val="22"/>
                <w:szCs w:val="22"/>
              </w:rPr>
            </w:pPr>
            <w:r w:rsidRPr="0097530B">
              <w:rPr>
                <w:color w:val="000000"/>
                <w:sz w:val="22"/>
                <w:szCs w:val="22"/>
              </w:rPr>
              <w:t>15</w:t>
            </w:r>
          </w:p>
        </w:tc>
        <w:tc>
          <w:tcPr>
            <w:tcW w:w="1225" w:type="dxa"/>
            <w:tcBorders>
              <w:top w:val="nil"/>
              <w:left w:val="nil"/>
              <w:bottom w:val="single" w:sz="8" w:space="0" w:color="auto"/>
              <w:right w:val="single" w:sz="4" w:space="0" w:color="auto"/>
            </w:tcBorders>
            <w:shd w:val="clear" w:color="auto" w:fill="auto"/>
            <w:vAlign w:val="center"/>
            <w:hideMark/>
          </w:tcPr>
          <w:p w14:paraId="2C75F3A5" w14:textId="77777777" w:rsidR="0097530B" w:rsidRPr="0097530B" w:rsidRDefault="0097530B" w:rsidP="0097530B">
            <w:pPr>
              <w:jc w:val="center"/>
              <w:rPr>
                <w:color w:val="000000"/>
                <w:sz w:val="22"/>
                <w:szCs w:val="22"/>
              </w:rPr>
            </w:pPr>
            <w:r w:rsidRPr="0097530B">
              <w:rPr>
                <w:color w:val="000000"/>
                <w:sz w:val="22"/>
                <w:szCs w:val="22"/>
              </w:rPr>
              <w:t>4</w:t>
            </w:r>
          </w:p>
        </w:tc>
        <w:tc>
          <w:tcPr>
            <w:tcW w:w="913" w:type="dxa"/>
            <w:tcBorders>
              <w:top w:val="nil"/>
              <w:left w:val="nil"/>
              <w:bottom w:val="single" w:sz="8" w:space="0" w:color="auto"/>
              <w:right w:val="single" w:sz="4" w:space="0" w:color="auto"/>
            </w:tcBorders>
            <w:shd w:val="clear" w:color="auto" w:fill="auto"/>
            <w:vAlign w:val="center"/>
            <w:hideMark/>
          </w:tcPr>
          <w:p w14:paraId="4410C5BA" w14:textId="77777777" w:rsidR="0097530B" w:rsidRPr="0097530B" w:rsidRDefault="0097530B" w:rsidP="0097530B">
            <w:pPr>
              <w:jc w:val="center"/>
              <w:rPr>
                <w:color w:val="000000"/>
                <w:sz w:val="22"/>
                <w:szCs w:val="22"/>
              </w:rPr>
            </w:pPr>
            <w:r w:rsidRPr="0097530B">
              <w:rPr>
                <w:color w:val="000000"/>
                <w:sz w:val="22"/>
                <w:szCs w:val="22"/>
              </w:rPr>
              <w:t>6</w:t>
            </w:r>
          </w:p>
        </w:tc>
        <w:tc>
          <w:tcPr>
            <w:tcW w:w="1000" w:type="dxa"/>
            <w:tcBorders>
              <w:top w:val="nil"/>
              <w:left w:val="nil"/>
              <w:bottom w:val="single" w:sz="8" w:space="0" w:color="auto"/>
              <w:right w:val="single" w:sz="4" w:space="0" w:color="auto"/>
            </w:tcBorders>
            <w:shd w:val="clear" w:color="auto" w:fill="auto"/>
            <w:vAlign w:val="center"/>
            <w:hideMark/>
          </w:tcPr>
          <w:p w14:paraId="527E40AB"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single" w:sz="8" w:space="0" w:color="auto"/>
              <w:right w:val="single" w:sz="4" w:space="0" w:color="auto"/>
            </w:tcBorders>
            <w:shd w:val="clear" w:color="auto" w:fill="auto"/>
            <w:vAlign w:val="center"/>
            <w:hideMark/>
          </w:tcPr>
          <w:p w14:paraId="5083C0A1"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single" w:sz="8" w:space="0" w:color="auto"/>
              <w:right w:val="single" w:sz="4" w:space="0" w:color="auto"/>
            </w:tcBorders>
            <w:shd w:val="clear" w:color="auto" w:fill="auto"/>
            <w:vAlign w:val="center"/>
            <w:hideMark/>
          </w:tcPr>
          <w:p w14:paraId="6981B887" w14:textId="77777777" w:rsidR="0097530B" w:rsidRPr="0097530B" w:rsidRDefault="0097530B" w:rsidP="0097530B">
            <w:pPr>
              <w:rPr>
                <w:color w:val="000000"/>
                <w:sz w:val="22"/>
                <w:szCs w:val="22"/>
              </w:rPr>
            </w:pPr>
            <w:r w:rsidRPr="0097530B">
              <w:rPr>
                <w:color w:val="000000"/>
                <w:sz w:val="22"/>
                <w:szCs w:val="22"/>
              </w:rPr>
              <w:t xml:space="preserve">Giữ như QĐ 681, nhưng do sửa mục tiêu chỉ xét khu </w:t>
            </w:r>
            <w:r w:rsidRPr="0097530B">
              <w:rPr>
                <w:i/>
                <w:iCs/>
                <w:color w:val="000000"/>
                <w:sz w:val="22"/>
                <w:szCs w:val="22"/>
              </w:rPr>
              <w:t>mới thành lập</w:t>
            </w:r>
            <w:r w:rsidRPr="0097530B">
              <w:rPr>
                <w:color w:val="000000"/>
                <w:sz w:val="22"/>
                <w:szCs w:val="22"/>
              </w:rPr>
              <w:t xml:space="preserve"> theo Quyết định số 149/QĐ-TTg ngày 28 tháng 01 năm 2022 của Thủ tướng Chính phủ phê duyệt Chiến lược quốc gia về đa dạng sinh học đến năm 2030, tầm nhìn đến năm 2050 và chỉ tiêu Số lượng khu Ramsar được thành lập và công nhận mới, lộ trình được đề xuất đến năm 2025 là 4 khu, năm 2030 là 6 khu</w:t>
            </w:r>
          </w:p>
        </w:tc>
      </w:tr>
      <w:tr w:rsidR="0097530B" w:rsidRPr="0097530B" w14:paraId="2AA1086C" w14:textId="77777777" w:rsidTr="00B56E21">
        <w:trPr>
          <w:trHeight w:val="860"/>
        </w:trPr>
        <w:tc>
          <w:tcPr>
            <w:tcW w:w="670" w:type="dxa"/>
            <w:tcBorders>
              <w:top w:val="single" w:sz="4" w:space="0" w:color="auto"/>
              <w:left w:val="nil"/>
              <w:bottom w:val="single" w:sz="4" w:space="0" w:color="auto"/>
              <w:right w:val="nil"/>
            </w:tcBorders>
            <w:shd w:val="clear" w:color="000000" w:fill="C6E0B4"/>
            <w:vAlign w:val="center"/>
            <w:hideMark/>
          </w:tcPr>
          <w:p w14:paraId="4551EF73" w14:textId="77777777" w:rsidR="0097530B" w:rsidRPr="0097530B" w:rsidRDefault="0097530B" w:rsidP="0097530B">
            <w:pPr>
              <w:jc w:val="right"/>
              <w:rPr>
                <w:b/>
                <w:bCs/>
                <w:color w:val="000000"/>
              </w:rPr>
            </w:pPr>
            <w:r w:rsidRPr="0097530B">
              <w:rPr>
                <w:b/>
                <w:bCs/>
                <w:color w:val="000000"/>
              </w:rPr>
              <w:t>7</w:t>
            </w:r>
          </w:p>
        </w:tc>
        <w:tc>
          <w:tcPr>
            <w:tcW w:w="14270" w:type="dxa"/>
            <w:gridSpan w:val="11"/>
            <w:tcBorders>
              <w:top w:val="single" w:sz="4" w:space="0" w:color="auto"/>
              <w:left w:val="single" w:sz="4" w:space="0" w:color="auto"/>
              <w:bottom w:val="single" w:sz="4" w:space="0" w:color="auto"/>
              <w:right w:val="single" w:sz="4" w:space="0" w:color="000000"/>
            </w:tcBorders>
            <w:shd w:val="clear" w:color="000000" w:fill="C6E0B4"/>
            <w:vAlign w:val="center"/>
            <w:hideMark/>
          </w:tcPr>
          <w:p w14:paraId="735BFA5F" w14:textId="77777777" w:rsidR="0097530B" w:rsidRPr="0097530B" w:rsidRDefault="0097530B" w:rsidP="0097530B">
            <w:pPr>
              <w:jc w:val="center"/>
              <w:rPr>
                <w:b/>
                <w:bCs/>
                <w:color w:val="000000"/>
              </w:rPr>
            </w:pPr>
            <w:r w:rsidRPr="0097530B">
              <w:rPr>
                <w:b/>
                <w:bCs/>
                <w:color w:val="000000"/>
              </w:rPr>
              <w:t>Đảm bảo khả năng tiếp cận nguồn năng lượng bền vững, đáng tin cậy và có khả năng chi trả cho tất cả mọi người</w:t>
            </w:r>
          </w:p>
        </w:tc>
      </w:tr>
      <w:tr w:rsidR="0097530B" w:rsidRPr="0097530B" w14:paraId="6BA8580C" w14:textId="77777777" w:rsidTr="00B56E21">
        <w:trPr>
          <w:trHeight w:val="730"/>
        </w:trPr>
        <w:tc>
          <w:tcPr>
            <w:tcW w:w="670" w:type="dxa"/>
            <w:tcBorders>
              <w:top w:val="nil"/>
              <w:left w:val="single" w:sz="4" w:space="0" w:color="auto"/>
              <w:bottom w:val="single" w:sz="4" w:space="0" w:color="auto"/>
              <w:right w:val="nil"/>
            </w:tcBorders>
            <w:shd w:val="clear" w:color="auto" w:fill="auto"/>
            <w:vAlign w:val="center"/>
            <w:hideMark/>
          </w:tcPr>
          <w:p w14:paraId="7ECCDF16" w14:textId="77777777" w:rsidR="0097530B" w:rsidRPr="0097530B" w:rsidRDefault="0097530B" w:rsidP="0097530B">
            <w:pPr>
              <w:rPr>
                <w:color w:val="000000"/>
                <w:sz w:val="24"/>
                <w:szCs w:val="24"/>
              </w:rPr>
            </w:pPr>
            <w:r w:rsidRPr="0097530B">
              <w:rPr>
                <w:color w:val="000000"/>
                <w:sz w:val="24"/>
                <w:szCs w:val="24"/>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1497569E" w14:textId="77777777" w:rsidR="0097530B" w:rsidRPr="0097530B" w:rsidRDefault="0097530B" w:rsidP="0097530B">
            <w:pPr>
              <w:jc w:val="center"/>
              <w:rPr>
                <w:b/>
                <w:bCs/>
                <w:color w:val="000000"/>
                <w:sz w:val="24"/>
                <w:szCs w:val="24"/>
              </w:rPr>
            </w:pPr>
            <w:r w:rsidRPr="0097530B">
              <w:rPr>
                <w:b/>
                <w:bCs/>
                <w:color w:val="000000"/>
                <w:sz w:val="24"/>
                <w:szCs w:val="24"/>
              </w:rPr>
              <w:t>7.1</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0CE29630" w14:textId="77777777" w:rsidR="0097530B" w:rsidRPr="0097530B" w:rsidRDefault="0097530B" w:rsidP="0097530B">
            <w:pPr>
              <w:rPr>
                <w:b/>
                <w:bCs/>
                <w:color w:val="000000"/>
                <w:sz w:val="24"/>
                <w:szCs w:val="24"/>
              </w:rPr>
            </w:pPr>
            <w:r w:rsidRPr="0097530B">
              <w:rPr>
                <w:b/>
                <w:bCs/>
                <w:color w:val="000000"/>
                <w:sz w:val="24"/>
                <w:szCs w:val="24"/>
              </w:rPr>
              <w:t>Đến năm 2020, cơ bản 100% hộ gia đình được tiếp cận với điện; đến năm 2025 đạt 100%; đến năm 2030 đảm bảo tiếp cận toàn dân đối với các dịch vụ năng lượng trong khả năng chi trả, đáng tin cậy và hiện đại (Mục tiêu 7.1 toàn cầu)</w:t>
            </w:r>
          </w:p>
        </w:tc>
      </w:tr>
      <w:tr w:rsidR="0097530B" w:rsidRPr="0097530B" w14:paraId="494431B3" w14:textId="77777777" w:rsidTr="00B56E21">
        <w:trPr>
          <w:trHeight w:val="930"/>
        </w:trPr>
        <w:tc>
          <w:tcPr>
            <w:tcW w:w="670" w:type="dxa"/>
            <w:tcBorders>
              <w:top w:val="nil"/>
              <w:left w:val="single" w:sz="4" w:space="0" w:color="auto"/>
              <w:bottom w:val="nil"/>
              <w:right w:val="nil"/>
            </w:tcBorders>
            <w:shd w:val="clear" w:color="auto" w:fill="auto"/>
            <w:vAlign w:val="center"/>
            <w:hideMark/>
          </w:tcPr>
          <w:p w14:paraId="3446AF6F" w14:textId="77777777" w:rsidR="0097530B" w:rsidRPr="0097530B" w:rsidRDefault="0097530B" w:rsidP="0097530B">
            <w:pPr>
              <w:jc w:val="right"/>
              <w:rPr>
                <w:color w:val="000000"/>
                <w:sz w:val="22"/>
                <w:szCs w:val="22"/>
              </w:rPr>
            </w:pPr>
            <w:r w:rsidRPr="0097530B">
              <w:rPr>
                <w:color w:val="000000"/>
                <w:sz w:val="22"/>
                <w:szCs w:val="22"/>
              </w:rPr>
              <w:t>63</w:t>
            </w:r>
          </w:p>
        </w:tc>
        <w:tc>
          <w:tcPr>
            <w:tcW w:w="756" w:type="dxa"/>
            <w:tcBorders>
              <w:top w:val="nil"/>
              <w:left w:val="single" w:sz="4" w:space="0" w:color="auto"/>
              <w:bottom w:val="nil"/>
              <w:right w:val="single" w:sz="4" w:space="0" w:color="auto"/>
            </w:tcBorders>
            <w:shd w:val="clear" w:color="auto" w:fill="auto"/>
            <w:vAlign w:val="center"/>
            <w:hideMark/>
          </w:tcPr>
          <w:p w14:paraId="16C4FE8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E656CA4" w14:textId="77777777" w:rsidR="0097530B" w:rsidRPr="0097530B" w:rsidRDefault="0097530B" w:rsidP="0097530B">
            <w:pPr>
              <w:rPr>
                <w:color w:val="000000"/>
                <w:sz w:val="22"/>
                <w:szCs w:val="22"/>
              </w:rPr>
            </w:pPr>
            <w:r w:rsidRPr="0097530B">
              <w:rPr>
                <w:color w:val="000000"/>
                <w:sz w:val="22"/>
                <w:szCs w:val="22"/>
              </w:rPr>
              <w:t>Tỷ lệ hộ tiếp cận điện</w:t>
            </w:r>
          </w:p>
        </w:tc>
        <w:tc>
          <w:tcPr>
            <w:tcW w:w="1432" w:type="dxa"/>
            <w:tcBorders>
              <w:top w:val="nil"/>
              <w:left w:val="nil"/>
              <w:bottom w:val="nil"/>
              <w:right w:val="single" w:sz="4" w:space="0" w:color="auto"/>
            </w:tcBorders>
            <w:shd w:val="clear" w:color="auto" w:fill="auto"/>
            <w:vAlign w:val="center"/>
            <w:hideMark/>
          </w:tcPr>
          <w:p w14:paraId="3405A320" w14:textId="77777777" w:rsidR="0097530B" w:rsidRPr="0097530B" w:rsidRDefault="0097530B" w:rsidP="0097530B">
            <w:pPr>
              <w:jc w:val="center"/>
              <w:rPr>
                <w:color w:val="000000"/>
                <w:sz w:val="22"/>
                <w:szCs w:val="22"/>
              </w:rPr>
            </w:pPr>
            <w:r w:rsidRPr="0097530B">
              <w:rPr>
                <w:color w:val="000000"/>
                <w:sz w:val="22"/>
                <w:szCs w:val="22"/>
              </w:rPr>
              <w:t>99,5 (Đạt)</w:t>
            </w:r>
          </w:p>
        </w:tc>
        <w:tc>
          <w:tcPr>
            <w:tcW w:w="1225" w:type="dxa"/>
            <w:tcBorders>
              <w:top w:val="nil"/>
              <w:left w:val="nil"/>
              <w:bottom w:val="nil"/>
              <w:right w:val="single" w:sz="4" w:space="0" w:color="auto"/>
            </w:tcBorders>
            <w:shd w:val="clear" w:color="auto" w:fill="auto"/>
            <w:vAlign w:val="center"/>
            <w:hideMark/>
          </w:tcPr>
          <w:p w14:paraId="574FCA68"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B14D212"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8CBD1A8" w14:textId="77777777" w:rsidR="0097530B" w:rsidRPr="0097530B" w:rsidRDefault="0097530B" w:rsidP="0097530B">
            <w:pPr>
              <w:rPr>
                <w:color w:val="000000"/>
                <w:sz w:val="22"/>
                <w:szCs w:val="22"/>
              </w:rPr>
            </w:pPr>
            <w:r w:rsidRPr="0097530B">
              <w:rPr>
                <w:color w:val="000000"/>
                <w:sz w:val="22"/>
                <w:szCs w:val="22"/>
              </w:rPr>
              <w:t>Khoảng 100</w:t>
            </w:r>
          </w:p>
        </w:tc>
        <w:tc>
          <w:tcPr>
            <w:tcW w:w="913" w:type="dxa"/>
            <w:tcBorders>
              <w:top w:val="nil"/>
              <w:left w:val="nil"/>
              <w:bottom w:val="nil"/>
              <w:right w:val="single" w:sz="4" w:space="0" w:color="auto"/>
            </w:tcBorders>
            <w:shd w:val="clear" w:color="auto" w:fill="auto"/>
            <w:vAlign w:val="center"/>
            <w:hideMark/>
          </w:tcPr>
          <w:p w14:paraId="1E37010F" w14:textId="77777777" w:rsidR="0097530B" w:rsidRPr="0097530B" w:rsidRDefault="0097530B" w:rsidP="0097530B">
            <w:pPr>
              <w:rPr>
                <w:color w:val="000000"/>
                <w:sz w:val="22"/>
                <w:szCs w:val="22"/>
              </w:rPr>
            </w:pPr>
            <w:r w:rsidRPr="0097530B">
              <w:rPr>
                <w:color w:val="000000"/>
                <w:sz w:val="22"/>
                <w:szCs w:val="22"/>
              </w:rPr>
              <w:t>Khoảng 100</w:t>
            </w:r>
          </w:p>
        </w:tc>
        <w:tc>
          <w:tcPr>
            <w:tcW w:w="1000" w:type="dxa"/>
            <w:tcBorders>
              <w:top w:val="nil"/>
              <w:left w:val="nil"/>
              <w:bottom w:val="nil"/>
              <w:right w:val="single" w:sz="4" w:space="0" w:color="auto"/>
            </w:tcBorders>
            <w:shd w:val="clear" w:color="auto" w:fill="auto"/>
            <w:vAlign w:val="center"/>
            <w:hideMark/>
          </w:tcPr>
          <w:p w14:paraId="3F306CEC"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900" w:type="dxa"/>
            <w:tcBorders>
              <w:top w:val="nil"/>
              <w:left w:val="nil"/>
              <w:bottom w:val="nil"/>
              <w:right w:val="single" w:sz="4" w:space="0" w:color="auto"/>
            </w:tcBorders>
            <w:shd w:val="clear" w:color="auto" w:fill="auto"/>
            <w:vAlign w:val="center"/>
            <w:hideMark/>
          </w:tcPr>
          <w:p w14:paraId="3FCF76B9"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150A5AA5" w14:textId="77777777" w:rsidR="0097530B" w:rsidRPr="0097530B" w:rsidRDefault="0097530B" w:rsidP="0097530B">
            <w:pPr>
              <w:rPr>
                <w:color w:val="000000"/>
                <w:sz w:val="22"/>
                <w:szCs w:val="22"/>
              </w:rPr>
            </w:pPr>
            <w:r w:rsidRPr="0097530B">
              <w:rPr>
                <w:color w:val="000000"/>
                <w:sz w:val="22"/>
                <w:szCs w:val="22"/>
              </w:rPr>
              <w:t>Khó đảm bảo được 100% dân số</w:t>
            </w:r>
          </w:p>
        </w:tc>
      </w:tr>
      <w:tr w:rsidR="0097530B" w:rsidRPr="0097530B" w14:paraId="55C34816" w14:textId="77777777" w:rsidTr="00B56E21">
        <w:trPr>
          <w:trHeight w:val="64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58337DFC" w14:textId="77777777" w:rsidR="0097530B" w:rsidRPr="0097530B" w:rsidRDefault="0097530B" w:rsidP="0097530B">
            <w:pPr>
              <w:rPr>
                <w:color w:val="000000"/>
                <w:sz w:val="24"/>
                <w:szCs w:val="24"/>
              </w:rPr>
            </w:pPr>
            <w:r w:rsidRPr="0097530B">
              <w:rPr>
                <w:color w:val="000000"/>
                <w:sz w:val="24"/>
                <w:szCs w:val="24"/>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52435" w14:textId="77777777" w:rsidR="0097530B" w:rsidRPr="0097530B" w:rsidRDefault="0097530B" w:rsidP="0097530B">
            <w:pPr>
              <w:jc w:val="center"/>
              <w:rPr>
                <w:b/>
                <w:bCs/>
                <w:color w:val="000000"/>
                <w:sz w:val="24"/>
                <w:szCs w:val="24"/>
              </w:rPr>
            </w:pPr>
            <w:r w:rsidRPr="0097530B">
              <w:rPr>
                <w:b/>
                <w:bCs/>
                <w:color w:val="000000"/>
                <w:sz w:val="24"/>
                <w:szCs w:val="24"/>
              </w:rPr>
              <w:t>7.2</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0AFAE22B" w14:textId="77777777" w:rsidR="0097530B" w:rsidRPr="0097530B" w:rsidRDefault="0097530B" w:rsidP="0097530B">
            <w:pPr>
              <w:rPr>
                <w:b/>
                <w:bCs/>
                <w:color w:val="000000"/>
                <w:sz w:val="24"/>
                <w:szCs w:val="24"/>
              </w:rPr>
            </w:pPr>
            <w:r w:rsidRPr="0097530B">
              <w:rPr>
                <w:b/>
                <w:bCs/>
                <w:color w:val="000000"/>
                <w:sz w:val="24"/>
                <w:szCs w:val="24"/>
              </w:rPr>
              <w:t>Đến năm 2030, tăng đáng kể tỷ lệ năng lượng tái tạo trong tổng tiêu thụ năng lượng sơ cấp của quốc gia, cụ thể đạt 31% vào năm 2020 và đạt 32,3% vào năm 2030 (Mục tiêu 7.2 toàn cầu)</w:t>
            </w:r>
          </w:p>
        </w:tc>
      </w:tr>
      <w:tr w:rsidR="0097530B" w:rsidRPr="0097530B" w14:paraId="17741FC9" w14:textId="77777777" w:rsidTr="00B56E21">
        <w:trPr>
          <w:trHeight w:val="3480"/>
        </w:trPr>
        <w:tc>
          <w:tcPr>
            <w:tcW w:w="670" w:type="dxa"/>
            <w:tcBorders>
              <w:top w:val="nil"/>
              <w:left w:val="single" w:sz="4" w:space="0" w:color="auto"/>
              <w:bottom w:val="nil"/>
              <w:right w:val="nil"/>
            </w:tcBorders>
            <w:shd w:val="clear" w:color="auto" w:fill="auto"/>
            <w:vAlign w:val="center"/>
            <w:hideMark/>
          </w:tcPr>
          <w:p w14:paraId="3FB1643C" w14:textId="77777777" w:rsidR="0097530B" w:rsidRPr="0097530B" w:rsidRDefault="0097530B" w:rsidP="0097530B">
            <w:pPr>
              <w:jc w:val="right"/>
              <w:rPr>
                <w:color w:val="000000"/>
                <w:sz w:val="22"/>
                <w:szCs w:val="22"/>
              </w:rPr>
            </w:pPr>
            <w:r w:rsidRPr="0097530B">
              <w:rPr>
                <w:color w:val="000000"/>
                <w:sz w:val="22"/>
                <w:szCs w:val="22"/>
              </w:rPr>
              <w:t>64</w:t>
            </w:r>
          </w:p>
        </w:tc>
        <w:tc>
          <w:tcPr>
            <w:tcW w:w="756" w:type="dxa"/>
            <w:tcBorders>
              <w:top w:val="nil"/>
              <w:left w:val="single" w:sz="4" w:space="0" w:color="auto"/>
              <w:bottom w:val="nil"/>
              <w:right w:val="single" w:sz="4" w:space="0" w:color="auto"/>
            </w:tcBorders>
            <w:shd w:val="clear" w:color="auto" w:fill="auto"/>
            <w:vAlign w:val="center"/>
            <w:hideMark/>
          </w:tcPr>
          <w:p w14:paraId="135F2F6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5A9976C" w14:textId="77777777" w:rsidR="0097530B" w:rsidRPr="0097530B" w:rsidRDefault="0097530B" w:rsidP="0097530B">
            <w:pPr>
              <w:rPr>
                <w:color w:val="000000"/>
                <w:sz w:val="22"/>
                <w:szCs w:val="22"/>
              </w:rPr>
            </w:pPr>
            <w:r w:rsidRPr="0097530B">
              <w:rPr>
                <w:color w:val="000000"/>
                <w:sz w:val="22"/>
                <w:szCs w:val="22"/>
              </w:rPr>
              <w:t>Tỷ trọng năng lượng tái tạo trong tổng cung năng lượng sơ cấp</w:t>
            </w:r>
          </w:p>
        </w:tc>
        <w:tc>
          <w:tcPr>
            <w:tcW w:w="1432" w:type="dxa"/>
            <w:tcBorders>
              <w:top w:val="nil"/>
              <w:left w:val="nil"/>
              <w:bottom w:val="nil"/>
              <w:right w:val="single" w:sz="4" w:space="0" w:color="auto"/>
            </w:tcBorders>
            <w:shd w:val="clear" w:color="auto" w:fill="auto"/>
            <w:vAlign w:val="center"/>
            <w:hideMark/>
          </w:tcPr>
          <w:p w14:paraId="1622D564" w14:textId="77777777" w:rsidR="0097530B" w:rsidRPr="0097530B" w:rsidRDefault="0097530B" w:rsidP="0097530B">
            <w:pPr>
              <w:jc w:val="center"/>
              <w:rPr>
                <w:color w:val="000000"/>
                <w:sz w:val="22"/>
                <w:szCs w:val="22"/>
              </w:rPr>
            </w:pPr>
            <w:r w:rsidRPr="0097530B">
              <w:rPr>
                <w:color w:val="000000"/>
                <w:sz w:val="22"/>
                <w:szCs w:val="22"/>
              </w:rPr>
              <w:t>21,78  (chưa đạt)</w:t>
            </w:r>
          </w:p>
        </w:tc>
        <w:tc>
          <w:tcPr>
            <w:tcW w:w="1225" w:type="dxa"/>
            <w:tcBorders>
              <w:top w:val="nil"/>
              <w:left w:val="nil"/>
              <w:bottom w:val="nil"/>
              <w:right w:val="single" w:sz="4" w:space="0" w:color="auto"/>
            </w:tcBorders>
            <w:shd w:val="clear" w:color="auto" w:fill="auto"/>
            <w:vAlign w:val="center"/>
            <w:hideMark/>
          </w:tcPr>
          <w:p w14:paraId="516117EC" w14:textId="77777777" w:rsidR="0097530B" w:rsidRPr="0097530B" w:rsidRDefault="0097530B" w:rsidP="0097530B">
            <w:pPr>
              <w:jc w:val="center"/>
              <w:rPr>
                <w:color w:val="000000"/>
                <w:sz w:val="22"/>
                <w:szCs w:val="22"/>
              </w:rPr>
            </w:pPr>
            <w:r w:rsidRPr="0097530B">
              <w:rPr>
                <w:color w:val="000000"/>
                <w:sz w:val="22"/>
                <w:szCs w:val="22"/>
              </w:rPr>
              <w:t>31,5</w:t>
            </w:r>
          </w:p>
        </w:tc>
        <w:tc>
          <w:tcPr>
            <w:tcW w:w="1225" w:type="dxa"/>
            <w:tcBorders>
              <w:top w:val="nil"/>
              <w:left w:val="nil"/>
              <w:bottom w:val="nil"/>
              <w:right w:val="single" w:sz="4" w:space="0" w:color="auto"/>
            </w:tcBorders>
            <w:shd w:val="clear" w:color="auto" w:fill="auto"/>
            <w:vAlign w:val="center"/>
            <w:hideMark/>
          </w:tcPr>
          <w:p w14:paraId="14DF943A" w14:textId="77777777" w:rsidR="0097530B" w:rsidRPr="0097530B" w:rsidRDefault="0097530B" w:rsidP="0097530B">
            <w:pPr>
              <w:jc w:val="center"/>
              <w:rPr>
                <w:color w:val="000000"/>
                <w:sz w:val="22"/>
                <w:szCs w:val="22"/>
              </w:rPr>
            </w:pPr>
            <w:r w:rsidRPr="0097530B">
              <w:rPr>
                <w:color w:val="000000"/>
                <w:sz w:val="22"/>
                <w:szCs w:val="22"/>
              </w:rPr>
              <w:t>32,3</w:t>
            </w:r>
          </w:p>
        </w:tc>
        <w:tc>
          <w:tcPr>
            <w:tcW w:w="1225" w:type="dxa"/>
            <w:tcBorders>
              <w:top w:val="nil"/>
              <w:left w:val="nil"/>
              <w:bottom w:val="nil"/>
              <w:right w:val="single" w:sz="4" w:space="0" w:color="auto"/>
            </w:tcBorders>
            <w:shd w:val="clear" w:color="auto" w:fill="auto"/>
            <w:vAlign w:val="center"/>
            <w:hideMark/>
          </w:tcPr>
          <w:p w14:paraId="6046203A" w14:textId="77777777" w:rsidR="0097530B" w:rsidRPr="0097530B" w:rsidRDefault="0097530B" w:rsidP="0097530B">
            <w:pPr>
              <w:jc w:val="center"/>
              <w:rPr>
                <w:color w:val="000000"/>
                <w:sz w:val="22"/>
                <w:szCs w:val="22"/>
              </w:rPr>
            </w:pPr>
            <w:r w:rsidRPr="0097530B">
              <w:rPr>
                <w:color w:val="000000"/>
                <w:sz w:val="22"/>
                <w:szCs w:val="22"/>
              </w:rPr>
              <w:t>15%</w:t>
            </w:r>
          </w:p>
        </w:tc>
        <w:tc>
          <w:tcPr>
            <w:tcW w:w="913" w:type="dxa"/>
            <w:tcBorders>
              <w:top w:val="nil"/>
              <w:left w:val="nil"/>
              <w:bottom w:val="nil"/>
              <w:right w:val="single" w:sz="4" w:space="0" w:color="auto"/>
            </w:tcBorders>
            <w:shd w:val="clear" w:color="auto" w:fill="auto"/>
            <w:vAlign w:val="center"/>
            <w:hideMark/>
          </w:tcPr>
          <w:p w14:paraId="7D4F42E2" w14:textId="77777777" w:rsidR="0097530B" w:rsidRPr="0097530B" w:rsidRDefault="0097530B" w:rsidP="0097530B">
            <w:pPr>
              <w:jc w:val="center"/>
              <w:rPr>
                <w:color w:val="000000"/>
                <w:sz w:val="22"/>
                <w:szCs w:val="22"/>
              </w:rPr>
            </w:pPr>
            <w:r w:rsidRPr="0097530B">
              <w:rPr>
                <w:color w:val="000000"/>
                <w:sz w:val="22"/>
                <w:szCs w:val="22"/>
              </w:rPr>
              <w:t>20%</w:t>
            </w:r>
          </w:p>
        </w:tc>
        <w:tc>
          <w:tcPr>
            <w:tcW w:w="1000" w:type="dxa"/>
            <w:tcBorders>
              <w:top w:val="nil"/>
              <w:left w:val="nil"/>
              <w:bottom w:val="nil"/>
              <w:right w:val="single" w:sz="4" w:space="0" w:color="auto"/>
            </w:tcBorders>
            <w:shd w:val="clear" w:color="auto" w:fill="auto"/>
            <w:vAlign w:val="center"/>
            <w:hideMark/>
          </w:tcPr>
          <w:p w14:paraId="64C5D4EE"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900" w:type="dxa"/>
            <w:tcBorders>
              <w:top w:val="nil"/>
              <w:left w:val="nil"/>
              <w:bottom w:val="nil"/>
              <w:right w:val="single" w:sz="4" w:space="0" w:color="auto"/>
            </w:tcBorders>
            <w:shd w:val="clear" w:color="auto" w:fill="auto"/>
            <w:vAlign w:val="center"/>
            <w:hideMark/>
          </w:tcPr>
          <w:p w14:paraId="14869FFB"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0BB41AC8" w14:textId="77777777" w:rsidR="0097530B" w:rsidRPr="0097530B" w:rsidRDefault="0097530B" w:rsidP="0097530B">
            <w:pPr>
              <w:rPr>
                <w:color w:val="000000"/>
                <w:sz w:val="22"/>
                <w:szCs w:val="22"/>
              </w:rPr>
            </w:pPr>
            <w:r w:rsidRPr="0097530B">
              <w:rPr>
                <w:color w:val="000000"/>
                <w:sz w:val="22"/>
                <w:szCs w:val="22"/>
              </w:rPr>
              <w:t>Điều chỉnh theo mục tiêu tại Nghị quyết số 55- NQ/TW ngày 11/02/2020 về định hướng chiến lược phát triển năng lượng quốc gia Việt Nam đến năm 2030 tầm nhìn 2045 và trong Qui hoạch điện 8 tới đây. TCTK cũng công bố hàng năm số liệu về chỉ tiêu này. Tuy nhiên nếu sử dụng chỉ tiêu này mới phản ánh dưới góc độ cung/ sản xuất của nguồn lượng tái tạo mà chưa thực sự phản ánh được mục tiêu dưới góc độ cầu/ tiêu thụ điện).</w:t>
            </w:r>
          </w:p>
        </w:tc>
      </w:tr>
      <w:tr w:rsidR="0097530B" w:rsidRPr="0097530B" w14:paraId="15531894" w14:textId="77777777" w:rsidTr="00B56E21">
        <w:trPr>
          <w:trHeight w:val="55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5CF40D2D" w14:textId="77777777" w:rsidR="0097530B" w:rsidRPr="0097530B" w:rsidRDefault="0097530B" w:rsidP="0097530B">
            <w:pPr>
              <w:rPr>
                <w:color w:val="000000"/>
                <w:sz w:val="24"/>
                <w:szCs w:val="24"/>
              </w:rPr>
            </w:pPr>
            <w:r w:rsidRPr="0097530B">
              <w:rPr>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692B" w14:textId="77777777" w:rsidR="0097530B" w:rsidRPr="0097530B" w:rsidRDefault="0097530B" w:rsidP="0097530B">
            <w:pPr>
              <w:jc w:val="center"/>
              <w:rPr>
                <w:b/>
                <w:bCs/>
                <w:color w:val="000000"/>
                <w:sz w:val="24"/>
                <w:szCs w:val="24"/>
              </w:rPr>
            </w:pPr>
            <w:r w:rsidRPr="0097530B">
              <w:rPr>
                <w:b/>
                <w:bCs/>
                <w:color w:val="000000"/>
                <w:sz w:val="24"/>
                <w:szCs w:val="24"/>
              </w:rPr>
              <w:t>7.3</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399146BA" w14:textId="77777777" w:rsidR="0097530B" w:rsidRPr="0097530B" w:rsidRDefault="0097530B" w:rsidP="0097530B">
            <w:pPr>
              <w:rPr>
                <w:b/>
                <w:bCs/>
                <w:color w:val="000000"/>
                <w:sz w:val="24"/>
                <w:szCs w:val="24"/>
              </w:rPr>
            </w:pPr>
            <w:r w:rsidRPr="0097530B">
              <w:rPr>
                <w:b/>
                <w:bCs/>
                <w:color w:val="000000"/>
                <w:sz w:val="24"/>
                <w:szCs w:val="24"/>
              </w:rPr>
              <w:t>Đến năm 2030, tăng gấp đôi tốc độ cải thiện hiệu quả sử dụng năng lượng; giảm tiêu thụ điện 10% so với kịch bản cơ sở (Mục tiêu 7.3 toàn cầu)</w:t>
            </w:r>
          </w:p>
        </w:tc>
      </w:tr>
      <w:tr w:rsidR="0097530B" w:rsidRPr="0097530B" w14:paraId="2DC848B0" w14:textId="77777777" w:rsidTr="00B56E21">
        <w:trPr>
          <w:trHeight w:val="1050"/>
        </w:trPr>
        <w:tc>
          <w:tcPr>
            <w:tcW w:w="670" w:type="dxa"/>
            <w:tcBorders>
              <w:top w:val="nil"/>
              <w:left w:val="single" w:sz="4" w:space="0" w:color="auto"/>
              <w:bottom w:val="nil"/>
              <w:right w:val="nil"/>
            </w:tcBorders>
            <w:shd w:val="clear" w:color="auto" w:fill="auto"/>
            <w:vAlign w:val="center"/>
            <w:hideMark/>
          </w:tcPr>
          <w:p w14:paraId="2FE2926D" w14:textId="77777777" w:rsidR="0097530B" w:rsidRPr="0097530B" w:rsidRDefault="0097530B" w:rsidP="0097530B">
            <w:pPr>
              <w:jc w:val="right"/>
              <w:rPr>
                <w:color w:val="000000"/>
                <w:sz w:val="22"/>
                <w:szCs w:val="22"/>
              </w:rPr>
            </w:pPr>
            <w:r w:rsidRPr="0097530B">
              <w:rPr>
                <w:color w:val="000000"/>
                <w:sz w:val="22"/>
                <w:szCs w:val="22"/>
              </w:rPr>
              <w:lastRenderedPageBreak/>
              <w:t>65</w:t>
            </w:r>
          </w:p>
        </w:tc>
        <w:tc>
          <w:tcPr>
            <w:tcW w:w="756" w:type="dxa"/>
            <w:tcBorders>
              <w:top w:val="nil"/>
              <w:left w:val="single" w:sz="4" w:space="0" w:color="auto"/>
              <w:bottom w:val="nil"/>
              <w:right w:val="single" w:sz="4" w:space="0" w:color="auto"/>
            </w:tcBorders>
            <w:shd w:val="clear" w:color="auto" w:fill="auto"/>
            <w:vAlign w:val="center"/>
            <w:hideMark/>
          </w:tcPr>
          <w:p w14:paraId="22181CF7"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21C0082" w14:textId="77777777" w:rsidR="0097530B" w:rsidRPr="0097530B" w:rsidRDefault="0097530B" w:rsidP="0097530B">
            <w:pPr>
              <w:rPr>
                <w:color w:val="000000"/>
                <w:sz w:val="22"/>
                <w:szCs w:val="22"/>
              </w:rPr>
            </w:pPr>
            <w:r w:rsidRPr="0097530B">
              <w:rPr>
                <w:color w:val="000000"/>
                <w:sz w:val="22"/>
                <w:szCs w:val="22"/>
              </w:rPr>
              <w:t>Tiêu hao năng lượng so với GDP</w:t>
            </w:r>
          </w:p>
        </w:tc>
        <w:tc>
          <w:tcPr>
            <w:tcW w:w="1432" w:type="dxa"/>
            <w:tcBorders>
              <w:top w:val="nil"/>
              <w:left w:val="nil"/>
              <w:bottom w:val="nil"/>
              <w:right w:val="single" w:sz="4" w:space="0" w:color="auto"/>
            </w:tcBorders>
            <w:shd w:val="clear" w:color="auto" w:fill="auto"/>
            <w:vAlign w:val="center"/>
            <w:hideMark/>
          </w:tcPr>
          <w:p w14:paraId="574C275C" w14:textId="77777777" w:rsidR="0097530B" w:rsidRPr="0097530B" w:rsidRDefault="0097530B" w:rsidP="0097530B">
            <w:pPr>
              <w:jc w:val="center"/>
              <w:rPr>
                <w:color w:val="000000"/>
                <w:sz w:val="22"/>
                <w:szCs w:val="22"/>
              </w:rPr>
            </w:pPr>
            <w:r w:rsidRPr="0097530B">
              <w:rPr>
                <w:color w:val="000000"/>
                <w:sz w:val="22"/>
                <w:szCs w:val="22"/>
              </w:rPr>
              <w:t>Năm 2020 giảm 0.5% so với năm 2019</w:t>
            </w:r>
          </w:p>
        </w:tc>
        <w:tc>
          <w:tcPr>
            <w:tcW w:w="2450" w:type="dxa"/>
            <w:gridSpan w:val="2"/>
            <w:tcBorders>
              <w:top w:val="nil"/>
              <w:left w:val="nil"/>
              <w:bottom w:val="nil"/>
              <w:right w:val="single" w:sz="4" w:space="0" w:color="000000"/>
            </w:tcBorders>
            <w:shd w:val="clear" w:color="auto" w:fill="auto"/>
            <w:vAlign w:val="center"/>
            <w:hideMark/>
          </w:tcPr>
          <w:p w14:paraId="1F8ECDBD" w14:textId="77777777" w:rsidR="0097530B" w:rsidRPr="0097530B" w:rsidRDefault="0097530B" w:rsidP="0097530B">
            <w:pPr>
              <w:jc w:val="center"/>
              <w:rPr>
                <w:color w:val="000000"/>
                <w:sz w:val="22"/>
                <w:szCs w:val="22"/>
              </w:rPr>
            </w:pPr>
            <w:r w:rsidRPr="0097530B">
              <w:rPr>
                <w:color w:val="000000"/>
                <w:sz w:val="22"/>
                <w:szCs w:val="22"/>
              </w:rPr>
              <w:t>Duy trì mức giảm 1-1,5% hàng năm</w:t>
            </w:r>
          </w:p>
        </w:tc>
        <w:tc>
          <w:tcPr>
            <w:tcW w:w="2138" w:type="dxa"/>
            <w:gridSpan w:val="2"/>
            <w:tcBorders>
              <w:top w:val="nil"/>
              <w:left w:val="nil"/>
              <w:bottom w:val="nil"/>
              <w:right w:val="single" w:sz="4" w:space="0" w:color="000000"/>
            </w:tcBorders>
            <w:shd w:val="clear" w:color="auto" w:fill="auto"/>
            <w:vAlign w:val="center"/>
            <w:hideMark/>
          </w:tcPr>
          <w:p w14:paraId="447792EB" w14:textId="77777777" w:rsidR="0097530B" w:rsidRPr="0097530B" w:rsidRDefault="0097530B" w:rsidP="0097530B">
            <w:pPr>
              <w:jc w:val="center"/>
              <w:rPr>
                <w:color w:val="000000"/>
                <w:sz w:val="22"/>
                <w:szCs w:val="22"/>
              </w:rPr>
            </w:pPr>
            <w:r w:rsidRPr="0097530B">
              <w:rPr>
                <w:color w:val="000000"/>
                <w:sz w:val="22"/>
                <w:szCs w:val="22"/>
              </w:rPr>
              <w:t>Duy trì mức giảm 1-1,5% trung bình hàng năm</w:t>
            </w:r>
          </w:p>
        </w:tc>
        <w:tc>
          <w:tcPr>
            <w:tcW w:w="1000" w:type="dxa"/>
            <w:tcBorders>
              <w:top w:val="nil"/>
              <w:left w:val="nil"/>
              <w:bottom w:val="nil"/>
              <w:right w:val="single" w:sz="4" w:space="0" w:color="auto"/>
            </w:tcBorders>
            <w:shd w:val="clear" w:color="auto" w:fill="auto"/>
            <w:vAlign w:val="center"/>
            <w:hideMark/>
          </w:tcPr>
          <w:p w14:paraId="3A4C113F"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900" w:type="dxa"/>
            <w:tcBorders>
              <w:top w:val="nil"/>
              <w:left w:val="nil"/>
              <w:bottom w:val="nil"/>
              <w:right w:val="single" w:sz="4" w:space="0" w:color="auto"/>
            </w:tcBorders>
            <w:shd w:val="clear" w:color="auto" w:fill="auto"/>
            <w:vAlign w:val="center"/>
            <w:hideMark/>
          </w:tcPr>
          <w:p w14:paraId="133E697E"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5C61C4D0" w14:textId="77777777" w:rsidR="0097530B" w:rsidRPr="0097530B" w:rsidRDefault="0097530B" w:rsidP="0097530B">
            <w:pPr>
              <w:rPr>
                <w:color w:val="000000"/>
                <w:sz w:val="22"/>
                <w:szCs w:val="22"/>
              </w:rPr>
            </w:pPr>
            <w:r w:rsidRPr="0097530B">
              <w:rPr>
                <w:color w:val="000000"/>
                <w:sz w:val="22"/>
                <w:szCs w:val="22"/>
              </w:rPr>
              <w:t xml:space="preserve">Theo mục tiêu Chiến lược 10 năm PTKTXH 2021-2025. </w:t>
            </w:r>
          </w:p>
        </w:tc>
      </w:tr>
      <w:tr w:rsidR="0097530B" w:rsidRPr="0097530B" w14:paraId="60721BEF" w14:textId="77777777" w:rsidTr="00B56E21">
        <w:trPr>
          <w:trHeight w:val="98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77995BB4"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0B71" w14:textId="77777777" w:rsidR="0097530B" w:rsidRPr="0097530B" w:rsidRDefault="0097530B" w:rsidP="0097530B">
            <w:pPr>
              <w:jc w:val="center"/>
              <w:rPr>
                <w:b/>
                <w:bCs/>
                <w:color w:val="000000"/>
                <w:sz w:val="24"/>
                <w:szCs w:val="24"/>
              </w:rPr>
            </w:pPr>
            <w:r w:rsidRPr="0097530B">
              <w:rPr>
                <w:b/>
                <w:bCs/>
                <w:color w:val="000000"/>
                <w:sz w:val="24"/>
                <w:szCs w:val="24"/>
              </w:rPr>
              <w:t>7.4</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6CA3BC0C" w14:textId="77777777" w:rsidR="0097530B" w:rsidRPr="0097530B" w:rsidRDefault="0097530B" w:rsidP="0097530B">
            <w:pPr>
              <w:rPr>
                <w:b/>
                <w:bCs/>
                <w:color w:val="000000"/>
                <w:sz w:val="24"/>
                <w:szCs w:val="24"/>
              </w:rPr>
            </w:pPr>
            <w:r w:rsidRPr="0097530B">
              <w:rPr>
                <w:b/>
                <w:bCs/>
                <w:color w:val="000000"/>
                <w:sz w:val="24"/>
                <w:szCs w:val="24"/>
              </w:rPr>
              <w:t>Đến năm 2030, mở rộng cơ sở hạ tầng và nâng cấp công nghệ để cung cấp dịch vụ năng lượng hiện đại và bền vững cho tất cả mọi người, đặc biệt cho các vùng kém phát triển, vùng sâu, vùng xa, vùng núi và hải đảo (Mục tiêu 7.b toàn cầu)</w:t>
            </w:r>
          </w:p>
        </w:tc>
      </w:tr>
      <w:tr w:rsidR="0097530B" w:rsidRPr="0097530B" w14:paraId="57BA6631" w14:textId="77777777" w:rsidTr="00B56E21">
        <w:trPr>
          <w:trHeight w:val="940"/>
        </w:trPr>
        <w:tc>
          <w:tcPr>
            <w:tcW w:w="670" w:type="dxa"/>
            <w:tcBorders>
              <w:top w:val="nil"/>
              <w:left w:val="single" w:sz="4" w:space="0" w:color="auto"/>
              <w:bottom w:val="nil"/>
              <w:right w:val="nil"/>
            </w:tcBorders>
            <w:shd w:val="clear" w:color="auto" w:fill="auto"/>
            <w:vAlign w:val="center"/>
            <w:hideMark/>
          </w:tcPr>
          <w:p w14:paraId="14A6782B" w14:textId="77777777" w:rsidR="0097530B" w:rsidRPr="0097530B" w:rsidRDefault="0097530B" w:rsidP="0097530B">
            <w:pPr>
              <w:jc w:val="right"/>
              <w:rPr>
                <w:color w:val="000000"/>
                <w:sz w:val="22"/>
                <w:szCs w:val="22"/>
              </w:rPr>
            </w:pPr>
            <w:r w:rsidRPr="0097530B">
              <w:rPr>
                <w:color w:val="000000"/>
                <w:sz w:val="22"/>
                <w:szCs w:val="22"/>
              </w:rPr>
              <w:t>66</w:t>
            </w:r>
          </w:p>
        </w:tc>
        <w:tc>
          <w:tcPr>
            <w:tcW w:w="756" w:type="dxa"/>
            <w:tcBorders>
              <w:top w:val="nil"/>
              <w:left w:val="single" w:sz="4" w:space="0" w:color="auto"/>
              <w:bottom w:val="nil"/>
              <w:right w:val="single" w:sz="4" w:space="0" w:color="auto"/>
            </w:tcBorders>
            <w:shd w:val="clear" w:color="auto" w:fill="auto"/>
            <w:vAlign w:val="center"/>
            <w:hideMark/>
          </w:tcPr>
          <w:p w14:paraId="515CC304"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bottom"/>
            <w:hideMark/>
          </w:tcPr>
          <w:p w14:paraId="6EB24F89" w14:textId="77777777" w:rsidR="0097530B" w:rsidRPr="0097530B" w:rsidRDefault="0097530B" w:rsidP="0097530B">
            <w:pPr>
              <w:rPr>
                <w:color w:val="000000"/>
                <w:sz w:val="22"/>
                <w:szCs w:val="22"/>
              </w:rPr>
            </w:pPr>
            <w:r w:rsidRPr="0097530B">
              <w:rPr>
                <w:color w:val="000000"/>
                <w:sz w:val="22"/>
                <w:szCs w:val="22"/>
              </w:rPr>
              <w:t>Công suất lắp đặt và sản lượng điện tái tạo:</w:t>
            </w:r>
          </w:p>
        </w:tc>
        <w:tc>
          <w:tcPr>
            <w:tcW w:w="1432" w:type="dxa"/>
            <w:tcBorders>
              <w:top w:val="nil"/>
              <w:left w:val="nil"/>
              <w:bottom w:val="nil"/>
              <w:right w:val="single" w:sz="4" w:space="0" w:color="auto"/>
            </w:tcBorders>
            <w:shd w:val="clear" w:color="auto" w:fill="auto"/>
            <w:vAlign w:val="bottom"/>
            <w:hideMark/>
          </w:tcPr>
          <w:p w14:paraId="49A227D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6CE0351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7062354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02A206E9" w14:textId="77777777" w:rsidR="0097530B" w:rsidRPr="0097530B" w:rsidRDefault="0097530B" w:rsidP="0097530B">
            <w:pPr>
              <w:rPr>
                <w:b/>
                <w:bCs/>
                <w:color w:val="000000"/>
                <w:sz w:val="22"/>
                <w:szCs w:val="22"/>
              </w:rPr>
            </w:pPr>
            <w:r w:rsidRPr="0097530B">
              <w:rPr>
                <w:b/>
                <w:bCs/>
                <w:color w:val="000000"/>
                <w:sz w:val="22"/>
                <w:szCs w:val="22"/>
              </w:rPr>
              <w:t> </w:t>
            </w:r>
          </w:p>
        </w:tc>
        <w:tc>
          <w:tcPr>
            <w:tcW w:w="913" w:type="dxa"/>
            <w:tcBorders>
              <w:top w:val="nil"/>
              <w:left w:val="nil"/>
              <w:bottom w:val="nil"/>
              <w:right w:val="single" w:sz="4" w:space="0" w:color="auto"/>
            </w:tcBorders>
            <w:shd w:val="clear" w:color="auto" w:fill="auto"/>
            <w:vAlign w:val="bottom"/>
            <w:hideMark/>
          </w:tcPr>
          <w:p w14:paraId="1CEFDBB5" w14:textId="77777777" w:rsidR="0097530B" w:rsidRPr="0097530B" w:rsidRDefault="0097530B" w:rsidP="0097530B">
            <w:pPr>
              <w:rPr>
                <w:b/>
                <w:bCs/>
                <w:color w:val="000000"/>
                <w:sz w:val="22"/>
                <w:szCs w:val="22"/>
              </w:rPr>
            </w:pPr>
            <w:r w:rsidRPr="0097530B">
              <w:rPr>
                <w:b/>
                <w:bCs/>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38CC7809"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900" w:type="dxa"/>
            <w:tcBorders>
              <w:top w:val="nil"/>
              <w:left w:val="nil"/>
              <w:bottom w:val="nil"/>
              <w:right w:val="single" w:sz="4" w:space="0" w:color="auto"/>
            </w:tcBorders>
            <w:shd w:val="clear" w:color="auto" w:fill="auto"/>
            <w:vAlign w:val="center"/>
            <w:hideMark/>
          </w:tcPr>
          <w:p w14:paraId="1725D47A"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1710" w:type="dxa"/>
            <w:gridSpan w:val="2"/>
            <w:tcBorders>
              <w:top w:val="nil"/>
              <w:left w:val="nil"/>
              <w:bottom w:val="nil"/>
              <w:right w:val="single" w:sz="4" w:space="0" w:color="auto"/>
            </w:tcBorders>
            <w:shd w:val="clear" w:color="auto" w:fill="auto"/>
            <w:vAlign w:val="bottom"/>
            <w:hideMark/>
          </w:tcPr>
          <w:p w14:paraId="215512AE" w14:textId="77777777" w:rsidR="0097530B" w:rsidRPr="0097530B" w:rsidRDefault="0097530B" w:rsidP="0097530B">
            <w:pPr>
              <w:rPr>
                <w:color w:val="000000"/>
                <w:sz w:val="22"/>
                <w:szCs w:val="22"/>
              </w:rPr>
            </w:pPr>
            <w:r w:rsidRPr="0097530B">
              <w:rPr>
                <w:color w:val="000000"/>
                <w:sz w:val="22"/>
                <w:szCs w:val="22"/>
              </w:rPr>
              <w:t>Dự thảo Qui hoạch điện 8 giai đoạn 2021-2030 và định hướng đến 2050 và theo đề xuất của Bộ Công Thương</w:t>
            </w:r>
          </w:p>
        </w:tc>
      </w:tr>
      <w:tr w:rsidR="0097530B" w:rsidRPr="0097530B" w14:paraId="6DC29B9F" w14:textId="77777777" w:rsidTr="00B56E21">
        <w:trPr>
          <w:trHeight w:val="300"/>
        </w:trPr>
        <w:tc>
          <w:tcPr>
            <w:tcW w:w="670" w:type="dxa"/>
            <w:tcBorders>
              <w:top w:val="nil"/>
              <w:left w:val="single" w:sz="4" w:space="0" w:color="auto"/>
              <w:bottom w:val="nil"/>
              <w:right w:val="nil"/>
            </w:tcBorders>
            <w:shd w:val="clear" w:color="auto" w:fill="auto"/>
            <w:vAlign w:val="center"/>
            <w:hideMark/>
          </w:tcPr>
          <w:p w14:paraId="24EF3C7F" w14:textId="77777777" w:rsidR="0097530B" w:rsidRPr="0097530B" w:rsidRDefault="0097530B" w:rsidP="0097530B">
            <w:pPr>
              <w:rPr>
                <w:b/>
                <w:bCs/>
                <w:color w:val="000000"/>
                <w:sz w:val="22"/>
                <w:szCs w:val="22"/>
              </w:rPr>
            </w:pPr>
            <w:r w:rsidRPr="0097530B">
              <w:rPr>
                <w:b/>
                <w:bCs/>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08F08DA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bottom"/>
            <w:hideMark/>
          </w:tcPr>
          <w:p w14:paraId="0F78393C" w14:textId="77777777" w:rsidR="0097530B" w:rsidRPr="0097530B" w:rsidRDefault="0097530B" w:rsidP="0097530B">
            <w:pPr>
              <w:rPr>
                <w:color w:val="000000"/>
                <w:sz w:val="22"/>
                <w:szCs w:val="22"/>
              </w:rPr>
            </w:pPr>
            <w:r w:rsidRPr="0097530B">
              <w:rPr>
                <w:color w:val="000000"/>
                <w:sz w:val="22"/>
                <w:szCs w:val="22"/>
              </w:rPr>
              <w:t>- Mặt trời</w:t>
            </w:r>
          </w:p>
        </w:tc>
        <w:tc>
          <w:tcPr>
            <w:tcW w:w="1432" w:type="dxa"/>
            <w:tcBorders>
              <w:top w:val="nil"/>
              <w:left w:val="nil"/>
              <w:bottom w:val="nil"/>
              <w:right w:val="single" w:sz="4" w:space="0" w:color="auto"/>
            </w:tcBorders>
            <w:shd w:val="clear" w:color="auto" w:fill="auto"/>
            <w:vAlign w:val="bottom"/>
            <w:hideMark/>
          </w:tcPr>
          <w:p w14:paraId="1238714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1A5EEA18" w14:textId="77777777" w:rsidR="0097530B" w:rsidRPr="0097530B" w:rsidRDefault="0097530B" w:rsidP="0097530B">
            <w:pPr>
              <w:rPr>
                <w:color w:val="000000"/>
                <w:sz w:val="22"/>
                <w:szCs w:val="22"/>
              </w:rPr>
            </w:pPr>
            <w:r w:rsidRPr="0097530B">
              <w:rPr>
                <w:color w:val="000000"/>
                <w:sz w:val="22"/>
                <w:szCs w:val="22"/>
              </w:rPr>
              <w:t>4.000MW</w:t>
            </w:r>
          </w:p>
        </w:tc>
        <w:tc>
          <w:tcPr>
            <w:tcW w:w="1225" w:type="dxa"/>
            <w:tcBorders>
              <w:top w:val="nil"/>
              <w:left w:val="nil"/>
              <w:bottom w:val="nil"/>
              <w:right w:val="single" w:sz="4" w:space="0" w:color="auto"/>
            </w:tcBorders>
            <w:shd w:val="clear" w:color="auto" w:fill="auto"/>
            <w:vAlign w:val="bottom"/>
            <w:hideMark/>
          </w:tcPr>
          <w:p w14:paraId="464755C3" w14:textId="77777777" w:rsidR="0097530B" w:rsidRPr="0097530B" w:rsidRDefault="0097530B" w:rsidP="0097530B">
            <w:pPr>
              <w:rPr>
                <w:color w:val="000000"/>
                <w:sz w:val="22"/>
                <w:szCs w:val="22"/>
              </w:rPr>
            </w:pPr>
            <w:r w:rsidRPr="0097530B">
              <w:rPr>
                <w:color w:val="000000"/>
                <w:sz w:val="22"/>
                <w:szCs w:val="22"/>
              </w:rPr>
              <w:t>12.000MW</w:t>
            </w:r>
          </w:p>
        </w:tc>
        <w:tc>
          <w:tcPr>
            <w:tcW w:w="1225" w:type="dxa"/>
            <w:tcBorders>
              <w:top w:val="nil"/>
              <w:left w:val="nil"/>
              <w:bottom w:val="nil"/>
              <w:right w:val="single" w:sz="4" w:space="0" w:color="auto"/>
            </w:tcBorders>
            <w:shd w:val="clear" w:color="auto" w:fill="auto"/>
            <w:vAlign w:val="bottom"/>
            <w:hideMark/>
          </w:tcPr>
          <w:p w14:paraId="39B1F8C6" w14:textId="77777777" w:rsidR="0097530B" w:rsidRPr="0097530B" w:rsidRDefault="0097530B" w:rsidP="0097530B">
            <w:pPr>
              <w:rPr>
                <w:color w:val="000000"/>
                <w:sz w:val="22"/>
                <w:szCs w:val="22"/>
              </w:rPr>
            </w:pPr>
            <w:r w:rsidRPr="0097530B">
              <w:rPr>
                <w:color w:val="000000"/>
                <w:sz w:val="22"/>
                <w:szCs w:val="22"/>
              </w:rPr>
              <w:t>18.000 MW</w:t>
            </w:r>
          </w:p>
        </w:tc>
        <w:tc>
          <w:tcPr>
            <w:tcW w:w="913" w:type="dxa"/>
            <w:tcBorders>
              <w:top w:val="nil"/>
              <w:left w:val="nil"/>
              <w:bottom w:val="nil"/>
              <w:right w:val="single" w:sz="4" w:space="0" w:color="auto"/>
            </w:tcBorders>
            <w:shd w:val="clear" w:color="auto" w:fill="auto"/>
            <w:vAlign w:val="bottom"/>
            <w:hideMark/>
          </w:tcPr>
          <w:p w14:paraId="7BA1A316" w14:textId="77777777" w:rsidR="0097530B" w:rsidRPr="0097530B" w:rsidRDefault="0097530B" w:rsidP="0097530B">
            <w:pPr>
              <w:rPr>
                <w:color w:val="000000"/>
                <w:sz w:val="22"/>
                <w:szCs w:val="22"/>
              </w:rPr>
            </w:pPr>
            <w:r w:rsidRPr="0097530B">
              <w:rPr>
                <w:color w:val="000000"/>
                <w:sz w:val="22"/>
                <w:szCs w:val="22"/>
              </w:rPr>
              <w:t>21.000 MW</w:t>
            </w:r>
          </w:p>
        </w:tc>
        <w:tc>
          <w:tcPr>
            <w:tcW w:w="1000" w:type="dxa"/>
            <w:tcBorders>
              <w:top w:val="nil"/>
              <w:left w:val="nil"/>
              <w:bottom w:val="nil"/>
              <w:right w:val="single" w:sz="4" w:space="0" w:color="auto"/>
            </w:tcBorders>
            <w:shd w:val="clear" w:color="auto" w:fill="auto"/>
            <w:vAlign w:val="center"/>
            <w:hideMark/>
          </w:tcPr>
          <w:p w14:paraId="02FA770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5DB63BD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332356B8" w14:textId="77777777" w:rsidR="0097530B" w:rsidRPr="0097530B" w:rsidRDefault="0097530B" w:rsidP="0097530B">
            <w:pPr>
              <w:rPr>
                <w:b/>
                <w:bCs/>
                <w:color w:val="000000"/>
                <w:sz w:val="22"/>
                <w:szCs w:val="22"/>
              </w:rPr>
            </w:pPr>
            <w:r w:rsidRPr="0097530B">
              <w:rPr>
                <w:b/>
                <w:bCs/>
                <w:color w:val="000000"/>
                <w:sz w:val="22"/>
                <w:szCs w:val="22"/>
              </w:rPr>
              <w:t> </w:t>
            </w:r>
          </w:p>
        </w:tc>
      </w:tr>
      <w:tr w:rsidR="0097530B" w:rsidRPr="0097530B" w14:paraId="43FB17AB" w14:textId="77777777" w:rsidTr="00B56E21">
        <w:trPr>
          <w:trHeight w:val="340"/>
        </w:trPr>
        <w:tc>
          <w:tcPr>
            <w:tcW w:w="670" w:type="dxa"/>
            <w:tcBorders>
              <w:top w:val="nil"/>
              <w:left w:val="single" w:sz="4" w:space="0" w:color="auto"/>
              <w:bottom w:val="nil"/>
              <w:right w:val="nil"/>
            </w:tcBorders>
            <w:shd w:val="clear" w:color="auto" w:fill="auto"/>
            <w:vAlign w:val="center"/>
            <w:hideMark/>
          </w:tcPr>
          <w:p w14:paraId="5DD9073D" w14:textId="77777777" w:rsidR="0097530B" w:rsidRPr="0097530B" w:rsidRDefault="0097530B" w:rsidP="0097530B">
            <w:pPr>
              <w:rPr>
                <w:b/>
                <w:bCs/>
                <w:color w:val="000000"/>
                <w:sz w:val="22"/>
                <w:szCs w:val="22"/>
              </w:rPr>
            </w:pPr>
            <w:r w:rsidRPr="0097530B">
              <w:rPr>
                <w:b/>
                <w:bCs/>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69F79F5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bottom"/>
            <w:hideMark/>
          </w:tcPr>
          <w:p w14:paraId="5BA83022" w14:textId="77777777" w:rsidR="0097530B" w:rsidRPr="0097530B" w:rsidRDefault="0097530B" w:rsidP="0097530B">
            <w:pPr>
              <w:rPr>
                <w:color w:val="000000"/>
                <w:sz w:val="22"/>
                <w:szCs w:val="22"/>
              </w:rPr>
            </w:pPr>
            <w:r w:rsidRPr="0097530B">
              <w:rPr>
                <w:color w:val="000000"/>
                <w:sz w:val="22"/>
                <w:szCs w:val="22"/>
              </w:rPr>
              <w:t>- Gió</w:t>
            </w:r>
          </w:p>
        </w:tc>
        <w:tc>
          <w:tcPr>
            <w:tcW w:w="1432" w:type="dxa"/>
            <w:tcBorders>
              <w:top w:val="nil"/>
              <w:left w:val="nil"/>
              <w:bottom w:val="nil"/>
              <w:right w:val="single" w:sz="4" w:space="0" w:color="auto"/>
            </w:tcBorders>
            <w:shd w:val="clear" w:color="auto" w:fill="auto"/>
            <w:vAlign w:val="bottom"/>
            <w:hideMark/>
          </w:tcPr>
          <w:p w14:paraId="5E4B614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0CE04507" w14:textId="77777777" w:rsidR="0097530B" w:rsidRPr="0097530B" w:rsidRDefault="0097530B" w:rsidP="0097530B">
            <w:pPr>
              <w:rPr>
                <w:color w:val="000000"/>
                <w:sz w:val="22"/>
                <w:szCs w:val="22"/>
              </w:rPr>
            </w:pPr>
            <w:r w:rsidRPr="0097530B">
              <w:rPr>
                <w:color w:val="000000"/>
                <w:sz w:val="22"/>
                <w:szCs w:val="22"/>
              </w:rPr>
              <w:t>2.000MW</w:t>
            </w:r>
          </w:p>
        </w:tc>
        <w:tc>
          <w:tcPr>
            <w:tcW w:w="1225" w:type="dxa"/>
            <w:tcBorders>
              <w:top w:val="nil"/>
              <w:left w:val="nil"/>
              <w:bottom w:val="nil"/>
              <w:right w:val="single" w:sz="4" w:space="0" w:color="auto"/>
            </w:tcBorders>
            <w:shd w:val="clear" w:color="auto" w:fill="auto"/>
            <w:vAlign w:val="bottom"/>
            <w:hideMark/>
          </w:tcPr>
          <w:p w14:paraId="12C4DBA9" w14:textId="77777777" w:rsidR="0097530B" w:rsidRPr="0097530B" w:rsidRDefault="0097530B" w:rsidP="0097530B">
            <w:pPr>
              <w:rPr>
                <w:color w:val="000000"/>
                <w:sz w:val="22"/>
                <w:szCs w:val="22"/>
              </w:rPr>
            </w:pPr>
            <w:r w:rsidRPr="0097530B">
              <w:rPr>
                <w:color w:val="000000"/>
                <w:sz w:val="22"/>
                <w:szCs w:val="22"/>
              </w:rPr>
              <w:t>6.000MW</w:t>
            </w:r>
          </w:p>
        </w:tc>
        <w:tc>
          <w:tcPr>
            <w:tcW w:w="1225" w:type="dxa"/>
            <w:tcBorders>
              <w:top w:val="nil"/>
              <w:left w:val="nil"/>
              <w:bottom w:val="nil"/>
              <w:right w:val="single" w:sz="4" w:space="0" w:color="auto"/>
            </w:tcBorders>
            <w:shd w:val="clear" w:color="auto" w:fill="auto"/>
            <w:vAlign w:val="bottom"/>
            <w:hideMark/>
          </w:tcPr>
          <w:p w14:paraId="252BAC20" w14:textId="77777777" w:rsidR="0097530B" w:rsidRPr="0097530B" w:rsidRDefault="0097530B" w:rsidP="0097530B">
            <w:pPr>
              <w:rPr>
                <w:color w:val="000000"/>
                <w:sz w:val="22"/>
                <w:szCs w:val="22"/>
              </w:rPr>
            </w:pPr>
            <w:r w:rsidRPr="0097530B">
              <w:rPr>
                <w:color w:val="000000"/>
                <w:sz w:val="22"/>
                <w:szCs w:val="22"/>
              </w:rPr>
              <w:t>12.000 MW</w:t>
            </w:r>
          </w:p>
        </w:tc>
        <w:tc>
          <w:tcPr>
            <w:tcW w:w="913" w:type="dxa"/>
            <w:tcBorders>
              <w:top w:val="nil"/>
              <w:left w:val="nil"/>
              <w:bottom w:val="nil"/>
              <w:right w:val="single" w:sz="4" w:space="0" w:color="auto"/>
            </w:tcBorders>
            <w:shd w:val="clear" w:color="auto" w:fill="auto"/>
            <w:vAlign w:val="bottom"/>
            <w:hideMark/>
          </w:tcPr>
          <w:p w14:paraId="17771747" w14:textId="77777777" w:rsidR="0097530B" w:rsidRPr="0097530B" w:rsidRDefault="0097530B" w:rsidP="0097530B">
            <w:pPr>
              <w:rPr>
                <w:color w:val="000000"/>
                <w:sz w:val="22"/>
                <w:szCs w:val="22"/>
              </w:rPr>
            </w:pPr>
            <w:r w:rsidRPr="0097530B">
              <w:rPr>
                <w:color w:val="000000"/>
                <w:sz w:val="22"/>
                <w:szCs w:val="22"/>
              </w:rPr>
              <w:t>20.000 MW</w:t>
            </w:r>
          </w:p>
        </w:tc>
        <w:tc>
          <w:tcPr>
            <w:tcW w:w="1000" w:type="dxa"/>
            <w:tcBorders>
              <w:top w:val="nil"/>
              <w:left w:val="nil"/>
              <w:bottom w:val="nil"/>
              <w:right w:val="single" w:sz="4" w:space="0" w:color="auto"/>
            </w:tcBorders>
            <w:shd w:val="clear" w:color="auto" w:fill="auto"/>
            <w:vAlign w:val="center"/>
            <w:hideMark/>
          </w:tcPr>
          <w:p w14:paraId="4EC4B57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6B736D2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46303F59" w14:textId="77777777" w:rsidR="0097530B" w:rsidRPr="0097530B" w:rsidRDefault="0097530B" w:rsidP="0097530B">
            <w:pPr>
              <w:rPr>
                <w:b/>
                <w:bCs/>
                <w:color w:val="000000"/>
                <w:sz w:val="22"/>
                <w:szCs w:val="22"/>
              </w:rPr>
            </w:pPr>
            <w:r w:rsidRPr="0097530B">
              <w:rPr>
                <w:b/>
                <w:bCs/>
                <w:color w:val="000000"/>
                <w:sz w:val="22"/>
                <w:szCs w:val="22"/>
              </w:rPr>
              <w:t> </w:t>
            </w:r>
          </w:p>
        </w:tc>
      </w:tr>
      <w:tr w:rsidR="0097530B" w:rsidRPr="0097530B" w14:paraId="089EC5C1" w14:textId="77777777" w:rsidTr="00B56E21">
        <w:trPr>
          <w:trHeight w:val="510"/>
        </w:trPr>
        <w:tc>
          <w:tcPr>
            <w:tcW w:w="670" w:type="dxa"/>
            <w:tcBorders>
              <w:top w:val="nil"/>
              <w:left w:val="single" w:sz="4" w:space="0" w:color="auto"/>
              <w:bottom w:val="nil"/>
              <w:right w:val="nil"/>
            </w:tcBorders>
            <w:shd w:val="clear" w:color="auto" w:fill="auto"/>
            <w:vAlign w:val="center"/>
            <w:hideMark/>
          </w:tcPr>
          <w:p w14:paraId="12C7C8E6" w14:textId="77777777" w:rsidR="0097530B" w:rsidRPr="0097530B" w:rsidRDefault="0097530B" w:rsidP="0097530B">
            <w:pPr>
              <w:rPr>
                <w:b/>
                <w:bCs/>
                <w:color w:val="000000"/>
                <w:sz w:val="22"/>
                <w:szCs w:val="22"/>
              </w:rPr>
            </w:pPr>
            <w:r w:rsidRPr="0097530B">
              <w:rPr>
                <w:b/>
                <w:bCs/>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1572E7D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bottom"/>
            <w:hideMark/>
          </w:tcPr>
          <w:p w14:paraId="7435C79F" w14:textId="77777777" w:rsidR="0097530B" w:rsidRPr="0097530B" w:rsidRDefault="0097530B" w:rsidP="0097530B">
            <w:pPr>
              <w:rPr>
                <w:color w:val="000000"/>
                <w:sz w:val="22"/>
                <w:szCs w:val="22"/>
              </w:rPr>
            </w:pPr>
            <w:r w:rsidRPr="0097530B">
              <w:rPr>
                <w:color w:val="000000"/>
                <w:sz w:val="22"/>
                <w:szCs w:val="22"/>
              </w:rPr>
              <w:t>- Năng lượng sinh khối</w:t>
            </w:r>
          </w:p>
        </w:tc>
        <w:tc>
          <w:tcPr>
            <w:tcW w:w="1432" w:type="dxa"/>
            <w:tcBorders>
              <w:top w:val="nil"/>
              <w:left w:val="nil"/>
              <w:bottom w:val="nil"/>
              <w:right w:val="single" w:sz="4" w:space="0" w:color="auto"/>
            </w:tcBorders>
            <w:shd w:val="clear" w:color="auto" w:fill="auto"/>
            <w:vAlign w:val="bottom"/>
            <w:hideMark/>
          </w:tcPr>
          <w:p w14:paraId="4E3823C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5AC0B333" w14:textId="77777777" w:rsidR="0097530B" w:rsidRPr="0097530B" w:rsidRDefault="0097530B" w:rsidP="0097530B">
            <w:pPr>
              <w:jc w:val="right"/>
              <w:rPr>
                <w:color w:val="000000"/>
                <w:sz w:val="22"/>
                <w:szCs w:val="22"/>
              </w:rPr>
            </w:pPr>
            <w:r w:rsidRPr="0097530B">
              <w:rPr>
                <w:color w:val="000000"/>
                <w:sz w:val="22"/>
                <w:szCs w:val="22"/>
              </w:rPr>
              <w:t>1,20%</w:t>
            </w:r>
          </w:p>
        </w:tc>
        <w:tc>
          <w:tcPr>
            <w:tcW w:w="1225" w:type="dxa"/>
            <w:tcBorders>
              <w:top w:val="nil"/>
              <w:left w:val="nil"/>
              <w:bottom w:val="nil"/>
              <w:right w:val="single" w:sz="4" w:space="0" w:color="auto"/>
            </w:tcBorders>
            <w:shd w:val="clear" w:color="auto" w:fill="auto"/>
            <w:vAlign w:val="bottom"/>
            <w:hideMark/>
          </w:tcPr>
          <w:p w14:paraId="2DA790AF" w14:textId="77777777" w:rsidR="0097530B" w:rsidRPr="0097530B" w:rsidRDefault="0097530B" w:rsidP="0097530B">
            <w:pPr>
              <w:jc w:val="right"/>
              <w:rPr>
                <w:color w:val="000000"/>
                <w:sz w:val="22"/>
                <w:szCs w:val="22"/>
              </w:rPr>
            </w:pPr>
            <w:r w:rsidRPr="0097530B">
              <w:rPr>
                <w:color w:val="000000"/>
                <w:sz w:val="22"/>
                <w:szCs w:val="22"/>
              </w:rPr>
              <w:t>2,10%</w:t>
            </w:r>
          </w:p>
        </w:tc>
        <w:tc>
          <w:tcPr>
            <w:tcW w:w="1225" w:type="dxa"/>
            <w:tcBorders>
              <w:top w:val="nil"/>
              <w:left w:val="nil"/>
              <w:bottom w:val="nil"/>
              <w:right w:val="single" w:sz="4" w:space="0" w:color="auto"/>
            </w:tcBorders>
            <w:shd w:val="clear" w:color="auto" w:fill="auto"/>
            <w:vAlign w:val="bottom"/>
            <w:hideMark/>
          </w:tcPr>
          <w:p w14:paraId="1066454C" w14:textId="77777777" w:rsidR="0097530B" w:rsidRPr="0097530B" w:rsidRDefault="0097530B" w:rsidP="0097530B">
            <w:pPr>
              <w:rPr>
                <w:color w:val="000000"/>
                <w:sz w:val="22"/>
                <w:szCs w:val="22"/>
              </w:rPr>
            </w:pPr>
            <w:r w:rsidRPr="0097530B">
              <w:rPr>
                <w:color w:val="000000"/>
                <w:sz w:val="22"/>
                <w:szCs w:val="22"/>
              </w:rPr>
              <w:t>1100 MW</w:t>
            </w:r>
          </w:p>
        </w:tc>
        <w:tc>
          <w:tcPr>
            <w:tcW w:w="913" w:type="dxa"/>
            <w:tcBorders>
              <w:top w:val="nil"/>
              <w:left w:val="nil"/>
              <w:bottom w:val="nil"/>
              <w:right w:val="single" w:sz="4" w:space="0" w:color="auto"/>
            </w:tcBorders>
            <w:shd w:val="clear" w:color="auto" w:fill="auto"/>
            <w:vAlign w:val="bottom"/>
            <w:hideMark/>
          </w:tcPr>
          <w:p w14:paraId="3E7D1F2B" w14:textId="77777777" w:rsidR="0097530B" w:rsidRPr="0097530B" w:rsidRDefault="0097530B" w:rsidP="0097530B">
            <w:pPr>
              <w:rPr>
                <w:color w:val="000000"/>
                <w:sz w:val="22"/>
                <w:szCs w:val="22"/>
              </w:rPr>
            </w:pPr>
            <w:r w:rsidRPr="0097530B">
              <w:rPr>
                <w:color w:val="000000"/>
                <w:sz w:val="22"/>
                <w:szCs w:val="22"/>
              </w:rPr>
              <w:t>1500 MW</w:t>
            </w:r>
          </w:p>
        </w:tc>
        <w:tc>
          <w:tcPr>
            <w:tcW w:w="1000" w:type="dxa"/>
            <w:tcBorders>
              <w:top w:val="nil"/>
              <w:left w:val="nil"/>
              <w:bottom w:val="nil"/>
              <w:right w:val="single" w:sz="4" w:space="0" w:color="auto"/>
            </w:tcBorders>
            <w:shd w:val="clear" w:color="auto" w:fill="auto"/>
            <w:vAlign w:val="center"/>
            <w:hideMark/>
          </w:tcPr>
          <w:p w14:paraId="6121950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60600B2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5F98EBE6" w14:textId="77777777" w:rsidR="0097530B" w:rsidRPr="0097530B" w:rsidRDefault="0097530B" w:rsidP="0097530B">
            <w:pPr>
              <w:rPr>
                <w:b/>
                <w:bCs/>
                <w:color w:val="000000"/>
                <w:sz w:val="22"/>
                <w:szCs w:val="22"/>
              </w:rPr>
            </w:pPr>
            <w:r w:rsidRPr="0097530B">
              <w:rPr>
                <w:b/>
                <w:bCs/>
                <w:color w:val="000000"/>
                <w:sz w:val="22"/>
                <w:szCs w:val="22"/>
              </w:rPr>
              <w:t> </w:t>
            </w:r>
          </w:p>
        </w:tc>
      </w:tr>
      <w:tr w:rsidR="0097530B" w:rsidRPr="0097530B" w14:paraId="340B9BBB" w14:textId="77777777" w:rsidTr="00B56E21">
        <w:trPr>
          <w:trHeight w:val="670"/>
        </w:trPr>
        <w:tc>
          <w:tcPr>
            <w:tcW w:w="670" w:type="dxa"/>
            <w:tcBorders>
              <w:top w:val="nil"/>
              <w:left w:val="single" w:sz="4" w:space="0" w:color="auto"/>
              <w:bottom w:val="nil"/>
              <w:right w:val="nil"/>
            </w:tcBorders>
            <w:shd w:val="clear" w:color="auto" w:fill="auto"/>
            <w:vAlign w:val="center"/>
            <w:hideMark/>
          </w:tcPr>
          <w:p w14:paraId="4E151F81"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1B668004"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bottom"/>
            <w:hideMark/>
          </w:tcPr>
          <w:p w14:paraId="4649DF5C" w14:textId="77777777" w:rsidR="0097530B" w:rsidRPr="0097530B" w:rsidRDefault="0097530B" w:rsidP="0097530B">
            <w:pPr>
              <w:rPr>
                <w:color w:val="000000"/>
                <w:sz w:val="22"/>
                <w:szCs w:val="22"/>
              </w:rPr>
            </w:pPr>
            <w:r w:rsidRPr="0097530B">
              <w:rPr>
                <w:color w:val="000000"/>
                <w:sz w:val="22"/>
                <w:szCs w:val="22"/>
              </w:rPr>
              <w:t>- Thủy điện</w:t>
            </w:r>
          </w:p>
        </w:tc>
        <w:tc>
          <w:tcPr>
            <w:tcW w:w="1432" w:type="dxa"/>
            <w:tcBorders>
              <w:top w:val="nil"/>
              <w:left w:val="nil"/>
              <w:bottom w:val="nil"/>
              <w:right w:val="single" w:sz="4" w:space="0" w:color="auto"/>
            </w:tcBorders>
            <w:shd w:val="clear" w:color="auto" w:fill="auto"/>
            <w:vAlign w:val="bottom"/>
            <w:hideMark/>
          </w:tcPr>
          <w:p w14:paraId="1B0AB852"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bottom"/>
            <w:hideMark/>
          </w:tcPr>
          <w:p w14:paraId="054DEAD9" w14:textId="77777777" w:rsidR="0097530B" w:rsidRPr="0097530B" w:rsidRDefault="0097530B" w:rsidP="0097530B">
            <w:pPr>
              <w:rPr>
                <w:color w:val="000000"/>
                <w:sz w:val="22"/>
                <w:szCs w:val="22"/>
              </w:rPr>
            </w:pPr>
            <w:r w:rsidRPr="0097530B">
              <w:rPr>
                <w:color w:val="000000"/>
                <w:sz w:val="22"/>
                <w:szCs w:val="22"/>
              </w:rPr>
              <w:t>24.600MW</w:t>
            </w:r>
          </w:p>
        </w:tc>
        <w:tc>
          <w:tcPr>
            <w:tcW w:w="1225" w:type="dxa"/>
            <w:tcBorders>
              <w:top w:val="nil"/>
              <w:left w:val="nil"/>
              <w:bottom w:val="nil"/>
              <w:right w:val="single" w:sz="4" w:space="0" w:color="auto"/>
            </w:tcBorders>
            <w:shd w:val="clear" w:color="auto" w:fill="auto"/>
            <w:vAlign w:val="bottom"/>
            <w:hideMark/>
          </w:tcPr>
          <w:p w14:paraId="19373E22" w14:textId="77777777" w:rsidR="0097530B" w:rsidRPr="0097530B" w:rsidRDefault="0097530B" w:rsidP="0097530B">
            <w:pPr>
              <w:rPr>
                <w:color w:val="000000"/>
                <w:sz w:val="22"/>
                <w:szCs w:val="22"/>
              </w:rPr>
            </w:pPr>
            <w:r w:rsidRPr="0097530B">
              <w:rPr>
                <w:color w:val="000000"/>
                <w:sz w:val="22"/>
                <w:szCs w:val="22"/>
              </w:rPr>
              <w:t>27.800MW</w:t>
            </w:r>
          </w:p>
        </w:tc>
        <w:tc>
          <w:tcPr>
            <w:tcW w:w="1225" w:type="dxa"/>
            <w:tcBorders>
              <w:top w:val="nil"/>
              <w:left w:val="nil"/>
              <w:bottom w:val="nil"/>
              <w:right w:val="single" w:sz="4" w:space="0" w:color="auto"/>
            </w:tcBorders>
            <w:shd w:val="clear" w:color="auto" w:fill="auto"/>
            <w:vAlign w:val="bottom"/>
            <w:hideMark/>
          </w:tcPr>
          <w:p w14:paraId="775753C6" w14:textId="77777777" w:rsidR="0097530B" w:rsidRPr="0097530B" w:rsidRDefault="0097530B" w:rsidP="0097530B">
            <w:pPr>
              <w:rPr>
                <w:color w:val="000000"/>
                <w:sz w:val="22"/>
                <w:szCs w:val="22"/>
              </w:rPr>
            </w:pPr>
            <w:r w:rsidRPr="0097530B">
              <w:rPr>
                <w:color w:val="000000"/>
                <w:sz w:val="22"/>
                <w:szCs w:val="22"/>
              </w:rPr>
              <w:t>25.000MW</w:t>
            </w:r>
          </w:p>
        </w:tc>
        <w:tc>
          <w:tcPr>
            <w:tcW w:w="913" w:type="dxa"/>
            <w:tcBorders>
              <w:top w:val="nil"/>
              <w:left w:val="nil"/>
              <w:bottom w:val="nil"/>
              <w:right w:val="single" w:sz="4" w:space="0" w:color="auto"/>
            </w:tcBorders>
            <w:shd w:val="clear" w:color="auto" w:fill="auto"/>
            <w:vAlign w:val="bottom"/>
            <w:hideMark/>
          </w:tcPr>
          <w:p w14:paraId="6C35C053" w14:textId="77777777" w:rsidR="0097530B" w:rsidRPr="0097530B" w:rsidRDefault="0097530B" w:rsidP="0097530B">
            <w:pPr>
              <w:rPr>
                <w:color w:val="000000"/>
                <w:sz w:val="22"/>
                <w:szCs w:val="22"/>
              </w:rPr>
            </w:pPr>
            <w:r w:rsidRPr="0097530B">
              <w:rPr>
                <w:color w:val="000000"/>
                <w:sz w:val="22"/>
                <w:szCs w:val="22"/>
              </w:rPr>
              <w:t>26.000 MW</w:t>
            </w:r>
          </w:p>
        </w:tc>
        <w:tc>
          <w:tcPr>
            <w:tcW w:w="1000" w:type="dxa"/>
            <w:tcBorders>
              <w:top w:val="nil"/>
              <w:left w:val="nil"/>
              <w:bottom w:val="nil"/>
              <w:right w:val="single" w:sz="4" w:space="0" w:color="auto"/>
            </w:tcBorders>
            <w:shd w:val="clear" w:color="auto" w:fill="auto"/>
            <w:vAlign w:val="center"/>
            <w:hideMark/>
          </w:tcPr>
          <w:p w14:paraId="6520117B"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1A4B9A17"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6163283D"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0989B468" w14:textId="77777777" w:rsidTr="00B56E21">
        <w:trPr>
          <w:trHeight w:val="580"/>
        </w:trPr>
        <w:tc>
          <w:tcPr>
            <w:tcW w:w="670" w:type="dxa"/>
            <w:tcBorders>
              <w:top w:val="single" w:sz="4" w:space="0" w:color="auto"/>
              <w:left w:val="nil"/>
              <w:bottom w:val="single" w:sz="4" w:space="0" w:color="auto"/>
              <w:right w:val="nil"/>
            </w:tcBorders>
            <w:shd w:val="clear" w:color="000000" w:fill="C6E0B4"/>
            <w:vAlign w:val="center"/>
            <w:hideMark/>
          </w:tcPr>
          <w:p w14:paraId="3C621A2B" w14:textId="77777777" w:rsidR="0097530B" w:rsidRPr="0097530B" w:rsidRDefault="0097530B" w:rsidP="0097530B">
            <w:pPr>
              <w:jc w:val="right"/>
              <w:rPr>
                <w:b/>
                <w:bCs/>
                <w:color w:val="000000"/>
              </w:rPr>
            </w:pPr>
            <w:r w:rsidRPr="0097530B">
              <w:rPr>
                <w:b/>
                <w:bCs/>
                <w:color w:val="000000"/>
              </w:rPr>
              <w:t>8</w:t>
            </w:r>
          </w:p>
        </w:tc>
        <w:tc>
          <w:tcPr>
            <w:tcW w:w="14270" w:type="dxa"/>
            <w:gridSpan w:val="11"/>
            <w:tcBorders>
              <w:top w:val="single" w:sz="4" w:space="0" w:color="auto"/>
              <w:left w:val="single" w:sz="4" w:space="0" w:color="auto"/>
              <w:bottom w:val="single" w:sz="4" w:space="0" w:color="auto"/>
              <w:right w:val="single" w:sz="4" w:space="0" w:color="000000"/>
            </w:tcBorders>
            <w:shd w:val="clear" w:color="000000" w:fill="C6E0B4"/>
            <w:vAlign w:val="center"/>
            <w:hideMark/>
          </w:tcPr>
          <w:p w14:paraId="1A92B72B" w14:textId="77777777" w:rsidR="0097530B" w:rsidRPr="0097530B" w:rsidRDefault="0097530B" w:rsidP="0097530B">
            <w:pPr>
              <w:jc w:val="center"/>
              <w:rPr>
                <w:b/>
                <w:bCs/>
                <w:color w:val="000000"/>
              </w:rPr>
            </w:pPr>
            <w:r w:rsidRPr="0097530B">
              <w:rPr>
                <w:b/>
                <w:bCs/>
                <w:color w:val="000000"/>
              </w:rPr>
              <w:t>Đảm bảo khả năng tiếp cận nguồn năng lượng bền vững, đáng tin cậy và có khả năng chi trả cho tất cả mọi người</w:t>
            </w:r>
          </w:p>
        </w:tc>
      </w:tr>
      <w:tr w:rsidR="0097530B" w:rsidRPr="0097530B" w14:paraId="34FE261C" w14:textId="77777777" w:rsidTr="00B56E21">
        <w:trPr>
          <w:trHeight w:val="620"/>
        </w:trPr>
        <w:tc>
          <w:tcPr>
            <w:tcW w:w="670" w:type="dxa"/>
            <w:tcBorders>
              <w:top w:val="nil"/>
              <w:left w:val="single" w:sz="4" w:space="0" w:color="auto"/>
              <w:bottom w:val="single" w:sz="4" w:space="0" w:color="auto"/>
              <w:right w:val="nil"/>
            </w:tcBorders>
            <w:shd w:val="clear" w:color="auto" w:fill="auto"/>
            <w:vAlign w:val="center"/>
            <w:hideMark/>
          </w:tcPr>
          <w:p w14:paraId="02DAADB6"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1A46CDE0" w14:textId="77777777" w:rsidR="0097530B" w:rsidRPr="0097530B" w:rsidRDefault="0097530B" w:rsidP="0097530B">
            <w:pPr>
              <w:jc w:val="center"/>
              <w:rPr>
                <w:b/>
                <w:bCs/>
                <w:color w:val="000000"/>
                <w:sz w:val="24"/>
                <w:szCs w:val="24"/>
              </w:rPr>
            </w:pPr>
            <w:r w:rsidRPr="0097530B">
              <w:rPr>
                <w:b/>
                <w:bCs/>
                <w:color w:val="000000"/>
                <w:sz w:val="24"/>
                <w:szCs w:val="24"/>
              </w:rPr>
              <w:t>8.1</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2954CB0B" w14:textId="77777777" w:rsidR="0097530B" w:rsidRPr="0097530B" w:rsidRDefault="0097530B" w:rsidP="0097530B">
            <w:pPr>
              <w:rPr>
                <w:b/>
                <w:bCs/>
                <w:color w:val="000000"/>
                <w:sz w:val="24"/>
                <w:szCs w:val="24"/>
              </w:rPr>
            </w:pPr>
            <w:r w:rsidRPr="0097530B">
              <w:rPr>
                <w:b/>
                <w:bCs/>
                <w:color w:val="000000"/>
                <w:sz w:val="24"/>
                <w:szCs w:val="24"/>
              </w:rPr>
              <w:t>Duy trì tăng trưởng GDP bình quân đầu người 4-4,5%/năm và tăng trưởng GDP hàng năm trung bình từ 5-6% (Mục tiêu 8.1 toàn cầu)</w:t>
            </w:r>
          </w:p>
        </w:tc>
      </w:tr>
      <w:tr w:rsidR="0097530B" w:rsidRPr="0097530B" w14:paraId="0BFC4A5E" w14:textId="77777777" w:rsidTr="00B56E21">
        <w:trPr>
          <w:trHeight w:val="750"/>
        </w:trPr>
        <w:tc>
          <w:tcPr>
            <w:tcW w:w="670" w:type="dxa"/>
            <w:tcBorders>
              <w:top w:val="nil"/>
              <w:left w:val="single" w:sz="4" w:space="0" w:color="auto"/>
              <w:bottom w:val="single" w:sz="4" w:space="0" w:color="auto"/>
              <w:right w:val="nil"/>
            </w:tcBorders>
            <w:shd w:val="clear" w:color="auto" w:fill="auto"/>
            <w:vAlign w:val="center"/>
            <w:hideMark/>
          </w:tcPr>
          <w:p w14:paraId="1508D418" w14:textId="77777777" w:rsidR="0097530B" w:rsidRPr="0097530B" w:rsidRDefault="0097530B" w:rsidP="0097530B">
            <w:pPr>
              <w:jc w:val="right"/>
              <w:rPr>
                <w:color w:val="000000"/>
                <w:sz w:val="22"/>
                <w:szCs w:val="22"/>
              </w:rPr>
            </w:pPr>
            <w:r w:rsidRPr="0097530B">
              <w:rPr>
                <w:color w:val="000000"/>
                <w:sz w:val="22"/>
                <w:szCs w:val="22"/>
              </w:rPr>
              <w:t>67</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0EBD60F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123E42DF" w14:textId="77777777" w:rsidR="0097530B" w:rsidRPr="0097530B" w:rsidRDefault="0097530B" w:rsidP="0097530B">
            <w:pPr>
              <w:rPr>
                <w:color w:val="000000"/>
                <w:sz w:val="22"/>
                <w:szCs w:val="22"/>
              </w:rPr>
            </w:pPr>
            <w:r w:rsidRPr="0097530B">
              <w:rPr>
                <w:color w:val="000000"/>
                <w:sz w:val="22"/>
                <w:szCs w:val="22"/>
              </w:rPr>
              <w:t>Tăng trưởng GDP</w:t>
            </w:r>
          </w:p>
        </w:tc>
        <w:tc>
          <w:tcPr>
            <w:tcW w:w="1432" w:type="dxa"/>
            <w:tcBorders>
              <w:top w:val="nil"/>
              <w:left w:val="nil"/>
              <w:bottom w:val="single" w:sz="4" w:space="0" w:color="auto"/>
              <w:right w:val="single" w:sz="4" w:space="0" w:color="auto"/>
            </w:tcBorders>
            <w:shd w:val="clear" w:color="auto" w:fill="auto"/>
            <w:vAlign w:val="bottom"/>
            <w:hideMark/>
          </w:tcPr>
          <w:p w14:paraId="799815A3" w14:textId="77777777" w:rsidR="0097530B" w:rsidRPr="0097530B" w:rsidRDefault="0097530B" w:rsidP="0097530B">
            <w:pPr>
              <w:jc w:val="center"/>
              <w:rPr>
                <w:color w:val="000000"/>
                <w:sz w:val="22"/>
                <w:szCs w:val="22"/>
              </w:rPr>
            </w:pPr>
            <w:r w:rsidRPr="0097530B">
              <w:rPr>
                <w:color w:val="000000"/>
                <w:sz w:val="22"/>
                <w:szCs w:val="22"/>
              </w:rPr>
              <w:t>TBình 2016-20: 6,4% - đạt</w:t>
            </w:r>
          </w:p>
        </w:tc>
        <w:tc>
          <w:tcPr>
            <w:tcW w:w="2450" w:type="dxa"/>
            <w:gridSpan w:val="2"/>
            <w:tcBorders>
              <w:top w:val="single" w:sz="4" w:space="0" w:color="auto"/>
              <w:left w:val="nil"/>
              <w:bottom w:val="single" w:sz="4" w:space="0" w:color="auto"/>
              <w:right w:val="single" w:sz="4" w:space="0" w:color="000000"/>
            </w:tcBorders>
            <w:shd w:val="clear" w:color="auto" w:fill="auto"/>
            <w:vAlign w:val="bottom"/>
            <w:hideMark/>
          </w:tcPr>
          <w:p w14:paraId="5A8309FF" w14:textId="77777777" w:rsidR="0097530B" w:rsidRPr="0097530B" w:rsidRDefault="0097530B" w:rsidP="0097530B">
            <w:pPr>
              <w:jc w:val="center"/>
              <w:rPr>
                <w:color w:val="000000"/>
                <w:sz w:val="22"/>
                <w:szCs w:val="22"/>
              </w:rPr>
            </w:pPr>
            <w:r w:rsidRPr="0097530B">
              <w:rPr>
                <w:color w:val="000000"/>
                <w:sz w:val="22"/>
                <w:szCs w:val="22"/>
              </w:rPr>
              <w:t>Duy trì mức tăng từ 5-6% hàng năm</w:t>
            </w:r>
          </w:p>
        </w:tc>
        <w:tc>
          <w:tcPr>
            <w:tcW w:w="2138" w:type="dxa"/>
            <w:gridSpan w:val="2"/>
            <w:tcBorders>
              <w:top w:val="single" w:sz="4" w:space="0" w:color="auto"/>
              <w:left w:val="nil"/>
              <w:bottom w:val="single" w:sz="4" w:space="0" w:color="auto"/>
              <w:right w:val="single" w:sz="4" w:space="0" w:color="000000"/>
            </w:tcBorders>
            <w:shd w:val="clear" w:color="auto" w:fill="auto"/>
            <w:vAlign w:val="bottom"/>
            <w:hideMark/>
          </w:tcPr>
          <w:p w14:paraId="7023582C" w14:textId="77777777" w:rsidR="0097530B" w:rsidRPr="0097530B" w:rsidRDefault="0097530B" w:rsidP="0097530B">
            <w:pPr>
              <w:jc w:val="center"/>
              <w:rPr>
                <w:color w:val="000000"/>
                <w:sz w:val="22"/>
                <w:szCs w:val="22"/>
              </w:rPr>
            </w:pPr>
            <w:r w:rsidRPr="0097530B">
              <w:rPr>
                <w:color w:val="000000"/>
                <w:sz w:val="22"/>
                <w:szCs w:val="22"/>
              </w:rPr>
              <w:t>Duy trì mức tăng trung bình từ 5-6% hàng năm</w:t>
            </w:r>
          </w:p>
        </w:tc>
        <w:tc>
          <w:tcPr>
            <w:tcW w:w="1000" w:type="dxa"/>
            <w:vMerge w:val="restart"/>
            <w:tcBorders>
              <w:top w:val="nil"/>
              <w:left w:val="single" w:sz="4" w:space="0" w:color="auto"/>
              <w:bottom w:val="nil"/>
              <w:right w:val="single" w:sz="4" w:space="0" w:color="auto"/>
            </w:tcBorders>
            <w:shd w:val="clear" w:color="auto" w:fill="auto"/>
            <w:vAlign w:val="center"/>
            <w:hideMark/>
          </w:tcPr>
          <w:p w14:paraId="16FA7657" w14:textId="77777777" w:rsidR="0097530B" w:rsidRPr="0097530B" w:rsidRDefault="0097530B" w:rsidP="0097530B">
            <w:pPr>
              <w:jc w:val="center"/>
              <w:rPr>
                <w:color w:val="000000"/>
                <w:sz w:val="22"/>
                <w:szCs w:val="22"/>
              </w:rPr>
            </w:pPr>
            <w:r w:rsidRPr="0097530B">
              <w:rPr>
                <w:color w:val="000000"/>
                <w:sz w:val="22"/>
                <w:szCs w:val="22"/>
              </w:rPr>
              <w:t>Bộ Kế hoạch và Đầu tư</w:t>
            </w:r>
          </w:p>
        </w:tc>
        <w:tc>
          <w:tcPr>
            <w:tcW w:w="900" w:type="dxa"/>
            <w:vMerge w:val="restart"/>
            <w:tcBorders>
              <w:top w:val="nil"/>
              <w:left w:val="single" w:sz="4" w:space="0" w:color="auto"/>
              <w:bottom w:val="nil"/>
              <w:right w:val="single" w:sz="4" w:space="0" w:color="auto"/>
            </w:tcBorders>
            <w:shd w:val="clear" w:color="auto" w:fill="auto"/>
            <w:vAlign w:val="center"/>
            <w:hideMark/>
          </w:tcPr>
          <w:p w14:paraId="219A9FE1"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vMerge w:val="restart"/>
            <w:tcBorders>
              <w:top w:val="nil"/>
              <w:left w:val="single" w:sz="4" w:space="0" w:color="auto"/>
              <w:bottom w:val="nil"/>
              <w:right w:val="single" w:sz="4" w:space="0" w:color="auto"/>
            </w:tcBorders>
            <w:shd w:val="clear" w:color="auto" w:fill="auto"/>
            <w:vAlign w:val="center"/>
            <w:hideMark/>
          </w:tcPr>
          <w:p w14:paraId="43F43E06" w14:textId="77777777" w:rsidR="0097530B" w:rsidRPr="0097530B" w:rsidRDefault="0097530B" w:rsidP="0097530B">
            <w:pPr>
              <w:rPr>
                <w:color w:val="000000"/>
                <w:sz w:val="22"/>
                <w:szCs w:val="22"/>
              </w:rPr>
            </w:pPr>
            <w:r w:rsidRPr="0097530B">
              <w:rPr>
                <w:color w:val="000000"/>
                <w:sz w:val="22"/>
                <w:szCs w:val="22"/>
              </w:rPr>
              <w:t xml:space="preserve">Giữ nguyên như QĐ 681 và theo Kế hoạch PTKTXH 5 năm 2021 – 2025; Chiến lược phát triển kinh tế xã </w:t>
            </w:r>
            <w:r w:rsidRPr="0097530B">
              <w:rPr>
                <w:color w:val="000000"/>
                <w:sz w:val="22"/>
                <w:szCs w:val="22"/>
              </w:rPr>
              <w:lastRenderedPageBreak/>
              <w:t>hội giai đoạn 2021 – 2030</w:t>
            </w:r>
          </w:p>
        </w:tc>
      </w:tr>
      <w:tr w:rsidR="0097530B" w:rsidRPr="0097530B" w14:paraId="48794AD5" w14:textId="77777777" w:rsidTr="00B56E21">
        <w:trPr>
          <w:trHeight w:val="750"/>
        </w:trPr>
        <w:tc>
          <w:tcPr>
            <w:tcW w:w="670" w:type="dxa"/>
            <w:tcBorders>
              <w:top w:val="nil"/>
              <w:left w:val="single" w:sz="4" w:space="0" w:color="auto"/>
              <w:bottom w:val="nil"/>
              <w:right w:val="nil"/>
            </w:tcBorders>
            <w:shd w:val="clear" w:color="auto" w:fill="auto"/>
            <w:vAlign w:val="center"/>
            <w:hideMark/>
          </w:tcPr>
          <w:p w14:paraId="68BDB7FC" w14:textId="77777777" w:rsidR="0097530B" w:rsidRPr="0097530B" w:rsidRDefault="0097530B" w:rsidP="0097530B">
            <w:pPr>
              <w:jc w:val="right"/>
              <w:rPr>
                <w:color w:val="000000"/>
                <w:sz w:val="22"/>
                <w:szCs w:val="22"/>
              </w:rPr>
            </w:pPr>
            <w:r w:rsidRPr="0097530B">
              <w:rPr>
                <w:color w:val="000000"/>
                <w:sz w:val="22"/>
                <w:szCs w:val="22"/>
              </w:rPr>
              <w:t>68</w:t>
            </w:r>
          </w:p>
        </w:tc>
        <w:tc>
          <w:tcPr>
            <w:tcW w:w="756" w:type="dxa"/>
            <w:tcBorders>
              <w:top w:val="nil"/>
              <w:left w:val="single" w:sz="4" w:space="0" w:color="auto"/>
              <w:bottom w:val="nil"/>
              <w:right w:val="single" w:sz="4" w:space="0" w:color="auto"/>
            </w:tcBorders>
            <w:shd w:val="clear" w:color="auto" w:fill="auto"/>
            <w:vAlign w:val="center"/>
            <w:hideMark/>
          </w:tcPr>
          <w:p w14:paraId="5148357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A37AD75" w14:textId="77777777" w:rsidR="0097530B" w:rsidRPr="0097530B" w:rsidRDefault="0097530B" w:rsidP="0097530B">
            <w:pPr>
              <w:rPr>
                <w:color w:val="000000"/>
                <w:sz w:val="22"/>
                <w:szCs w:val="22"/>
              </w:rPr>
            </w:pPr>
            <w:r w:rsidRPr="0097530B">
              <w:rPr>
                <w:color w:val="000000"/>
                <w:sz w:val="22"/>
                <w:szCs w:val="22"/>
              </w:rPr>
              <w:t>Tăng trưởng GDP bình quân đầu người</w:t>
            </w:r>
          </w:p>
        </w:tc>
        <w:tc>
          <w:tcPr>
            <w:tcW w:w="1432" w:type="dxa"/>
            <w:tcBorders>
              <w:top w:val="nil"/>
              <w:left w:val="nil"/>
              <w:bottom w:val="nil"/>
              <w:right w:val="single" w:sz="4" w:space="0" w:color="auto"/>
            </w:tcBorders>
            <w:shd w:val="clear" w:color="auto" w:fill="auto"/>
            <w:vAlign w:val="bottom"/>
            <w:hideMark/>
          </w:tcPr>
          <w:p w14:paraId="2506472F" w14:textId="77777777" w:rsidR="0097530B" w:rsidRPr="0097530B" w:rsidRDefault="0097530B" w:rsidP="0097530B">
            <w:pPr>
              <w:jc w:val="center"/>
              <w:rPr>
                <w:color w:val="000000"/>
                <w:sz w:val="22"/>
                <w:szCs w:val="22"/>
              </w:rPr>
            </w:pPr>
            <w:r w:rsidRPr="0097530B">
              <w:rPr>
                <w:color w:val="000000"/>
                <w:sz w:val="22"/>
                <w:szCs w:val="22"/>
              </w:rPr>
              <w:t>TBình 2016-20: 5,7% - đạt</w:t>
            </w:r>
          </w:p>
        </w:tc>
        <w:tc>
          <w:tcPr>
            <w:tcW w:w="2450" w:type="dxa"/>
            <w:gridSpan w:val="2"/>
            <w:tcBorders>
              <w:top w:val="nil"/>
              <w:left w:val="nil"/>
              <w:bottom w:val="nil"/>
              <w:right w:val="single" w:sz="4" w:space="0" w:color="000000"/>
            </w:tcBorders>
            <w:shd w:val="clear" w:color="auto" w:fill="auto"/>
            <w:vAlign w:val="bottom"/>
            <w:hideMark/>
          </w:tcPr>
          <w:p w14:paraId="7CE59C34" w14:textId="77777777" w:rsidR="0097530B" w:rsidRPr="0097530B" w:rsidRDefault="0097530B" w:rsidP="0097530B">
            <w:pPr>
              <w:jc w:val="center"/>
              <w:rPr>
                <w:color w:val="000000"/>
                <w:sz w:val="22"/>
                <w:szCs w:val="22"/>
              </w:rPr>
            </w:pPr>
            <w:r w:rsidRPr="0097530B">
              <w:rPr>
                <w:color w:val="000000"/>
                <w:sz w:val="22"/>
                <w:szCs w:val="22"/>
              </w:rPr>
              <w:t>Duy trì mức tăng từ 4-4,5% hàng năm</w:t>
            </w:r>
          </w:p>
        </w:tc>
        <w:tc>
          <w:tcPr>
            <w:tcW w:w="2138" w:type="dxa"/>
            <w:gridSpan w:val="2"/>
            <w:tcBorders>
              <w:top w:val="nil"/>
              <w:left w:val="nil"/>
              <w:bottom w:val="nil"/>
              <w:right w:val="single" w:sz="4" w:space="0" w:color="000000"/>
            </w:tcBorders>
            <w:shd w:val="clear" w:color="auto" w:fill="auto"/>
            <w:vAlign w:val="bottom"/>
            <w:hideMark/>
          </w:tcPr>
          <w:p w14:paraId="0FA677B2" w14:textId="77777777" w:rsidR="0097530B" w:rsidRPr="0097530B" w:rsidRDefault="0097530B" w:rsidP="0097530B">
            <w:pPr>
              <w:jc w:val="center"/>
              <w:rPr>
                <w:color w:val="000000"/>
                <w:sz w:val="22"/>
                <w:szCs w:val="22"/>
              </w:rPr>
            </w:pPr>
            <w:r w:rsidRPr="0097530B">
              <w:rPr>
                <w:color w:val="000000"/>
                <w:sz w:val="22"/>
                <w:szCs w:val="22"/>
              </w:rPr>
              <w:t>Duy trì mức tăng trung bình từ 4-4,5% hàng năm</w:t>
            </w:r>
          </w:p>
        </w:tc>
        <w:tc>
          <w:tcPr>
            <w:tcW w:w="1000" w:type="dxa"/>
            <w:vMerge/>
            <w:tcBorders>
              <w:top w:val="nil"/>
              <w:left w:val="single" w:sz="4" w:space="0" w:color="auto"/>
              <w:bottom w:val="nil"/>
              <w:right w:val="single" w:sz="4" w:space="0" w:color="auto"/>
            </w:tcBorders>
            <w:vAlign w:val="center"/>
            <w:hideMark/>
          </w:tcPr>
          <w:p w14:paraId="004AA46F" w14:textId="77777777" w:rsidR="0097530B" w:rsidRPr="0097530B" w:rsidRDefault="0097530B" w:rsidP="0097530B">
            <w:pPr>
              <w:rPr>
                <w:color w:val="000000"/>
                <w:sz w:val="22"/>
                <w:szCs w:val="22"/>
              </w:rPr>
            </w:pPr>
          </w:p>
        </w:tc>
        <w:tc>
          <w:tcPr>
            <w:tcW w:w="900" w:type="dxa"/>
            <w:vMerge/>
            <w:tcBorders>
              <w:top w:val="nil"/>
              <w:left w:val="single" w:sz="4" w:space="0" w:color="auto"/>
              <w:bottom w:val="nil"/>
              <w:right w:val="single" w:sz="4" w:space="0" w:color="auto"/>
            </w:tcBorders>
            <w:vAlign w:val="center"/>
            <w:hideMark/>
          </w:tcPr>
          <w:p w14:paraId="4A92F5B7" w14:textId="77777777" w:rsidR="0097530B" w:rsidRPr="0097530B" w:rsidRDefault="0097530B" w:rsidP="0097530B">
            <w:pPr>
              <w:rPr>
                <w:color w:val="000000"/>
                <w:sz w:val="22"/>
                <w:szCs w:val="22"/>
              </w:rPr>
            </w:pPr>
          </w:p>
        </w:tc>
        <w:tc>
          <w:tcPr>
            <w:tcW w:w="1710" w:type="dxa"/>
            <w:gridSpan w:val="2"/>
            <w:vMerge/>
            <w:tcBorders>
              <w:top w:val="nil"/>
              <w:left w:val="single" w:sz="4" w:space="0" w:color="auto"/>
              <w:bottom w:val="nil"/>
              <w:right w:val="single" w:sz="4" w:space="0" w:color="auto"/>
            </w:tcBorders>
            <w:vAlign w:val="center"/>
            <w:hideMark/>
          </w:tcPr>
          <w:p w14:paraId="02E93A96" w14:textId="77777777" w:rsidR="0097530B" w:rsidRPr="0097530B" w:rsidRDefault="0097530B" w:rsidP="0097530B">
            <w:pPr>
              <w:rPr>
                <w:color w:val="000000"/>
                <w:sz w:val="22"/>
                <w:szCs w:val="22"/>
              </w:rPr>
            </w:pPr>
          </w:p>
        </w:tc>
      </w:tr>
      <w:tr w:rsidR="0097530B" w:rsidRPr="0097530B" w14:paraId="4E9C28FA" w14:textId="77777777" w:rsidTr="00B56E21">
        <w:trPr>
          <w:trHeight w:val="88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7038AC03"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EFBE" w14:textId="77777777" w:rsidR="0097530B" w:rsidRPr="0097530B" w:rsidRDefault="0097530B" w:rsidP="0097530B">
            <w:pPr>
              <w:jc w:val="center"/>
              <w:rPr>
                <w:b/>
                <w:bCs/>
                <w:color w:val="000000"/>
                <w:sz w:val="24"/>
                <w:szCs w:val="24"/>
              </w:rPr>
            </w:pPr>
            <w:r w:rsidRPr="0097530B">
              <w:rPr>
                <w:b/>
                <w:bCs/>
                <w:color w:val="000000"/>
                <w:sz w:val="24"/>
                <w:szCs w:val="24"/>
              </w:rPr>
              <w:t>8.2</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35992138" w14:textId="77777777" w:rsidR="0097530B" w:rsidRPr="0097530B" w:rsidRDefault="0097530B" w:rsidP="0097530B">
            <w:pPr>
              <w:rPr>
                <w:b/>
                <w:bCs/>
                <w:color w:val="000000"/>
                <w:sz w:val="24"/>
                <w:szCs w:val="24"/>
              </w:rPr>
            </w:pPr>
            <w:r w:rsidRPr="0097530B">
              <w:rPr>
                <w:b/>
                <w:bCs/>
                <w:color w:val="000000"/>
                <w:sz w:val="24"/>
                <w:szCs w:val="24"/>
              </w:rPr>
              <w:t>Tăng năng suất lao động thông qua đẩy mạnh chuyển dịch cơ cấu kinh tế, chuyển đổi mô hình tăng trưởng, nâng cấp và đổi mới công nghệ, tập trung vào các ngành tạo giá trị tăng cao và sử dụng nhiều lao động (Mục tiêu 8.2 toàn cầu)</w:t>
            </w:r>
          </w:p>
        </w:tc>
      </w:tr>
      <w:tr w:rsidR="0097530B" w:rsidRPr="0097530B" w14:paraId="6E0FB19E" w14:textId="77777777" w:rsidTr="00B56E21">
        <w:trPr>
          <w:trHeight w:val="1290"/>
        </w:trPr>
        <w:tc>
          <w:tcPr>
            <w:tcW w:w="670" w:type="dxa"/>
            <w:tcBorders>
              <w:top w:val="nil"/>
              <w:left w:val="single" w:sz="4" w:space="0" w:color="auto"/>
              <w:bottom w:val="single" w:sz="4" w:space="0" w:color="auto"/>
              <w:right w:val="nil"/>
            </w:tcBorders>
            <w:shd w:val="clear" w:color="auto" w:fill="auto"/>
            <w:vAlign w:val="center"/>
            <w:hideMark/>
          </w:tcPr>
          <w:p w14:paraId="57DCCB2C" w14:textId="77777777" w:rsidR="0097530B" w:rsidRPr="0097530B" w:rsidRDefault="0097530B" w:rsidP="0097530B">
            <w:pPr>
              <w:jc w:val="right"/>
              <w:rPr>
                <w:color w:val="000000"/>
                <w:sz w:val="22"/>
                <w:szCs w:val="22"/>
              </w:rPr>
            </w:pPr>
            <w:r w:rsidRPr="0097530B">
              <w:rPr>
                <w:color w:val="000000"/>
                <w:sz w:val="22"/>
                <w:szCs w:val="22"/>
              </w:rPr>
              <w:t>69</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4C6B345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47C3FA3F" w14:textId="77777777" w:rsidR="0097530B" w:rsidRPr="0097530B" w:rsidRDefault="0097530B" w:rsidP="0097530B">
            <w:pPr>
              <w:rPr>
                <w:color w:val="000000"/>
                <w:sz w:val="22"/>
                <w:szCs w:val="22"/>
              </w:rPr>
            </w:pPr>
            <w:r w:rsidRPr="0097530B">
              <w:rPr>
                <w:color w:val="000000"/>
                <w:sz w:val="22"/>
                <w:szCs w:val="22"/>
              </w:rPr>
              <w:t>Tốc độ tăng năng suất lao động</w:t>
            </w:r>
          </w:p>
        </w:tc>
        <w:tc>
          <w:tcPr>
            <w:tcW w:w="1432" w:type="dxa"/>
            <w:tcBorders>
              <w:top w:val="nil"/>
              <w:left w:val="nil"/>
              <w:bottom w:val="single" w:sz="4" w:space="0" w:color="auto"/>
              <w:right w:val="single" w:sz="4" w:space="0" w:color="auto"/>
            </w:tcBorders>
            <w:shd w:val="clear" w:color="auto" w:fill="auto"/>
            <w:vAlign w:val="center"/>
            <w:hideMark/>
          </w:tcPr>
          <w:p w14:paraId="44641A67" w14:textId="77777777" w:rsidR="0097530B" w:rsidRPr="0097530B" w:rsidRDefault="0097530B" w:rsidP="0097530B">
            <w:pPr>
              <w:jc w:val="center"/>
              <w:rPr>
                <w:color w:val="000000"/>
                <w:sz w:val="22"/>
                <w:szCs w:val="22"/>
              </w:rPr>
            </w:pPr>
            <w:r w:rsidRPr="0097530B">
              <w:rPr>
                <w:color w:val="000000"/>
                <w:sz w:val="22"/>
                <w:szCs w:val="22"/>
              </w:rPr>
              <w:t>Tbình 2016-20: 6,3% - đạt</w:t>
            </w:r>
          </w:p>
        </w:tc>
        <w:tc>
          <w:tcPr>
            <w:tcW w:w="2450" w:type="dxa"/>
            <w:gridSpan w:val="2"/>
            <w:tcBorders>
              <w:top w:val="single" w:sz="4" w:space="0" w:color="auto"/>
              <w:left w:val="nil"/>
              <w:bottom w:val="single" w:sz="4" w:space="0" w:color="auto"/>
              <w:right w:val="single" w:sz="4" w:space="0" w:color="000000"/>
            </w:tcBorders>
            <w:shd w:val="clear" w:color="auto" w:fill="auto"/>
            <w:vAlign w:val="center"/>
            <w:hideMark/>
          </w:tcPr>
          <w:p w14:paraId="4F55C140" w14:textId="77777777" w:rsidR="0097530B" w:rsidRPr="0097530B" w:rsidRDefault="0097530B" w:rsidP="0097530B">
            <w:pPr>
              <w:jc w:val="center"/>
              <w:rPr>
                <w:color w:val="000000"/>
                <w:sz w:val="22"/>
                <w:szCs w:val="22"/>
              </w:rPr>
            </w:pPr>
            <w:r w:rsidRPr="0097530B">
              <w:rPr>
                <w:color w:val="000000"/>
                <w:sz w:val="22"/>
                <w:szCs w:val="22"/>
              </w:rPr>
              <w:t>Duy trì mức tăng 5% hàng năm</w:t>
            </w:r>
          </w:p>
        </w:tc>
        <w:tc>
          <w:tcPr>
            <w:tcW w:w="2138" w:type="dxa"/>
            <w:gridSpan w:val="2"/>
            <w:tcBorders>
              <w:top w:val="single" w:sz="4" w:space="0" w:color="auto"/>
              <w:left w:val="nil"/>
              <w:bottom w:val="single" w:sz="4" w:space="0" w:color="auto"/>
              <w:right w:val="single" w:sz="4" w:space="0" w:color="000000"/>
            </w:tcBorders>
            <w:shd w:val="clear" w:color="auto" w:fill="auto"/>
            <w:vAlign w:val="center"/>
            <w:hideMark/>
          </w:tcPr>
          <w:p w14:paraId="27E39A4E" w14:textId="77777777" w:rsidR="0097530B" w:rsidRPr="0097530B" w:rsidRDefault="0097530B" w:rsidP="0097530B">
            <w:pPr>
              <w:jc w:val="center"/>
              <w:rPr>
                <w:color w:val="000000"/>
                <w:sz w:val="22"/>
                <w:szCs w:val="22"/>
              </w:rPr>
            </w:pPr>
            <w:r w:rsidRPr="0097530B">
              <w:rPr>
                <w:color w:val="000000"/>
                <w:sz w:val="22"/>
                <w:szCs w:val="22"/>
              </w:rPr>
              <w:t>Duy trì mức tăng Trung bình 6,5% hàng năm</w:t>
            </w:r>
          </w:p>
        </w:tc>
        <w:tc>
          <w:tcPr>
            <w:tcW w:w="1000" w:type="dxa"/>
            <w:tcBorders>
              <w:top w:val="nil"/>
              <w:left w:val="nil"/>
              <w:bottom w:val="single" w:sz="4" w:space="0" w:color="auto"/>
              <w:right w:val="single" w:sz="4" w:space="0" w:color="auto"/>
            </w:tcBorders>
            <w:shd w:val="clear" w:color="auto" w:fill="auto"/>
            <w:vAlign w:val="center"/>
            <w:hideMark/>
          </w:tcPr>
          <w:p w14:paraId="61A364F2" w14:textId="77777777" w:rsidR="0097530B" w:rsidRPr="0097530B" w:rsidRDefault="0097530B" w:rsidP="0097530B">
            <w:pPr>
              <w:jc w:val="center"/>
              <w:rPr>
                <w:color w:val="000000"/>
                <w:sz w:val="22"/>
                <w:szCs w:val="22"/>
              </w:rPr>
            </w:pPr>
            <w:r w:rsidRPr="0097530B">
              <w:rPr>
                <w:color w:val="000000"/>
                <w:sz w:val="22"/>
                <w:szCs w:val="22"/>
              </w:rPr>
              <w:t>Bộ Kế hoạch và Đầu tư</w:t>
            </w:r>
          </w:p>
        </w:tc>
        <w:tc>
          <w:tcPr>
            <w:tcW w:w="900" w:type="dxa"/>
            <w:tcBorders>
              <w:top w:val="nil"/>
              <w:left w:val="nil"/>
              <w:bottom w:val="single" w:sz="4" w:space="0" w:color="auto"/>
              <w:right w:val="single" w:sz="4" w:space="0" w:color="auto"/>
            </w:tcBorders>
            <w:shd w:val="clear" w:color="auto" w:fill="auto"/>
            <w:vAlign w:val="center"/>
            <w:hideMark/>
          </w:tcPr>
          <w:p w14:paraId="5464841C"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2F2D0B1A" w14:textId="77777777" w:rsidR="0097530B" w:rsidRPr="0097530B" w:rsidRDefault="0097530B" w:rsidP="0097530B">
            <w:pPr>
              <w:rPr>
                <w:color w:val="000000"/>
                <w:sz w:val="22"/>
                <w:szCs w:val="22"/>
              </w:rPr>
            </w:pPr>
            <w:r w:rsidRPr="0097530B">
              <w:rPr>
                <w:color w:val="000000"/>
                <w:sz w:val="22"/>
                <w:szCs w:val="22"/>
              </w:rPr>
              <w:t>Giữ nguyên như QĐ 681 và theo Mục tiêu Kế hoạch PTKTXH 5 năm 2021-2025 và Chiến lược PTKTXH 2021-2030</w:t>
            </w:r>
          </w:p>
        </w:tc>
      </w:tr>
      <w:tr w:rsidR="0097530B" w:rsidRPr="0097530B" w14:paraId="1051B039" w14:textId="77777777" w:rsidTr="00B56E21">
        <w:trPr>
          <w:trHeight w:val="1940"/>
        </w:trPr>
        <w:tc>
          <w:tcPr>
            <w:tcW w:w="670" w:type="dxa"/>
            <w:tcBorders>
              <w:top w:val="nil"/>
              <w:left w:val="single" w:sz="4" w:space="0" w:color="auto"/>
              <w:bottom w:val="nil"/>
              <w:right w:val="nil"/>
            </w:tcBorders>
            <w:shd w:val="clear" w:color="auto" w:fill="auto"/>
            <w:vAlign w:val="center"/>
            <w:hideMark/>
          </w:tcPr>
          <w:p w14:paraId="6B1DFE0C" w14:textId="77777777" w:rsidR="0097530B" w:rsidRPr="0097530B" w:rsidRDefault="0097530B" w:rsidP="0097530B">
            <w:pPr>
              <w:jc w:val="right"/>
              <w:rPr>
                <w:color w:val="000000"/>
                <w:sz w:val="22"/>
                <w:szCs w:val="22"/>
              </w:rPr>
            </w:pPr>
            <w:r w:rsidRPr="0097530B">
              <w:rPr>
                <w:color w:val="000000"/>
                <w:sz w:val="22"/>
                <w:szCs w:val="22"/>
              </w:rPr>
              <w:t>70</w:t>
            </w:r>
          </w:p>
        </w:tc>
        <w:tc>
          <w:tcPr>
            <w:tcW w:w="756" w:type="dxa"/>
            <w:tcBorders>
              <w:top w:val="nil"/>
              <w:left w:val="single" w:sz="4" w:space="0" w:color="auto"/>
              <w:bottom w:val="nil"/>
              <w:right w:val="single" w:sz="4" w:space="0" w:color="auto"/>
            </w:tcBorders>
            <w:shd w:val="clear" w:color="auto" w:fill="auto"/>
            <w:vAlign w:val="center"/>
            <w:hideMark/>
          </w:tcPr>
          <w:p w14:paraId="78A7F1B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DF1E8B4" w14:textId="77777777" w:rsidR="0097530B" w:rsidRPr="0097530B" w:rsidRDefault="0097530B" w:rsidP="0097530B">
            <w:pPr>
              <w:rPr>
                <w:color w:val="000000"/>
                <w:sz w:val="22"/>
                <w:szCs w:val="22"/>
              </w:rPr>
            </w:pPr>
            <w:r w:rsidRPr="0097530B">
              <w:rPr>
                <w:color w:val="000000"/>
                <w:sz w:val="22"/>
                <w:szCs w:val="22"/>
              </w:rPr>
              <w:t>Tỷ trọng đóng góp của tăng năng suất các nhân tố tổng hợp (TFP) vào tốc độ tăng trưởng GDP</w:t>
            </w:r>
          </w:p>
        </w:tc>
        <w:tc>
          <w:tcPr>
            <w:tcW w:w="1432" w:type="dxa"/>
            <w:tcBorders>
              <w:top w:val="nil"/>
              <w:left w:val="nil"/>
              <w:bottom w:val="nil"/>
              <w:right w:val="single" w:sz="4" w:space="0" w:color="auto"/>
            </w:tcBorders>
            <w:shd w:val="clear" w:color="auto" w:fill="auto"/>
            <w:vAlign w:val="center"/>
            <w:hideMark/>
          </w:tcPr>
          <w:p w14:paraId="247923C6" w14:textId="77777777" w:rsidR="0097530B" w:rsidRPr="0097530B" w:rsidRDefault="0097530B" w:rsidP="0097530B">
            <w:pPr>
              <w:jc w:val="center"/>
              <w:rPr>
                <w:color w:val="000000"/>
                <w:sz w:val="22"/>
                <w:szCs w:val="22"/>
              </w:rPr>
            </w:pPr>
            <w:r w:rsidRPr="0097530B">
              <w:rPr>
                <w:color w:val="000000"/>
                <w:sz w:val="22"/>
                <w:szCs w:val="22"/>
              </w:rPr>
              <w:t>Tbình 2016-2020: 42,3%</w:t>
            </w:r>
          </w:p>
        </w:tc>
        <w:tc>
          <w:tcPr>
            <w:tcW w:w="1225" w:type="dxa"/>
            <w:tcBorders>
              <w:top w:val="nil"/>
              <w:left w:val="nil"/>
              <w:bottom w:val="nil"/>
              <w:right w:val="single" w:sz="4" w:space="0" w:color="auto"/>
            </w:tcBorders>
            <w:shd w:val="clear" w:color="auto" w:fill="auto"/>
            <w:vAlign w:val="center"/>
            <w:hideMark/>
          </w:tcPr>
          <w:p w14:paraId="565E295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7565A4BB"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576D92DE" w14:textId="77777777" w:rsidR="0097530B" w:rsidRPr="0097530B" w:rsidRDefault="0097530B" w:rsidP="0097530B">
            <w:pPr>
              <w:jc w:val="right"/>
              <w:rPr>
                <w:color w:val="000000"/>
                <w:sz w:val="22"/>
                <w:szCs w:val="22"/>
              </w:rPr>
            </w:pPr>
            <w:r w:rsidRPr="0097530B">
              <w:rPr>
                <w:color w:val="000000"/>
                <w:sz w:val="22"/>
                <w:szCs w:val="22"/>
              </w:rPr>
              <w:t>45%</w:t>
            </w:r>
          </w:p>
        </w:tc>
        <w:tc>
          <w:tcPr>
            <w:tcW w:w="913" w:type="dxa"/>
            <w:tcBorders>
              <w:top w:val="nil"/>
              <w:left w:val="nil"/>
              <w:bottom w:val="nil"/>
              <w:right w:val="single" w:sz="4" w:space="0" w:color="auto"/>
            </w:tcBorders>
            <w:shd w:val="clear" w:color="auto" w:fill="auto"/>
            <w:vAlign w:val="center"/>
            <w:hideMark/>
          </w:tcPr>
          <w:p w14:paraId="21A82F15" w14:textId="77777777" w:rsidR="0097530B" w:rsidRPr="0097530B" w:rsidRDefault="0097530B" w:rsidP="0097530B">
            <w:pPr>
              <w:jc w:val="right"/>
              <w:rPr>
                <w:color w:val="000000"/>
                <w:sz w:val="22"/>
                <w:szCs w:val="22"/>
              </w:rPr>
            </w:pPr>
            <w:r w:rsidRPr="0097530B">
              <w:rPr>
                <w:color w:val="000000"/>
                <w:sz w:val="22"/>
                <w:szCs w:val="22"/>
              </w:rPr>
              <w:t>50%</w:t>
            </w:r>
          </w:p>
        </w:tc>
        <w:tc>
          <w:tcPr>
            <w:tcW w:w="1000" w:type="dxa"/>
            <w:tcBorders>
              <w:top w:val="nil"/>
              <w:left w:val="nil"/>
              <w:bottom w:val="nil"/>
              <w:right w:val="single" w:sz="4" w:space="0" w:color="auto"/>
            </w:tcBorders>
            <w:shd w:val="clear" w:color="auto" w:fill="auto"/>
            <w:vAlign w:val="center"/>
            <w:hideMark/>
          </w:tcPr>
          <w:p w14:paraId="4C2309B3" w14:textId="77777777" w:rsidR="0097530B" w:rsidRPr="0097530B" w:rsidRDefault="0097530B" w:rsidP="0097530B">
            <w:pPr>
              <w:jc w:val="center"/>
              <w:rPr>
                <w:color w:val="000000"/>
                <w:sz w:val="22"/>
                <w:szCs w:val="22"/>
              </w:rPr>
            </w:pPr>
            <w:r w:rsidRPr="0097530B">
              <w:rPr>
                <w:color w:val="000000"/>
                <w:sz w:val="22"/>
                <w:szCs w:val="22"/>
              </w:rPr>
              <w:t>Bộ Kế hoạch và Đầu tư</w:t>
            </w:r>
          </w:p>
        </w:tc>
        <w:tc>
          <w:tcPr>
            <w:tcW w:w="900" w:type="dxa"/>
            <w:tcBorders>
              <w:top w:val="nil"/>
              <w:left w:val="nil"/>
              <w:bottom w:val="nil"/>
              <w:right w:val="single" w:sz="4" w:space="0" w:color="auto"/>
            </w:tcBorders>
            <w:shd w:val="clear" w:color="auto" w:fill="auto"/>
            <w:vAlign w:val="center"/>
            <w:hideMark/>
          </w:tcPr>
          <w:p w14:paraId="77380665"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3B5A3FE3" w14:textId="77777777" w:rsidR="0097530B" w:rsidRPr="0097530B" w:rsidRDefault="0097530B" w:rsidP="0097530B">
            <w:pPr>
              <w:rPr>
                <w:color w:val="000000"/>
                <w:sz w:val="22"/>
                <w:szCs w:val="22"/>
              </w:rPr>
            </w:pPr>
            <w:r w:rsidRPr="0097530B">
              <w:rPr>
                <w:color w:val="000000"/>
                <w:sz w:val="22"/>
                <w:szCs w:val="22"/>
              </w:rPr>
              <w:t>Dựa theo Kế hoạch PTKTXH 5 năm 2021 – 2025 đặt mục tiêu đóng góp của TFP tới tăng trưởng kinh tế đạt khoảng 45%. Còn chiến lược PTKTXH 2021-2030 đặt mục tiêu đóng góp của TFP tới tăng trưởng kinh tế đạt 50% vào năm 2030. Đây là chỉ tiêu tổng hợp, vì vậy không đề xuất cơ quan chủ trì</w:t>
            </w:r>
          </w:p>
        </w:tc>
      </w:tr>
      <w:tr w:rsidR="0097530B" w:rsidRPr="0097530B" w14:paraId="121D83E5" w14:textId="77777777" w:rsidTr="00B56E21">
        <w:trPr>
          <w:trHeight w:val="970"/>
        </w:trPr>
        <w:tc>
          <w:tcPr>
            <w:tcW w:w="670" w:type="dxa"/>
            <w:tcBorders>
              <w:top w:val="single" w:sz="4" w:space="0" w:color="auto"/>
              <w:left w:val="nil"/>
              <w:bottom w:val="single" w:sz="4" w:space="0" w:color="auto"/>
              <w:right w:val="nil"/>
            </w:tcBorders>
            <w:shd w:val="clear" w:color="auto" w:fill="auto"/>
            <w:vAlign w:val="center"/>
            <w:hideMark/>
          </w:tcPr>
          <w:p w14:paraId="28E23C7F" w14:textId="77777777" w:rsidR="0097530B" w:rsidRPr="0097530B" w:rsidRDefault="0097530B" w:rsidP="0097530B">
            <w:pPr>
              <w:rPr>
                <w:b/>
                <w:bCs/>
                <w:color w:val="000000"/>
                <w:sz w:val="22"/>
                <w:szCs w:val="22"/>
              </w:rPr>
            </w:pPr>
            <w:r w:rsidRPr="0097530B">
              <w:rPr>
                <w:b/>
                <w:bCs/>
                <w:color w:val="000000"/>
                <w:sz w:val="22"/>
                <w:szCs w:val="22"/>
              </w:rPr>
              <w:lastRenderedPageBreak/>
              <w:t>8.3</w:t>
            </w:r>
          </w:p>
        </w:tc>
        <w:tc>
          <w:tcPr>
            <w:tcW w:w="1427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A379A0C" w14:textId="77777777" w:rsidR="0097530B" w:rsidRPr="0097530B" w:rsidRDefault="0097530B" w:rsidP="0097530B">
            <w:pPr>
              <w:rPr>
                <w:b/>
                <w:bCs/>
                <w:color w:val="000000"/>
                <w:sz w:val="24"/>
                <w:szCs w:val="24"/>
              </w:rPr>
            </w:pPr>
            <w:r w:rsidRPr="0097530B">
              <w:rPr>
                <w:b/>
                <w:bCs/>
                <w:color w:val="000000"/>
                <w:sz w:val="24"/>
                <w:szCs w:val="24"/>
              </w:rPr>
              <w:t>Tăng cường các chính sách hỗ trợ các hoạt động sản xuất có năng suất cao, tạo việc làm tốt và bền vững, hỗ trợ làm chủ doanh nghiệp, phát minh và sáng tạo, chính thực hóa và tăng trưởng các doanh nghiệp vừa, nhỏ và siêu nhỏ, gồm cả thông qua việc tiếp cận với các dịch vụ tài chính (muc tiêu 8.3 toàn cầu)</w:t>
            </w:r>
          </w:p>
        </w:tc>
      </w:tr>
      <w:tr w:rsidR="0097530B" w:rsidRPr="0097530B" w14:paraId="666ACF70" w14:textId="77777777" w:rsidTr="00B56E21">
        <w:trPr>
          <w:trHeight w:val="990"/>
        </w:trPr>
        <w:tc>
          <w:tcPr>
            <w:tcW w:w="670" w:type="dxa"/>
            <w:tcBorders>
              <w:top w:val="nil"/>
              <w:left w:val="single" w:sz="4" w:space="0" w:color="auto"/>
              <w:bottom w:val="nil"/>
              <w:right w:val="nil"/>
            </w:tcBorders>
            <w:shd w:val="clear" w:color="auto" w:fill="auto"/>
            <w:vAlign w:val="center"/>
            <w:hideMark/>
          </w:tcPr>
          <w:p w14:paraId="1159B140" w14:textId="77777777" w:rsidR="0097530B" w:rsidRPr="0097530B" w:rsidRDefault="0097530B" w:rsidP="0097530B">
            <w:pPr>
              <w:jc w:val="right"/>
              <w:rPr>
                <w:color w:val="000000"/>
                <w:sz w:val="22"/>
                <w:szCs w:val="22"/>
              </w:rPr>
            </w:pPr>
            <w:r w:rsidRPr="0097530B">
              <w:rPr>
                <w:color w:val="000000"/>
                <w:sz w:val="22"/>
                <w:szCs w:val="22"/>
              </w:rPr>
              <w:t>71</w:t>
            </w:r>
          </w:p>
        </w:tc>
        <w:tc>
          <w:tcPr>
            <w:tcW w:w="756" w:type="dxa"/>
            <w:tcBorders>
              <w:top w:val="nil"/>
              <w:left w:val="single" w:sz="4" w:space="0" w:color="auto"/>
              <w:bottom w:val="nil"/>
              <w:right w:val="single" w:sz="4" w:space="0" w:color="auto"/>
            </w:tcBorders>
            <w:shd w:val="clear" w:color="auto" w:fill="auto"/>
            <w:vAlign w:val="center"/>
            <w:hideMark/>
          </w:tcPr>
          <w:p w14:paraId="38F19B8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7E925A6" w14:textId="77777777" w:rsidR="0097530B" w:rsidRPr="0097530B" w:rsidRDefault="0097530B" w:rsidP="0097530B">
            <w:pPr>
              <w:rPr>
                <w:color w:val="000000"/>
                <w:sz w:val="22"/>
                <w:szCs w:val="22"/>
              </w:rPr>
            </w:pPr>
            <w:r w:rsidRPr="0097530B">
              <w:rPr>
                <w:color w:val="000000"/>
                <w:sz w:val="22"/>
                <w:szCs w:val="22"/>
              </w:rPr>
              <w:t xml:space="preserve">Tỷ lệ lao động có việc làm phi chính thức </w:t>
            </w:r>
          </w:p>
        </w:tc>
        <w:tc>
          <w:tcPr>
            <w:tcW w:w="1432" w:type="dxa"/>
            <w:tcBorders>
              <w:top w:val="nil"/>
              <w:left w:val="nil"/>
              <w:bottom w:val="nil"/>
              <w:right w:val="single" w:sz="4" w:space="0" w:color="auto"/>
            </w:tcBorders>
            <w:shd w:val="clear" w:color="auto" w:fill="auto"/>
            <w:vAlign w:val="center"/>
            <w:hideMark/>
          </w:tcPr>
          <w:p w14:paraId="36561856" w14:textId="77777777" w:rsidR="0097530B" w:rsidRPr="0097530B" w:rsidRDefault="0097530B" w:rsidP="0097530B">
            <w:pPr>
              <w:jc w:val="center"/>
              <w:rPr>
                <w:color w:val="000000"/>
                <w:sz w:val="22"/>
                <w:szCs w:val="22"/>
              </w:rPr>
            </w:pPr>
            <w:r w:rsidRPr="0097530B">
              <w:rPr>
                <w:color w:val="000000"/>
                <w:sz w:val="22"/>
                <w:szCs w:val="22"/>
              </w:rPr>
              <w:t>56,2% (2021)</w:t>
            </w:r>
          </w:p>
        </w:tc>
        <w:tc>
          <w:tcPr>
            <w:tcW w:w="1225" w:type="dxa"/>
            <w:tcBorders>
              <w:top w:val="nil"/>
              <w:left w:val="nil"/>
              <w:bottom w:val="nil"/>
              <w:right w:val="single" w:sz="4" w:space="0" w:color="auto"/>
            </w:tcBorders>
            <w:shd w:val="clear" w:color="auto" w:fill="auto"/>
            <w:vAlign w:val="center"/>
            <w:hideMark/>
          </w:tcPr>
          <w:p w14:paraId="1FF07C94"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67E7EB5E"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473D586E" w14:textId="77777777" w:rsidR="0097530B" w:rsidRPr="0097530B" w:rsidRDefault="0097530B" w:rsidP="0097530B">
            <w:pPr>
              <w:rPr>
                <w:color w:val="000000"/>
                <w:sz w:val="22"/>
                <w:szCs w:val="22"/>
              </w:rPr>
            </w:pPr>
            <w:r w:rsidRPr="0097530B">
              <w:rPr>
                <w:color w:val="000000"/>
                <w:sz w:val="22"/>
                <w:szCs w:val="22"/>
              </w:rPr>
              <w:t>&lt; 60%</w:t>
            </w:r>
          </w:p>
        </w:tc>
        <w:tc>
          <w:tcPr>
            <w:tcW w:w="913" w:type="dxa"/>
            <w:tcBorders>
              <w:top w:val="nil"/>
              <w:left w:val="nil"/>
              <w:bottom w:val="nil"/>
              <w:right w:val="single" w:sz="4" w:space="0" w:color="auto"/>
            </w:tcBorders>
            <w:shd w:val="clear" w:color="auto" w:fill="auto"/>
            <w:vAlign w:val="center"/>
            <w:hideMark/>
          </w:tcPr>
          <w:p w14:paraId="1776414A" w14:textId="77777777" w:rsidR="0097530B" w:rsidRPr="0097530B" w:rsidRDefault="0097530B" w:rsidP="0097530B">
            <w:pPr>
              <w:rPr>
                <w:color w:val="000000"/>
                <w:sz w:val="22"/>
                <w:szCs w:val="22"/>
              </w:rPr>
            </w:pPr>
            <w:r w:rsidRPr="0097530B">
              <w:rPr>
                <w:color w:val="000000"/>
                <w:sz w:val="22"/>
                <w:szCs w:val="22"/>
              </w:rPr>
              <w:t>&lt;60%</w:t>
            </w:r>
          </w:p>
        </w:tc>
        <w:tc>
          <w:tcPr>
            <w:tcW w:w="1000" w:type="dxa"/>
            <w:tcBorders>
              <w:top w:val="nil"/>
              <w:left w:val="nil"/>
              <w:bottom w:val="nil"/>
              <w:right w:val="single" w:sz="4" w:space="0" w:color="auto"/>
            </w:tcBorders>
            <w:shd w:val="clear" w:color="auto" w:fill="auto"/>
            <w:vAlign w:val="center"/>
            <w:hideMark/>
          </w:tcPr>
          <w:p w14:paraId="2EB378BE"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362BE817"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4D7396BE" w14:textId="77777777" w:rsidR="0097530B" w:rsidRPr="0097530B" w:rsidRDefault="0097530B" w:rsidP="0097530B">
            <w:pPr>
              <w:rPr>
                <w:color w:val="000000"/>
                <w:sz w:val="22"/>
                <w:szCs w:val="22"/>
              </w:rPr>
            </w:pPr>
            <w:r w:rsidRPr="0097530B">
              <w:rPr>
                <w:color w:val="000000"/>
                <w:sz w:val="22"/>
                <w:szCs w:val="22"/>
              </w:rPr>
              <w:t xml:space="preserve">Đề xuất theo xu hướng </w:t>
            </w:r>
          </w:p>
        </w:tc>
      </w:tr>
      <w:tr w:rsidR="0097530B" w:rsidRPr="0097530B" w14:paraId="7BC1C21C" w14:textId="77777777" w:rsidTr="00B56E21">
        <w:trPr>
          <w:trHeight w:val="71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2AA4E26A"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ED779" w14:textId="77777777" w:rsidR="0097530B" w:rsidRPr="0097530B" w:rsidRDefault="0097530B" w:rsidP="0097530B">
            <w:pPr>
              <w:jc w:val="center"/>
              <w:rPr>
                <w:b/>
                <w:bCs/>
                <w:color w:val="000000"/>
                <w:sz w:val="24"/>
                <w:szCs w:val="24"/>
              </w:rPr>
            </w:pPr>
            <w:r w:rsidRPr="0097530B">
              <w:rPr>
                <w:b/>
                <w:bCs/>
                <w:color w:val="000000"/>
                <w:sz w:val="24"/>
                <w:szCs w:val="24"/>
              </w:rPr>
              <w:t>8.5</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0CED0411" w14:textId="77777777" w:rsidR="0097530B" w:rsidRPr="0097530B" w:rsidRDefault="0097530B" w:rsidP="0097530B">
            <w:pPr>
              <w:rPr>
                <w:b/>
                <w:bCs/>
                <w:color w:val="000000"/>
                <w:sz w:val="24"/>
                <w:szCs w:val="24"/>
              </w:rPr>
            </w:pPr>
            <w:r w:rsidRPr="0097530B">
              <w:rPr>
                <w:b/>
                <w:bCs/>
                <w:color w:val="000000"/>
                <w:sz w:val="24"/>
                <w:szCs w:val="24"/>
              </w:rPr>
              <w:t>Đến năm 2030, tạo việc làm đầy đủ, năng suất và việc làm tốt cho tất cả nam và nữ, bao gồm cả thanh niên, người khuyết tật và thù lao ngang bằng đối với các loại công việc như nhau (Mục tiêu 8.5 toàn cầu)</w:t>
            </w:r>
          </w:p>
        </w:tc>
      </w:tr>
      <w:tr w:rsidR="0097530B" w:rsidRPr="0097530B" w14:paraId="7D6D05AC" w14:textId="77777777" w:rsidTr="00B56E21">
        <w:trPr>
          <w:trHeight w:val="750"/>
        </w:trPr>
        <w:tc>
          <w:tcPr>
            <w:tcW w:w="670" w:type="dxa"/>
            <w:tcBorders>
              <w:top w:val="nil"/>
              <w:left w:val="single" w:sz="4" w:space="0" w:color="auto"/>
              <w:bottom w:val="nil"/>
              <w:right w:val="nil"/>
            </w:tcBorders>
            <w:shd w:val="clear" w:color="auto" w:fill="auto"/>
            <w:vAlign w:val="center"/>
            <w:hideMark/>
          </w:tcPr>
          <w:p w14:paraId="5340A661" w14:textId="77777777" w:rsidR="0097530B" w:rsidRPr="0097530B" w:rsidRDefault="0097530B" w:rsidP="0097530B">
            <w:pPr>
              <w:jc w:val="right"/>
              <w:rPr>
                <w:color w:val="000000"/>
                <w:sz w:val="22"/>
                <w:szCs w:val="22"/>
              </w:rPr>
            </w:pPr>
            <w:r w:rsidRPr="0097530B">
              <w:rPr>
                <w:color w:val="000000"/>
                <w:sz w:val="22"/>
                <w:szCs w:val="22"/>
              </w:rPr>
              <w:t>72</w:t>
            </w:r>
          </w:p>
        </w:tc>
        <w:tc>
          <w:tcPr>
            <w:tcW w:w="756" w:type="dxa"/>
            <w:tcBorders>
              <w:top w:val="nil"/>
              <w:left w:val="single" w:sz="4" w:space="0" w:color="auto"/>
              <w:bottom w:val="nil"/>
              <w:right w:val="single" w:sz="4" w:space="0" w:color="auto"/>
            </w:tcBorders>
            <w:shd w:val="clear" w:color="auto" w:fill="auto"/>
            <w:vAlign w:val="center"/>
            <w:hideMark/>
          </w:tcPr>
          <w:p w14:paraId="723BBAF7"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8808CDD" w14:textId="77777777" w:rsidR="0097530B" w:rsidRPr="0097530B" w:rsidRDefault="0097530B" w:rsidP="0097530B">
            <w:pPr>
              <w:rPr>
                <w:color w:val="000000"/>
                <w:sz w:val="22"/>
                <w:szCs w:val="22"/>
              </w:rPr>
            </w:pPr>
            <w:r w:rsidRPr="0097530B">
              <w:rPr>
                <w:color w:val="000000"/>
                <w:sz w:val="22"/>
                <w:szCs w:val="22"/>
              </w:rPr>
              <w:t xml:space="preserve">Tỷ lệ thất nghiệp, trong đó </w:t>
            </w:r>
          </w:p>
        </w:tc>
        <w:tc>
          <w:tcPr>
            <w:tcW w:w="1432" w:type="dxa"/>
            <w:tcBorders>
              <w:top w:val="nil"/>
              <w:left w:val="nil"/>
              <w:bottom w:val="nil"/>
              <w:right w:val="single" w:sz="4" w:space="0" w:color="auto"/>
            </w:tcBorders>
            <w:shd w:val="clear" w:color="auto" w:fill="auto"/>
            <w:vAlign w:val="center"/>
            <w:hideMark/>
          </w:tcPr>
          <w:p w14:paraId="76A8F34B" w14:textId="77777777" w:rsidR="0097530B" w:rsidRPr="0097530B" w:rsidRDefault="0097530B" w:rsidP="0097530B">
            <w:pPr>
              <w:jc w:val="center"/>
              <w:rPr>
                <w:color w:val="000000"/>
                <w:sz w:val="22"/>
                <w:szCs w:val="22"/>
              </w:rPr>
            </w:pPr>
            <w:r w:rsidRPr="0097530B">
              <w:rPr>
                <w:color w:val="000000"/>
                <w:sz w:val="22"/>
                <w:szCs w:val="22"/>
              </w:rPr>
              <w:t>2,48% - đạt</w:t>
            </w:r>
          </w:p>
        </w:tc>
        <w:tc>
          <w:tcPr>
            <w:tcW w:w="1225" w:type="dxa"/>
            <w:tcBorders>
              <w:top w:val="nil"/>
              <w:left w:val="nil"/>
              <w:bottom w:val="nil"/>
              <w:right w:val="single" w:sz="4" w:space="0" w:color="auto"/>
            </w:tcBorders>
            <w:shd w:val="clear" w:color="auto" w:fill="auto"/>
            <w:vAlign w:val="center"/>
            <w:hideMark/>
          </w:tcPr>
          <w:p w14:paraId="4A8A6B92" w14:textId="77777777" w:rsidR="0097530B" w:rsidRPr="0097530B" w:rsidRDefault="0097530B" w:rsidP="0097530B">
            <w:pPr>
              <w:jc w:val="center"/>
              <w:rPr>
                <w:color w:val="000000"/>
                <w:sz w:val="22"/>
                <w:szCs w:val="22"/>
              </w:rPr>
            </w:pPr>
            <w:r w:rsidRPr="0097530B">
              <w:rPr>
                <w:color w:val="000000"/>
                <w:sz w:val="22"/>
                <w:szCs w:val="22"/>
              </w:rPr>
              <w:t>&lt;3%</w:t>
            </w:r>
          </w:p>
        </w:tc>
        <w:tc>
          <w:tcPr>
            <w:tcW w:w="1225" w:type="dxa"/>
            <w:tcBorders>
              <w:top w:val="nil"/>
              <w:left w:val="nil"/>
              <w:bottom w:val="nil"/>
              <w:right w:val="single" w:sz="4" w:space="0" w:color="auto"/>
            </w:tcBorders>
            <w:shd w:val="clear" w:color="auto" w:fill="auto"/>
            <w:vAlign w:val="center"/>
            <w:hideMark/>
          </w:tcPr>
          <w:p w14:paraId="3B4DAC76" w14:textId="77777777" w:rsidR="0097530B" w:rsidRPr="0097530B" w:rsidRDefault="0097530B" w:rsidP="0097530B">
            <w:pPr>
              <w:jc w:val="center"/>
              <w:rPr>
                <w:color w:val="000000"/>
                <w:sz w:val="22"/>
                <w:szCs w:val="22"/>
              </w:rPr>
            </w:pPr>
            <w:r w:rsidRPr="0097530B">
              <w:rPr>
                <w:color w:val="000000"/>
                <w:sz w:val="22"/>
                <w:szCs w:val="22"/>
              </w:rPr>
              <w:t>&lt;3%</w:t>
            </w:r>
          </w:p>
        </w:tc>
        <w:tc>
          <w:tcPr>
            <w:tcW w:w="1225" w:type="dxa"/>
            <w:tcBorders>
              <w:top w:val="nil"/>
              <w:left w:val="nil"/>
              <w:bottom w:val="nil"/>
              <w:right w:val="single" w:sz="4" w:space="0" w:color="auto"/>
            </w:tcBorders>
            <w:shd w:val="clear" w:color="auto" w:fill="auto"/>
            <w:vAlign w:val="center"/>
            <w:hideMark/>
          </w:tcPr>
          <w:p w14:paraId="2DDDFE57" w14:textId="77777777" w:rsidR="0097530B" w:rsidRPr="0097530B" w:rsidRDefault="0097530B" w:rsidP="0097530B">
            <w:pPr>
              <w:rPr>
                <w:color w:val="000000"/>
                <w:sz w:val="22"/>
                <w:szCs w:val="22"/>
              </w:rPr>
            </w:pPr>
            <w:r w:rsidRPr="0097530B">
              <w:rPr>
                <w:color w:val="000000"/>
                <w:sz w:val="22"/>
                <w:szCs w:val="22"/>
              </w:rPr>
              <w:t>&lt;3%</w:t>
            </w:r>
          </w:p>
        </w:tc>
        <w:tc>
          <w:tcPr>
            <w:tcW w:w="913" w:type="dxa"/>
            <w:tcBorders>
              <w:top w:val="nil"/>
              <w:left w:val="nil"/>
              <w:bottom w:val="nil"/>
              <w:right w:val="single" w:sz="4" w:space="0" w:color="auto"/>
            </w:tcBorders>
            <w:shd w:val="clear" w:color="auto" w:fill="auto"/>
            <w:vAlign w:val="center"/>
            <w:hideMark/>
          </w:tcPr>
          <w:p w14:paraId="3873106B" w14:textId="77777777" w:rsidR="0097530B" w:rsidRPr="0097530B" w:rsidRDefault="0097530B" w:rsidP="0097530B">
            <w:pPr>
              <w:rPr>
                <w:color w:val="000000"/>
                <w:sz w:val="22"/>
                <w:szCs w:val="22"/>
              </w:rPr>
            </w:pPr>
            <w:r w:rsidRPr="0097530B">
              <w:rPr>
                <w:color w:val="000000"/>
                <w:sz w:val="22"/>
                <w:szCs w:val="22"/>
              </w:rPr>
              <w:t>&lt;3%</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3149B748"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0919E6"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1C33771B" w14:textId="77777777" w:rsidR="0097530B" w:rsidRPr="0097530B" w:rsidRDefault="0097530B" w:rsidP="0097530B">
            <w:pPr>
              <w:rPr>
                <w:color w:val="000000"/>
                <w:sz w:val="22"/>
                <w:szCs w:val="22"/>
              </w:rPr>
            </w:pPr>
            <w:r w:rsidRPr="0097530B">
              <w:rPr>
                <w:color w:val="000000"/>
                <w:sz w:val="22"/>
                <w:szCs w:val="22"/>
              </w:rPr>
              <w:t>Giữ nguyên theo QĐ 681 và theo đề xuất của Bộ Lao động TBXH</w:t>
            </w:r>
          </w:p>
        </w:tc>
      </w:tr>
      <w:tr w:rsidR="0097530B" w:rsidRPr="0097530B" w14:paraId="62091AC4" w14:textId="77777777" w:rsidTr="00B56E21">
        <w:trPr>
          <w:trHeight w:val="1160"/>
        </w:trPr>
        <w:tc>
          <w:tcPr>
            <w:tcW w:w="670" w:type="dxa"/>
            <w:tcBorders>
              <w:top w:val="nil"/>
              <w:left w:val="single" w:sz="4" w:space="0" w:color="auto"/>
              <w:bottom w:val="single" w:sz="4" w:space="0" w:color="auto"/>
              <w:right w:val="nil"/>
            </w:tcBorders>
            <w:shd w:val="clear" w:color="auto" w:fill="auto"/>
            <w:vAlign w:val="center"/>
            <w:hideMark/>
          </w:tcPr>
          <w:p w14:paraId="5A7F8088"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6872D4B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18578597" w14:textId="77777777" w:rsidR="0097530B" w:rsidRPr="0097530B" w:rsidRDefault="0097530B" w:rsidP="0097530B">
            <w:pPr>
              <w:rPr>
                <w:color w:val="000000"/>
                <w:sz w:val="22"/>
                <w:szCs w:val="22"/>
              </w:rPr>
            </w:pPr>
            <w:r w:rsidRPr="0097530B">
              <w:rPr>
                <w:color w:val="000000"/>
                <w:sz w:val="22"/>
                <w:szCs w:val="22"/>
              </w:rPr>
              <w:t xml:space="preserve">           Tỷ lệ thất nghiệp ở khu vực thành thị</w:t>
            </w:r>
          </w:p>
        </w:tc>
        <w:tc>
          <w:tcPr>
            <w:tcW w:w="1432" w:type="dxa"/>
            <w:tcBorders>
              <w:top w:val="nil"/>
              <w:left w:val="nil"/>
              <w:bottom w:val="single" w:sz="4" w:space="0" w:color="auto"/>
              <w:right w:val="single" w:sz="4" w:space="0" w:color="auto"/>
            </w:tcBorders>
            <w:shd w:val="clear" w:color="auto" w:fill="auto"/>
            <w:vAlign w:val="center"/>
            <w:hideMark/>
          </w:tcPr>
          <w:p w14:paraId="70ACB729" w14:textId="77777777" w:rsidR="0097530B" w:rsidRPr="0097530B" w:rsidRDefault="0097530B" w:rsidP="0097530B">
            <w:pPr>
              <w:jc w:val="center"/>
              <w:rPr>
                <w:color w:val="000000"/>
                <w:sz w:val="22"/>
                <w:szCs w:val="22"/>
              </w:rPr>
            </w:pPr>
            <w:r w:rsidRPr="0097530B">
              <w:rPr>
                <w:color w:val="000000"/>
                <w:sz w:val="22"/>
                <w:szCs w:val="22"/>
              </w:rPr>
              <w:t>3,89%</w:t>
            </w:r>
          </w:p>
        </w:tc>
        <w:tc>
          <w:tcPr>
            <w:tcW w:w="1225" w:type="dxa"/>
            <w:tcBorders>
              <w:top w:val="nil"/>
              <w:left w:val="nil"/>
              <w:bottom w:val="single" w:sz="4" w:space="0" w:color="auto"/>
              <w:right w:val="single" w:sz="4" w:space="0" w:color="auto"/>
            </w:tcBorders>
            <w:shd w:val="clear" w:color="auto" w:fill="auto"/>
            <w:vAlign w:val="center"/>
            <w:hideMark/>
          </w:tcPr>
          <w:p w14:paraId="2CFBA0C6"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4C538F97"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3CB86E85" w14:textId="77777777" w:rsidR="0097530B" w:rsidRPr="0097530B" w:rsidRDefault="0097530B" w:rsidP="0097530B">
            <w:pPr>
              <w:rPr>
                <w:color w:val="000000"/>
                <w:sz w:val="22"/>
                <w:szCs w:val="22"/>
              </w:rPr>
            </w:pPr>
            <w:r w:rsidRPr="0097530B">
              <w:rPr>
                <w:color w:val="000000"/>
                <w:sz w:val="22"/>
                <w:szCs w:val="22"/>
              </w:rPr>
              <w:t>&lt;4%</w:t>
            </w:r>
          </w:p>
        </w:tc>
        <w:tc>
          <w:tcPr>
            <w:tcW w:w="913" w:type="dxa"/>
            <w:tcBorders>
              <w:top w:val="nil"/>
              <w:left w:val="nil"/>
              <w:bottom w:val="single" w:sz="4" w:space="0" w:color="auto"/>
              <w:right w:val="single" w:sz="4" w:space="0" w:color="auto"/>
            </w:tcBorders>
            <w:shd w:val="clear" w:color="auto" w:fill="auto"/>
            <w:vAlign w:val="center"/>
            <w:hideMark/>
          </w:tcPr>
          <w:p w14:paraId="0A74B5EB" w14:textId="77777777" w:rsidR="0097530B" w:rsidRPr="0097530B" w:rsidRDefault="0097530B" w:rsidP="0097530B">
            <w:pPr>
              <w:rPr>
                <w:color w:val="000000"/>
                <w:sz w:val="22"/>
                <w:szCs w:val="22"/>
              </w:rPr>
            </w:pPr>
            <w:r w:rsidRPr="0097530B">
              <w:rPr>
                <w:color w:val="000000"/>
                <w:sz w:val="22"/>
                <w:szCs w:val="22"/>
              </w:rPr>
              <w:t>&lt;4%</w:t>
            </w:r>
          </w:p>
        </w:tc>
        <w:tc>
          <w:tcPr>
            <w:tcW w:w="1000" w:type="dxa"/>
            <w:vMerge/>
            <w:tcBorders>
              <w:top w:val="nil"/>
              <w:left w:val="single" w:sz="4" w:space="0" w:color="auto"/>
              <w:bottom w:val="single" w:sz="4" w:space="0" w:color="000000"/>
              <w:right w:val="single" w:sz="4" w:space="0" w:color="auto"/>
            </w:tcBorders>
            <w:vAlign w:val="center"/>
            <w:hideMark/>
          </w:tcPr>
          <w:p w14:paraId="3A73A46E" w14:textId="77777777" w:rsidR="0097530B" w:rsidRPr="0097530B" w:rsidRDefault="0097530B" w:rsidP="0097530B">
            <w:pPr>
              <w:rPr>
                <w:color w:val="000000"/>
                <w:sz w:val="22"/>
                <w:szCs w:val="22"/>
              </w:rPr>
            </w:pPr>
          </w:p>
        </w:tc>
        <w:tc>
          <w:tcPr>
            <w:tcW w:w="900" w:type="dxa"/>
            <w:vMerge/>
            <w:tcBorders>
              <w:top w:val="nil"/>
              <w:left w:val="single" w:sz="4" w:space="0" w:color="auto"/>
              <w:bottom w:val="single" w:sz="4" w:space="0" w:color="000000"/>
              <w:right w:val="single" w:sz="4" w:space="0" w:color="auto"/>
            </w:tcBorders>
            <w:vAlign w:val="center"/>
            <w:hideMark/>
          </w:tcPr>
          <w:p w14:paraId="0177E250" w14:textId="77777777" w:rsidR="0097530B" w:rsidRPr="0097530B" w:rsidRDefault="0097530B" w:rsidP="0097530B">
            <w:pPr>
              <w:rPr>
                <w:color w:val="000000"/>
                <w:sz w:val="22"/>
                <w:szCs w:val="22"/>
              </w:rPr>
            </w:pPr>
          </w:p>
        </w:tc>
        <w:tc>
          <w:tcPr>
            <w:tcW w:w="1710" w:type="dxa"/>
            <w:gridSpan w:val="2"/>
            <w:tcBorders>
              <w:top w:val="nil"/>
              <w:left w:val="nil"/>
              <w:bottom w:val="single" w:sz="4" w:space="0" w:color="auto"/>
              <w:right w:val="single" w:sz="4" w:space="0" w:color="auto"/>
            </w:tcBorders>
            <w:shd w:val="clear" w:color="auto" w:fill="auto"/>
            <w:vAlign w:val="center"/>
            <w:hideMark/>
          </w:tcPr>
          <w:p w14:paraId="6F31BC13" w14:textId="77777777" w:rsidR="0097530B" w:rsidRPr="0097530B" w:rsidRDefault="0097530B" w:rsidP="0097530B">
            <w:pPr>
              <w:rPr>
                <w:color w:val="000000"/>
                <w:sz w:val="22"/>
                <w:szCs w:val="22"/>
              </w:rPr>
            </w:pPr>
            <w:r w:rsidRPr="0097530B">
              <w:rPr>
                <w:color w:val="000000"/>
                <w:sz w:val="22"/>
                <w:szCs w:val="22"/>
              </w:rPr>
              <w:t>TỶ lệ thất nghiệp thành thị phù hợp với Quyết định 176/QĐ-TTg 2021 Chương trình hỗ trợ phát triển thị trường lao động đến năm 2030</w:t>
            </w:r>
          </w:p>
        </w:tc>
      </w:tr>
      <w:tr w:rsidR="0097530B" w:rsidRPr="0097530B" w14:paraId="5617EBA4" w14:textId="77777777" w:rsidTr="00B56E21">
        <w:trPr>
          <w:trHeight w:val="870"/>
        </w:trPr>
        <w:tc>
          <w:tcPr>
            <w:tcW w:w="670" w:type="dxa"/>
            <w:tcBorders>
              <w:top w:val="nil"/>
              <w:left w:val="single" w:sz="4" w:space="0" w:color="auto"/>
              <w:bottom w:val="nil"/>
              <w:right w:val="nil"/>
            </w:tcBorders>
            <w:shd w:val="clear" w:color="auto" w:fill="auto"/>
            <w:vAlign w:val="center"/>
            <w:hideMark/>
          </w:tcPr>
          <w:p w14:paraId="1254ABF2" w14:textId="77777777" w:rsidR="0097530B" w:rsidRPr="0097530B" w:rsidRDefault="0097530B" w:rsidP="0097530B">
            <w:pPr>
              <w:jc w:val="right"/>
              <w:rPr>
                <w:color w:val="000000"/>
                <w:sz w:val="22"/>
                <w:szCs w:val="22"/>
              </w:rPr>
            </w:pPr>
            <w:r w:rsidRPr="0097530B">
              <w:rPr>
                <w:color w:val="000000"/>
                <w:sz w:val="22"/>
                <w:szCs w:val="22"/>
              </w:rPr>
              <w:t>73</w:t>
            </w:r>
          </w:p>
        </w:tc>
        <w:tc>
          <w:tcPr>
            <w:tcW w:w="756" w:type="dxa"/>
            <w:tcBorders>
              <w:top w:val="nil"/>
              <w:left w:val="single" w:sz="4" w:space="0" w:color="auto"/>
              <w:bottom w:val="nil"/>
              <w:right w:val="single" w:sz="4" w:space="0" w:color="auto"/>
            </w:tcBorders>
            <w:shd w:val="clear" w:color="auto" w:fill="auto"/>
            <w:vAlign w:val="center"/>
            <w:hideMark/>
          </w:tcPr>
          <w:p w14:paraId="5555151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C17EE33" w14:textId="77777777" w:rsidR="0097530B" w:rsidRPr="0097530B" w:rsidRDefault="0097530B" w:rsidP="0097530B">
            <w:pPr>
              <w:rPr>
                <w:color w:val="000000"/>
                <w:sz w:val="22"/>
                <w:szCs w:val="22"/>
              </w:rPr>
            </w:pPr>
            <w:r w:rsidRPr="0097530B">
              <w:rPr>
                <w:color w:val="000000"/>
                <w:sz w:val="22"/>
                <w:szCs w:val="22"/>
              </w:rPr>
              <w:t>Tỷ lệ thiếu việc làm</w:t>
            </w:r>
          </w:p>
        </w:tc>
        <w:tc>
          <w:tcPr>
            <w:tcW w:w="1432" w:type="dxa"/>
            <w:tcBorders>
              <w:top w:val="nil"/>
              <w:left w:val="nil"/>
              <w:bottom w:val="nil"/>
              <w:right w:val="single" w:sz="4" w:space="0" w:color="auto"/>
            </w:tcBorders>
            <w:shd w:val="clear" w:color="auto" w:fill="auto"/>
            <w:vAlign w:val="center"/>
            <w:hideMark/>
          </w:tcPr>
          <w:p w14:paraId="7D19ED3F" w14:textId="77777777" w:rsidR="0097530B" w:rsidRPr="0097530B" w:rsidRDefault="0097530B" w:rsidP="0097530B">
            <w:pPr>
              <w:jc w:val="center"/>
              <w:rPr>
                <w:color w:val="000000"/>
                <w:sz w:val="22"/>
                <w:szCs w:val="22"/>
              </w:rPr>
            </w:pPr>
            <w:r w:rsidRPr="0097530B">
              <w:rPr>
                <w:color w:val="000000"/>
                <w:sz w:val="22"/>
                <w:szCs w:val="22"/>
              </w:rPr>
              <w:t>2,52% (2021) - chưa đạt do Covid</w:t>
            </w:r>
          </w:p>
        </w:tc>
        <w:tc>
          <w:tcPr>
            <w:tcW w:w="1225" w:type="dxa"/>
            <w:tcBorders>
              <w:top w:val="nil"/>
              <w:left w:val="nil"/>
              <w:bottom w:val="nil"/>
              <w:right w:val="single" w:sz="4" w:space="0" w:color="auto"/>
            </w:tcBorders>
            <w:shd w:val="clear" w:color="auto" w:fill="auto"/>
            <w:vAlign w:val="center"/>
            <w:hideMark/>
          </w:tcPr>
          <w:p w14:paraId="66AF781B" w14:textId="77777777" w:rsidR="0097530B" w:rsidRPr="0097530B" w:rsidRDefault="0097530B" w:rsidP="0097530B">
            <w:pPr>
              <w:jc w:val="center"/>
              <w:rPr>
                <w:color w:val="000000"/>
                <w:sz w:val="22"/>
                <w:szCs w:val="22"/>
              </w:rPr>
            </w:pPr>
            <w:r w:rsidRPr="0097530B">
              <w:rPr>
                <w:color w:val="000000"/>
                <w:sz w:val="22"/>
                <w:szCs w:val="22"/>
              </w:rPr>
              <w:t>&lt;1,89%</w:t>
            </w:r>
          </w:p>
        </w:tc>
        <w:tc>
          <w:tcPr>
            <w:tcW w:w="1225" w:type="dxa"/>
            <w:tcBorders>
              <w:top w:val="nil"/>
              <w:left w:val="nil"/>
              <w:bottom w:val="nil"/>
              <w:right w:val="single" w:sz="4" w:space="0" w:color="auto"/>
            </w:tcBorders>
            <w:shd w:val="clear" w:color="auto" w:fill="auto"/>
            <w:vAlign w:val="center"/>
            <w:hideMark/>
          </w:tcPr>
          <w:p w14:paraId="749F8523" w14:textId="77777777" w:rsidR="0097530B" w:rsidRPr="0097530B" w:rsidRDefault="0097530B" w:rsidP="0097530B">
            <w:pPr>
              <w:jc w:val="center"/>
              <w:rPr>
                <w:color w:val="000000"/>
                <w:sz w:val="22"/>
                <w:szCs w:val="22"/>
              </w:rPr>
            </w:pPr>
            <w:r w:rsidRPr="0097530B">
              <w:rPr>
                <w:color w:val="000000"/>
                <w:sz w:val="22"/>
                <w:szCs w:val="22"/>
              </w:rPr>
              <w:t>&lt;1,89%</w:t>
            </w:r>
          </w:p>
        </w:tc>
        <w:tc>
          <w:tcPr>
            <w:tcW w:w="1225" w:type="dxa"/>
            <w:tcBorders>
              <w:top w:val="nil"/>
              <w:left w:val="nil"/>
              <w:bottom w:val="nil"/>
              <w:right w:val="single" w:sz="4" w:space="0" w:color="auto"/>
            </w:tcBorders>
            <w:shd w:val="clear" w:color="auto" w:fill="auto"/>
            <w:vAlign w:val="center"/>
            <w:hideMark/>
          </w:tcPr>
          <w:p w14:paraId="26C38E0C" w14:textId="77777777" w:rsidR="0097530B" w:rsidRPr="0097530B" w:rsidRDefault="0097530B" w:rsidP="0097530B">
            <w:pPr>
              <w:jc w:val="center"/>
              <w:rPr>
                <w:color w:val="000000"/>
                <w:sz w:val="22"/>
                <w:szCs w:val="22"/>
              </w:rPr>
            </w:pPr>
            <w:r w:rsidRPr="0097530B">
              <w:rPr>
                <w:color w:val="000000"/>
                <w:sz w:val="22"/>
                <w:szCs w:val="22"/>
              </w:rPr>
              <w:t>&lt;1,89%</w:t>
            </w:r>
          </w:p>
        </w:tc>
        <w:tc>
          <w:tcPr>
            <w:tcW w:w="913" w:type="dxa"/>
            <w:tcBorders>
              <w:top w:val="nil"/>
              <w:left w:val="nil"/>
              <w:bottom w:val="nil"/>
              <w:right w:val="single" w:sz="4" w:space="0" w:color="auto"/>
            </w:tcBorders>
            <w:shd w:val="clear" w:color="auto" w:fill="auto"/>
            <w:vAlign w:val="center"/>
            <w:hideMark/>
          </w:tcPr>
          <w:p w14:paraId="372D1F6D" w14:textId="77777777" w:rsidR="0097530B" w:rsidRPr="0097530B" w:rsidRDefault="0097530B" w:rsidP="0097530B">
            <w:pPr>
              <w:jc w:val="center"/>
              <w:rPr>
                <w:color w:val="000000"/>
                <w:sz w:val="22"/>
                <w:szCs w:val="22"/>
              </w:rPr>
            </w:pPr>
            <w:r w:rsidRPr="0097530B">
              <w:rPr>
                <w:color w:val="000000"/>
                <w:sz w:val="22"/>
                <w:szCs w:val="22"/>
              </w:rPr>
              <w:t>&lt;1,89%</w:t>
            </w:r>
          </w:p>
        </w:tc>
        <w:tc>
          <w:tcPr>
            <w:tcW w:w="1000" w:type="dxa"/>
            <w:tcBorders>
              <w:top w:val="nil"/>
              <w:left w:val="nil"/>
              <w:bottom w:val="nil"/>
              <w:right w:val="single" w:sz="4" w:space="0" w:color="auto"/>
            </w:tcBorders>
            <w:shd w:val="clear" w:color="auto" w:fill="auto"/>
            <w:vAlign w:val="center"/>
            <w:hideMark/>
          </w:tcPr>
          <w:p w14:paraId="591B73DC"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0D38A1E8"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50A7F2BC" w14:textId="77777777" w:rsidR="0097530B" w:rsidRPr="0097530B" w:rsidRDefault="0097530B" w:rsidP="0097530B">
            <w:pPr>
              <w:rPr>
                <w:color w:val="000000"/>
                <w:sz w:val="22"/>
                <w:szCs w:val="22"/>
              </w:rPr>
            </w:pPr>
            <w:r w:rsidRPr="0097530B">
              <w:rPr>
                <w:color w:val="000000"/>
                <w:sz w:val="22"/>
                <w:szCs w:val="22"/>
              </w:rPr>
              <w:t>Giữ nguyên theo QĐ 681 và theo đề xuất của Bộ Lao động TBXH</w:t>
            </w:r>
          </w:p>
        </w:tc>
      </w:tr>
      <w:tr w:rsidR="0097530B" w:rsidRPr="0097530B" w14:paraId="5BADD600" w14:textId="77777777" w:rsidTr="00B56E21">
        <w:trPr>
          <w:trHeight w:val="71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6EB7C825"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61DEB" w14:textId="77777777" w:rsidR="0097530B" w:rsidRPr="0097530B" w:rsidRDefault="0097530B" w:rsidP="0097530B">
            <w:pPr>
              <w:jc w:val="center"/>
              <w:rPr>
                <w:b/>
                <w:bCs/>
                <w:color w:val="000000"/>
                <w:sz w:val="24"/>
                <w:szCs w:val="24"/>
              </w:rPr>
            </w:pPr>
            <w:r w:rsidRPr="0097530B">
              <w:rPr>
                <w:b/>
                <w:bCs/>
                <w:color w:val="000000"/>
                <w:sz w:val="24"/>
                <w:szCs w:val="24"/>
              </w:rPr>
              <w:t>8.6</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03367832" w14:textId="77777777" w:rsidR="0097530B" w:rsidRPr="0097530B" w:rsidRDefault="0097530B" w:rsidP="0097530B">
            <w:pPr>
              <w:rPr>
                <w:b/>
                <w:bCs/>
                <w:color w:val="000000"/>
                <w:sz w:val="24"/>
                <w:szCs w:val="24"/>
              </w:rPr>
            </w:pPr>
            <w:r w:rsidRPr="0097530B">
              <w:rPr>
                <w:b/>
                <w:bCs/>
                <w:color w:val="000000"/>
                <w:sz w:val="24"/>
                <w:szCs w:val="24"/>
              </w:rPr>
              <w:t>Đến năm 2030, giảm đáng kể tỷ lệ thanh niên không có việc làm, không đi học hoặc đào tạo. Chủ động thực hiện hiệu quả Hiệp ước Việc làm Toàn cầu của ILO (Mục tiêu 8.6 và Mục tiêu 8.b toàn cầu)</w:t>
            </w:r>
          </w:p>
        </w:tc>
      </w:tr>
      <w:tr w:rsidR="0097530B" w:rsidRPr="0097530B" w14:paraId="11435D3A" w14:textId="77777777" w:rsidTr="00B56E21">
        <w:trPr>
          <w:trHeight w:val="1440"/>
        </w:trPr>
        <w:tc>
          <w:tcPr>
            <w:tcW w:w="670" w:type="dxa"/>
            <w:tcBorders>
              <w:top w:val="nil"/>
              <w:left w:val="single" w:sz="4" w:space="0" w:color="auto"/>
              <w:bottom w:val="nil"/>
              <w:right w:val="nil"/>
            </w:tcBorders>
            <w:shd w:val="clear" w:color="auto" w:fill="auto"/>
            <w:vAlign w:val="center"/>
            <w:hideMark/>
          </w:tcPr>
          <w:p w14:paraId="36F7B4EA" w14:textId="77777777" w:rsidR="0097530B" w:rsidRPr="0097530B" w:rsidRDefault="0097530B" w:rsidP="0097530B">
            <w:pPr>
              <w:jc w:val="right"/>
              <w:rPr>
                <w:color w:val="000000"/>
                <w:sz w:val="22"/>
                <w:szCs w:val="22"/>
              </w:rPr>
            </w:pPr>
            <w:r w:rsidRPr="0097530B">
              <w:rPr>
                <w:color w:val="000000"/>
                <w:sz w:val="22"/>
                <w:szCs w:val="22"/>
              </w:rPr>
              <w:lastRenderedPageBreak/>
              <w:t>74</w:t>
            </w:r>
          </w:p>
        </w:tc>
        <w:tc>
          <w:tcPr>
            <w:tcW w:w="756" w:type="dxa"/>
            <w:tcBorders>
              <w:top w:val="nil"/>
              <w:left w:val="single" w:sz="4" w:space="0" w:color="auto"/>
              <w:bottom w:val="nil"/>
              <w:right w:val="single" w:sz="4" w:space="0" w:color="auto"/>
            </w:tcBorders>
            <w:shd w:val="clear" w:color="auto" w:fill="auto"/>
            <w:vAlign w:val="center"/>
            <w:hideMark/>
          </w:tcPr>
          <w:p w14:paraId="57E4499A"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6BE8758E" w14:textId="77777777" w:rsidR="0097530B" w:rsidRPr="0097530B" w:rsidRDefault="0097530B" w:rsidP="0097530B">
            <w:pPr>
              <w:rPr>
                <w:color w:val="000000"/>
                <w:sz w:val="22"/>
                <w:szCs w:val="22"/>
              </w:rPr>
            </w:pPr>
            <w:r w:rsidRPr="0097530B">
              <w:rPr>
                <w:color w:val="000000"/>
                <w:sz w:val="22"/>
                <w:szCs w:val="22"/>
              </w:rPr>
              <w:t>Tỷ lệ người từ 15-24 tuổi không có việc làm, không đi học hoặc không được đào tạo</w:t>
            </w:r>
          </w:p>
        </w:tc>
        <w:tc>
          <w:tcPr>
            <w:tcW w:w="1432" w:type="dxa"/>
            <w:tcBorders>
              <w:top w:val="nil"/>
              <w:left w:val="nil"/>
              <w:bottom w:val="nil"/>
              <w:right w:val="single" w:sz="4" w:space="0" w:color="auto"/>
            </w:tcBorders>
            <w:shd w:val="clear" w:color="auto" w:fill="auto"/>
            <w:vAlign w:val="center"/>
            <w:hideMark/>
          </w:tcPr>
          <w:p w14:paraId="4FF2B5E8" w14:textId="77777777" w:rsidR="0097530B" w:rsidRPr="0097530B" w:rsidRDefault="0097530B" w:rsidP="0097530B">
            <w:pPr>
              <w:jc w:val="center"/>
              <w:rPr>
                <w:color w:val="000000"/>
                <w:sz w:val="22"/>
                <w:szCs w:val="22"/>
              </w:rPr>
            </w:pPr>
            <w:r w:rsidRPr="0097530B">
              <w:rPr>
                <w:color w:val="000000"/>
                <w:sz w:val="22"/>
                <w:szCs w:val="22"/>
              </w:rPr>
              <w:t>6,39% (2019);13,2% (2020); 8,5% (2021) - chưa đạt</w:t>
            </w:r>
          </w:p>
        </w:tc>
        <w:tc>
          <w:tcPr>
            <w:tcW w:w="1225" w:type="dxa"/>
            <w:tcBorders>
              <w:top w:val="nil"/>
              <w:left w:val="nil"/>
              <w:bottom w:val="nil"/>
              <w:right w:val="single" w:sz="4" w:space="0" w:color="auto"/>
            </w:tcBorders>
            <w:shd w:val="clear" w:color="auto" w:fill="auto"/>
            <w:vAlign w:val="center"/>
            <w:hideMark/>
          </w:tcPr>
          <w:p w14:paraId="2D395FB9" w14:textId="77777777" w:rsidR="0097530B" w:rsidRPr="0097530B" w:rsidRDefault="0097530B" w:rsidP="0097530B">
            <w:pPr>
              <w:jc w:val="center"/>
              <w:rPr>
                <w:color w:val="000000"/>
                <w:sz w:val="22"/>
                <w:szCs w:val="22"/>
              </w:rPr>
            </w:pPr>
            <w:r w:rsidRPr="0097530B">
              <w:rPr>
                <w:color w:val="000000"/>
                <w:sz w:val="22"/>
                <w:szCs w:val="22"/>
              </w:rPr>
              <w:t>&lt;8%</w:t>
            </w:r>
          </w:p>
        </w:tc>
        <w:tc>
          <w:tcPr>
            <w:tcW w:w="1225" w:type="dxa"/>
            <w:tcBorders>
              <w:top w:val="nil"/>
              <w:left w:val="nil"/>
              <w:bottom w:val="nil"/>
              <w:right w:val="single" w:sz="4" w:space="0" w:color="auto"/>
            </w:tcBorders>
            <w:shd w:val="clear" w:color="auto" w:fill="auto"/>
            <w:vAlign w:val="center"/>
            <w:hideMark/>
          </w:tcPr>
          <w:p w14:paraId="0D19F8E7" w14:textId="77777777" w:rsidR="0097530B" w:rsidRPr="0097530B" w:rsidRDefault="0097530B" w:rsidP="0097530B">
            <w:pPr>
              <w:jc w:val="center"/>
              <w:rPr>
                <w:color w:val="000000"/>
                <w:sz w:val="22"/>
                <w:szCs w:val="22"/>
              </w:rPr>
            </w:pPr>
            <w:r w:rsidRPr="0097530B">
              <w:rPr>
                <w:color w:val="000000"/>
                <w:sz w:val="22"/>
                <w:szCs w:val="22"/>
              </w:rPr>
              <w:t>&lt;8%</w:t>
            </w:r>
          </w:p>
        </w:tc>
        <w:tc>
          <w:tcPr>
            <w:tcW w:w="1225" w:type="dxa"/>
            <w:tcBorders>
              <w:top w:val="nil"/>
              <w:left w:val="nil"/>
              <w:bottom w:val="nil"/>
              <w:right w:val="single" w:sz="4" w:space="0" w:color="auto"/>
            </w:tcBorders>
            <w:shd w:val="clear" w:color="auto" w:fill="auto"/>
            <w:vAlign w:val="center"/>
            <w:hideMark/>
          </w:tcPr>
          <w:p w14:paraId="386E6E57" w14:textId="77777777" w:rsidR="0097530B" w:rsidRPr="0097530B" w:rsidRDefault="0097530B" w:rsidP="0097530B">
            <w:pPr>
              <w:rPr>
                <w:color w:val="000000"/>
                <w:sz w:val="22"/>
                <w:szCs w:val="22"/>
              </w:rPr>
            </w:pPr>
            <w:r w:rsidRPr="0097530B">
              <w:rPr>
                <w:color w:val="000000"/>
                <w:sz w:val="22"/>
                <w:szCs w:val="22"/>
              </w:rPr>
              <w:t>&lt;7%</w:t>
            </w:r>
          </w:p>
        </w:tc>
        <w:tc>
          <w:tcPr>
            <w:tcW w:w="913" w:type="dxa"/>
            <w:tcBorders>
              <w:top w:val="nil"/>
              <w:left w:val="nil"/>
              <w:bottom w:val="nil"/>
              <w:right w:val="single" w:sz="4" w:space="0" w:color="auto"/>
            </w:tcBorders>
            <w:shd w:val="clear" w:color="auto" w:fill="auto"/>
            <w:vAlign w:val="center"/>
            <w:hideMark/>
          </w:tcPr>
          <w:p w14:paraId="7F8BD0D3" w14:textId="77777777" w:rsidR="0097530B" w:rsidRPr="0097530B" w:rsidRDefault="0097530B" w:rsidP="0097530B">
            <w:pPr>
              <w:rPr>
                <w:color w:val="000000"/>
                <w:sz w:val="22"/>
                <w:szCs w:val="22"/>
              </w:rPr>
            </w:pPr>
            <w:r w:rsidRPr="0097530B">
              <w:rPr>
                <w:color w:val="000000"/>
                <w:sz w:val="22"/>
                <w:szCs w:val="22"/>
              </w:rPr>
              <w:t>&lt;7%</w:t>
            </w:r>
          </w:p>
        </w:tc>
        <w:tc>
          <w:tcPr>
            <w:tcW w:w="1000" w:type="dxa"/>
            <w:tcBorders>
              <w:top w:val="nil"/>
              <w:left w:val="nil"/>
              <w:bottom w:val="nil"/>
              <w:right w:val="single" w:sz="4" w:space="0" w:color="auto"/>
            </w:tcBorders>
            <w:shd w:val="clear" w:color="auto" w:fill="auto"/>
            <w:vAlign w:val="center"/>
            <w:hideMark/>
          </w:tcPr>
          <w:p w14:paraId="31D72AF6"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2697E008"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2B7A6361" w14:textId="77777777" w:rsidR="0097530B" w:rsidRPr="0097530B" w:rsidRDefault="0097530B" w:rsidP="0097530B">
            <w:pPr>
              <w:rPr>
                <w:color w:val="000000"/>
                <w:sz w:val="22"/>
                <w:szCs w:val="22"/>
              </w:rPr>
            </w:pPr>
            <w:r w:rsidRPr="0097530B">
              <w:rPr>
                <w:color w:val="000000"/>
                <w:sz w:val="22"/>
                <w:szCs w:val="22"/>
              </w:rPr>
              <w:t xml:space="preserve">Theo diễn biến xu hướng của chỉ tiêu này </w:t>
            </w:r>
          </w:p>
        </w:tc>
      </w:tr>
      <w:tr w:rsidR="0097530B" w:rsidRPr="0097530B" w14:paraId="14723A87" w14:textId="77777777" w:rsidTr="00B56E21">
        <w:trPr>
          <w:trHeight w:val="60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605C3D81"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069FC" w14:textId="77777777" w:rsidR="0097530B" w:rsidRPr="0097530B" w:rsidRDefault="0097530B" w:rsidP="0097530B">
            <w:pPr>
              <w:jc w:val="center"/>
              <w:rPr>
                <w:b/>
                <w:bCs/>
                <w:color w:val="000000"/>
                <w:sz w:val="24"/>
                <w:szCs w:val="24"/>
              </w:rPr>
            </w:pPr>
            <w:r w:rsidRPr="0097530B">
              <w:rPr>
                <w:b/>
                <w:bCs/>
                <w:color w:val="000000"/>
                <w:sz w:val="24"/>
                <w:szCs w:val="24"/>
              </w:rPr>
              <w:t>8.7</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03DEC683" w14:textId="77777777" w:rsidR="0097530B" w:rsidRPr="0097530B" w:rsidRDefault="0097530B" w:rsidP="0097530B">
            <w:pPr>
              <w:rPr>
                <w:b/>
                <w:bCs/>
                <w:color w:val="000000"/>
                <w:sz w:val="24"/>
                <w:szCs w:val="24"/>
              </w:rPr>
            </w:pPr>
            <w:r w:rsidRPr="0097530B">
              <w:rPr>
                <w:b/>
                <w:bCs/>
                <w:color w:val="000000"/>
                <w:sz w:val="24"/>
                <w:szCs w:val="24"/>
              </w:rPr>
              <w:t>Thực hiện kịp thời và hiệu quả các biện pháp để xóa bỏ lao động ép buộc, chấm dứt nạn buôn người và nô lệ hiện đại; ngăn chặn và xóa bỏ lao động trẻ em dưới mọi hình thức (Mục tiêu 8.7 toàn cầu)</w:t>
            </w:r>
          </w:p>
        </w:tc>
      </w:tr>
      <w:tr w:rsidR="0097530B" w:rsidRPr="0097530B" w14:paraId="2EC9C752" w14:textId="77777777" w:rsidTr="00B56E21">
        <w:trPr>
          <w:trHeight w:val="970"/>
        </w:trPr>
        <w:tc>
          <w:tcPr>
            <w:tcW w:w="670" w:type="dxa"/>
            <w:tcBorders>
              <w:top w:val="nil"/>
              <w:left w:val="single" w:sz="4" w:space="0" w:color="auto"/>
              <w:bottom w:val="nil"/>
              <w:right w:val="nil"/>
            </w:tcBorders>
            <w:shd w:val="clear" w:color="auto" w:fill="auto"/>
            <w:vAlign w:val="center"/>
            <w:hideMark/>
          </w:tcPr>
          <w:p w14:paraId="7D3C0396" w14:textId="77777777" w:rsidR="0097530B" w:rsidRPr="0097530B" w:rsidRDefault="0097530B" w:rsidP="0097530B">
            <w:pPr>
              <w:jc w:val="right"/>
              <w:rPr>
                <w:color w:val="000000"/>
                <w:sz w:val="22"/>
                <w:szCs w:val="22"/>
              </w:rPr>
            </w:pPr>
            <w:r w:rsidRPr="0097530B">
              <w:rPr>
                <w:color w:val="000000"/>
                <w:sz w:val="22"/>
                <w:szCs w:val="22"/>
              </w:rPr>
              <w:t>75</w:t>
            </w:r>
          </w:p>
        </w:tc>
        <w:tc>
          <w:tcPr>
            <w:tcW w:w="756" w:type="dxa"/>
            <w:tcBorders>
              <w:top w:val="nil"/>
              <w:left w:val="single" w:sz="4" w:space="0" w:color="auto"/>
              <w:bottom w:val="nil"/>
              <w:right w:val="single" w:sz="4" w:space="0" w:color="auto"/>
            </w:tcBorders>
            <w:shd w:val="clear" w:color="auto" w:fill="auto"/>
            <w:vAlign w:val="center"/>
            <w:hideMark/>
          </w:tcPr>
          <w:p w14:paraId="02629AB1"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BD51BE5" w14:textId="77777777" w:rsidR="0097530B" w:rsidRPr="0097530B" w:rsidRDefault="0097530B" w:rsidP="0097530B">
            <w:pPr>
              <w:rPr>
                <w:color w:val="000000"/>
                <w:sz w:val="22"/>
                <w:szCs w:val="22"/>
              </w:rPr>
            </w:pPr>
            <w:r w:rsidRPr="0097530B">
              <w:rPr>
                <w:color w:val="000000"/>
                <w:sz w:val="22"/>
                <w:szCs w:val="22"/>
              </w:rPr>
              <w:t>Tỷ lệ người từ 5-17 tuổi tham gia lao động trẻ em</w:t>
            </w:r>
          </w:p>
        </w:tc>
        <w:tc>
          <w:tcPr>
            <w:tcW w:w="1432" w:type="dxa"/>
            <w:tcBorders>
              <w:top w:val="nil"/>
              <w:left w:val="nil"/>
              <w:bottom w:val="nil"/>
              <w:right w:val="single" w:sz="4" w:space="0" w:color="auto"/>
            </w:tcBorders>
            <w:shd w:val="clear" w:color="auto" w:fill="auto"/>
            <w:vAlign w:val="center"/>
            <w:hideMark/>
          </w:tcPr>
          <w:p w14:paraId="599BDE62" w14:textId="77777777" w:rsidR="0097530B" w:rsidRPr="0097530B" w:rsidRDefault="0097530B" w:rsidP="0097530B">
            <w:pPr>
              <w:jc w:val="center"/>
              <w:rPr>
                <w:color w:val="000000"/>
                <w:sz w:val="22"/>
                <w:szCs w:val="22"/>
              </w:rPr>
            </w:pPr>
            <w:r w:rsidRPr="0097530B">
              <w:rPr>
                <w:color w:val="000000"/>
                <w:sz w:val="22"/>
                <w:szCs w:val="22"/>
              </w:rPr>
              <w:t>6,6% (MICs 6)</w:t>
            </w:r>
          </w:p>
        </w:tc>
        <w:tc>
          <w:tcPr>
            <w:tcW w:w="1225" w:type="dxa"/>
            <w:tcBorders>
              <w:top w:val="nil"/>
              <w:left w:val="nil"/>
              <w:bottom w:val="nil"/>
              <w:right w:val="single" w:sz="4" w:space="0" w:color="auto"/>
            </w:tcBorders>
            <w:shd w:val="clear" w:color="auto" w:fill="auto"/>
            <w:vAlign w:val="center"/>
            <w:hideMark/>
          </w:tcPr>
          <w:p w14:paraId="4BAF3D4D" w14:textId="77777777" w:rsidR="0097530B" w:rsidRPr="0097530B" w:rsidRDefault="0097530B" w:rsidP="0097530B">
            <w:pPr>
              <w:jc w:val="center"/>
              <w:rPr>
                <w:color w:val="000000"/>
                <w:sz w:val="22"/>
                <w:szCs w:val="22"/>
              </w:rPr>
            </w:pPr>
            <w:r w:rsidRPr="0097530B">
              <w:rPr>
                <w:color w:val="000000"/>
                <w:sz w:val="22"/>
                <w:szCs w:val="22"/>
              </w:rPr>
              <w:t>&lt;8%</w:t>
            </w:r>
          </w:p>
        </w:tc>
        <w:tc>
          <w:tcPr>
            <w:tcW w:w="1225" w:type="dxa"/>
            <w:tcBorders>
              <w:top w:val="nil"/>
              <w:left w:val="nil"/>
              <w:bottom w:val="nil"/>
              <w:right w:val="single" w:sz="4" w:space="0" w:color="auto"/>
            </w:tcBorders>
            <w:shd w:val="clear" w:color="auto" w:fill="auto"/>
            <w:vAlign w:val="center"/>
            <w:hideMark/>
          </w:tcPr>
          <w:p w14:paraId="1CCF9BCD" w14:textId="77777777" w:rsidR="0097530B" w:rsidRPr="0097530B" w:rsidRDefault="0097530B" w:rsidP="0097530B">
            <w:pPr>
              <w:jc w:val="center"/>
              <w:rPr>
                <w:color w:val="000000"/>
                <w:sz w:val="22"/>
                <w:szCs w:val="22"/>
              </w:rPr>
            </w:pPr>
            <w:r w:rsidRPr="0097530B">
              <w:rPr>
                <w:color w:val="000000"/>
                <w:sz w:val="22"/>
                <w:szCs w:val="22"/>
              </w:rPr>
              <w:t>&lt;7%</w:t>
            </w:r>
          </w:p>
        </w:tc>
        <w:tc>
          <w:tcPr>
            <w:tcW w:w="1225" w:type="dxa"/>
            <w:tcBorders>
              <w:top w:val="nil"/>
              <w:left w:val="nil"/>
              <w:bottom w:val="nil"/>
              <w:right w:val="single" w:sz="4" w:space="0" w:color="auto"/>
            </w:tcBorders>
            <w:shd w:val="clear" w:color="auto" w:fill="auto"/>
            <w:vAlign w:val="center"/>
            <w:hideMark/>
          </w:tcPr>
          <w:p w14:paraId="6398BF5E" w14:textId="77777777" w:rsidR="0097530B" w:rsidRPr="0097530B" w:rsidRDefault="0097530B" w:rsidP="0097530B">
            <w:pPr>
              <w:jc w:val="center"/>
              <w:rPr>
                <w:color w:val="000000"/>
                <w:sz w:val="22"/>
                <w:szCs w:val="22"/>
              </w:rPr>
            </w:pPr>
            <w:r w:rsidRPr="0097530B">
              <w:rPr>
                <w:color w:val="000000"/>
                <w:sz w:val="22"/>
                <w:szCs w:val="22"/>
              </w:rPr>
              <w:t>&lt;8%</w:t>
            </w:r>
          </w:p>
        </w:tc>
        <w:tc>
          <w:tcPr>
            <w:tcW w:w="913" w:type="dxa"/>
            <w:tcBorders>
              <w:top w:val="nil"/>
              <w:left w:val="nil"/>
              <w:bottom w:val="nil"/>
              <w:right w:val="single" w:sz="4" w:space="0" w:color="auto"/>
            </w:tcBorders>
            <w:shd w:val="clear" w:color="auto" w:fill="auto"/>
            <w:vAlign w:val="center"/>
            <w:hideMark/>
          </w:tcPr>
          <w:p w14:paraId="75F26651" w14:textId="77777777" w:rsidR="0097530B" w:rsidRPr="0097530B" w:rsidRDefault="0097530B" w:rsidP="0097530B">
            <w:pPr>
              <w:jc w:val="center"/>
              <w:rPr>
                <w:color w:val="000000"/>
                <w:sz w:val="22"/>
                <w:szCs w:val="22"/>
              </w:rPr>
            </w:pPr>
            <w:r w:rsidRPr="0097530B">
              <w:rPr>
                <w:color w:val="000000"/>
                <w:sz w:val="22"/>
                <w:szCs w:val="22"/>
              </w:rPr>
              <w:t>&lt;7%</w:t>
            </w:r>
          </w:p>
        </w:tc>
        <w:tc>
          <w:tcPr>
            <w:tcW w:w="1000" w:type="dxa"/>
            <w:tcBorders>
              <w:top w:val="nil"/>
              <w:left w:val="nil"/>
              <w:bottom w:val="nil"/>
              <w:right w:val="single" w:sz="4" w:space="0" w:color="auto"/>
            </w:tcBorders>
            <w:shd w:val="clear" w:color="auto" w:fill="auto"/>
            <w:vAlign w:val="center"/>
            <w:hideMark/>
          </w:tcPr>
          <w:p w14:paraId="6F4C2437"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5716364F" w14:textId="77777777" w:rsidR="0097530B" w:rsidRPr="0097530B" w:rsidRDefault="0097530B" w:rsidP="0097530B">
            <w:pPr>
              <w:jc w:val="center"/>
              <w:rPr>
                <w:color w:val="000000"/>
                <w:sz w:val="22"/>
                <w:szCs w:val="22"/>
              </w:rPr>
            </w:pPr>
            <w:r w:rsidRPr="0097530B">
              <w:rPr>
                <w:color w:val="000000"/>
                <w:sz w:val="22"/>
                <w:szCs w:val="22"/>
              </w:rPr>
              <w:t>Điều tra Thống kê</w:t>
            </w:r>
          </w:p>
        </w:tc>
        <w:tc>
          <w:tcPr>
            <w:tcW w:w="1710" w:type="dxa"/>
            <w:gridSpan w:val="2"/>
            <w:tcBorders>
              <w:top w:val="nil"/>
              <w:left w:val="nil"/>
              <w:bottom w:val="nil"/>
              <w:right w:val="single" w:sz="4" w:space="0" w:color="auto"/>
            </w:tcBorders>
            <w:shd w:val="clear" w:color="auto" w:fill="auto"/>
            <w:vAlign w:val="center"/>
            <w:hideMark/>
          </w:tcPr>
          <w:p w14:paraId="0A2E56EF" w14:textId="77777777" w:rsidR="0097530B" w:rsidRPr="0097530B" w:rsidRDefault="0097530B" w:rsidP="0097530B">
            <w:pPr>
              <w:rPr>
                <w:color w:val="000000"/>
                <w:sz w:val="22"/>
                <w:szCs w:val="22"/>
              </w:rPr>
            </w:pPr>
            <w:r w:rsidRPr="0097530B">
              <w:rPr>
                <w:color w:val="000000"/>
                <w:sz w:val="22"/>
                <w:szCs w:val="22"/>
              </w:rPr>
              <w:t>Giữ nguyên theo QĐ 681 theo đề xuất của Bộ LĐTBXH</w:t>
            </w:r>
          </w:p>
        </w:tc>
      </w:tr>
      <w:tr w:rsidR="0097530B" w:rsidRPr="0097530B" w14:paraId="64714848" w14:textId="77777777" w:rsidTr="00B56E21">
        <w:trPr>
          <w:trHeight w:val="67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0DF06CFC"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AB01" w14:textId="77777777" w:rsidR="0097530B" w:rsidRPr="0097530B" w:rsidRDefault="0097530B" w:rsidP="0097530B">
            <w:pPr>
              <w:jc w:val="center"/>
              <w:rPr>
                <w:b/>
                <w:bCs/>
                <w:color w:val="000000"/>
                <w:sz w:val="24"/>
                <w:szCs w:val="24"/>
              </w:rPr>
            </w:pPr>
            <w:r w:rsidRPr="0097530B">
              <w:rPr>
                <w:b/>
                <w:bCs/>
                <w:color w:val="000000"/>
                <w:sz w:val="24"/>
                <w:szCs w:val="24"/>
              </w:rPr>
              <w:t>8.8</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7E5A2CB0" w14:textId="77777777" w:rsidR="0097530B" w:rsidRPr="0097530B" w:rsidRDefault="0097530B" w:rsidP="0097530B">
            <w:pPr>
              <w:rPr>
                <w:b/>
                <w:bCs/>
                <w:color w:val="000000"/>
                <w:sz w:val="24"/>
                <w:szCs w:val="24"/>
              </w:rPr>
            </w:pPr>
            <w:r w:rsidRPr="0097530B">
              <w:rPr>
                <w:b/>
                <w:bCs/>
                <w:color w:val="000000"/>
                <w:sz w:val="24"/>
                <w:szCs w:val="24"/>
              </w:rPr>
              <w:t>Bảo vệ quyền lao động; đảm bảo môi trường làm việc an toàn cho tất cả người lao động, đặc biệt là lao động nữ di cư và lao động làm trong khu vực phi chính thức (Mục tiêu 8.8 toàn cầu)</w:t>
            </w:r>
          </w:p>
        </w:tc>
      </w:tr>
      <w:tr w:rsidR="0097530B" w:rsidRPr="0097530B" w14:paraId="5D04C8CE" w14:textId="77777777" w:rsidTr="00B56E21">
        <w:trPr>
          <w:trHeight w:val="880"/>
        </w:trPr>
        <w:tc>
          <w:tcPr>
            <w:tcW w:w="670" w:type="dxa"/>
            <w:tcBorders>
              <w:top w:val="nil"/>
              <w:left w:val="single" w:sz="4" w:space="0" w:color="auto"/>
              <w:bottom w:val="nil"/>
              <w:right w:val="nil"/>
            </w:tcBorders>
            <w:shd w:val="clear" w:color="auto" w:fill="auto"/>
            <w:vAlign w:val="center"/>
            <w:hideMark/>
          </w:tcPr>
          <w:p w14:paraId="68EEE52B" w14:textId="77777777" w:rsidR="0097530B" w:rsidRPr="0097530B" w:rsidRDefault="0097530B" w:rsidP="0097530B">
            <w:pPr>
              <w:jc w:val="right"/>
              <w:rPr>
                <w:color w:val="000000"/>
                <w:sz w:val="22"/>
                <w:szCs w:val="22"/>
              </w:rPr>
            </w:pPr>
            <w:r w:rsidRPr="0097530B">
              <w:rPr>
                <w:color w:val="000000"/>
                <w:sz w:val="22"/>
                <w:szCs w:val="22"/>
              </w:rPr>
              <w:t>76</w:t>
            </w:r>
          </w:p>
        </w:tc>
        <w:tc>
          <w:tcPr>
            <w:tcW w:w="756" w:type="dxa"/>
            <w:tcBorders>
              <w:top w:val="nil"/>
              <w:left w:val="single" w:sz="4" w:space="0" w:color="auto"/>
              <w:bottom w:val="nil"/>
              <w:right w:val="single" w:sz="4" w:space="0" w:color="auto"/>
            </w:tcBorders>
            <w:shd w:val="clear" w:color="auto" w:fill="auto"/>
            <w:vAlign w:val="center"/>
            <w:hideMark/>
          </w:tcPr>
          <w:p w14:paraId="2FDA9BD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099F659" w14:textId="77777777" w:rsidR="0097530B" w:rsidRPr="0097530B" w:rsidRDefault="0097530B" w:rsidP="0097530B">
            <w:pPr>
              <w:rPr>
                <w:color w:val="000000"/>
                <w:sz w:val="22"/>
                <w:szCs w:val="22"/>
              </w:rPr>
            </w:pPr>
            <w:r w:rsidRPr="0097530B">
              <w:rPr>
                <w:color w:val="000000"/>
                <w:sz w:val="22"/>
                <w:szCs w:val="22"/>
              </w:rPr>
              <w:t>Tỷ suất người chết, bị thương do tai nạn lao động, trong đó:</w:t>
            </w:r>
          </w:p>
        </w:tc>
        <w:tc>
          <w:tcPr>
            <w:tcW w:w="1432" w:type="dxa"/>
            <w:tcBorders>
              <w:top w:val="nil"/>
              <w:left w:val="nil"/>
              <w:bottom w:val="nil"/>
              <w:right w:val="single" w:sz="4" w:space="0" w:color="auto"/>
            </w:tcBorders>
            <w:shd w:val="clear" w:color="auto" w:fill="auto"/>
            <w:vAlign w:val="center"/>
            <w:hideMark/>
          </w:tcPr>
          <w:p w14:paraId="5D8CB3B5"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79D71ED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4CC7E4A4"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2B9B5832"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0193503B"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0B79A7A7"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55215855"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7B468FBA" w14:textId="77777777" w:rsidR="0097530B" w:rsidRPr="0097530B" w:rsidRDefault="0097530B" w:rsidP="0097530B">
            <w:pPr>
              <w:rPr>
                <w:color w:val="000000"/>
                <w:sz w:val="22"/>
                <w:szCs w:val="22"/>
              </w:rPr>
            </w:pPr>
            <w:r w:rsidRPr="0097530B">
              <w:rPr>
                <w:color w:val="000000"/>
                <w:sz w:val="22"/>
                <w:szCs w:val="22"/>
              </w:rPr>
              <w:t>Giữ nguyên theo QĐ 681 theo đề xuất của Bộ LĐTBXH</w:t>
            </w:r>
          </w:p>
        </w:tc>
      </w:tr>
      <w:tr w:rsidR="0097530B" w:rsidRPr="0097530B" w14:paraId="052543F7" w14:textId="77777777" w:rsidTr="00B56E21">
        <w:trPr>
          <w:trHeight w:val="310"/>
        </w:trPr>
        <w:tc>
          <w:tcPr>
            <w:tcW w:w="670" w:type="dxa"/>
            <w:tcBorders>
              <w:top w:val="nil"/>
              <w:left w:val="single" w:sz="4" w:space="0" w:color="auto"/>
              <w:bottom w:val="nil"/>
              <w:right w:val="nil"/>
            </w:tcBorders>
            <w:shd w:val="clear" w:color="auto" w:fill="auto"/>
            <w:vAlign w:val="center"/>
            <w:hideMark/>
          </w:tcPr>
          <w:p w14:paraId="1B9878F4"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4364F49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3093249" w14:textId="77777777" w:rsidR="0097530B" w:rsidRPr="0097530B" w:rsidRDefault="0097530B" w:rsidP="0097530B">
            <w:pPr>
              <w:rPr>
                <w:color w:val="000000"/>
                <w:sz w:val="22"/>
                <w:szCs w:val="22"/>
              </w:rPr>
            </w:pPr>
            <w:r w:rsidRPr="0097530B">
              <w:rPr>
                <w:color w:val="000000"/>
                <w:sz w:val="22"/>
                <w:szCs w:val="22"/>
              </w:rPr>
              <w:t>- Giảm tỷ suất tai nạn lao động hàng năm</w:t>
            </w:r>
          </w:p>
        </w:tc>
        <w:tc>
          <w:tcPr>
            <w:tcW w:w="1432" w:type="dxa"/>
            <w:tcBorders>
              <w:top w:val="nil"/>
              <w:left w:val="nil"/>
              <w:bottom w:val="nil"/>
              <w:right w:val="single" w:sz="4" w:space="0" w:color="auto"/>
            </w:tcBorders>
            <w:shd w:val="clear" w:color="auto" w:fill="auto"/>
            <w:vAlign w:val="center"/>
            <w:hideMark/>
          </w:tcPr>
          <w:p w14:paraId="62DAC8AC" w14:textId="77777777" w:rsidR="0097530B" w:rsidRPr="0097530B" w:rsidRDefault="0097530B" w:rsidP="0097530B">
            <w:pPr>
              <w:jc w:val="center"/>
              <w:rPr>
                <w:color w:val="000000"/>
                <w:sz w:val="22"/>
                <w:szCs w:val="22"/>
              </w:rPr>
            </w:pPr>
            <w:r w:rsidRPr="0097530B">
              <w:rPr>
                <w:color w:val="000000"/>
                <w:sz w:val="22"/>
                <w:szCs w:val="22"/>
              </w:rPr>
              <w:t>Chưa có số liệu</w:t>
            </w:r>
          </w:p>
        </w:tc>
        <w:tc>
          <w:tcPr>
            <w:tcW w:w="1225" w:type="dxa"/>
            <w:tcBorders>
              <w:top w:val="nil"/>
              <w:left w:val="nil"/>
              <w:bottom w:val="nil"/>
              <w:right w:val="single" w:sz="4" w:space="0" w:color="auto"/>
            </w:tcBorders>
            <w:shd w:val="clear" w:color="auto" w:fill="auto"/>
            <w:vAlign w:val="center"/>
            <w:hideMark/>
          </w:tcPr>
          <w:p w14:paraId="7E516A7D" w14:textId="77777777" w:rsidR="0097530B" w:rsidRPr="0097530B" w:rsidRDefault="0097530B" w:rsidP="0097530B">
            <w:pPr>
              <w:jc w:val="right"/>
              <w:rPr>
                <w:color w:val="000000"/>
                <w:sz w:val="22"/>
                <w:szCs w:val="22"/>
              </w:rPr>
            </w:pPr>
            <w:r w:rsidRPr="0097530B">
              <w:rPr>
                <w:color w:val="000000"/>
                <w:sz w:val="22"/>
                <w:szCs w:val="22"/>
              </w:rPr>
              <w:t>5,0%</w:t>
            </w:r>
          </w:p>
        </w:tc>
        <w:tc>
          <w:tcPr>
            <w:tcW w:w="1225" w:type="dxa"/>
            <w:tcBorders>
              <w:top w:val="nil"/>
              <w:left w:val="nil"/>
              <w:bottom w:val="nil"/>
              <w:right w:val="single" w:sz="4" w:space="0" w:color="auto"/>
            </w:tcBorders>
            <w:shd w:val="clear" w:color="auto" w:fill="auto"/>
            <w:vAlign w:val="center"/>
            <w:hideMark/>
          </w:tcPr>
          <w:p w14:paraId="146F2EDB" w14:textId="77777777" w:rsidR="0097530B" w:rsidRPr="0097530B" w:rsidRDefault="0097530B" w:rsidP="0097530B">
            <w:pPr>
              <w:jc w:val="right"/>
              <w:rPr>
                <w:color w:val="000000"/>
                <w:sz w:val="22"/>
                <w:szCs w:val="22"/>
              </w:rPr>
            </w:pPr>
            <w:r w:rsidRPr="0097530B">
              <w:rPr>
                <w:color w:val="000000"/>
                <w:sz w:val="22"/>
                <w:szCs w:val="22"/>
              </w:rPr>
              <w:t>5,0%</w:t>
            </w:r>
          </w:p>
        </w:tc>
        <w:tc>
          <w:tcPr>
            <w:tcW w:w="1225" w:type="dxa"/>
            <w:tcBorders>
              <w:top w:val="nil"/>
              <w:left w:val="nil"/>
              <w:bottom w:val="nil"/>
              <w:right w:val="single" w:sz="4" w:space="0" w:color="auto"/>
            </w:tcBorders>
            <w:shd w:val="clear" w:color="auto" w:fill="auto"/>
            <w:vAlign w:val="center"/>
            <w:hideMark/>
          </w:tcPr>
          <w:p w14:paraId="08653B56" w14:textId="77777777" w:rsidR="0097530B" w:rsidRPr="0097530B" w:rsidRDefault="0097530B" w:rsidP="0097530B">
            <w:pPr>
              <w:jc w:val="right"/>
              <w:rPr>
                <w:color w:val="000000"/>
                <w:sz w:val="22"/>
                <w:szCs w:val="22"/>
              </w:rPr>
            </w:pPr>
            <w:r w:rsidRPr="0097530B">
              <w:rPr>
                <w:color w:val="000000"/>
                <w:sz w:val="22"/>
                <w:szCs w:val="22"/>
              </w:rPr>
              <w:t>5,0%</w:t>
            </w:r>
          </w:p>
        </w:tc>
        <w:tc>
          <w:tcPr>
            <w:tcW w:w="913" w:type="dxa"/>
            <w:tcBorders>
              <w:top w:val="nil"/>
              <w:left w:val="nil"/>
              <w:bottom w:val="nil"/>
              <w:right w:val="single" w:sz="4" w:space="0" w:color="auto"/>
            </w:tcBorders>
            <w:shd w:val="clear" w:color="auto" w:fill="auto"/>
            <w:vAlign w:val="center"/>
            <w:hideMark/>
          </w:tcPr>
          <w:p w14:paraId="2EA2196D" w14:textId="77777777" w:rsidR="0097530B" w:rsidRPr="0097530B" w:rsidRDefault="0097530B" w:rsidP="0097530B">
            <w:pPr>
              <w:jc w:val="right"/>
              <w:rPr>
                <w:color w:val="000000"/>
                <w:sz w:val="22"/>
                <w:szCs w:val="22"/>
              </w:rPr>
            </w:pPr>
            <w:r w:rsidRPr="0097530B">
              <w:rPr>
                <w:color w:val="000000"/>
                <w:sz w:val="22"/>
                <w:szCs w:val="22"/>
              </w:rPr>
              <w:t>5,0%</w:t>
            </w:r>
          </w:p>
        </w:tc>
        <w:tc>
          <w:tcPr>
            <w:tcW w:w="1000" w:type="dxa"/>
            <w:tcBorders>
              <w:top w:val="nil"/>
              <w:left w:val="nil"/>
              <w:bottom w:val="nil"/>
              <w:right w:val="single" w:sz="4" w:space="0" w:color="auto"/>
            </w:tcBorders>
            <w:shd w:val="clear" w:color="auto" w:fill="auto"/>
            <w:vAlign w:val="center"/>
            <w:hideMark/>
          </w:tcPr>
          <w:p w14:paraId="1BB63381" w14:textId="77777777" w:rsidR="0097530B" w:rsidRPr="0097530B" w:rsidRDefault="0097530B" w:rsidP="0097530B">
            <w:pPr>
              <w:jc w:val="center"/>
              <w:rPr>
                <w:color w:val="000000"/>
                <w:sz w:val="24"/>
                <w:szCs w:val="24"/>
              </w:rPr>
            </w:pPr>
            <w:r w:rsidRPr="0097530B">
              <w:rPr>
                <w:color w:val="000000"/>
                <w:sz w:val="24"/>
                <w:szCs w:val="24"/>
              </w:rPr>
              <w:t> </w:t>
            </w:r>
          </w:p>
        </w:tc>
        <w:tc>
          <w:tcPr>
            <w:tcW w:w="900" w:type="dxa"/>
            <w:tcBorders>
              <w:top w:val="nil"/>
              <w:left w:val="nil"/>
              <w:bottom w:val="nil"/>
              <w:right w:val="single" w:sz="4" w:space="0" w:color="auto"/>
            </w:tcBorders>
            <w:shd w:val="clear" w:color="auto" w:fill="auto"/>
            <w:vAlign w:val="center"/>
            <w:hideMark/>
          </w:tcPr>
          <w:p w14:paraId="37E2AB96" w14:textId="77777777" w:rsidR="0097530B" w:rsidRPr="0097530B" w:rsidRDefault="0097530B" w:rsidP="0097530B">
            <w:pPr>
              <w:jc w:val="center"/>
              <w:rPr>
                <w:color w:val="000000"/>
                <w:sz w:val="24"/>
                <w:szCs w:val="24"/>
              </w:rPr>
            </w:pPr>
            <w:r w:rsidRPr="0097530B">
              <w:rPr>
                <w:color w:val="000000"/>
                <w:sz w:val="24"/>
                <w:szCs w:val="24"/>
              </w:rPr>
              <w:t> </w:t>
            </w:r>
          </w:p>
        </w:tc>
        <w:tc>
          <w:tcPr>
            <w:tcW w:w="1710" w:type="dxa"/>
            <w:gridSpan w:val="2"/>
            <w:tcBorders>
              <w:top w:val="nil"/>
              <w:left w:val="nil"/>
              <w:bottom w:val="nil"/>
              <w:right w:val="single" w:sz="4" w:space="0" w:color="auto"/>
            </w:tcBorders>
            <w:shd w:val="clear" w:color="auto" w:fill="auto"/>
            <w:vAlign w:val="center"/>
            <w:hideMark/>
          </w:tcPr>
          <w:p w14:paraId="0DDD7D86" w14:textId="77777777" w:rsidR="0097530B" w:rsidRPr="0097530B" w:rsidRDefault="0097530B" w:rsidP="0097530B">
            <w:pPr>
              <w:jc w:val="both"/>
              <w:rPr>
                <w:color w:val="000000"/>
                <w:sz w:val="24"/>
                <w:szCs w:val="24"/>
              </w:rPr>
            </w:pPr>
            <w:r w:rsidRPr="0097530B">
              <w:rPr>
                <w:color w:val="000000"/>
                <w:sz w:val="24"/>
                <w:szCs w:val="24"/>
              </w:rPr>
              <w:t> </w:t>
            </w:r>
          </w:p>
        </w:tc>
      </w:tr>
      <w:tr w:rsidR="0097530B" w:rsidRPr="0097530B" w14:paraId="4DB479C7"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01AD1CBF"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69347FD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1E191448" w14:textId="77777777" w:rsidR="0097530B" w:rsidRPr="0097530B" w:rsidRDefault="0097530B" w:rsidP="0097530B">
            <w:pPr>
              <w:rPr>
                <w:color w:val="000000"/>
                <w:sz w:val="22"/>
                <w:szCs w:val="22"/>
              </w:rPr>
            </w:pPr>
            <w:r w:rsidRPr="0097530B">
              <w:rPr>
                <w:color w:val="000000"/>
                <w:sz w:val="22"/>
                <w:szCs w:val="22"/>
              </w:rPr>
              <w:t>- Giảm tỷ suất tai nạn lao động chết người hàng năm</w:t>
            </w:r>
          </w:p>
        </w:tc>
        <w:tc>
          <w:tcPr>
            <w:tcW w:w="1432" w:type="dxa"/>
            <w:tcBorders>
              <w:top w:val="nil"/>
              <w:left w:val="nil"/>
              <w:bottom w:val="nil"/>
              <w:right w:val="single" w:sz="4" w:space="0" w:color="auto"/>
            </w:tcBorders>
            <w:shd w:val="clear" w:color="auto" w:fill="auto"/>
            <w:vAlign w:val="center"/>
            <w:hideMark/>
          </w:tcPr>
          <w:p w14:paraId="432BC8FA" w14:textId="77777777" w:rsidR="0097530B" w:rsidRPr="0097530B" w:rsidRDefault="0097530B" w:rsidP="0097530B">
            <w:pPr>
              <w:jc w:val="center"/>
              <w:rPr>
                <w:color w:val="000000"/>
                <w:sz w:val="22"/>
                <w:szCs w:val="22"/>
              </w:rPr>
            </w:pPr>
            <w:r w:rsidRPr="0097530B">
              <w:rPr>
                <w:color w:val="000000"/>
                <w:sz w:val="22"/>
                <w:szCs w:val="22"/>
              </w:rPr>
              <w:t>Khoảng 4,5%</w:t>
            </w:r>
          </w:p>
        </w:tc>
        <w:tc>
          <w:tcPr>
            <w:tcW w:w="1225" w:type="dxa"/>
            <w:tcBorders>
              <w:top w:val="nil"/>
              <w:left w:val="nil"/>
              <w:bottom w:val="nil"/>
              <w:right w:val="single" w:sz="4" w:space="0" w:color="auto"/>
            </w:tcBorders>
            <w:shd w:val="clear" w:color="auto" w:fill="auto"/>
            <w:vAlign w:val="center"/>
            <w:hideMark/>
          </w:tcPr>
          <w:p w14:paraId="01C9E8DB" w14:textId="77777777" w:rsidR="0097530B" w:rsidRPr="0097530B" w:rsidRDefault="0097530B" w:rsidP="0097530B">
            <w:pPr>
              <w:jc w:val="right"/>
              <w:rPr>
                <w:color w:val="000000"/>
                <w:sz w:val="22"/>
                <w:szCs w:val="22"/>
              </w:rPr>
            </w:pPr>
            <w:r w:rsidRPr="0097530B">
              <w:rPr>
                <w:color w:val="000000"/>
                <w:sz w:val="22"/>
                <w:szCs w:val="22"/>
              </w:rPr>
              <w:t>5,0%</w:t>
            </w:r>
          </w:p>
        </w:tc>
        <w:tc>
          <w:tcPr>
            <w:tcW w:w="1225" w:type="dxa"/>
            <w:tcBorders>
              <w:top w:val="nil"/>
              <w:left w:val="nil"/>
              <w:bottom w:val="nil"/>
              <w:right w:val="single" w:sz="4" w:space="0" w:color="auto"/>
            </w:tcBorders>
            <w:shd w:val="clear" w:color="auto" w:fill="auto"/>
            <w:vAlign w:val="center"/>
            <w:hideMark/>
          </w:tcPr>
          <w:p w14:paraId="39F6B85B" w14:textId="77777777" w:rsidR="0097530B" w:rsidRPr="0097530B" w:rsidRDefault="0097530B" w:rsidP="0097530B">
            <w:pPr>
              <w:jc w:val="right"/>
              <w:rPr>
                <w:color w:val="000000"/>
                <w:sz w:val="22"/>
                <w:szCs w:val="22"/>
              </w:rPr>
            </w:pPr>
            <w:r w:rsidRPr="0097530B">
              <w:rPr>
                <w:color w:val="000000"/>
                <w:sz w:val="22"/>
                <w:szCs w:val="22"/>
              </w:rPr>
              <w:t>4,5%</w:t>
            </w:r>
          </w:p>
        </w:tc>
        <w:tc>
          <w:tcPr>
            <w:tcW w:w="1225" w:type="dxa"/>
            <w:tcBorders>
              <w:top w:val="nil"/>
              <w:left w:val="nil"/>
              <w:bottom w:val="nil"/>
              <w:right w:val="single" w:sz="4" w:space="0" w:color="auto"/>
            </w:tcBorders>
            <w:shd w:val="clear" w:color="auto" w:fill="auto"/>
            <w:vAlign w:val="center"/>
            <w:hideMark/>
          </w:tcPr>
          <w:p w14:paraId="490B47A3" w14:textId="77777777" w:rsidR="0097530B" w:rsidRPr="0097530B" w:rsidRDefault="0097530B" w:rsidP="0097530B">
            <w:pPr>
              <w:jc w:val="right"/>
              <w:rPr>
                <w:color w:val="000000"/>
                <w:sz w:val="22"/>
                <w:szCs w:val="22"/>
              </w:rPr>
            </w:pPr>
            <w:r w:rsidRPr="0097530B">
              <w:rPr>
                <w:color w:val="000000"/>
                <w:sz w:val="22"/>
                <w:szCs w:val="22"/>
              </w:rPr>
              <w:t>5,0%</w:t>
            </w:r>
          </w:p>
        </w:tc>
        <w:tc>
          <w:tcPr>
            <w:tcW w:w="913" w:type="dxa"/>
            <w:tcBorders>
              <w:top w:val="nil"/>
              <w:left w:val="nil"/>
              <w:bottom w:val="nil"/>
              <w:right w:val="single" w:sz="4" w:space="0" w:color="auto"/>
            </w:tcBorders>
            <w:shd w:val="clear" w:color="auto" w:fill="auto"/>
            <w:vAlign w:val="center"/>
            <w:hideMark/>
          </w:tcPr>
          <w:p w14:paraId="50C81B1F" w14:textId="77777777" w:rsidR="0097530B" w:rsidRPr="0097530B" w:rsidRDefault="0097530B" w:rsidP="0097530B">
            <w:pPr>
              <w:jc w:val="right"/>
              <w:rPr>
                <w:color w:val="000000"/>
                <w:sz w:val="22"/>
                <w:szCs w:val="22"/>
              </w:rPr>
            </w:pPr>
            <w:r w:rsidRPr="0097530B">
              <w:rPr>
                <w:color w:val="000000"/>
                <w:sz w:val="22"/>
                <w:szCs w:val="22"/>
              </w:rPr>
              <w:t>4,5%</w:t>
            </w:r>
          </w:p>
        </w:tc>
        <w:tc>
          <w:tcPr>
            <w:tcW w:w="1000" w:type="dxa"/>
            <w:tcBorders>
              <w:top w:val="nil"/>
              <w:left w:val="nil"/>
              <w:bottom w:val="nil"/>
              <w:right w:val="single" w:sz="4" w:space="0" w:color="auto"/>
            </w:tcBorders>
            <w:shd w:val="clear" w:color="auto" w:fill="auto"/>
            <w:vAlign w:val="center"/>
            <w:hideMark/>
          </w:tcPr>
          <w:p w14:paraId="27C5451C" w14:textId="77777777" w:rsidR="0097530B" w:rsidRPr="0097530B" w:rsidRDefault="0097530B" w:rsidP="0097530B">
            <w:pPr>
              <w:jc w:val="center"/>
              <w:rPr>
                <w:color w:val="000000"/>
                <w:sz w:val="24"/>
                <w:szCs w:val="24"/>
              </w:rPr>
            </w:pPr>
            <w:r w:rsidRPr="0097530B">
              <w:rPr>
                <w:color w:val="000000"/>
                <w:sz w:val="24"/>
                <w:szCs w:val="24"/>
              </w:rPr>
              <w:t> </w:t>
            </w:r>
          </w:p>
        </w:tc>
        <w:tc>
          <w:tcPr>
            <w:tcW w:w="900" w:type="dxa"/>
            <w:tcBorders>
              <w:top w:val="nil"/>
              <w:left w:val="nil"/>
              <w:bottom w:val="nil"/>
              <w:right w:val="single" w:sz="4" w:space="0" w:color="auto"/>
            </w:tcBorders>
            <w:shd w:val="clear" w:color="auto" w:fill="auto"/>
            <w:vAlign w:val="center"/>
            <w:hideMark/>
          </w:tcPr>
          <w:p w14:paraId="55F91CA3" w14:textId="77777777" w:rsidR="0097530B" w:rsidRPr="0097530B" w:rsidRDefault="0097530B" w:rsidP="0097530B">
            <w:pPr>
              <w:jc w:val="center"/>
              <w:rPr>
                <w:color w:val="000000"/>
                <w:sz w:val="24"/>
                <w:szCs w:val="24"/>
              </w:rPr>
            </w:pPr>
            <w:r w:rsidRPr="0097530B">
              <w:rPr>
                <w:color w:val="000000"/>
                <w:sz w:val="24"/>
                <w:szCs w:val="24"/>
              </w:rPr>
              <w:t> </w:t>
            </w:r>
          </w:p>
        </w:tc>
        <w:tc>
          <w:tcPr>
            <w:tcW w:w="1710" w:type="dxa"/>
            <w:gridSpan w:val="2"/>
            <w:tcBorders>
              <w:top w:val="nil"/>
              <w:left w:val="nil"/>
              <w:bottom w:val="nil"/>
              <w:right w:val="single" w:sz="4" w:space="0" w:color="auto"/>
            </w:tcBorders>
            <w:shd w:val="clear" w:color="auto" w:fill="auto"/>
            <w:vAlign w:val="center"/>
            <w:hideMark/>
          </w:tcPr>
          <w:p w14:paraId="50CC6E68" w14:textId="77777777" w:rsidR="0097530B" w:rsidRPr="0097530B" w:rsidRDefault="0097530B" w:rsidP="0097530B">
            <w:pPr>
              <w:jc w:val="both"/>
              <w:rPr>
                <w:color w:val="000000"/>
                <w:sz w:val="24"/>
                <w:szCs w:val="24"/>
              </w:rPr>
            </w:pPr>
            <w:r w:rsidRPr="0097530B">
              <w:rPr>
                <w:color w:val="000000"/>
                <w:sz w:val="24"/>
                <w:szCs w:val="24"/>
              </w:rPr>
              <w:t> </w:t>
            </w:r>
          </w:p>
        </w:tc>
      </w:tr>
      <w:tr w:rsidR="0097530B" w:rsidRPr="0097530B" w14:paraId="6FBF5627"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1FB093A6"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single" w:sz="4" w:space="0" w:color="auto"/>
              <w:bottom w:val="nil"/>
              <w:right w:val="single" w:sz="4" w:space="0" w:color="auto"/>
            </w:tcBorders>
            <w:shd w:val="clear" w:color="auto" w:fill="auto"/>
            <w:vAlign w:val="center"/>
            <w:hideMark/>
          </w:tcPr>
          <w:p w14:paraId="541CFE4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754B63F" w14:textId="77777777" w:rsidR="0097530B" w:rsidRPr="0097530B" w:rsidRDefault="0097530B" w:rsidP="0097530B">
            <w:pPr>
              <w:rPr>
                <w:color w:val="000000"/>
                <w:sz w:val="22"/>
                <w:szCs w:val="22"/>
              </w:rPr>
            </w:pPr>
            <w:r w:rsidRPr="0097530B">
              <w:rPr>
                <w:color w:val="000000"/>
                <w:sz w:val="22"/>
                <w:szCs w:val="22"/>
              </w:rPr>
              <w:t>- Giảm tỷ suất tai nạn lao động thương tật hàng năm</w:t>
            </w:r>
          </w:p>
        </w:tc>
        <w:tc>
          <w:tcPr>
            <w:tcW w:w="1432" w:type="dxa"/>
            <w:tcBorders>
              <w:top w:val="nil"/>
              <w:left w:val="nil"/>
              <w:bottom w:val="nil"/>
              <w:right w:val="single" w:sz="4" w:space="0" w:color="auto"/>
            </w:tcBorders>
            <w:shd w:val="clear" w:color="auto" w:fill="auto"/>
            <w:vAlign w:val="center"/>
            <w:hideMark/>
          </w:tcPr>
          <w:p w14:paraId="07E08CC5" w14:textId="77777777" w:rsidR="0097530B" w:rsidRPr="0097530B" w:rsidRDefault="0097530B" w:rsidP="0097530B">
            <w:pPr>
              <w:jc w:val="center"/>
              <w:rPr>
                <w:color w:val="000000"/>
                <w:sz w:val="22"/>
                <w:szCs w:val="22"/>
              </w:rPr>
            </w:pPr>
            <w:r w:rsidRPr="0097530B">
              <w:rPr>
                <w:color w:val="000000"/>
                <w:sz w:val="22"/>
                <w:szCs w:val="22"/>
              </w:rPr>
              <w:t>Chưa có số liệu</w:t>
            </w:r>
          </w:p>
        </w:tc>
        <w:tc>
          <w:tcPr>
            <w:tcW w:w="1225" w:type="dxa"/>
            <w:tcBorders>
              <w:top w:val="nil"/>
              <w:left w:val="nil"/>
              <w:bottom w:val="nil"/>
              <w:right w:val="single" w:sz="4" w:space="0" w:color="auto"/>
            </w:tcBorders>
            <w:shd w:val="clear" w:color="auto" w:fill="auto"/>
            <w:vAlign w:val="center"/>
            <w:hideMark/>
          </w:tcPr>
          <w:p w14:paraId="4C851B09" w14:textId="77777777" w:rsidR="0097530B" w:rsidRPr="0097530B" w:rsidRDefault="0097530B" w:rsidP="0097530B">
            <w:pPr>
              <w:jc w:val="right"/>
              <w:rPr>
                <w:color w:val="000000"/>
                <w:sz w:val="22"/>
                <w:szCs w:val="22"/>
              </w:rPr>
            </w:pPr>
            <w:r w:rsidRPr="0097530B">
              <w:rPr>
                <w:color w:val="000000"/>
                <w:sz w:val="22"/>
                <w:szCs w:val="22"/>
              </w:rPr>
              <w:t>5,0%</w:t>
            </w:r>
          </w:p>
        </w:tc>
        <w:tc>
          <w:tcPr>
            <w:tcW w:w="1225" w:type="dxa"/>
            <w:tcBorders>
              <w:top w:val="nil"/>
              <w:left w:val="nil"/>
              <w:bottom w:val="nil"/>
              <w:right w:val="single" w:sz="4" w:space="0" w:color="auto"/>
            </w:tcBorders>
            <w:shd w:val="clear" w:color="auto" w:fill="auto"/>
            <w:vAlign w:val="center"/>
            <w:hideMark/>
          </w:tcPr>
          <w:p w14:paraId="296B0E53" w14:textId="77777777" w:rsidR="0097530B" w:rsidRPr="0097530B" w:rsidRDefault="0097530B" w:rsidP="0097530B">
            <w:pPr>
              <w:jc w:val="right"/>
              <w:rPr>
                <w:color w:val="000000"/>
                <w:sz w:val="22"/>
                <w:szCs w:val="22"/>
              </w:rPr>
            </w:pPr>
            <w:r w:rsidRPr="0097530B">
              <w:rPr>
                <w:color w:val="000000"/>
                <w:sz w:val="22"/>
                <w:szCs w:val="22"/>
              </w:rPr>
              <w:t>4,5%</w:t>
            </w:r>
          </w:p>
        </w:tc>
        <w:tc>
          <w:tcPr>
            <w:tcW w:w="1225" w:type="dxa"/>
            <w:tcBorders>
              <w:top w:val="nil"/>
              <w:left w:val="nil"/>
              <w:bottom w:val="nil"/>
              <w:right w:val="single" w:sz="4" w:space="0" w:color="auto"/>
            </w:tcBorders>
            <w:shd w:val="clear" w:color="auto" w:fill="auto"/>
            <w:vAlign w:val="center"/>
            <w:hideMark/>
          </w:tcPr>
          <w:p w14:paraId="0B1148C4" w14:textId="77777777" w:rsidR="0097530B" w:rsidRPr="0097530B" w:rsidRDefault="0097530B" w:rsidP="0097530B">
            <w:pPr>
              <w:jc w:val="right"/>
              <w:rPr>
                <w:color w:val="000000"/>
                <w:sz w:val="22"/>
                <w:szCs w:val="22"/>
              </w:rPr>
            </w:pPr>
            <w:r w:rsidRPr="0097530B">
              <w:rPr>
                <w:color w:val="000000"/>
                <w:sz w:val="22"/>
                <w:szCs w:val="22"/>
              </w:rPr>
              <w:t>5,0%</w:t>
            </w:r>
          </w:p>
        </w:tc>
        <w:tc>
          <w:tcPr>
            <w:tcW w:w="913" w:type="dxa"/>
            <w:tcBorders>
              <w:top w:val="nil"/>
              <w:left w:val="nil"/>
              <w:bottom w:val="nil"/>
              <w:right w:val="single" w:sz="4" w:space="0" w:color="auto"/>
            </w:tcBorders>
            <w:shd w:val="clear" w:color="auto" w:fill="auto"/>
            <w:vAlign w:val="center"/>
            <w:hideMark/>
          </w:tcPr>
          <w:p w14:paraId="31214D0A" w14:textId="77777777" w:rsidR="0097530B" w:rsidRPr="0097530B" w:rsidRDefault="0097530B" w:rsidP="0097530B">
            <w:pPr>
              <w:jc w:val="right"/>
              <w:rPr>
                <w:color w:val="000000"/>
                <w:sz w:val="22"/>
                <w:szCs w:val="22"/>
              </w:rPr>
            </w:pPr>
            <w:r w:rsidRPr="0097530B">
              <w:rPr>
                <w:color w:val="000000"/>
                <w:sz w:val="22"/>
                <w:szCs w:val="22"/>
              </w:rPr>
              <w:t>4,5%</w:t>
            </w:r>
          </w:p>
        </w:tc>
        <w:tc>
          <w:tcPr>
            <w:tcW w:w="1000" w:type="dxa"/>
            <w:tcBorders>
              <w:top w:val="nil"/>
              <w:left w:val="nil"/>
              <w:bottom w:val="nil"/>
              <w:right w:val="single" w:sz="4" w:space="0" w:color="auto"/>
            </w:tcBorders>
            <w:shd w:val="clear" w:color="auto" w:fill="auto"/>
            <w:vAlign w:val="center"/>
            <w:hideMark/>
          </w:tcPr>
          <w:p w14:paraId="65953732" w14:textId="77777777" w:rsidR="0097530B" w:rsidRPr="0097530B" w:rsidRDefault="0097530B" w:rsidP="0097530B">
            <w:pPr>
              <w:jc w:val="center"/>
              <w:rPr>
                <w:color w:val="000000"/>
                <w:sz w:val="24"/>
                <w:szCs w:val="24"/>
              </w:rPr>
            </w:pPr>
            <w:r w:rsidRPr="0097530B">
              <w:rPr>
                <w:color w:val="000000"/>
                <w:sz w:val="24"/>
                <w:szCs w:val="24"/>
              </w:rPr>
              <w:t> </w:t>
            </w:r>
          </w:p>
        </w:tc>
        <w:tc>
          <w:tcPr>
            <w:tcW w:w="900" w:type="dxa"/>
            <w:tcBorders>
              <w:top w:val="nil"/>
              <w:left w:val="nil"/>
              <w:bottom w:val="nil"/>
              <w:right w:val="single" w:sz="4" w:space="0" w:color="auto"/>
            </w:tcBorders>
            <w:shd w:val="clear" w:color="auto" w:fill="auto"/>
            <w:vAlign w:val="center"/>
            <w:hideMark/>
          </w:tcPr>
          <w:p w14:paraId="28736CB5" w14:textId="77777777" w:rsidR="0097530B" w:rsidRPr="0097530B" w:rsidRDefault="0097530B" w:rsidP="0097530B">
            <w:pPr>
              <w:jc w:val="center"/>
              <w:rPr>
                <w:color w:val="000000"/>
                <w:sz w:val="24"/>
                <w:szCs w:val="24"/>
              </w:rPr>
            </w:pPr>
            <w:r w:rsidRPr="0097530B">
              <w:rPr>
                <w:color w:val="000000"/>
                <w:sz w:val="24"/>
                <w:szCs w:val="24"/>
              </w:rPr>
              <w:t> </w:t>
            </w:r>
          </w:p>
        </w:tc>
        <w:tc>
          <w:tcPr>
            <w:tcW w:w="1710" w:type="dxa"/>
            <w:gridSpan w:val="2"/>
            <w:tcBorders>
              <w:top w:val="nil"/>
              <w:left w:val="nil"/>
              <w:bottom w:val="nil"/>
              <w:right w:val="single" w:sz="4" w:space="0" w:color="auto"/>
            </w:tcBorders>
            <w:shd w:val="clear" w:color="auto" w:fill="auto"/>
            <w:vAlign w:val="center"/>
            <w:hideMark/>
          </w:tcPr>
          <w:p w14:paraId="6F1E12AC" w14:textId="77777777" w:rsidR="0097530B" w:rsidRPr="0097530B" w:rsidRDefault="0097530B" w:rsidP="0097530B">
            <w:pPr>
              <w:jc w:val="both"/>
              <w:rPr>
                <w:color w:val="000000"/>
                <w:sz w:val="24"/>
                <w:szCs w:val="24"/>
              </w:rPr>
            </w:pPr>
            <w:r w:rsidRPr="0097530B">
              <w:rPr>
                <w:color w:val="000000"/>
                <w:sz w:val="24"/>
                <w:szCs w:val="24"/>
              </w:rPr>
              <w:t> </w:t>
            </w:r>
          </w:p>
        </w:tc>
      </w:tr>
      <w:tr w:rsidR="0097530B" w:rsidRPr="0097530B" w14:paraId="151FD237" w14:textId="77777777" w:rsidTr="00B56E21">
        <w:trPr>
          <w:trHeight w:val="65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1A59182C"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0927" w14:textId="77777777" w:rsidR="0097530B" w:rsidRPr="0097530B" w:rsidRDefault="0097530B" w:rsidP="0097530B">
            <w:pPr>
              <w:jc w:val="center"/>
              <w:rPr>
                <w:b/>
                <w:bCs/>
                <w:color w:val="000000"/>
                <w:sz w:val="24"/>
                <w:szCs w:val="24"/>
              </w:rPr>
            </w:pPr>
            <w:r w:rsidRPr="0097530B">
              <w:rPr>
                <w:b/>
                <w:bCs/>
                <w:color w:val="000000"/>
                <w:sz w:val="24"/>
                <w:szCs w:val="24"/>
              </w:rPr>
              <w:t>8.9</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2DC90DB6" w14:textId="77777777" w:rsidR="0097530B" w:rsidRPr="0097530B" w:rsidRDefault="0097530B" w:rsidP="0097530B">
            <w:pPr>
              <w:rPr>
                <w:b/>
                <w:bCs/>
                <w:color w:val="000000"/>
                <w:sz w:val="24"/>
                <w:szCs w:val="24"/>
              </w:rPr>
            </w:pPr>
            <w:r w:rsidRPr="0097530B">
              <w:rPr>
                <w:b/>
                <w:bCs/>
                <w:color w:val="000000"/>
                <w:sz w:val="24"/>
                <w:szCs w:val="24"/>
              </w:rPr>
              <w:t>Đến năm 2030, phát triển du lịch bền vững, tạo việc làm, tạo sản phẩm và dịch vụ du lịch có khả năng cạnh tranh với các nước trong khu vực và thế giới; thúc đẩy quảng bá văn hóa và sản phẩm địa phương (Mục tiêu 8.9 toàn cầu)</w:t>
            </w:r>
          </w:p>
        </w:tc>
      </w:tr>
      <w:tr w:rsidR="0097530B" w:rsidRPr="0097530B" w14:paraId="3069122B" w14:textId="77777777" w:rsidTr="00953545">
        <w:trPr>
          <w:trHeight w:val="710"/>
        </w:trPr>
        <w:tc>
          <w:tcPr>
            <w:tcW w:w="670" w:type="dxa"/>
            <w:tcBorders>
              <w:top w:val="nil"/>
              <w:left w:val="single" w:sz="4" w:space="0" w:color="auto"/>
              <w:bottom w:val="nil"/>
              <w:right w:val="nil"/>
            </w:tcBorders>
            <w:shd w:val="clear" w:color="auto" w:fill="auto"/>
            <w:vAlign w:val="center"/>
            <w:hideMark/>
          </w:tcPr>
          <w:p w14:paraId="00D04C52" w14:textId="77777777" w:rsidR="0097530B" w:rsidRPr="0097530B" w:rsidRDefault="0097530B" w:rsidP="0097530B">
            <w:pPr>
              <w:jc w:val="right"/>
              <w:rPr>
                <w:color w:val="000000"/>
                <w:sz w:val="22"/>
                <w:szCs w:val="22"/>
              </w:rPr>
            </w:pPr>
            <w:r w:rsidRPr="0097530B">
              <w:rPr>
                <w:color w:val="000000"/>
                <w:sz w:val="22"/>
                <w:szCs w:val="22"/>
              </w:rPr>
              <w:t>77</w:t>
            </w:r>
          </w:p>
        </w:tc>
        <w:tc>
          <w:tcPr>
            <w:tcW w:w="756" w:type="dxa"/>
            <w:tcBorders>
              <w:top w:val="nil"/>
              <w:left w:val="single" w:sz="4" w:space="0" w:color="auto"/>
              <w:bottom w:val="nil"/>
              <w:right w:val="single" w:sz="4" w:space="0" w:color="auto"/>
            </w:tcBorders>
            <w:shd w:val="clear" w:color="auto" w:fill="auto"/>
            <w:vAlign w:val="center"/>
            <w:hideMark/>
          </w:tcPr>
          <w:p w14:paraId="520C8C14"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666AE23" w14:textId="77777777" w:rsidR="0097530B" w:rsidRPr="0097530B" w:rsidRDefault="0097530B" w:rsidP="0097530B">
            <w:pPr>
              <w:rPr>
                <w:color w:val="000000"/>
                <w:sz w:val="22"/>
                <w:szCs w:val="22"/>
              </w:rPr>
            </w:pPr>
            <w:r w:rsidRPr="0097530B">
              <w:rPr>
                <w:color w:val="000000"/>
                <w:sz w:val="22"/>
                <w:szCs w:val="22"/>
              </w:rPr>
              <w:t>Tỷ trọng đóng góp của hoạt động du lịch trong GDP</w:t>
            </w:r>
          </w:p>
        </w:tc>
        <w:tc>
          <w:tcPr>
            <w:tcW w:w="1432" w:type="dxa"/>
            <w:tcBorders>
              <w:top w:val="nil"/>
              <w:left w:val="nil"/>
              <w:bottom w:val="nil"/>
              <w:right w:val="single" w:sz="4" w:space="0" w:color="auto"/>
            </w:tcBorders>
            <w:shd w:val="clear" w:color="auto" w:fill="auto"/>
            <w:vAlign w:val="center"/>
            <w:hideMark/>
          </w:tcPr>
          <w:p w14:paraId="6C3355F8" w14:textId="77777777" w:rsidR="0097530B" w:rsidRPr="0097530B" w:rsidRDefault="0097530B" w:rsidP="0097530B">
            <w:pPr>
              <w:jc w:val="center"/>
              <w:rPr>
                <w:color w:val="000000"/>
                <w:sz w:val="22"/>
                <w:szCs w:val="22"/>
              </w:rPr>
            </w:pPr>
            <w:r w:rsidRPr="0097530B">
              <w:rPr>
                <w:color w:val="000000"/>
                <w:sz w:val="22"/>
                <w:szCs w:val="22"/>
              </w:rPr>
              <w:t>Chưa tính được số liệu năm gốc (2020)</w:t>
            </w:r>
          </w:p>
        </w:tc>
        <w:tc>
          <w:tcPr>
            <w:tcW w:w="1225" w:type="dxa"/>
            <w:tcBorders>
              <w:top w:val="nil"/>
              <w:left w:val="nil"/>
              <w:bottom w:val="nil"/>
              <w:right w:val="single" w:sz="4" w:space="0" w:color="auto"/>
            </w:tcBorders>
            <w:shd w:val="clear" w:color="auto" w:fill="auto"/>
            <w:vAlign w:val="center"/>
            <w:hideMark/>
          </w:tcPr>
          <w:p w14:paraId="08760275" w14:textId="77777777" w:rsidR="0097530B" w:rsidRPr="0097530B" w:rsidRDefault="0097530B" w:rsidP="0097530B">
            <w:pPr>
              <w:jc w:val="center"/>
              <w:rPr>
                <w:color w:val="000000"/>
                <w:sz w:val="22"/>
                <w:szCs w:val="22"/>
              </w:rPr>
            </w:pPr>
            <w:r w:rsidRPr="0097530B">
              <w:rPr>
                <w:color w:val="000000"/>
                <w:sz w:val="22"/>
                <w:szCs w:val="22"/>
              </w:rPr>
              <w:t>6,5-7%</w:t>
            </w:r>
          </w:p>
        </w:tc>
        <w:tc>
          <w:tcPr>
            <w:tcW w:w="1225" w:type="dxa"/>
            <w:tcBorders>
              <w:top w:val="nil"/>
              <w:left w:val="nil"/>
              <w:bottom w:val="nil"/>
              <w:right w:val="single" w:sz="4" w:space="0" w:color="auto"/>
            </w:tcBorders>
            <w:shd w:val="clear" w:color="auto" w:fill="auto"/>
            <w:vAlign w:val="center"/>
            <w:hideMark/>
          </w:tcPr>
          <w:p w14:paraId="3249039E" w14:textId="77777777" w:rsidR="0097530B" w:rsidRPr="00B56E21" w:rsidRDefault="0097530B" w:rsidP="0097530B">
            <w:pPr>
              <w:jc w:val="center"/>
              <w:rPr>
                <w:color w:val="000000"/>
                <w:sz w:val="22"/>
                <w:szCs w:val="22"/>
              </w:rPr>
            </w:pPr>
            <w:r w:rsidRPr="00B56E21">
              <w:rPr>
                <w:color w:val="000000"/>
                <w:sz w:val="22"/>
                <w:szCs w:val="22"/>
              </w:rPr>
              <w:t>Tổng thu  gấp 2 lần năm 2020</w:t>
            </w:r>
          </w:p>
        </w:tc>
        <w:tc>
          <w:tcPr>
            <w:tcW w:w="1225" w:type="dxa"/>
            <w:tcBorders>
              <w:top w:val="nil"/>
              <w:left w:val="nil"/>
              <w:bottom w:val="nil"/>
              <w:right w:val="single" w:sz="4" w:space="0" w:color="auto"/>
            </w:tcBorders>
            <w:shd w:val="clear" w:color="auto" w:fill="auto"/>
            <w:vAlign w:val="center"/>
            <w:hideMark/>
          </w:tcPr>
          <w:p w14:paraId="361C9852" w14:textId="77777777" w:rsidR="0097530B" w:rsidRPr="00B56E21" w:rsidRDefault="0097530B" w:rsidP="0097530B">
            <w:pPr>
              <w:jc w:val="center"/>
              <w:rPr>
                <w:color w:val="000000"/>
                <w:sz w:val="22"/>
                <w:szCs w:val="22"/>
              </w:rPr>
            </w:pPr>
            <w:r w:rsidRPr="00B56E21">
              <w:rPr>
                <w:color w:val="000000"/>
                <w:sz w:val="22"/>
                <w:szCs w:val="22"/>
              </w:rPr>
              <w:t>6,5-7%</w:t>
            </w:r>
          </w:p>
        </w:tc>
        <w:tc>
          <w:tcPr>
            <w:tcW w:w="913" w:type="dxa"/>
            <w:tcBorders>
              <w:top w:val="nil"/>
              <w:left w:val="nil"/>
              <w:bottom w:val="nil"/>
              <w:right w:val="single" w:sz="4" w:space="0" w:color="auto"/>
            </w:tcBorders>
            <w:shd w:val="clear" w:color="auto" w:fill="auto"/>
            <w:vAlign w:val="center"/>
            <w:hideMark/>
          </w:tcPr>
          <w:p w14:paraId="020C460E" w14:textId="77777777" w:rsidR="0097530B" w:rsidRPr="00B56E21" w:rsidRDefault="0097530B" w:rsidP="0097530B">
            <w:pPr>
              <w:jc w:val="center"/>
              <w:rPr>
                <w:color w:val="000000"/>
                <w:sz w:val="22"/>
                <w:szCs w:val="22"/>
              </w:rPr>
            </w:pPr>
            <w:r w:rsidRPr="00B56E21">
              <w:rPr>
                <w:color w:val="000000"/>
                <w:sz w:val="22"/>
                <w:szCs w:val="22"/>
              </w:rPr>
              <w:t>Tổng thu  gấp 2 lần năm 2020</w:t>
            </w:r>
          </w:p>
        </w:tc>
        <w:tc>
          <w:tcPr>
            <w:tcW w:w="1000" w:type="dxa"/>
            <w:tcBorders>
              <w:top w:val="nil"/>
              <w:left w:val="nil"/>
              <w:bottom w:val="nil"/>
              <w:right w:val="single" w:sz="4" w:space="0" w:color="auto"/>
            </w:tcBorders>
            <w:shd w:val="clear" w:color="auto" w:fill="auto"/>
            <w:vAlign w:val="center"/>
            <w:hideMark/>
          </w:tcPr>
          <w:p w14:paraId="2BE82668" w14:textId="77777777" w:rsidR="0097530B" w:rsidRPr="00B56E21" w:rsidRDefault="0097530B" w:rsidP="0097530B">
            <w:pPr>
              <w:jc w:val="center"/>
              <w:rPr>
                <w:color w:val="000000"/>
                <w:sz w:val="22"/>
                <w:szCs w:val="22"/>
              </w:rPr>
            </w:pPr>
            <w:r w:rsidRPr="00B56E21">
              <w:rPr>
                <w:color w:val="000000"/>
                <w:sz w:val="22"/>
                <w:szCs w:val="22"/>
              </w:rPr>
              <w:t>Bộ Văn hóa, Thể thao và Du lịch</w:t>
            </w:r>
          </w:p>
        </w:tc>
        <w:tc>
          <w:tcPr>
            <w:tcW w:w="900" w:type="dxa"/>
            <w:tcBorders>
              <w:top w:val="nil"/>
              <w:left w:val="nil"/>
              <w:bottom w:val="nil"/>
              <w:right w:val="single" w:sz="4" w:space="0" w:color="auto"/>
            </w:tcBorders>
            <w:shd w:val="clear" w:color="auto" w:fill="auto"/>
            <w:vAlign w:val="center"/>
            <w:hideMark/>
          </w:tcPr>
          <w:p w14:paraId="04163AC8" w14:textId="77777777" w:rsidR="0097530B" w:rsidRPr="00B56E21" w:rsidRDefault="0097530B" w:rsidP="0097530B">
            <w:pPr>
              <w:jc w:val="center"/>
              <w:rPr>
                <w:color w:val="000000"/>
                <w:sz w:val="22"/>
                <w:szCs w:val="22"/>
              </w:rPr>
            </w:pPr>
            <w:r w:rsidRPr="00B56E21">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63D9AA59" w14:textId="77777777" w:rsidR="0097530B" w:rsidRPr="00B56E21" w:rsidRDefault="0097530B" w:rsidP="0097530B">
            <w:pPr>
              <w:rPr>
                <w:color w:val="000000"/>
                <w:sz w:val="22"/>
                <w:szCs w:val="22"/>
              </w:rPr>
            </w:pPr>
            <w:r w:rsidRPr="00B56E21">
              <w:rPr>
                <w:color w:val="000000"/>
                <w:sz w:val="22"/>
                <w:szCs w:val="22"/>
              </w:rPr>
              <w:t xml:space="preserve">Giữ nguyên theo QĐ 681, tuy nhiên theo ý kiến của Bộ Văn hóa thể thao du lịch là mục tiêu </w:t>
            </w:r>
            <w:r w:rsidRPr="00B56E21">
              <w:rPr>
                <w:color w:val="000000"/>
                <w:sz w:val="22"/>
                <w:szCs w:val="22"/>
              </w:rPr>
              <w:lastRenderedPageBreak/>
              <w:t>đặt ra trong chiến lược phát triển du lịch đến năm 2030 quá cao do được xây dựng trước thời điểm xảy ra đại dịch Covid 19</w:t>
            </w:r>
          </w:p>
        </w:tc>
      </w:tr>
      <w:tr w:rsidR="0097530B" w:rsidRPr="0097530B" w14:paraId="6938F32E" w14:textId="77777777" w:rsidTr="00B56E21">
        <w:trPr>
          <w:trHeight w:val="81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49EABC6F"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CCBC" w14:textId="77777777" w:rsidR="0097530B" w:rsidRPr="0097530B" w:rsidRDefault="0097530B" w:rsidP="0097530B">
            <w:pPr>
              <w:jc w:val="center"/>
              <w:rPr>
                <w:b/>
                <w:bCs/>
                <w:color w:val="000000"/>
                <w:sz w:val="24"/>
                <w:szCs w:val="24"/>
              </w:rPr>
            </w:pPr>
            <w:r w:rsidRPr="0097530B">
              <w:rPr>
                <w:b/>
                <w:bCs/>
                <w:color w:val="000000"/>
                <w:sz w:val="24"/>
                <w:szCs w:val="24"/>
              </w:rPr>
              <w:t>8.10</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6FFA1D0A" w14:textId="77777777" w:rsidR="0097530B" w:rsidRPr="0097530B" w:rsidRDefault="0097530B" w:rsidP="0097530B">
            <w:pPr>
              <w:rPr>
                <w:b/>
                <w:bCs/>
                <w:color w:val="000000"/>
                <w:sz w:val="24"/>
                <w:szCs w:val="24"/>
              </w:rPr>
            </w:pPr>
            <w:r w:rsidRPr="0097530B">
              <w:rPr>
                <w:b/>
                <w:bCs/>
                <w:color w:val="000000"/>
                <w:sz w:val="24"/>
                <w:szCs w:val="24"/>
              </w:rPr>
              <w:t>Tăng cường năng lực các thể chế tài chính trong nước nhằm khuyến khích và mở rộng khả năng tiếp cận các dịch vụ tài chính, ngân hàng và bảo hiểm cho mọi người (Mục tiêu 8.10 toàn cầu)</w:t>
            </w:r>
          </w:p>
        </w:tc>
      </w:tr>
      <w:tr w:rsidR="0097530B" w:rsidRPr="0097530B" w14:paraId="36128FF5" w14:textId="77777777" w:rsidTr="00B56E21">
        <w:trPr>
          <w:trHeight w:val="870"/>
        </w:trPr>
        <w:tc>
          <w:tcPr>
            <w:tcW w:w="670" w:type="dxa"/>
            <w:tcBorders>
              <w:top w:val="nil"/>
              <w:left w:val="single" w:sz="4" w:space="0" w:color="auto"/>
              <w:bottom w:val="single" w:sz="4" w:space="0" w:color="auto"/>
              <w:right w:val="nil"/>
            </w:tcBorders>
            <w:shd w:val="clear" w:color="auto" w:fill="auto"/>
            <w:vAlign w:val="center"/>
            <w:hideMark/>
          </w:tcPr>
          <w:p w14:paraId="48D610F0" w14:textId="77777777" w:rsidR="0097530B" w:rsidRPr="0097530B" w:rsidRDefault="0097530B" w:rsidP="0097530B">
            <w:pPr>
              <w:jc w:val="right"/>
              <w:rPr>
                <w:color w:val="000000"/>
                <w:sz w:val="22"/>
                <w:szCs w:val="22"/>
              </w:rPr>
            </w:pPr>
            <w:r w:rsidRPr="0097530B">
              <w:rPr>
                <w:color w:val="000000"/>
                <w:sz w:val="22"/>
                <w:szCs w:val="22"/>
              </w:rPr>
              <w:t>78</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5754B03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66F9E0F6" w14:textId="77777777" w:rsidR="0097530B" w:rsidRPr="0097530B" w:rsidRDefault="0097530B" w:rsidP="0097530B">
            <w:pPr>
              <w:rPr>
                <w:color w:val="000000"/>
                <w:sz w:val="22"/>
                <w:szCs w:val="22"/>
              </w:rPr>
            </w:pPr>
            <w:r w:rsidRPr="0097530B">
              <w:rPr>
                <w:color w:val="000000"/>
                <w:sz w:val="22"/>
                <w:szCs w:val="22"/>
              </w:rPr>
              <w:t>Số chi nhánh ngân hàng thương mại trên 100.000 người từ 15 tuổi trở lên</w:t>
            </w:r>
          </w:p>
        </w:tc>
        <w:tc>
          <w:tcPr>
            <w:tcW w:w="1432" w:type="dxa"/>
            <w:tcBorders>
              <w:top w:val="nil"/>
              <w:left w:val="nil"/>
              <w:bottom w:val="single" w:sz="4" w:space="0" w:color="auto"/>
              <w:right w:val="single" w:sz="4" w:space="0" w:color="auto"/>
            </w:tcBorders>
            <w:shd w:val="clear" w:color="auto" w:fill="auto"/>
            <w:vAlign w:val="center"/>
            <w:hideMark/>
          </w:tcPr>
          <w:p w14:paraId="1B381E2D" w14:textId="77777777" w:rsidR="0097530B" w:rsidRPr="0097530B" w:rsidRDefault="0097530B" w:rsidP="0097530B">
            <w:pPr>
              <w:jc w:val="center"/>
              <w:rPr>
                <w:color w:val="000000"/>
                <w:sz w:val="22"/>
                <w:szCs w:val="22"/>
              </w:rPr>
            </w:pPr>
            <w:r w:rsidRPr="0097530B">
              <w:rPr>
                <w:color w:val="000000"/>
                <w:sz w:val="22"/>
                <w:szCs w:val="22"/>
              </w:rPr>
              <w:t>15,1- chưa đạt</w:t>
            </w:r>
          </w:p>
        </w:tc>
        <w:tc>
          <w:tcPr>
            <w:tcW w:w="1225" w:type="dxa"/>
            <w:tcBorders>
              <w:top w:val="nil"/>
              <w:left w:val="nil"/>
              <w:bottom w:val="single" w:sz="4" w:space="0" w:color="auto"/>
              <w:right w:val="single" w:sz="4" w:space="0" w:color="auto"/>
            </w:tcBorders>
            <w:shd w:val="clear" w:color="auto" w:fill="auto"/>
            <w:vAlign w:val="center"/>
            <w:hideMark/>
          </w:tcPr>
          <w:p w14:paraId="52EA71E6" w14:textId="77777777" w:rsidR="0097530B" w:rsidRPr="0097530B" w:rsidRDefault="0097530B" w:rsidP="0097530B">
            <w:pPr>
              <w:jc w:val="center"/>
              <w:rPr>
                <w:color w:val="000000"/>
                <w:sz w:val="22"/>
                <w:szCs w:val="22"/>
              </w:rPr>
            </w:pPr>
            <w:r w:rsidRPr="0097530B">
              <w:rPr>
                <w:color w:val="000000"/>
                <w:sz w:val="22"/>
                <w:szCs w:val="22"/>
              </w:rPr>
              <w:t>&gt;20</w:t>
            </w:r>
          </w:p>
        </w:tc>
        <w:tc>
          <w:tcPr>
            <w:tcW w:w="1225" w:type="dxa"/>
            <w:tcBorders>
              <w:top w:val="nil"/>
              <w:left w:val="nil"/>
              <w:bottom w:val="single" w:sz="4" w:space="0" w:color="auto"/>
              <w:right w:val="single" w:sz="4" w:space="0" w:color="auto"/>
            </w:tcBorders>
            <w:shd w:val="clear" w:color="auto" w:fill="auto"/>
            <w:vAlign w:val="center"/>
            <w:hideMark/>
          </w:tcPr>
          <w:p w14:paraId="07205E53" w14:textId="77777777" w:rsidR="0097530B" w:rsidRPr="0097530B" w:rsidRDefault="0097530B" w:rsidP="0097530B">
            <w:pPr>
              <w:jc w:val="center"/>
              <w:rPr>
                <w:color w:val="000000"/>
                <w:sz w:val="22"/>
                <w:szCs w:val="22"/>
              </w:rPr>
            </w:pPr>
            <w:r w:rsidRPr="0097530B">
              <w:rPr>
                <w:color w:val="000000"/>
                <w:sz w:val="22"/>
                <w:szCs w:val="22"/>
              </w:rPr>
              <w:t xml:space="preserve">&gt;20 </w:t>
            </w:r>
          </w:p>
        </w:tc>
        <w:tc>
          <w:tcPr>
            <w:tcW w:w="1225" w:type="dxa"/>
            <w:tcBorders>
              <w:top w:val="nil"/>
              <w:left w:val="nil"/>
              <w:bottom w:val="single" w:sz="4" w:space="0" w:color="auto"/>
              <w:right w:val="single" w:sz="4" w:space="0" w:color="auto"/>
            </w:tcBorders>
            <w:shd w:val="clear" w:color="auto" w:fill="auto"/>
            <w:vAlign w:val="center"/>
            <w:hideMark/>
          </w:tcPr>
          <w:p w14:paraId="7FCF3A7D" w14:textId="77777777" w:rsidR="0097530B" w:rsidRPr="0097530B" w:rsidRDefault="0097530B" w:rsidP="0097530B">
            <w:pPr>
              <w:jc w:val="center"/>
              <w:rPr>
                <w:color w:val="000000"/>
                <w:sz w:val="22"/>
                <w:szCs w:val="22"/>
              </w:rPr>
            </w:pPr>
            <w:r w:rsidRPr="0097530B">
              <w:rPr>
                <w:color w:val="000000"/>
                <w:sz w:val="22"/>
                <w:szCs w:val="22"/>
              </w:rPr>
              <w:t>&gt;20</w:t>
            </w:r>
          </w:p>
        </w:tc>
        <w:tc>
          <w:tcPr>
            <w:tcW w:w="913" w:type="dxa"/>
            <w:tcBorders>
              <w:top w:val="nil"/>
              <w:left w:val="nil"/>
              <w:bottom w:val="single" w:sz="4" w:space="0" w:color="auto"/>
              <w:right w:val="single" w:sz="4" w:space="0" w:color="auto"/>
            </w:tcBorders>
            <w:shd w:val="clear" w:color="auto" w:fill="auto"/>
            <w:vAlign w:val="center"/>
            <w:hideMark/>
          </w:tcPr>
          <w:p w14:paraId="4C03D149" w14:textId="77777777" w:rsidR="0097530B" w:rsidRPr="0097530B" w:rsidRDefault="0097530B" w:rsidP="0097530B">
            <w:pPr>
              <w:jc w:val="center"/>
              <w:rPr>
                <w:color w:val="000000"/>
                <w:sz w:val="22"/>
                <w:szCs w:val="22"/>
              </w:rPr>
            </w:pPr>
            <w:r w:rsidRPr="0097530B">
              <w:rPr>
                <w:color w:val="000000"/>
                <w:sz w:val="22"/>
                <w:szCs w:val="22"/>
              </w:rPr>
              <w:t>&gt;20</w:t>
            </w:r>
          </w:p>
        </w:tc>
        <w:tc>
          <w:tcPr>
            <w:tcW w:w="1000" w:type="dxa"/>
            <w:tcBorders>
              <w:top w:val="nil"/>
              <w:left w:val="nil"/>
              <w:bottom w:val="single" w:sz="4" w:space="0" w:color="auto"/>
              <w:right w:val="single" w:sz="4" w:space="0" w:color="auto"/>
            </w:tcBorders>
            <w:shd w:val="clear" w:color="auto" w:fill="auto"/>
            <w:vAlign w:val="center"/>
            <w:hideMark/>
          </w:tcPr>
          <w:p w14:paraId="4980AB5F" w14:textId="77777777" w:rsidR="0097530B" w:rsidRPr="0097530B" w:rsidRDefault="0097530B" w:rsidP="0097530B">
            <w:pPr>
              <w:jc w:val="center"/>
              <w:rPr>
                <w:color w:val="000000"/>
                <w:sz w:val="22"/>
                <w:szCs w:val="22"/>
              </w:rPr>
            </w:pPr>
            <w:r w:rsidRPr="0097530B">
              <w:rPr>
                <w:color w:val="000000"/>
                <w:sz w:val="22"/>
                <w:szCs w:val="22"/>
              </w:rPr>
              <w:t>Ngân hàng Nhà nước VN</w:t>
            </w:r>
          </w:p>
        </w:tc>
        <w:tc>
          <w:tcPr>
            <w:tcW w:w="900" w:type="dxa"/>
            <w:tcBorders>
              <w:top w:val="nil"/>
              <w:left w:val="nil"/>
              <w:bottom w:val="single" w:sz="4" w:space="0" w:color="auto"/>
              <w:right w:val="single" w:sz="4" w:space="0" w:color="auto"/>
            </w:tcBorders>
            <w:shd w:val="clear" w:color="auto" w:fill="auto"/>
            <w:vAlign w:val="center"/>
            <w:hideMark/>
          </w:tcPr>
          <w:p w14:paraId="683B2AC9" w14:textId="77777777" w:rsidR="0097530B" w:rsidRPr="0097530B" w:rsidRDefault="0097530B" w:rsidP="0097530B">
            <w:pPr>
              <w:jc w:val="center"/>
              <w:rPr>
                <w:color w:val="000000"/>
                <w:sz w:val="22"/>
                <w:szCs w:val="22"/>
              </w:rPr>
            </w:pPr>
            <w:r w:rsidRPr="0097530B">
              <w:rPr>
                <w:color w:val="000000"/>
                <w:sz w:val="22"/>
                <w:szCs w:val="22"/>
              </w:rPr>
              <w:t>Ngân hàng Nhà nước Việt Nam</w:t>
            </w:r>
          </w:p>
        </w:tc>
        <w:tc>
          <w:tcPr>
            <w:tcW w:w="1710" w:type="dxa"/>
            <w:gridSpan w:val="2"/>
            <w:tcBorders>
              <w:top w:val="nil"/>
              <w:left w:val="nil"/>
              <w:bottom w:val="single" w:sz="4" w:space="0" w:color="auto"/>
              <w:right w:val="single" w:sz="4" w:space="0" w:color="auto"/>
            </w:tcBorders>
            <w:shd w:val="clear" w:color="auto" w:fill="auto"/>
            <w:vAlign w:val="center"/>
            <w:hideMark/>
          </w:tcPr>
          <w:p w14:paraId="40E5419A" w14:textId="77777777" w:rsidR="0097530B" w:rsidRPr="0097530B" w:rsidRDefault="0097530B" w:rsidP="0097530B">
            <w:pPr>
              <w:rPr>
                <w:color w:val="000000"/>
                <w:sz w:val="22"/>
                <w:szCs w:val="22"/>
              </w:rPr>
            </w:pPr>
            <w:r w:rsidRPr="0097530B">
              <w:rPr>
                <w:color w:val="000000"/>
                <w:sz w:val="22"/>
                <w:szCs w:val="22"/>
              </w:rPr>
              <w:t>Giữ nguyên theo QĐ 681 theo đề xuất của Ngân hàng NNVN</w:t>
            </w:r>
          </w:p>
        </w:tc>
      </w:tr>
      <w:tr w:rsidR="0097530B" w:rsidRPr="0097530B" w14:paraId="65EBCA94" w14:textId="77777777" w:rsidTr="00B56E21">
        <w:trPr>
          <w:trHeight w:val="1450"/>
        </w:trPr>
        <w:tc>
          <w:tcPr>
            <w:tcW w:w="670" w:type="dxa"/>
            <w:tcBorders>
              <w:top w:val="nil"/>
              <w:left w:val="single" w:sz="4" w:space="0" w:color="auto"/>
              <w:bottom w:val="single" w:sz="4" w:space="0" w:color="auto"/>
              <w:right w:val="nil"/>
            </w:tcBorders>
            <w:shd w:val="clear" w:color="auto" w:fill="auto"/>
            <w:vAlign w:val="center"/>
            <w:hideMark/>
          </w:tcPr>
          <w:p w14:paraId="012969C6" w14:textId="77777777" w:rsidR="0097530B" w:rsidRPr="0097530B" w:rsidRDefault="0097530B" w:rsidP="0097530B">
            <w:pPr>
              <w:jc w:val="right"/>
              <w:rPr>
                <w:color w:val="000000"/>
                <w:sz w:val="22"/>
                <w:szCs w:val="22"/>
              </w:rPr>
            </w:pPr>
            <w:r w:rsidRPr="0097530B">
              <w:rPr>
                <w:color w:val="000000"/>
                <w:sz w:val="22"/>
                <w:szCs w:val="22"/>
              </w:rPr>
              <w:t>79</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2CCB7426"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14339785" w14:textId="77777777" w:rsidR="0097530B" w:rsidRPr="0097530B" w:rsidRDefault="0097530B" w:rsidP="0097530B">
            <w:pPr>
              <w:rPr>
                <w:color w:val="000000"/>
                <w:sz w:val="22"/>
                <w:szCs w:val="22"/>
              </w:rPr>
            </w:pPr>
            <w:r w:rsidRPr="0097530B">
              <w:rPr>
                <w:color w:val="000000"/>
                <w:sz w:val="22"/>
                <w:szCs w:val="22"/>
              </w:rPr>
              <w:t>Số lượng điểm chấp nhận thanh toán không dùng tiền mặt</w:t>
            </w:r>
          </w:p>
        </w:tc>
        <w:tc>
          <w:tcPr>
            <w:tcW w:w="1432" w:type="dxa"/>
            <w:tcBorders>
              <w:top w:val="nil"/>
              <w:left w:val="nil"/>
              <w:bottom w:val="single" w:sz="4" w:space="0" w:color="auto"/>
              <w:right w:val="single" w:sz="4" w:space="0" w:color="auto"/>
            </w:tcBorders>
            <w:shd w:val="clear" w:color="auto" w:fill="auto"/>
            <w:vAlign w:val="center"/>
            <w:hideMark/>
          </w:tcPr>
          <w:p w14:paraId="1A4893C3"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6D5951C7"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16A32EC0"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0D4549C1" w14:textId="77777777" w:rsidR="0097530B" w:rsidRPr="0097530B" w:rsidRDefault="0097530B" w:rsidP="0097530B">
            <w:pPr>
              <w:jc w:val="right"/>
              <w:rPr>
                <w:color w:val="000000"/>
                <w:sz w:val="22"/>
                <w:szCs w:val="22"/>
              </w:rPr>
            </w:pPr>
            <w:r w:rsidRPr="0097530B">
              <w:rPr>
                <w:color w:val="000000"/>
                <w:sz w:val="22"/>
                <w:szCs w:val="22"/>
              </w:rPr>
              <w:t>450000</w:t>
            </w:r>
          </w:p>
        </w:tc>
        <w:tc>
          <w:tcPr>
            <w:tcW w:w="913" w:type="dxa"/>
            <w:tcBorders>
              <w:top w:val="nil"/>
              <w:left w:val="nil"/>
              <w:bottom w:val="single" w:sz="4" w:space="0" w:color="auto"/>
              <w:right w:val="single" w:sz="4" w:space="0" w:color="auto"/>
            </w:tcBorders>
            <w:shd w:val="clear" w:color="auto" w:fill="auto"/>
            <w:vAlign w:val="center"/>
            <w:hideMark/>
          </w:tcPr>
          <w:p w14:paraId="362B27F6" w14:textId="77777777" w:rsidR="0097530B" w:rsidRPr="0097530B" w:rsidRDefault="0097530B" w:rsidP="0097530B">
            <w:pPr>
              <w:jc w:val="right"/>
              <w:rPr>
                <w:color w:val="000000"/>
                <w:sz w:val="22"/>
                <w:szCs w:val="22"/>
              </w:rPr>
            </w:pPr>
            <w:r w:rsidRPr="0097530B">
              <w:rPr>
                <w:color w:val="000000"/>
                <w:sz w:val="22"/>
                <w:szCs w:val="22"/>
              </w:rPr>
              <w:t>450000</w:t>
            </w:r>
          </w:p>
        </w:tc>
        <w:tc>
          <w:tcPr>
            <w:tcW w:w="1000" w:type="dxa"/>
            <w:tcBorders>
              <w:top w:val="nil"/>
              <w:left w:val="nil"/>
              <w:bottom w:val="single" w:sz="4" w:space="0" w:color="auto"/>
              <w:right w:val="single" w:sz="4" w:space="0" w:color="auto"/>
            </w:tcBorders>
            <w:shd w:val="clear" w:color="auto" w:fill="auto"/>
            <w:vAlign w:val="center"/>
            <w:hideMark/>
          </w:tcPr>
          <w:p w14:paraId="30A8E0B5" w14:textId="77777777" w:rsidR="0097530B" w:rsidRPr="0097530B" w:rsidRDefault="0097530B" w:rsidP="0097530B">
            <w:pPr>
              <w:jc w:val="center"/>
              <w:rPr>
                <w:color w:val="000000"/>
                <w:sz w:val="22"/>
                <w:szCs w:val="22"/>
              </w:rPr>
            </w:pPr>
            <w:r w:rsidRPr="0097530B">
              <w:rPr>
                <w:color w:val="000000"/>
                <w:sz w:val="22"/>
                <w:szCs w:val="22"/>
              </w:rPr>
              <w:t>Ngân hàng Nhà nước VN</w:t>
            </w:r>
          </w:p>
        </w:tc>
        <w:tc>
          <w:tcPr>
            <w:tcW w:w="900" w:type="dxa"/>
            <w:tcBorders>
              <w:top w:val="nil"/>
              <w:left w:val="nil"/>
              <w:bottom w:val="single" w:sz="4" w:space="0" w:color="auto"/>
              <w:right w:val="single" w:sz="4" w:space="0" w:color="auto"/>
            </w:tcBorders>
            <w:shd w:val="clear" w:color="auto" w:fill="auto"/>
            <w:vAlign w:val="center"/>
            <w:hideMark/>
          </w:tcPr>
          <w:p w14:paraId="59C15F83" w14:textId="77777777" w:rsidR="0097530B" w:rsidRPr="0097530B" w:rsidRDefault="0097530B" w:rsidP="0097530B">
            <w:pPr>
              <w:jc w:val="center"/>
              <w:rPr>
                <w:color w:val="000000"/>
                <w:sz w:val="22"/>
                <w:szCs w:val="22"/>
              </w:rPr>
            </w:pPr>
            <w:r w:rsidRPr="0097530B">
              <w:rPr>
                <w:color w:val="000000"/>
                <w:sz w:val="22"/>
                <w:szCs w:val="22"/>
              </w:rPr>
              <w:t>Ngân hàng Nhà nước Việt Nam</w:t>
            </w:r>
          </w:p>
        </w:tc>
        <w:tc>
          <w:tcPr>
            <w:tcW w:w="1710" w:type="dxa"/>
            <w:gridSpan w:val="2"/>
            <w:tcBorders>
              <w:top w:val="nil"/>
              <w:left w:val="nil"/>
              <w:bottom w:val="single" w:sz="4" w:space="0" w:color="auto"/>
              <w:right w:val="single" w:sz="4" w:space="0" w:color="auto"/>
            </w:tcBorders>
            <w:shd w:val="clear" w:color="auto" w:fill="auto"/>
            <w:vAlign w:val="center"/>
            <w:hideMark/>
          </w:tcPr>
          <w:p w14:paraId="6A7A03AC" w14:textId="77777777" w:rsidR="0097530B" w:rsidRPr="0097530B" w:rsidRDefault="0097530B" w:rsidP="0097530B">
            <w:pPr>
              <w:rPr>
                <w:color w:val="000000"/>
                <w:sz w:val="22"/>
                <w:szCs w:val="22"/>
              </w:rPr>
            </w:pPr>
            <w:r w:rsidRPr="0097530B">
              <w:rPr>
                <w:color w:val="000000"/>
                <w:sz w:val="22"/>
                <w:szCs w:val="22"/>
              </w:rPr>
              <w:t>Quyết định số 1813/QĐ-TTg ngày 28/10/2021 của Thủ tướng Chính phủ phê duyệt Đề án phát triển thanh toán không dùng tiền mặt tại Việt Nam giai đoạn 2021-2025</w:t>
            </w:r>
          </w:p>
        </w:tc>
      </w:tr>
      <w:tr w:rsidR="0097530B" w:rsidRPr="0097530B" w14:paraId="0F6509D9" w14:textId="77777777" w:rsidTr="00B56E21">
        <w:trPr>
          <w:trHeight w:val="710"/>
        </w:trPr>
        <w:tc>
          <w:tcPr>
            <w:tcW w:w="670" w:type="dxa"/>
            <w:tcBorders>
              <w:top w:val="nil"/>
              <w:left w:val="single" w:sz="4" w:space="0" w:color="auto"/>
              <w:bottom w:val="nil"/>
              <w:right w:val="nil"/>
            </w:tcBorders>
            <w:shd w:val="clear" w:color="auto" w:fill="auto"/>
            <w:vAlign w:val="center"/>
            <w:hideMark/>
          </w:tcPr>
          <w:p w14:paraId="21C77B97" w14:textId="77777777" w:rsidR="0097530B" w:rsidRPr="0097530B" w:rsidRDefault="0097530B" w:rsidP="0097530B">
            <w:pPr>
              <w:jc w:val="right"/>
              <w:rPr>
                <w:color w:val="000000"/>
                <w:sz w:val="22"/>
                <w:szCs w:val="22"/>
              </w:rPr>
            </w:pPr>
            <w:r w:rsidRPr="0097530B">
              <w:rPr>
                <w:color w:val="000000"/>
                <w:sz w:val="22"/>
                <w:szCs w:val="22"/>
              </w:rPr>
              <w:t>80</w:t>
            </w:r>
          </w:p>
        </w:tc>
        <w:tc>
          <w:tcPr>
            <w:tcW w:w="756" w:type="dxa"/>
            <w:tcBorders>
              <w:top w:val="nil"/>
              <w:left w:val="single" w:sz="4" w:space="0" w:color="auto"/>
              <w:bottom w:val="nil"/>
              <w:right w:val="single" w:sz="4" w:space="0" w:color="auto"/>
            </w:tcBorders>
            <w:shd w:val="clear" w:color="auto" w:fill="auto"/>
            <w:vAlign w:val="center"/>
            <w:hideMark/>
          </w:tcPr>
          <w:p w14:paraId="7CDD11F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48062C55" w14:textId="77777777" w:rsidR="0097530B" w:rsidRPr="0097530B" w:rsidRDefault="0097530B" w:rsidP="0097530B">
            <w:pPr>
              <w:rPr>
                <w:color w:val="000000"/>
                <w:sz w:val="22"/>
                <w:szCs w:val="22"/>
              </w:rPr>
            </w:pPr>
            <w:r w:rsidRPr="0097530B">
              <w:rPr>
                <w:color w:val="000000"/>
                <w:sz w:val="22"/>
                <w:szCs w:val="22"/>
              </w:rPr>
              <w:t>Tỷ lệ người từ 15 tuổi trở lên có tài khoản giao dịch tại ngân hàng hoặc các tổ chức tài chính được phép khác</w:t>
            </w:r>
          </w:p>
        </w:tc>
        <w:tc>
          <w:tcPr>
            <w:tcW w:w="1432" w:type="dxa"/>
            <w:tcBorders>
              <w:top w:val="nil"/>
              <w:left w:val="nil"/>
              <w:bottom w:val="nil"/>
              <w:right w:val="single" w:sz="4" w:space="0" w:color="auto"/>
            </w:tcBorders>
            <w:shd w:val="clear" w:color="auto" w:fill="auto"/>
            <w:vAlign w:val="center"/>
            <w:hideMark/>
          </w:tcPr>
          <w:p w14:paraId="2FDF945E" w14:textId="77777777" w:rsidR="0097530B" w:rsidRPr="0097530B" w:rsidRDefault="0097530B" w:rsidP="0097530B">
            <w:pPr>
              <w:jc w:val="center"/>
              <w:rPr>
                <w:color w:val="000000"/>
                <w:sz w:val="22"/>
                <w:szCs w:val="22"/>
              </w:rPr>
            </w:pPr>
            <w:r w:rsidRPr="0097530B">
              <w:rPr>
                <w:color w:val="000000"/>
                <w:sz w:val="22"/>
                <w:szCs w:val="22"/>
              </w:rPr>
              <w:t>88% (2019)-đạt</w:t>
            </w:r>
          </w:p>
        </w:tc>
        <w:tc>
          <w:tcPr>
            <w:tcW w:w="1225" w:type="dxa"/>
            <w:tcBorders>
              <w:top w:val="nil"/>
              <w:left w:val="nil"/>
              <w:bottom w:val="nil"/>
              <w:right w:val="single" w:sz="4" w:space="0" w:color="auto"/>
            </w:tcBorders>
            <w:shd w:val="clear" w:color="auto" w:fill="auto"/>
            <w:vAlign w:val="center"/>
            <w:hideMark/>
          </w:tcPr>
          <w:p w14:paraId="2F4BABAC" w14:textId="77777777" w:rsidR="0097530B" w:rsidRPr="0097530B" w:rsidRDefault="0097530B" w:rsidP="0097530B">
            <w:pPr>
              <w:jc w:val="center"/>
              <w:rPr>
                <w:color w:val="000000"/>
                <w:sz w:val="22"/>
                <w:szCs w:val="22"/>
              </w:rPr>
            </w:pPr>
            <w:r w:rsidRPr="0097530B">
              <w:rPr>
                <w:color w:val="000000"/>
                <w:sz w:val="22"/>
                <w:szCs w:val="22"/>
              </w:rPr>
              <w:t>&gt;80%</w:t>
            </w:r>
          </w:p>
        </w:tc>
        <w:tc>
          <w:tcPr>
            <w:tcW w:w="1225" w:type="dxa"/>
            <w:tcBorders>
              <w:top w:val="nil"/>
              <w:left w:val="nil"/>
              <w:bottom w:val="nil"/>
              <w:right w:val="single" w:sz="4" w:space="0" w:color="auto"/>
            </w:tcBorders>
            <w:shd w:val="clear" w:color="auto" w:fill="auto"/>
            <w:vAlign w:val="center"/>
            <w:hideMark/>
          </w:tcPr>
          <w:p w14:paraId="0505B0F1" w14:textId="77777777" w:rsidR="0097530B" w:rsidRPr="0097530B" w:rsidRDefault="0097530B" w:rsidP="0097530B">
            <w:pPr>
              <w:jc w:val="center"/>
              <w:rPr>
                <w:color w:val="000000"/>
                <w:sz w:val="22"/>
                <w:szCs w:val="22"/>
              </w:rPr>
            </w:pPr>
            <w:r w:rsidRPr="0097530B">
              <w:rPr>
                <w:color w:val="000000"/>
                <w:sz w:val="22"/>
                <w:szCs w:val="22"/>
              </w:rPr>
              <w:t>&gt;90%</w:t>
            </w:r>
          </w:p>
        </w:tc>
        <w:tc>
          <w:tcPr>
            <w:tcW w:w="1225" w:type="dxa"/>
            <w:tcBorders>
              <w:top w:val="nil"/>
              <w:left w:val="nil"/>
              <w:bottom w:val="nil"/>
              <w:right w:val="single" w:sz="4" w:space="0" w:color="auto"/>
            </w:tcBorders>
            <w:shd w:val="clear" w:color="auto" w:fill="auto"/>
            <w:vAlign w:val="center"/>
            <w:hideMark/>
          </w:tcPr>
          <w:p w14:paraId="4661BDA8" w14:textId="77777777" w:rsidR="0097530B" w:rsidRPr="0097530B" w:rsidRDefault="0097530B" w:rsidP="0097530B">
            <w:pPr>
              <w:jc w:val="center"/>
              <w:rPr>
                <w:color w:val="000000"/>
                <w:sz w:val="22"/>
                <w:szCs w:val="22"/>
              </w:rPr>
            </w:pPr>
            <w:r w:rsidRPr="0097530B">
              <w:rPr>
                <w:color w:val="000000"/>
                <w:sz w:val="22"/>
                <w:szCs w:val="22"/>
              </w:rPr>
              <w:t>&gt;80%</w:t>
            </w:r>
          </w:p>
        </w:tc>
        <w:tc>
          <w:tcPr>
            <w:tcW w:w="913" w:type="dxa"/>
            <w:tcBorders>
              <w:top w:val="nil"/>
              <w:left w:val="nil"/>
              <w:bottom w:val="nil"/>
              <w:right w:val="single" w:sz="4" w:space="0" w:color="auto"/>
            </w:tcBorders>
            <w:shd w:val="clear" w:color="auto" w:fill="auto"/>
            <w:vAlign w:val="center"/>
            <w:hideMark/>
          </w:tcPr>
          <w:p w14:paraId="2EB5A109"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08EFA94B" w14:textId="77777777" w:rsidR="0097530B" w:rsidRPr="0097530B" w:rsidRDefault="0097530B" w:rsidP="0097530B">
            <w:pPr>
              <w:jc w:val="center"/>
              <w:rPr>
                <w:color w:val="000000"/>
                <w:sz w:val="22"/>
                <w:szCs w:val="22"/>
              </w:rPr>
            </w:pPr>
            <w:r w:rsidRPr="0097530B">
              <w:rPr>
                <w:color w:val="000000"/>
                <w:sz w:val="22"/>
                <w:szCs w:val="22"/>
              </w:rPr>
              <w:t>Ngân hàng Nhà nước VN</w:t>
            </w:r>
          </w:p>
        </w:tc>
        <w:tc>
          <w:tcPr>
            <w:tcW w:w="900" w:type="dxa"/>
            <w:tcBorders>
              <w:top w:val="nil"/>
              <w:left w:val="nil"/>
              <w:bottom w:val="nil"/>
              <w:right w:val="single" w:sz="4" w:space="0" w:color="auto"/>
            </w:tcBorders>
            <w:shd w:val="clear" w:color="auto" w:fill="auto"/>
            <w:vAlign w:val="center"/>
            <w:hideMark/>
          </w:tcPr>
          <w:p w14:paraId="6D3E5F9C" w14:textId="77777777" w:rsidR="0097530B" w:rsidRPr="0097530B" w:rsidRDefault="0097530B" w:rsidP="0097530B">
            <w:pPr>
              <w:jc w:val="center"/>
              <w:rPr>
                <w:color w:val="000000"/>
                <w:sz w:val="22"/>
                <w:szCs w:val="22"/>
              </w:rPr>
            </w:pPr>
            <w:r w:rsidRPr="0097530B">
              <w:rPr>
                <w:color w:val="000000"/>
                <w:sz w:val="22"/>
                <w:szCs w:val="22"/>
              </w:rPr>
              <w:t>Ngân hàng Nhà nước Việt Nam</w:t>
            </w:r>
          </w:p>
        </w:tc>
        <w:tc>
          <w:tcPr>
            <w:tcW w:w="1710" w:type="dxa"/>
            <w:gridSpan w:val="2"/>
            <w:tcBorders>
              <w:top w:val="nil"/>
              <w:left w:val="nil"/>
              <w:bottom w:val="nil"/>
              <w:right w:val="single" w:sz="4" w:space="0" w:color="auto"/>
            </w:tcBorders>
            <w:shd w:val="clear" w:color="auto" w:fill="auto"/>
            <w:vAlign w:val="bottom"/>
            <w:hideMark/>
          </w:tcPr>
          <w:p w14:paraId="0CE6DAD0" w14:textId="77777777" w:rsidR="0097530B" w:rsidRPr="0097530B" w:rsidRDefault="0097530B" w:rsidP="0097530B">
            <w:pPr>
              <w:rPr>
                <w:color w:val="000000"/>
                <w:sz w:val="22"/>
                <w:szCs w:val="22"/>
              </w:rPr>
            </w:pPr>
            <w:r w:rsidRPr="0097530B">
              <w:rPr>
                <w:color w:val="000000"/>
                <w:sz w:val="22"/>
                <w:szCs w:val="22"/>
              </w:rPr>
              <w:t xml:space="preserve">Giữ nguyên như QĐ 681 và theo Quyết định số 149/QĐ-TTg ngày 22/01/2020 của Thủ tướng Chính phủ phê duyệt Chiến </w:t>
            </w:r>
            <w:r w:rsidRPr="0097530B">
              <w:rPr>
                <w:color w:val="000000"/>
                <w:sz w:val="22"/>
                <w:szCs w:val="22"/>
              </w:rPr>
              <w:lastRenderedPageBreak/>
              <w:t>lược tài chính toàn diện quốc gia đến năm 2025, định hướng đến năm 2030</w:t>
            </w:r>
          </w:p>
        </w:tc>
      </w:tr>
      <w:tr w:rsidR="0097530B" w:rsidRPr="0097530B" w14:paraId="75A17A6F" w14:textId="77777777" w:rsidTr="00B56E21">
        <w:trPr>
          <w:trHeight w:val="620"/>
        </w:trPr>
        <w:tc>
          <w:tcPr>
            <w:tcW w:w="670" w:type="dxa"/>
            <w:tcBorders>
              <w:top w:val="single" w:sz="4" w:space="0" w:color="auto"/>
              <w:left w:val="single" w:sz="4" w:space="0" w:color="auto"/>
              <w:bottom w:val="single" w:sz="4" w:space="0" w:color="auto"/>
              <w:right w:val="nil"/>
            </w:tcBorders>
            <w:shd w:val="clear" w:color="000000" w:fill="C6E0B4"/>
            <w:vAlign w:val="center"/>
            <w:hideMark/>
          </w:tcPr>
          <w:p w14:paraId="32378AB9" w14:textId="77777777" w:rsidR="0097530B" w:rsidRPr="0097530B" w:rsidRDefault="0097530B" w:rsidP="0097530B">
            <w:pPr>
              <w:rPr>
                <w:b/>
                <w:bCs/>
                <w:color w:val="000000"/>
              </w:rPr>
            </w:pPr>
            <w:r w:rsidRPr="0097530B">
              <w:rPr>
                <w:b/>
                <w:bCs/>
                <w:color w:val="000000"/>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7D19A39" w14:textId="77777777" w:rsidR="0097530B" w:rsidRPr="0097530B" w:rsidRDefault="0097530B" w:rsidP="0097530B">
            <w:pPr>
              <w:jc w:val="center"/>
              <w:rPr>
                <w:b/>
                <w:bCs/>
                <w:color w:val="000000"/>
              </w:rPr>
            </w:pPr>
            <w:r w:rsidRPr="0097530B">
              <w:rPr>
                <w:b/>
                <w:bCs/>
                <w:color w:val="000000"/>
              </w:rPr>
              <w:t>9</w:t>
            </w:r>
          </w:p>
        </w:tc>
        <w:tc>
          <w:tcPr>
            <w:tcW w:w="13514" w:type="dxa"/>
            <w:gridSpan w:val="10"/>
            <w:tcBorders>
              <w:top w:val="single" w:sz="4" w:space="0" w:color="auto"/>
              <w:left w:val="nil"/>
              <w:bottom w:val="single" w:sz="4" w:space="0" w:color="auto"/>
              <w:right w:val="single" w:sz="4" w:space="0" w:color="000000"/>
            </w:tcBorders>
            <w:shd w:val="clear" w:color="000000" w:fill="C6E0B4"/>
            <w:vAlign w:val="center"/>
            <w:hideMark/>
          </w:tcPr>
          <w:p w14:paraId="5F164D54" w14:textId="77777777" w:rsidR="0097530B" w:rsidRPr="0097530B" w:rsidRDefault="0097530B" w:rsidP="0097530B">
            <w:pPr>
              <w:jc w:val="center"/>
              <w:rPr>
                <w:b/>
                <w:bCs/>
                <w:color w:val="000000"/>
              </w:rPr>
            </w:pPr>
            <w:r w:rsidRPr="0097530B">
              <w:rPr>
                <w:b/>
                <w:bCs/>
                <w:color w:val="000000"/>
              </w:rPr>
              <w:t>Xây dựng cơ sở hạ tầng có khả năng chống chịu cao, thúc đẩy công nghiệp hóa bao trùm và bền vững, tăng cường đổi mới</w:t>
            </w:r>
          </w:p>
        </w:tc>
      </w:tr>
      <w:tr w:rsidR="0097530B" w:rsidRPr="0097530B" w14:paraId="3F2B930E" w14:textId="77777777" w:rsidTr="00B56E21">
        <w:trPr>
          <w:trHeight w:val="770"/>
        </w:trPr>
        <w:tc>
          <w:tcPr>
            <w:tcW w:w="670" w:type="dxa"/>
            <w:tcBorders>
              <w:top w:val="nil"/>
              <w:left w:val="single" w:sz="4" w:space="0" w:color="auto"/>
              <w:bottom w:val="single" w:sz="4" w:space="0" w:color="auto"/>
              <w:right w:val="nil"/>
            </w:tcBorders>
            <w:shd w:val="clear" w:color="auto" w:fill="auto"/>
            <w:vAlign w:val="center"/>
            <w:hideMark/>
          </w:tcPr>
          <w:p w14:paraId="4EE2FC3E"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74F3C38B" w14:textId="77777777" w:rsidR="0097530B" w:rsidRPr="0097530B" w:rsidRDefault="0097530B" w:rsidP="0097530B">
            <w:pPr>
              <w:jc w:val="center"/>
              <w:rPr>
                <w:b/>
                <w:bCs/>
                <w:color w:val="000000"/>
                <w:sz w:val="24"/>
                <w:szCs w:val="24"/>
              </w:rPr>
            </w:pPr>
            <w:r w:rsidRPr="0097530B">
              <w:rPr>
                <w:b/>
                <w:bCs/>
                <w:color w:val="000000"/>
                <w:sz w:val="24"/>
                <w:szCs w:val="24"/>
              </w:rPr>
              <w:t>9.1</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46A19059" w14:textId="77777777" w:rsidR="0097530B" w:rsidRPr="0097530B" w:rsidRDefault="0097530B" w:rsidP="0097530B">
            <w:pPr>
              <w:rPr>
                <w:b/>
                <w:bCs/>
                <w:color w:val="000000"/>
                <w:sz w:val="24"/>
                <w:szCs w:val="24"/>
              </w:rPr>
            </w:pPr>
            <w:r w:rsidRPr="0097530B">
              <w:rPr>
                <w:b/>
                <w:bCs/>
                <w:color w:val="000000"/>
                <w:sz w:val="24"/>
                <w:szCs w:val="24"/>
              </w:rPr>
              <w:t>Xây dựng hệ thống kết cấu hạ tầng giao thông đồng bộ, chất lượng, đáng tin cậy, có khả năng chống chịu và bền vững, bao gồm cả cơ sở hạ tầng liên vùng và biên giới để hỗ trợ phát triển kinh tế và chất lượng cuộc sống của người dân với mục tiêu tiếp cận công bằng và trong khả năng chi trả cho tất cả mọi người (Mục tiêu 9.1 toàn cầu)</w:t>
            </w:r>
          </w:p>
        </w:tc>
      </w:tr>
      <w:tr w:rsidR="0097530B" w:rsidRPr="0097530B" w14:paraId="0E2180E9" w14:textId="77777777" w:rsidTr="00B56E21">
        <w:trPr>
          <w:trHeight w:val="2710"/>
        </w:trPr>
        <w:tc>
          <w:tcPr>
            <w:tcW w:w="670" w:type="dxa"/>
            <w:tcBorders>
              <w:top w:val="nil"/>
              <w:left w:val="single" w:sz="4" w:space="0" w:color="auto"/>
              <w:bottom w:val="single" w:sz="4" w:space="0" w:color="auto"/>
              <w:right w:val="nil"/>
            </w:tcBorders>
            <w:shd w:val="clear" w:color="auto" w:fill="auto"/>
            <w:vAlign w:val="center"/>
            <w:hideMark/>
          </w:tcPr>
          <w:p w14:paraId="05B54912" w14:textId="77777777" w:rsidR="0097530B" w:rsidRPr="0097530B" w:rsidRDefault="0097530B" w:rsidP="0097530B">
            <w:pPr>
              <w:jc w:val="right"/>
              <w:rPr>
                <w:color w:val="000000"/>
                <w:sz w:val="22"/>
                <w:szCs w:val="22"/>
              </w:rPr>
            </w:pPr>
            <w:r w:rsidRPr="0097530B">
              <w:rPr>
                <w:color w:val="000000"/>
                <w:sz w:val="22"/>
                <w:szCs w:val="22"/>
              </w:rPr>
              <w:t>81</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16C0E7D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018C0F90" w14:textId="77777777" w:rsidR="0097530B" w:rsidRPr="0097530B" w:rsidRDefault="0097530B" w:rsidP="0097530B">
            <w:pPr>
              <w:jc w:val="both"/>
              <w:rPr>
                <w:color w:val="000000"/>
                <w:sz w:val="22"/>
                <w:szCs w:val="22"/>
              </w:rPr>
            </w:pPr>
            <w:r w:rsidRPr="0097530B">
              <w:rPr>
                <w:color w:val="000000"/>
                <w:sz w:val="22"/>
                <w:szCs w:val="22"/>
              </w:rPr>
              <w:t>Số lượt hành khách vận chuyển và luân chuyển</w:t>
            </w:r>
          </w:p>
        </w:tc>
        <w:tc>
          <w:tcPr>
            <w:tcW w:w="1432" w:type="dxa"/>
            <w:tcBorders>
              <w:top w:val="nil"/>
              <w:left w:val="nil"/>
              <w:bottom w:val="single" w:sz="4" w:space="0" w:color="auto"/>
              <w:right w:val="single" w:sz="4" w:space="0" w:color="auto"/>
            </w:tcBorders>
            <w:shd w:val="clear" w:color="auto" w:fill="auto"/>
            <w:vAlign w:val="center"/>
            <w:hideMark/>
          </w:tcPr>
          <w:p w14:paraId="753DA79B" w14:textId="77777777" w:rsidR="0097530B" w:rsidRPr="0097530B" w:rsidRDefault="0097530B" w:rsidP="0097530B">
            <w:pPr>
              <w:jc w:val="center"/>
              <w:rPr>
                <w:color w:val="000000"/>
                <w:sz w:val="22"/>
                <w:szCs w:val="22"/>
              </w:rPr>
            </w:pPr>
            <w:r w:rsidRPr="0097530B">
              <w:rPr>
                <w:color w:val="000000"/>
                <w:sz w:val="22"/>
                <w:szCs w:val="22"/>
              </w:rPr>
              <w:t>Vận chuyển và Luân chuyển HK: tăng tb 6,1% 2016-2020 giai đoạn 2016-20-chưa đạt</w:t>
            </w:r>
          </w:p>
        </w:tc>
        <w:tc>
          <w:tcPr>
            <w:tcW w:w="2450" w:type="dxa"/>
            <w:gridSpan w:val="2"/>
            <w:tcBorders>
              <w:top w:val="single" w:sz="4" w:space="0" w:color="auto"/>
              <w:left w:val="nil"/>
              <w:bottom w:val="single" w:sz="4" w:space="0" w:color="auto"/>
              <w:right w:val="single" w:sz="4" w:space="0" w:color="000000"/>
            </w:tcBorders>
            <w:shd w:val="clear" w:color="auto" w:fill="auto"/>
            <w:vAlign w:val="center"/>
            <w:hideMark/>
          </w:tcPr>
          <w:p w14:paraId="5953CA29" w14:textId="77777777" w:rsidR="0097530B" w:rsidRPr="0097530B" w:rsidRDefault="0097530B" w:rsidP="0097530B">
            <w:pPr>
              <w:jc w:val="center"/>
              <w:rPr>
                <w:color w:val="000000"/>
                <w:sz w:val="22"/>
                <w:szCs w:val="22"/>
              </w:rPr>
            </w:pPr>
            <w:r w:rsidRPr="0097530B">
              <w:rPr>
                <w:color w:val="000000"/>
                <w:sz w:val="22"/>
                <w:szCs w:val="22"/>
              </w:rPr>
              <w:t>Duy trì mức tăng 8-10% hàng năm Duy trì mức tăng 8-10% hàng năm</w:t>
            </w:r>
          </w:p>
        </w:tc>
        <w:tc>
          <w:tcPr>
            <w:tcW w:w="2138" w:type="dxa"/>
            <w:gridSpan w:val="2"/>
            <w:tcBorders>
              <w:top w:val="single" w:sz="4" w:space="0" w:color="auto"/>
              <w:left w:val="nil"/>
              <w:bottom w:val="single" w:sz="4" w:space="0" w:color="auto"/>
              <w:right w:val="single" w:sz="4" w:space="0" w:color="000000"/>
            </w:tcBorders>
            <w:shd w:val="clear" w:color="auto" w:fill="auto"/>
            <w:vAlign w:val="center"/>
            <w:hideMark/>
          </w:tcPr>
          <w:p w14:paraId="7E7F7F00" w14:textId="77777777" w:rsidR="0097530B" w:rsidRPr="0097530B" w:rsidRDefault="0097530B" w:rsidP="0097530B">
            <w:pPr>
              <w:jc w:val="center"/>
              <w:rPr>
                <w:color w:val="000000"/>
                <w:sz w:val="22"/>
                <w:szCs w:val="22"/>
              </w:rPr>
            </w:pPr>
            <w:r w:rsidRPr="0097530B">
              <w:rPr>
                <w:color w:val="000000"/>
                <w:sz w:val="22"/>
                <w:szCs w:val="22"/>
              </w:rPr>
              <w:t>Duy trì mức tăng 8-10% hàng năm Duy trì mức tăng 8-10% hàng năm</w:t>
            </w:r>
          </w:p>
        </w:tc>
        <w:tc>
          <w:tcPr>
            <w:tcW w:w="1000" w:type="dxa"/>
            <w:tcBorders>
              <w:top w:val="nil"/>
              <w:left w:val="nil"/>
              <w:bottom w:val="single" w:sz="4" w:space="0" w:color="auto"/>
              <w:right w:val="single" w:sz="4" w:space="0" w:color="auto"/>
            </w:tcBorders>
            <w:shd w:val="clear" w:color="auto" w:fill="auto"/>
            <w:vAlign w:val="center"/>
            <w:hideMark/>
          </w:tcPr>
          <w:p w14:paraId="7C3829B8" w14:textId="77777777" w:rsidR="0097530B" w:rsidRPr="0097530B" w:rsidRDefault="0097530B" w:rsidP="0097530B">
            <w:pPr>
              <w:jc w:val="center"/>
              <w:rPr>
                <w:color w:val="000000"/>
                <w:sz w:val="22"/>
                <w:szCs w:val="22"/>
              </w:rPr>
            </w:pPr>
            <w:r w:rsidRPr="0097530B">
              <w:rPr>
                <w:color w:val="000000"/>
                <w:sz w:val="22"/>
                <w:szCs w:val="22"/>
              </w:rPr>
              <w:t>Bộ GTVT</w:t>
            </w:r>
          </w:p>
        </w:tc>
        <w:tc>
          <w:tcPr>
            <w:tcW w:w="900" w:type="dxa"/>
            <w:tcBorders>
              <w:top w:val="nil"/>
              <w:left w:val="nil"/>
              <w:bottom w:val="single" w:sz="4" w:space="0" w:color="auto"/>
              <w:right w:val="single" w:sz="4" w:space="0" w:color="auto"/>
            </w:tcBorders>
            <w:shd w:val="clear" w:color="auto" w:fill="auto"/>
            <w:vAlign w:val="center"/>
            <w:hideMark/>
          </w:tcPr>
          <w:p w14:paraId="11A56877"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11A55102" w14:textId="77777777" w:rsidR="0097530B" w:rsidRPr="0097530B" w:rsidRDefault="0097530B" w:rsidP="0097530B">
            <w:pPr>
              <w:rPr>
                <w:color w:val="000000"/>
                <w:sz w:val="22"/>
                <w:szCs w:val="22"/>
              </w:rPr>
            </w:pPr>
            <w:r w:rsidRPr="0097530B">
              <w:rPr>
                <w:color w:val="000000"/>
                <w:sz w:val="22"/>
                <w:szCs w:val="22"/>
              </w:rPr>
              <w:t>Giữ nguyên theo QĐ 681 dựa vào phân tích thực trạng và xu hướng phục hồi của nền kinh tế và hoạt động vận tải 9 tháng đầu năm 2022</w:t>
            </w:r>
          </w:p>
        </w:tc>
      </w:tr>
      <w:tr w:rsidR="0097530B" w:rsidRPr="0097530B" w14:paraId="2BA1E1C8" w14:textId="77777777" w:rsidTr="00B56E21">
        <w:trPr>
          <w:trHeight w:val="2630"/>
        </w:trPr>
        <w:tc>
          <w:tcPr>
            <w:tcW w:w="670" w:type="dxa"/>
            <w:tcBorders>
              <w:top w:val="nil"/>
              <w:left w:val="single" w:sz="4" w:space="0" w:color="auto"/>
              <w:bottom w:val="nil"/>
              <w:right w:val="nil"/>
            </w:tcBorders>
            <w:shd w:val="clear" w:color="auto" w:fill="auto"/>
            <w:vAlign w:val="center"/>
            <w:hideMark/>
          </w:tcPr>
          <w:p w14:paraId="365B338D" w14:textId="77777777" w:rsidR="0097530B" w:rsidRPr="0097530B" w:rsidRDefault="0097530B" w:rsidP="0097530B">
            <w:pPr>
              <w:jc w:val="right"/>
              <w:rPr>
                <w:color w:val="000000"/>
                <w:sz w:val="22"/>
                <w:szCs w:val="22"/>
              </w:rPr>
            </w:pPr>
            <w:r w:rsidRPr="0097530B">
              <w:rPr>
                <w:color w:val="000000"/>
                <w:sz w:val="22"/>
                <w:szCs w:val="22"/>
              </w:rPr>
              <w:t>82</w:t>
            </w:r>
          </w:p>
        </w:tc>
        <w:tc>
          <w:tcPr>
            <w:tcW w:w="756" w:type="dxa"/>
            <w:tcBorders>
              <w:top w:val="nil"/>
              <w:left w:val="single" w:sz="4" w:space="0" w:color="auto"/>
              <w:bottom w:val="nil"/>
              <w:right w:val="single" w:sz="4" w:space="0" w:color="auto"/>
            </w:tcBorders>
            <w:shd w:val="clear" w:color="auto" w:fill="auto"/>
            <w:vAlign w:val="center"/>
            <w:hideMark/>
          </w:tcPr>
          <w:p w14:paraId="63D577F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0F6762F2" w14:textId="77777777" w:rsidR="0097530B" w:rsidRPr="0097530B" w:rsidRDefault="0097530B" w:rsidP="0097530B">
            <w:pPr>
              <w:jc w:val="both"/>
              <w:rPr>
                <w:color w:val="000000"/>
                <w:sz w:val="22"/>
                <w:szCs w:val="22"/>
              </w:rPr>
            </w:pPr>
            <w:r w:rsidRPr="0097530B">
              <w:rPr>
                <w:color w:val="000000"/>
                <w:sz w:val="22"/>
                <w:szCs w:val="22"/>
              </w:rPr>
              <w:t>Khối lượng hàng hóa vận chuyển và luân chuyển</w:t>
            </w:r>
          </w:p>
        </w:tc>
        <w:tc>
          <w:tcPr>
            <w:tcW w:w="1432" w:type="dxa"/>
            <w:tcBorders>
              <w:top w:val="nil"/>
              <w:left w:val="nil"/>
              <w:bottom w:val="nil"/>
              <w:right w:val="single" w:sz="4" w:space="0" w:color="auto"/>
            </w:tcBorders>
            <w:shd w:val="clear" w:color="auto" w:fill="auto"/>
            <w:vAlign w:val="center"/>
            <w:hideMark/>
          </w:tcPr>
          <w:p w14:paraId="0C4BA433" w14:textId="77777777" w:rsidR="0097530B" w:rsidRPr="0097530B" w:rsidRDefault="0097530B" w:rsidP="0097530B">
            <w:pPr>
              <w:jc w:val="center"/>
              <w:rPr>
                <w:color w:val="000000"/>
                <w:sz w:val="22"/>
                <w:szCs w:val="22"/>
              </w:rPr>
            </w:pPr>
            <w:r w:rsidRPr="0097530B">
              <w:rPr>
                <w:color w:val="000000"/>
                <w:sz w:val="22"/>
                <w:szCs w:val="22"/>
              </w:rPr>
              <w:t>Vận chuyển HH tăng tb 7,7% - đạt; luân chuyển HH tăng 3,5% giai đoạn 2016-20 - Chưa đạt</w:t>
            </w:r>
          </w:p>
        </w:tc>
        <w:tc>
          <w:tcPr>
            <w:tcW w:w="2450" w:type="dxa"/>
            <w:gridSpan w:val="2"/>
            <w:tcBorders>
              <w:top w:val="nil"/>
              <w:left w:val="nil"/>
              <w:bottom w:val="single" w:sz="4" w:space="0" w:color="auto"/>
              <w:right w:val="single" w:sz="4" w:space="0" w:color="000000"/>
            </w:tcBorders>
            <w:shd w:val="clear" w:color="auto" w:fill="auto"/>
            <w:vAlign w:val="center"/>
            <w:hideMark/>
          </w:tcPr>
          <w:p w14:paraId="4CE6FA8A" w14:textId="77777777" w:rsidR="0097530B" w:rsidRPr="0097530B" w:rsidRDefault="0097530B" w:rsidP="0097530B">
            <w:pPr>
              <w:jc w:val="center"/>
              <w:rPr>
                <w:color w:val="000000"/>
                <w:sz w:val="22"/>
                <w:szCs w:val="22"/>
              </w:rPr>
            </w:pPr>
            <w:r w:rsidRPr="0097530B">
              <w:rPr>
                <w:color w:val="000000"/>
                <w:sz w:val="22"/>
                <w:szCs w:val="22"/>
              </w:rPr>
              <w:t xml:space="preserve">Duy trì mức tăng 6-8% hàng năm </w:t>
            </w:r>
          </w:p>
        </w:tc>
        <w:tc>
          <w:tcPr>
            <w:tcW w:w="2138" w:type="dxa"/>
            <w:gridSpan w:val="2"/>
            <w:tcBorders>
              <w:top w:val="nil"/>
              <w:left w:val="nil"/>
              <w:bottom w:val="single" w:sz="4" w:space="0" w:color="auto"/>
              <w:right w:val="single" w:sz="4" w:space="0" w:color="000000"/>
            </w:tcBorders>
            <w:shd w:val="clear" w:color="auto" w:fill="auto"/>
            <w:vAlign w:val="center"/>
            <w:hideMark/>
          </w:tcPr>
          <w:p w14:paraId="54265AF2" w14:textId="77777777" w:rsidR="0097530B" w:rsidRPr="0097530B" w:rsidRDefault="0097530B" w:rsidP="0097530B">
            <w:pPr>
              <w:jc w:val="center"/>
              <w:rPr>
                <w:color w:val="000000"/>
                <w:sz w:val="22"/>
                <w:szCs w:val="22"/>
              </w:rPr>
            </w:pPr>
            <w:r w:rsidRPr="0097530B">
              <w:rPr>
                <w:color w:val="000000"/>
                <w:sz w:val="22"/>
                <w:szCs w:val="22"/>
              </w:rPr>
              <w:t xml:space="preserve">Duy trì mức tăng 6-8% hàng năm </w:t>
            </w:r>
          </w:p>
        </w:tc>
        <w:tc>
          <w:tcPr>
            <w:tcW w:w="1000" w:type="dxa"/>
            <w:tcBorders>
              <w:top w:val="nil"/>
              <w:left w:val="nil"/>
              <w:bottom w:val="nil"/>
              <w:right w:val="single" w:sz="4" w:space="0" w:color="auto"/>
            </w:tcBorders>
            <w:shd w:val="clear" w:color="auto" w:fill="auto"/>
            <w:vAlign w:val="center"/>
            <w:hideMark/>
          </w:tcPr>
          <w:p w14:paraId="5E7BD572" w14:textId="77777777" w:rsidR="0097530B" w:rsidRPr="0097530B" w:rsidRDefault="0097530B" w:rsidP="0097530B">
            <w:pPr>
              <w:jc w:val="center"/>
              <w:rPr>
                <w:color w:val="000000"/>
                <w:sz w:val="22"/>
                <w:szCs w:val="22"/>
              </w:rPr>
            </w:pPr>
            <w:r w:rsidRPr="0097530B">
              <w:rPr>
                <w:color w:val="000000"/>
                <w:sz w:val="22"/>
                <w:szCs w:val="22"/>
              </w:rPr>
              <w:t>Bộ GTVT</w:t>
            </w:r>
          </w:p>
        </w:tc>
        <w:tc>
          <w:tcPr>
            <w:tcW w:w="900" w:type="dxa"/>
            <w:tcBorders>
              <w:top w:val="nil"/>
              <w:left w:val="nil"/>
              <w:bottom w:val="nil"/>
              <w:right w:val="single" w:sz="4" w:space="0" w:color="auto"/>
            </w:tcBorders>
            <w:shd w:val="clear" w:color="auto" w:fill="auto"/>
            <w:vAlign w:val="center"/>
            <w:hideMark/>
          </w:tcPr>
          <w:p w14:paraId="4FB866F5"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70529819" w14:textId="77777777" w:rsidR="0097530B" w:rsidRPr="0097530B" w:rsidRDefault="0097530B" w:rsidP="0097530B">
            <w:pPr>
              <w:rPr>
                <w:color w:val="000000"/>
                <w:sz w:val="22"/>
                <w:szCs w:val="22"/>
              </w:rPr>
            </w:pPr>
            <w:r w:rsidRPr="0097530B">
              <w:rPr>
                <w:color w:val="000000"/>
                <w:sz w:val="22"/>
                <w:szCs w:val="22"/>
              </w:rPr>
              <w:t>Giữ nguyên theo QĐ 681 dựa vào phân tích thực trạng và xu hướng phục hồi của nền kinh tế và hoạt động vận tải 9 tháng đầu năm 2022</w:t>
            </w:r>
          </w:p>
        </w:tc>
      </w:tr>
      <w:tr w:rsidR="0097530B" w:rsidRPr="0097530B" w14:paraId="6161DD35" w14:textId="77777777" w:rsidTr="00B56E21">
        <w:trPr>
          <w:trHeight w:val="85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7C5F824E"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6E391" w14:textId="77777777" w:rsidR="0097530B" w:rsidRPr="0097530B" w:rsidRDefault="0097530B" w:rsidP="0097530B">
            <w:pPr>
              <w:jc w:val="center"/>
              <w:rPr>
                <w:b/>
                <w:bCs/>
                <w:color w:val="000000"/>
                <w:sz w:val="24"/>
                <w:szCs w:val="24"/>
              </w:rPr>
            </w:pPr>
            <w:r w:rsidRPr="0097530B">
              <w:rPr>
                <w:b/>
                <w:bCs/>
                <w:color w:val="000000"/>
                <w:sz w:val="24"/>
                <w:szCs w:val="24"/>
              </w:rPr>
              <w:t>9.2</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44252DFB" w14:textId="77777777" w:rsidR="0097530B" w:rsidRPr="0097530B" w:rsidRDefault="0097530B" w:rsidP="0097530B">
            <w:pPr>
              <w:rPr>
                <w:b/>
                <w:bCs/>
                <w:color w:val="000000"/>
                <w:sz w:val="24"/>
                <w:szCs w:val="24"/>
              </w:rPr>
            </w:pPr>
            <w:r w:rsidRPr="0097530B">
              <w:rPr>
                <w:b/>
                <w:bCs/>
                <w:color w:val="000000"/>
                <w:sz w:val="24"/>
                <w:szCs w:val="24"/>
              </w:rPr>
              <w:t>Đến năm 2030, thúc đẩy công nghiệp hóa bao trùm và bền vững; nâng cấp kết cấu hạ tầng và các ngành công nghiệp hỗ trợ hướng tới sự bền vững, tăng hiệu quả sử dụng nguồn lực và áp dụng công nghệ, quy trình sản xuất sạch và thân thiện với môi trường; tăng đáng kể tỷ lệ việc làm và tổng sản phẩm quốc nội của ngành công nghiệp (Mục tiêu 9.2 và Mục tiêu 9.4 toàn cầu)</w:t>
            </w:r>
          </w:p>
        </w:tc>
      </w:tr>
      <w:tr w:rsidR="0097530B" w:rsidRPr="0097530B" w14:paraId="00F6EFE0" w14:textId="77777777" w:rsidTr="00B56E21">
        <w:trPr>
          <w:trHeight w:val="1320"/>
        </w:trPr>
        <w:tc>
          <w:tcPr>
            <w:tcW w:w="670" w:type="dxa"/>
            <w:tcBorders>
              <w:top w:val="nil"/>
              <w:left w:val="single" w:sz="4" w:space="0" w:color="auto"/>
              <w:bottom w:val="single" w:sz="4" w:space="0" w:color="auto"/>
              <w:right w:val="nil"/>
            </w:tcBorders>
            <w:shd w:val="clear" w:color="auto" w:fill="auto"/>
            <w:vAlign w:val="center"/>
            <w:hideMark/>
          </w:tcPr>
          <w:p w14:paraId="02703118" w14:textId="77777777" w:rsidR="0097530B" w:rsidRPr="0097530B" w:rsidRDefault="0097530B" w:rsidP="0097530B">
            <w:pPr>
              <w:jc w:val="right"/>
              <w:rPr>
                <w:color w:val="000000"/>
                <w:sz w:val="22"/>
                <w:szCs w:val="22"/>
              </w:rPr>
            </w:pPr>
            <w:r w:rsidRPr="0097530B">
              <w:rPr>
                <w:color w:val="000000"/>
                <w:sz w:val="22"/>
                <w:szCs w:val="22"/>
              </w:rPr>
              <w:lastRenderedPageBreak/>
              <w:t>83</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25181C5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29041F69" w14:textId="77777777" w:rsidR="0097530B" w:rsidRPr="0097530B" w:rsidRDefault="0097530B" w:rsidP="0097530B">
            <w:pPr>
              <w:rPr>
                <w:color w:val="000000"/>
                <w:sz w:val="22"/>
                <w:szCs w:val="22"/>
              </w:rPr>
            </w:pPr>
            <w:r w:rsidRPr="0097530B">
              <w:rPr>
                <w:color w:val="000000"/>
                <w:sz w:val="22"/>
                <w:szCs w:val="22"/>
              </w:rPr>
              <w:t xml:space="preserve">Tốc độ tăng trưởng giá trị gia tăng công nghiệp chế biến, chế tạo </w:t>
            </w:r>
          </w:p>
        </w:tc>
        <w:tc>
          <w:tcPr>
            <w:tcW w:w="1432" w:type="dxa"/>
            <w:tcBorders>
              <w:top w:val="nil"/>
              <w:left w:val="nil"/>
              <w:bottom w:val="single" w:sz="4" w:space="0" w:color="auto"/>
              <w:right w:val="single" w:sz="4" w:space="0" w:color="auto"/>
            </w:tcBorders>
            <w:shd w:val="clear" w:color="auto" w:fill="auto"/>
            <w:vAlign w:val="center"/>
            <w:hideMark/>
          </w:tcPr>
          <w:p w14:paraId="1E35B58B" w14:textId="77777777" w:rsidR="0097530B" w:rsidRPr="0097530B" w:rsidRDefault="0097530B" w:rsidP="0097530B">
            <w:pPr>
              <w:jc w:val="center"/>
              <w:rPr>
                <w:color w:val="000000"/>
                <w:sz w:val="22"/>
                <w:szCs w:val="22"/>
              </w:rPr>
            </w:pPr>
            <w:r w:rsidRPr="0097530B">
              <w:rPr>
                <w:color w:val="000000"/>
                <w:sz w:val="22"/>
                <w:szCs w:val="22"/>
              </w:rPr>
              <w:t>2020: 5,8%; 2021: 6% -  chưa đạt</w:t>
            </w:r>
          </w:p>
        </w:tc>
        <w:tc>
          <w:tcPr>
            <w:tcW w:w="2450" w:type="dxa"/>
            <w:gridSpan w:val="2"/>
            <w:tcBorders>
              <w:top w:val="single" w:sz="4" w:space="0" w:color="auto"/>
              <w:left w:val="nil"/>
              <w:bottom w:val="single" w:sz="4" w:space="0" w:color="auto"/>
              <w:right w:val="single" w:sz="4" w:space="0" w:color="000000"/>
            </w:tcBorders>
            <w:shd w:val="clear" w:color="auto" w:fill="auto"/>
            <w:vAlign w:val="center"/>
            <w:hideMark/>
          </w:tcPr>
          <w:p w14:paraId="0D826A65" w14:textId="77777777" w:rsidR="0097530B" w:rsidRPr="0097530B" w:rsidRDefault="0097530B" w:rsidP="0097530B">
            <w:pPr>
              <w:jc w:val="center"/>
              <w:rPr>
                <w:color w:val="000000"/>
                <w:sz w:val="22"/>
                <w:szCs w:val="22"/>
              </w:rPr>
            </w:pPr>
            <w:r w:rsidRPr="0097530B">
              <w:rPr>
                <w:color w:val="000000"/>
                <w:sz w:val="22"/>
                <w:szCs w:val="22"/>
              </w:rPr>
              <w:t xml:space="preserve">Duy trì mức tăng trung bình &gt;10%/năm </w:t>
            </w:r>
          </w:p>
        </w:tc>
        <w:tc>
          <w:tcPr>
            <w:tcW w:w="2138" w:type="dxa"/>
            <w:gridSpan w:val="2"/>
            <w:tcBorders>
              <w:top w:val="single" w:sz="4" w:space="0" w:color="auto"/>
              <w:left w:val="nil"/>
              <w:bottom w:val="single" w:sz="4" w:space="0" w:color="auto"/>
              <w:right w:val="single" w:sz="4" w:space="0" w:color="000000"/>
            </w:tcBorders>
            <w:shd w:val="clear" w:color="auto" w:fill="auto"/>
            <w:vAlign w:val="center"/>
            <w:hideMark/>
          </w:tcPr>
          <w:p w14:paraId="5F385073" w14:textId="77777777" w:rsidR="0097530B" w:rsidRPr="0097530B" w:rsidRDefault="0097530B" w:rsidP="0097530B">
            <w:pPr>
              <w:jc w:val="center"/>
              <w:rPr>
                <w:color w:val="000000"/>
                <w:sz w:val="22"/>
                <w:szCs w:val="22"/>
              </w:rPr>
            </w:pPr>
            <w:r w:rsidRPr="0097530B">
              <w:rPr>
                <w:color w:val="000000"/>
                <w:sz w:val="22"/>
                <w:szCs w:val="22"/>
              </w:rPr>
              <w:t xml:space="preserve">Duy trì mức tăng trung bình&gt;10%/năm </w:t>
            </w:r>
          </w:p>
        </w:tc>
        <w:tc>
          <w:tcPr>
            <w:tcW w:w="1000" w:type="dxa"/>
            <w:tcBorders>
              <w:top w:val="nil"/>
              <w:left w:val="nil"/>
              <w:bottom w:val="single" w:sz="4" w:space="0" w:color="auto"/>
              <w:right w:val="single" w:sz="4" w:space="0" w:color="auto"/>
            </w:tcBorders>
            <w:shd w:val="clear" w:color="auto" w:fill="auto"/>
            <w:vAlign w:val="center"/>
            <w:hideMark/>
          </w:tcPr>
          <w:p w14:paraId="0E73289E"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900" w:type="dxa"/>
            <w:tcBorders>
              <w:top w:val="nil"/>
              <w:left w:val="nil"/>
              <w:bottom w:val="single" w:sz="4" w:space="0" w:color="auto"/>
              <w:right w:val="single" w:sz="4" w:space="0" w:color="auto"/>
            </w:tcBorders>
            <w:shd w:val="clear" w:color="auto" w:fill="auto"/>
            <w:vAlign w:val="center"/>
            <w:hideMark/>
          </w:tcPr>
          <w:p w14:paraId="72E9EAE5"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single" w:sz="4" w:space="0" w:color="auto"/>
              <w:right w:val="single" w:sz="4" w:space="0" w:color="auto"/>
            </w:tcBorders>
            <w:shd w:val="clear" w:color="auto" w:fill="auto"/>
            <w:vAlign w:val="center"/>
            <w:hideMark/>
          </w:tcPr>
          <w:p w14:paraId="12E5478F" w14:textId="77777777" w:rsidR="0097530B" w:rsidRPr="0097530B" w:rsidRDefault="0097530B" w:rsidP="0097530B">
            <w:pPr>
              <w:rPr>
                <w:color w:val="000000"/>
                <w:sz w:val="22"/>
                <w:szCs w:val="22"/>
              </w:rPr>
            </w:pPr>
            <w:r w:rsidRPr="0097530B">
              <w:rPr>
                <w:color w:val="000000"/>
                <w:sz w:val="22"/>
                <w:szCs w:val="22"/>
              </w:rPr>
              <w:t>Giữ nguyên như QĐ 681 dựa vào phân tích thực trạng và xu hướng phục hồi của nền kinh tế, đảm bảo đạt được mục tiêu tỷ trọng CN CBCT trong GDP</w:t>
            </w:r>
          </w:p>
        </w:tc>
      </w:tr>
      <w:tr w:rsidR="0097530B" w:rsidRPr="0097530B" w14:paraId="22865F6A" w14:textId="77777777" w:rsidTr="00B56E21">
        <w:trPr>
          <w:trHeight w:val="1130"/>
        </w:trPr>
        <w:tc>
          <w:tcPr>
            <w:tcW w:w="670" w:type="dxa"/>
            <w:tcBorders>
              <w:top w:val="nil"/>
              <w:left w:val="single" w:sz="4" w:space="0" w:color="auto"/>
              <w:bottom w:val="nil"/>
              <w:right w:val="nil"/>
            </w:tcBorders>
            <w:shd w:val="clear" w:color="auto" w:fill="auto"/>
            <w:vAlign w:val="center"/>
            <w:hideMark/>
          </w:tcPr>
          <w:p w14:paraId="1C5D1D53" w14:textId="77777777" w:rsidR="0097530B" w:rsidRPr="0097530B" w:rsidRDefault="0097530B" w:rsidP="0097530B">
            <w:pPr>
              <w:jc w:val="right"/>
              <w:rPr>
                <w:color w:val="000000"/>
                <w:sz w:val="22"/>
                <w:szCs w:val="22"/>
              </w:rPr>
            </w:pPr>
            <w:r w:rsidRPr="0097530B">
              <w:rPr>
                <w:color w:val="000000"/>
                <w:sz w:val="22"/>
                <w:szCs w:val="22"/>
              </w:rPr>
              <w:t>84</w:t>
            </w:r>
          </w:p>
        </w:tc>
        <w:tc>
          <w:tcPr>
            <w:tcW w:w="756" w:type="dxa"/>
            <w:tcBorders>
              <w:top w:val="nil"/>
              <w:left w:val="single" w:sz="4" w:space="0" w:color="auto"/>
              <w:bottom w:val="nil"/>
              <w:right w:val="single" w:sz="4" w:space="0" w:color="auto"/>
            </w:tcBorders>
            <w:shd w:val="clear" w:color="auto" w:fill="auto"/>
            <w:vAlign w:val="center"/>
            <w:hideMark/>
          </w:tcPr>
          <w:p w14:paraId="3B3AAE6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542768F" w14:textId="77777777" w:rsidR="0097530B" w:rsidRPr="0097530B" w:rsidRDefault="0097530B" w:rsidP="0097530B">
            <w:pPr>
              <w:rPr>
                <w:color w:val="000000"/>
                <w:sz w:val="22"/>
                <w:szCs w:val="22"/>
              </w:rPr>
            </w:pPr>
            <w:r w:rsidRPr="0097530B">
              <w:rPr>
                <w:color w:val="000000"/>
                <w:sz w:val="22"/>
                <w:szCs w:val="22"/>
              </w:rPr>
              <w:t>Tỷ trọng công nghiệp chế biến, chế tạo trong GDP</w:t>
            </w:r>
          </w:p>
        </w:tc>
        <w:tc>
          <w:tcPr>
            <w:tcW w:w="1432" w:type="dxa"/>
            <w:tcBorders>
              <w:top w:val="nil"/>
              <w:left w:val="nil"/>
              <w:bottom w:val="nil"/>
              <w:right w:val="single" w:sz="4" w:space="0" w:color="auto"/>
            </w:tcBorders>
            <w:shd w:val="clear" w:color="auto" w:fill="auto"/>
            <w:vAlign w:val="center"/>
            <w:hideMark/>
          </w:tcPr>
          <w:p w14:paraId="71CB1DC5" w14:textId="77777777" w:rsidR="0097530B" w:rsidRPr="0097530B" w:rsidRDefault="0097530B" w:rsidP="0097530B">
            <w:pPr>
              <w:jc w:val="center"/>
              <w:rPr>
                <w:color w:val="000000"/>
                <w:sz w:val="22"/>
                <w:szCs w:val="22"/>
              </w:rPr>
            </w:pPr>
            <w:r w:rsidRPr="0097530B">
              <w:rPr>
                <w:color w:val="000000"/>
                <w:sz w:val="22"/>
                <w:szCs w:val="22"/>
              </w:rPr>
              <w:t>24% (2020); 24,6%(2021)</w:t>
            </w:r>
          </w:p>
        </w:tc>
        <w:tc>
          <w:tcPr>
            <w:tcW w:w="1225" w:type="dxa"/>
            <w:tcBorders>
              <w:top w:val="nil"/>
              <w:left w:val="nil"/>
              <w:bottom w:val="nil"/>
              <w:right w:val="single" w:sz="4" w:space="0" w:color="auto"/>
            </w:tcBorders>
            <w:shd w:val="clear" w:color="auto" w:fill="auto"/>
            <w:vAlign w:val="center"/>
            <w:hideMark/>
          </w:tcPr>
          <w:p w14:paraId="1841F5E5"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35831840" w14:textId="77777777" w:rsidR="0097530B" w:rsidRPr="0097530B" w:rsidRDefault="0097530B" w:rsidP="0097530B">
            <w:pPr>
              <w:jc w:val="center"/>
              <w:rPr>
                <w:color w:val="000000"/>
                <w:sz w:val="22"/>
                <w:szCs w:val="22"/>
              </w:rPr>
            </w:pPr>
            <w:r w:rsidRPr="0097530B">
              <w:rPr>
                <w:color w:val="000000"/>
                <w:sz w:val="22"/>
                <w:szCs w:val="22"/>
              </w:rPr>
              <w:t>30%</w:t>
            </w:r>
          </w:p>
        </w:tc>
        <w:tc>
          <w:tcPr>
            <w:tcW w:w="1225" w:type="dxa"/>
            <w:tcBorders>
              <w:top w:val="nil"/>
              <w:left w:val="nil"/>
              <w:bottom w:val="nil"/>
              <w:right w:val="single" w:sz="4" w:space="0" w:color="auto"/>
            </w:tcBorders>
            <w:shd w:val="clear" w:color="auto" w:fill="auto"/>
            <w:vAlign w:val="center"/>
            <w:hideMark/>
          </w:tcPr>
          <w:p w14:paraId="014622B9" w14:textId="77777777" w:rsidR="0097530B" w:rsidRPr="0097530B" w:rsidRDefault="0097530B" w:rsidP="0097530B">
            <w:pPr>
              <w:jc w:val="center"/>
              <w:rPr>
                <w:color w:val="000000"/>
                <w:sz w:val="22"/>
                <w:szCs w:val="22"/>
              </w:rPr>
            </w:pPr>
            <w:r w:rsidRPr="0097530B">
              <w:rPr>
                <w:color w:val="000000"/>
                <w:sz w:val="22"/>
                <w:szCs w:val="22"/>
              </w:rPr>
              <w:t>&gt;25%</w:t>
            </w:r>
          </w:p>
        </w:tc>
        <w:tc>
          <w:tcPr>
            <w:tcW w:w="913" w:type="dxa"/>
            <w:tcBorders>
              <w:top w:val="nil"/>
              <w:left w:val="nil"/>
              <w:bottom w:val="nil"/>
              <w:right w:val="single" w:sz="4" w:space="0" w:color="auto"/>
            </w:tcBorders>
            <w:shd w:val="clear" w:color="auto" w:fill="auto"/>
            <w:vAlign w:val="center"/>
            <w:hideMark/>
          </w:tcPr>
          <w:p w14:paraId="7AAED404" w14:textId="77777777" w:rsidR="0097530B" w:rsidRPr="0097530B" w:rsidRDefault="0097530B" w:rsidP="0097530B">
            <w:pPr>
              <w:jc w:val="center"/>
              <w:rPr>
                <w:color w:val="000000"/>
                <w:sz w:val="22"/>
                <w:szCs w:val="22"/>
              </w:rPr>
            </w:pPr>
            <w:r w:rsidRPr="0097530B">
              <w:rPr>
                <w:color w:val="000000"/>
                <w:sz w:val="22"/>
                <w:szCs w:val="22"/>
              </w:rPr>
              <w:t>30%</w:t>
            </w:r>
          </w:p>
        </w:tc>
        <w:tc>
          <w:tcPr>
            <w:tcW w:w="1000" w:type="dxa"/>
            <w:tcBorders>
              <w:top w:val="nil"/>
              <w:left w:val="nil"/>
              <w:bottom w:val="nil"/>
              <w:right w:val="single" w:sz="4" w:space="0" w:color="auto"/>
            </w:tcBorders>
            <w:shd w:val="clear" w:color="auto" w:fill="auto"/>
            <w:vAlign w:val="center"/>
            <w:hideMark/>
          </w:tcPr>
          <w:p w14:paraId="2008A23B"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900" w:type="dxa"/>
            <w:tcBorders>
              <w:top w:val="nil"/>
              <w:left w:val="nil"/>
              <w:bottom w:val="nil"/>
              <w:right w:val="single" w:sz="4" w:space="0" w:color="auto"/>
            </w:tcBorders>
            <w:shd w:val="clear" w:color="auto" w:fill="auto"/>
            <w:vAlign w:val="center"/>
            <w:hideMark/>
          </w:tcPr>
          <w:p w14:paraId="06446B5B"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09D74533" w14:textId="77777777" w:rsidR="0097530B" w:rsidRPr="0097530B" w:rsidRDefault="0097530B" w:rsidP="0097530B">
            <w:pPr>
              <w:rPr>
                <w:color w:val="000000"/>
                <w:sz w:val="22"/>
                <w:szCs w:val="22"/>
              </w:rPr>
            </w:pPr>
            <w:r w:rsidRPr="0097530B">
              <w:rPr>
                <w:color w:val="000000"/>
                <w:sz w:val="22"/>
                <w:szCs w:val="22"/>
              </w:rPr>
              <w:t>Bổ sung mục tiêu cho năm 2025 theo Bộ CT và theo Kế hoạch PTKTXH 2021-2025, Chiến lược PTKTXH 2021-2030</w:t>
            </w:r>
          </w:p>
        </w:tc>
      </w:tr>
      <w:tr w:rsidR="0097530B" w:rsidRPr="0097530B" w14:paraId="4C83C048" w14:textId="77777777" w:rsidTr="00B56E21">
        <w:trPr>
          <w:trHeight w:val="85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18072D97"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C9A7" w14:textId="77777777" w:rsidR="0097530B" w:rsidRPr="0097530B" w:rsidRDefault="0097530B" w:rsidP="0097530B">
            <w:pPr>
              <w:jc w:val="center"/>
              <w:rPr>
                <w:b/>
                <w:bCs/>
                <w:color w:val="000000"/>
                <w:sz w:val="24"/>
                <w:szCs w:val="24"/>
              </w:rPr>
            </w:pPr>
            <w:r w:rsidRPr="0097530B">
              <w:rPr>
                <w:b/>
                <w:bCs/>
                <w:color w:val="000000"/>
                <w:sz w:val="24"/>
                <w:szCs w:val="24"/>
              </w:rPr>
              <w:t>9.3</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7680F6AA" w14:textId="77777777" w:rsidR="0097530B" w:rsidRPr="0097530B" w:rsidRDefault="0097530B" w:rsidP="0097530B">
            <w:pPr>
              <w:rPr>
                <w:b/>
                <w:bCs/>
                <w:color w:val="000000"/>
                <w:sz w:val="24"/>
                <w:szCs w:val="24"/>
              </w:rPr>
            </w:pPr>
            <w:r w:rsidRPr="0097530B">
              <w:rPr>
                <w:b/>
                <w:bCs/>
                <w:color w:val="000000"/>
                <w:sz w:val="24"/>
                <w:szCs w:val="24"/>
              </w:rPr>
              <w:t>Tăng khả năng tiếp cận của các doanh nghiệp, đặc biệt là các doanh nghiệp vừa và nhỏ, đối với các dịch vụ ngân hàng, bao gồm cả dịch vụ tín dụng trong khả năng chi trả; tăng cường sự tham gia của doanh nghiệp vào thị trường và chuỗi giá trị (Mục tiêu 9.3 toàn cầu)</w:t>
            </w:r>
          </w:p>
        </w:tc>
      </w:tr>
      <w:tr w:rsidR="0097530B" w:rsidRPr="0097530B" w14:paraId="1F3AA0E4" w14:textId="77777777" w:rsidTr="00B56E21">
        <w:trPr>
          <w:trHeight w:val="1740"/>
        </w:trPr>
        <w:tc>
          <w:tcPr>
            <w:tcW w:w="670" w:type="dxa"/>
            <w:tcBorders>
              <w:top w:val="nil"/>
              <w:left w:val="single" w:sz="4" w:space="0" w:color="auto"/>
              <w:bottom w:val="nil"/>
              <w:right w:val="nil"/>
            </w:tcBorders>
            <w:shd w:val="clear" w:color="auto" w:fill="auto"/>
            <w:vAlign w:val="center"/>
            <w:hideMark/>
          </w:tcPr>
          <w:p w14:paraId="757472FA" w14:textId="77777777" w:rsidR="0097530B" w:rsidRPr="0097530B" w:rsidRDefault="0097530B" w:rsidP="0097530B">
            <w:pPr>
              <w:jc w:val="right"/>
              <w:rPr>
                <w:color w:val="000000"/>
                <w:sz w:val="22"/>
                <w:szCs w:val="22"/>
              </w:rPr>
            </w:pPr>
            <w:r w:rsidRPr="0097530B">
              <w:rPr>
                <w:color w:val="000000"/>
                <w:sz w:val="22"/>
                <w:szCs w:val="22"/>
              </w:rPr>
              <w:t>85</w:t>
            </w:r>
          </w:p>
        </w:tc>
        <w:tc>
          <w:tcPr>
            <w:tcW w:w="756" w:type="dxa"/>
            <w:tcBorders>
              <w:top w:val="nil"/>
              <w:left w:val="single" w:sz="4" w:space="0" w:color="auto"/>
              <w:bottom w:val="nil"/>
              <w:right w:val="single" w:sz="4" w:space="0" w:color="auto"/>
            </w:tcBorders>
            <w:shd w:val="clear" w:color="auto" w:fill="auto"/>
            <w:vAlign w:val="center"/>
            <w:hideMark/>
          </w:tcPr>
          <w:p w14:paraId="0F6BE572"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94E0D5F" w14:textId="77777777" w:rsidR="0097530B" w:rsidRPr="0097530B" w:rsidRDefault="0097530B" w:rsidP="0097530B">
            <w:pPr>
              <w:rPr>
                <w:color w:val="000000"/>
                <w:sz w:val="22"/>
                <w:szCs w:val="22"/>
              </w:rPr>
            </w:pPr>
            <w:r w:rsidRPr="0097530B">
              <w:rPr>
                <w:color w:val="000000"/>
                <w:sz w:val="22"/>
                <w:szCs w:val="22"/>
              </w:rPr>
              <w:t>Số lượng doanh nghiệp vừa và nhỏ có dư nợ tại các tổ chức tín dụng</w:t>
            </w:r>
          </w:p>
        </w:tc>
        <w:tc>
          <w:tcPr>
            <w:tcW w:w="1432" w:type="dxa"/>
            <w:tcBorders>
              <w:top w:val="nil"/>
              <w:left w:val="nil"/>
              <w:bottom w:val="nil"/>
              <w:right w:val="single" w:sz="4" w:space="0" w:color="auto"/>
            </w:tcBorders>
            <w:shd w:val="clear" w:color="auto" w:fill="auto"/>
            <w:vAlign w:val="center"/>
            <w:hideMark/>
          </w:tcPr>
          <w:p w14:paraId="0263CFE1" w14:textId="77777777" w:rsidR="0097530B" w:rsidRPr="0097530B" w:rsidRDefault="0097530B" w:rsidP="0097530B">
            <w:pPr>
              <w:jc w:val="center"/>
              <w:rPr>
                <w:color w:val="000000"/>
                <w:sz w:val="22"/>
                <w:szCs w:val="22"/>
              </w:rPr>
            </w:pPr>
            <w:r w:rsidRPr="0097530B">
              <w:rPr>
                <w:color w:val="000000"/>
                <w:sz w:val="22"/>
                <w:szCs w:val="22"/>
              </w:rPr>
              <w:t>206000 (2020); 211800 (2021) - đạt</w:t>
            </w:r>
          </w:p>
        </w:tc>
        <w:tc>
          <w:tcPr>
            <w:tcW w:w="1225" w:type="dxa"/>
            <w:tcBorders>
              <w:top w:val="nil"/>
              <w:left w:val="nil"/>
              <w:bottom w:val="nil"/>
              <w:right w:val="single" w:sz="4" w:space="0" w:color="auto"/>
            </w:tcBorders>
            <w:shd w:val="clear" w:color="auto" w:fill="auto"/>
            <w:vAlign w:val="center"/>
            <w:hideMark/>
          </w:tcPr>
          <w:p w14:paraId="4A2AA076" w14:textId="77777777" w:rsidR="0097530B" w:rsidRPr="0097530B" w:rsidRDefault="0097530B" w:rsidP="0097530B">
            <w:pPr>
              <w:jc w:val="center"/>
              <w:rPr>
                <w:color w:val="000000"/>
                <w:sz w:val="22"/>
                <w:szCs w:val="22"/>
              </w:rPr>
            </w:pPr>
            <w:r w:rsidRPr="0097530B">
              <w:rPr>
                <w:color w:val="000000"/>
                <w:sz w:val="22"/>
                <w:szCs w:val="22"/>
              </w:rPr>
              <w:t>250000</w:t>
            </w:r>
          </w:p>
        </w:tc>
        <w:tc>
          <w:tcPr>
            <w:tcW w:w="1225" w:type="dxa"/>
            <w:tcBorders>
              <w:top w:val="nil"/>
              <w:left w:val="nil"/>
              <w:bottom w:val="nil"/>
              <w:right w:val="single" w:sz="4" w:space="0" w:color="auto"/>
            </w:tcBorders>
            <w:shd w:val="clear" w:color="auto" w:fill="auto"/>
            <w:vAlign w:val="center"/>
            <w:hideMark/>
          </w:tcPr>
          <w:p w14:paraId="605AB1C6" w14:textId="77777777" w:rsidR="0097530B" w:rsidRPr="0097530B" w:rsidRDefault="0097530B" w:rsidP="0097530B">
            <w:pPr>
              <w:jc w:val="center"/>
              <w:rPr>
                <w:color w:val="000000"/>
                <w:sz w:val="22"/>
                <w:szCs w:val="22"/>
              </w:rPr>
            </w:pPr>
            <w:r w:rsidRPr="0097530B">
              <w:rPr>
                <w:color w:val="000000"/>
                <w:sz w:val="22"/>
                <w:szCs w:val="22"/>
              </w:rPr>
              <w:t>300000</w:t>
            </w:r>
          </w:p>
        </w:tc>
        <w:tc>
          <w:tcPr>
            <w:tcW w:w="1225" w:type="dxa"/>
            <w:tcBorders>
              <w:top w:val="nil"/>
              <w:left w:val="nil"/>
              <w:bottom w:val="nil"/>
              <w:right w:val="single" w:sz="4" w:space="0" w:color="auto"/>
            </w:tcBorders>
            <w:shd w:val="clear" w:color="auto" w:fill="auto"/>
            <w:vAlign w:val="center"/>
            <w:hideMark/>
          </w:tcPr>
          <w:p w14:paraId="1262E0C9" w14:textId="77777777" w:rsidR="0097530B" w:rsidRPr="0097530B" w:rsidRDefault="0097530B" w:rsidP="0097530B">
            <w:pPr>
              <w:jc w:val="center"/>
              <w:rPr>
                <w:color w:val="000000"/>
                <w:sz w:val="22"/>
                <w:szCs w:val="22"/>
              </w:rPr>
            </w:pPr>
            <w:r w:rsidRPr="0097530B">
              <w:rPr>
                <w:color w:val="000000"/>
                <w:sz w:val="22"/>
                <w:szCs w:val="22"/>
              </w:rPr>
              <w:t>250000</w:t>
            </w:r>
          </w:p>
        </w:tc>
        <w:tc>
          <w:tcPr>
            <w:tcW w:w="913" w:type="dxa"/>
            <w:tcBorders>
              <w:top w:val="nil"/>
              <w:left w:val="nil"/>
              <w:bottom w:val="nil"/>
              <w:right w:val="single" w:sz="4" w:space="0" w:color="auto"/>
            </w:tcBorders>
            <w:shd w:val="clear" w:color="auto" w:fill="auto"/>
            <w:vAlign w:val="center"/>
            <w:hideMark/>
          </w:tcPr>
          <w:p w14:paraId="7656290D" w14:textId="77777777" w:rsidR="0097530B" w:rsidRPr="0097530B" w:rsidRDefault="0097530B" w:rsidP="0097530B">
            <w:pPr>
              <w:jc w:val="center"/>
              <w:rPr>
                <w:color w:val="000000"/>
                <w:sz w:val="22"/>
                <w:szCs w:val="22"/>
              </w:rPr>
            </w:pPr>
            <w:r w:rsidRPr="0097530B">
              <w:rPr>
                <w:color w:val="000000"/>
                <w:sz w:val="22"/>
                <w:szCs w:val="22"/>
              </w:rPr>
              <w:t>300000</w:t>
            </w:r>
          </w:p>
        </w:tc>
        <w:tc>
          <w:tcPr>
            <w:tcW w:w="1000" w:type="dxa"/>
            <w:tcBorders>
              <w:top w:val="nil"/>
              <w:left w:val="nil"/>
              <w:bottom w:val="nil"/>
              <w:right w:val="single" w:sz="4" w:space="0" w:color="auto"/>
            </w:tcBorders>
            <w:shd w:val="clear" w:color="auto" w:fill="auto"/>
            <w:vAlign w:val="center"/>
            <w:hideMark/>
          </w:tcPr>
          <w:p w14:paraId="6271D41A" w14:textId="77777777" w:rsidR="0097530B" w:rsidRPr="0097530B" w:rsidRDefault="0097530B" w:rsidP="0097530B">
            <w:pPr>
              <w:jc w:val="center"/>
              <w:rPr>
                <w:color w:val="000000"/>
                <w:sz w:val="22"/>
                <w:szCs w:val="22"/>
              </w:rPr>
            </w:pPr>
            <w:r w:rsidRPr="0097530B">
              <w:rPr>
                <w:color w:val="000000"/>
                <w:sz w:val="22"/>
                <w:szCs w:val="22"/>
              </w:rPr>
              <w:t>Ngân hàng Nhà nước Việt Nam</w:t>
            </w:r>
          </w:p>
        </w:tc>
        <w:tc>
          <w:tcPr>
            <w:tcW w:w="900" w:type="dxa"/>
            <w:tcBorders>
              <w:top w:val="nil"/>
              <w:left w:val="nil"/>
              <w:bottom w:val="nil"/>
              <w:right w:val="single" w:sz="4" w:space="0" w:color="auto"/>
            </w:tcBorders>
            <w:shd w:val="clear" w:color="auto" w:fill="auto"/>
            <w:vAlign w:val="center"/>
            <w:hideMark/>
          </w:tcPr>
          <w:p w14:paraId="43E2D75D" w14:textId="77777777" w:rsidR="0097530B" w:rsidRPr="0097530B" w:rsidRDefault="0097530B" w:rsidP="0097530B">
            <w:pPr>
              <w:jc w:val="center"/>
              <w:rPr>
                <w:color w:val="000000"/>
                <w:sz w:val="22"/>
                <w:szCs w:val="22"/>
              </w:rPr>
            </w:pPr>
            <w:r w:rsidRPr="0097530B">
              <w:rPr>
                <w:color w:val="000000"/>
                <w:sz w:val="22"/>
                <w:szCs w:val="22"/>
              </w:rPr>
              <w:t>Ngân hàng Nhà nước Việt Nam</w:t>
            </w:r>
          </w:p>
        </w:tc>
        <w:tc>
          <w:tcPr>
            <w:tcW w:w="1710" w:type="dxa"/>
            <w:gridSpan w:val="2"/>
            <w:tcBorders>
              <w:top w:val="nil"/>
              <w:left w:val="nil"/>
              <w:bottom w:val="nil"/>
              <w:right w:val="single" w:sz="4" w:space="0" w:color="auto"/>
            </w:tcBorders>
            <w:shd w:val="clear" w:color="auto" w:fill="auto"/>
            <w:vAlign w:val="center"/>
            <w:hideMark/>
          </w:tcPr>
          <w:p w14:paraId="706CF688" w14:textId="77777777" w:rsidR="0097530B" w:rsidRPr="0097530B" w:rsidRDefault="0097530B" w:rsidP="0097530B">
            <w:pPr>
              <w:rPr>
                <w:color w:val="000000"/>
                <w:sz w:val="22"/>
                <w:szCs w:val="22"/>
              </w:rPr>
            </w:pPr>
            <w:r w:rsidRPr="0097530B">
              <w:rPr>
                <w:color w:val="000000"/>
                <w:sz w:val="22"/>
                <w:szCs w:val="22"/>
              </w:rPr>
              <w:t>Giữ nguyên như QĐ 681 theo Quyết định số 149/QĐ-TTg ngày 22/01/2020 của Thủ tướng Chính phủ phê duyệt Chiến lược tài chính toàn diện quốc gia đến năm 2025, định hướng đến năm 2030</w:t>
            </w:r>
          </w:p>
        </w:tc>
      </w:tr>
      <w:tr w:rsidR="0097530B" w:rsidRPr="0097530B" w14:paraId="0995E3FA" w14:textId="77777777" w:rsidTr="00B56E21">
        <w:trPr>
          <w:trHeight w:val="84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273B0A72"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C730F" w14:textId="77777777" w:rsidR="0097530B" w:rsidRPr="0097530B" w:rsidRDefault="0097530B" w:rsidP="0097530B">
            <w:pPr>
              <w:jc w:val="center"/>
              <w:rPr>
                <w:b/>
                <w:bCs/>
                <w:color w:val="000000"/>
                <w:sz w:val="24"/>
                <w:szCs w:val="24"/>
              </w:rPr>
            </w:pPr>
            <w:r w:rsidRPr="0097530B">
              <w:rPr>
                <w:b/>
                <w:bCs/>
                <w:color w:val="000000"/>
                <w:sz w:val="24"/>
                <w:szCs w:val="24"/>
              </w:rPr>
              <w:t>9.4</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3BA6D067" w14:textId="77777777" w:rsidR="0097530B" w:rsidRPr="0097530B" w:rsidRDefault="0097530B" w:rsidP="0097530B">
            <w:pPr>
              <w:rPr>
                <w:b/>
                <w:bCs/>
                <w:color w:val="000000"/>
                <w:sz w:val="24"/>
                <w:szCs w:val="24"/>
              </w:rPr>
            </w:pPr>
            <w:r w:rsidRPr="0097530B">
              <w:rPr>
                <w:b/>
                <w:bCs/>
                <w:color w:val="000000"/>
                <w:sz w:val="24"/>
                <w:szCs w:val="24"/>
              </w:rPr>
              <w:t>Tăng cường nghiên cứu khoa học, nâng cao năng lực công nghệ của các ngành công nghiệp; khuyến khích sáng chế phát minh; đến năm 2030 tăng đáng kể tỷ lệ người làm việc trong lĩnh vực nghiên cứu và triển khai; tăng đầu tư cho nghiên cứu và triển khai (Mục tiêu 9.5 toàn cầu)</w:t>
            </w:r>
          </w:p>
        </w:tc>
      </w:tr>
      <w:tr w:rsidR="0097530B" w:rsidRPr="0097530B" w14:paraId="37906940" w14:textId="77777777" w:rsidTr="00B56E21">
        <w:trPr>
          <w:trHeight w:val="1340"/>
        </w:trPr>
        <w:tc>
          <w:tcPr>
            <w:tcW w:w="670" w:type="dxa"/>
            <w:tcBorders>
              <w:top w:val="nil"/>
              <w:left w:val="single" w:sz="4" w:space="0" w:color="auto"/>
              <w:bottom w:val="single" w:sz="4" w:space="0" w:color="auto"/>
              <w:right w:val="nil"/>
            </w:tcBorders>
            <w:shd w:val="clear" w:color="auto" w:fill="auto"/>
            <w:vAlign w:val="center"/>
            <w:hideMark/>
          </w:tcPr>
          <w:p w14:paraId="56579827" w14:textId="77777777" w:rsidR="0097530B" w:rsidRPr="0097530B" w:rsidRDefault="0097530B" w:rsidP="0097530B">
            <w:pPr>
              <w:jc w:val="right"/>
              <w:rPr>
                <w:color w:val="000000"/>
                <w:sz w:val="22"/>
                <w:szCs w:val="22"/>
              </w:rPr>
            </w:pPr>
            <w:r w:rsidRPr="0097530B">
              <w:rPr>
                <w:color w:val="000000"/>
                <w:sz w:val="22"/>
                <w:szCs w:val="22"/>
              </w:rPr>
              <w:t>86</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7975020E"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18DCD6E3" w14:textId="77777777" w:rsidR="0097530B" w:rsidRPr="0097530B" w:rsidRDefault="0097530B" w:rsidP="0097530B">
            <w:pPr>
              <w:rPr>
                <w:color w:val="000000"/>
                <w:sz w:val="22"/>
                <w:szCs w:val="22"/>
              </w:rPr>
            </w:pPr>
            <w:r w:rsidRPr="0097530B">
              <w:rPr>
                <w:color w:val="000000"/>
                <w:sz w:val="22"/>
                <w:szCs w:val="22"/>
              </w:rPr>
              <w:t>Chi cho nghiên cứu khoa học và phát triển công nghệ so với GDP</w:t>
            </w:r>
          </w:p>
        </w:tc>
        <w:tc>
          <w:tcPr>
            <w:tcW w:w="1432" w:type="dxa"/>
            <w:tcBorders>
              <w:top w:val="nil"/>
              <w:left w:val="nil"/>
              <w:bottom w:val="single" w:sz="4" w:space="0" w:color="auto"/>
              <w:right w:val="single" w:sz="4" w:space="0" w:color="auto"/>
            </w:tcBorders>
            <w:shd w:val="clear" w:color="auto" w:fill="auto"/>
            <w:vAlign w:val="center"/>
            <w:hideMark/>
          </w:tcPr>
          <w:p w14:paraId="6B2C896B" w14:textId="77777777" w:rsidR="0097530B" w:rsidRPr="0097530B" w:rsidRDefault="0097530B" w:rsidP="0097530B">
            <w:pPr>
              <w:jc w:val="center"/>
              <w:rPr>
                <w:color w:val="000000"/>
                <w:sz w:val="22"/>
                <w:szCs w:val="22"/>
              </w:rPr>
            </w:pPr>
            <w:r w:rsidRPr="0097530B">
              <w:rPr>
                <w:color w:val="000000"/>
                <w:sz w:val="22"/>
                <w:szCs w:val="22"/>
              </w:rPr>
              <w:t>0,53% - chưa đạt</w:t>
            </w:r>
          </w:p>
        </w:tc>
        <w:tc>
          <w:tcPr>
            <w:tcW w:w="1225" w:type="dxa"/>
            <w:tcBorders>
              <w:top w:val="nil"/>
              <w:left w:val="nil"/>
              <w:bottom w:val="single" w:sz="4" w:space="0" w:color="auto"/>
              <w:right w:val="single" w:sz="4" w:space="0" w:color="auto"/>
            </w:tcBorders>
            <w:shd w:val="clear" w:color="auto" w:fill="auto"/>
            <w:vAlign w:val="center"/>
            <w:hideMark/>
          </w:tcPr>
          <w:p w14:paraId="26A0CE9A" w14:textId="77777777" w:rsidR="0097530B" w:rsidRPr="0097530B" w:rsidRDefault="0097530B" w:rsidP="0097530B">
            <w:pPr>
              <w:jc w:val="center"/>
              <w:rPr>
                <w:color w:val="000000"/>
                <w:sz w:val="22"/>
                <w:szCs w:val="22"/>
              </w:rPr>
            </w:pPr>
            <w:r w:rsidRPr="0097530B">
              <w:rPr>
                <w:color w:val="000000"/>
                <w:sz w:val="22"/>
                <w:szCs w:val="22"/>
              </w:rPr>
              <w:t>&gt;1,2%</w:t>
            </w:r>
          </w:p>
        </w:tc>
        <w:tc>
          <w:tcPr>
            <w:tcW w:w="1225" w:type="dxa"/>
            <w:tcBorders>
              <w:top w:val="nil"/>
              <w:left w:val="nil"/>
              <w:bottom w:val="single" w:sz="4" w:space="0" w:color="auto"/>
              <w:right w:val="single" w:sz="4" w:space="0" w:color="auto"/>
            </w:tcBorders>
            <w:shd w:val="clear" w:color="auto" w:fill="auto"/>
            <w:vAlign w:val="center"/>
            <w:hideMark/>
          </w:tcPr>
          <w:p w14:paraId="02229FD3" w14:textId="77777777" w:rsidR="0097530B" w:rsidRPr="0097530B" w:rsidRDefault="0097530B" w:rsidP="0097530B">
            <w:pPr>
              <w:jc w:val="center"/>
              <w:rPr>
                <w:color w:val="000000"/>
                <w:sz w:val="22"/>
                <w:szCs w:val="22"/>
              </w:rPr>
            </w:pPr>
            <w:r w:rsidRPr="0097530B">
              <w:rPr>
                <w:color w:val="000000"/>
                <w:sz w:val="22"/>
                <w:szCs w:val="22"/>
              </w:rPr>
              <w:t>&gt;1,5%</w:t>
            </w:r>
          </w:p>
        </w:tc>
        <w:tc>
          <w:tcPr>
            <w:tcW w:w="1225" w:type="dxa"/>
            <w:tcBorders>
              <w:top w:val="nil"/>
              <w:left w:val="nil"/>
              <w:bottom w:val="single" w:sz="4" w:space="0" w:color="auto"/>
              <w:right w:val="single" w:sz="4" w:space="0" w:color="auto"/>
            </w:tcBorders>
            <w:shd w:val="clear" w:color="auto" w:fill="auto"/>
            <w:vAlign w:val="center"/>
            <w:hideMark/>
          </w:tcPr>
          <w:p w14:paraId="055A05C6" w14:textId="77777777" w:rsidR="0097530B" w:rsidRPr="0097530B" w:rsidRDefault="0097530B" w:rsidP="0097530B">
            <w:pPr>
              <w:jc w:val="center"/>
              <w:rPr>
                <w:color w:val="000000"/>
                <w:sz w:val="22"/>
                <w:szCs w:val="22"/>
              </w:rPr>
            </w:pPr>
            <w:r w:rsidRPr="0097530B">
              <w:rPr>
                <w:color w:val="000000"/>
                <w:sz w:val="22"/>
                <w:szCs w:val="22"/>
              </w:rPr>
              <w:t>0,8% - 1%</w:t>
            </w:r>
          </w:p>
        </w:tc>
        <w:tc>
          <w:tcPr>
            <w:tcW w:w="913" w:type="dxa"/>
            <w:tcBorders>
              <w:top w:val="nil"/>
              <w:left w:val="nil"/>
              <w:bottom w:val="single" w:sz="4" w:space="0" w:color="auto"/>
              <w:right w:val="single" w:sz="4" w:space="0" w:color="auto"/>
            </w:tcBorders>
            <w:shd w:val="clear" w:color="auto" w:fill="auto"/>
            <w:vAlign w:val="center"/>
            <w:hideMark/>
          </w:tcPr>
          <w:p w14:paraId="699C1F2C" w14:textId="77777777" w:rsidR="0097530B" w:rsidRPr="0097530B" w:rsidRDefault="0097530B" w:rsidP="0097530B">
            <w:pPr>
              <w:jc w:val="center"/>
              <w:rPr>
                <w:color w:val="000000"/>
                <w:sz w:val="22"/>
                <w:szCs w:val="22"/>
              </w:rPr>
            </w:pPr>
            <w:r w:rsidRPr="0097530B">
              <w:rPr>
                <w:color w:val="000000"/>
                <w:sz w:val="22"/>
                <w:szCs w:val="22"/>
              </w:rPr>
              <w:t>1% -1,2%</w:t>
            </w:r>
          </w:p>
        </w:tc>
        <w:tc>
          <w:tcPr>
            <w:tcW w:w="1000" w:type="dxa"/>
            <w:tcBorders>
              <w:top w:val="nil"/>
              <w:left w:val="nil"/>
              <w:bottom w:val="single" w:sz="4" w:space="0" w:color="auto"/>
              <w:right w:val="single" w:sz="4" w:space="0" w:color="auto"/>
            </w:tcBorders>
            <w:shd w:val="clear" w:color="auto" w:fill="auto"/>
            <w:vAlign w:val="center"/>
            <w:hideMark/>
          </w:tcPr>
          <w:p w14:paraId="2564CC32" w14:textId="77777777" w:rsidR="0097530B" w:rsidRPr="0097530B" w:rsidRDefault="0097530B" w:rsidP="0097530B">
            <w:pPr>
              <w:jc w:val="center"/>
              <w:rPr>
                <w:color w:val="000000"/>
                <w:sz w:val="22"/>
                <w:szCs w:val="22"/>
              </w:rPr>
            </w:pPr>
            <w:r w:rsidRPr="0097530B">
              <w:rPr>
                <w:color w:val="000000"/>
                <w:sz w:val="22"/>
                <w:szCs w:val="22"/>
              </w:rPr>
              <w:t>Bộ Khoa học và Công nghệ</w:t>
            </w:r>
          </w:p>
        </w:tc>
        <w:tc>
          <w:tcPr>
            <w:tcW w:w="900" w:type="dxa"/>
            <w:tcBorders>
              <w:top w:val="nil"/>
              <w:left w:val="nil"/>
              <w:bottom w:val="single" w:sz="4" w:space="0" w:color="auto"/>
              <w:right w:val="single" w:sz="4" w:space="0" w:color="auto"/>
            </w:tcBorders>
            <w:shd w:val="clear" w:color="auto" w:fill="auto"/>
            <w:vAlign w:val="center"/>
            <w:hideMark/>
          </w:tcPr>
          <w:p w14:paraId="26FA4FF7" w14:textId="77777777" w:rsidR="0097530B" w:rsidRPr="0097530B" w:rsidRDefault="0097530B" w:rsidP="0097530B">
            <w:pPr>
              <w:jc w:val="center"/>
              <w:rPr>
                <w:color w:val="000000"/>
                <w:sz w:val="22"/>
                <w:szCs w:val="22"/>
              </w:rPr>
            </w:pPr>
            <w:r w:rsidRPr="0097530B">
              <w:rPr>
                <w:color w:val="000000"/>
                <w:sz w:val="22"/>
                <w:szCs w:val="22"/>
              </w:rPr>
              <w:t>Bộ Khoa học và Công nghệ</w:t>
            </w:r>
          </w:p>
        </w:tc>
        <w:tc>
          <w:tcPr>
            <w:tcW w:w="1710" w:type="dxa"/>
            <w:gridSpan w:val="2"/>
            <w:tcBorders>
              <w:top w:val="nil"/>
              <w:left w:val="nil"/>
              <w:bottom w:val="single" w:sz="4" w:space="0" w:color="auto"/>
              <w:right w:val="single" w:sz="4" w:space="0" w:color="auto"/>
            </w:tcBorders>
            <w:shd w:val="clear" w:color="auto" w:fill="auto"/>
            <w:vAlign w:val="center"/>
            <w:hideMark/>
          </w:tcPr>
          <w:p w14:paraId="6BDA7A3D" w14:textId="77777777" w:rsidR="0097530B" w:rsidRPr="0097530B" w:rsidRDefault="0097530B" w:rsidP="0097530B">
            <w:pPr>
              <w:rPr>
                <w:color w:val="000000"/>
                <w:sz w:val="22"/>
                <w:szCs w:val="22"/>
              </w:rPr>
            </w:pPr>
            <w:r w:rsidRPr="0097530B">
              <w:rPr>
                <w:color w:val="000000"/>
                <w:sz w:val="22"/>
                <w:szCs w:val="22"/>
              </w:rPr>
              <w:t>Điều chỉnh lộ trình theo Chiến lược phát triển KH,CN&amp;ĐMST đến năm 2030 được Thủ tướng ban hành tại Quyết định số 569/QĐ-TTg ngày 11/5/2022</w:t>
            </w:r>
          </w:p>
        </w:tc>
      </w:tr>
      <w:tr w:rsidR="0097530B" w:rsidRPr="0097530B" w14:paraId="6BAB06BA" w14:textId="77777777" w:rsidTr="00B56E21">
        <w:trPr>
          <w:trHeight w:val="1330"/>
        </w:trPr>
        <w:tc>
          <w:tcPr>
            <w:tcW w:w="670" w:type="dxa"/>
            <w:tcBorders>
              <w:top w:val="nil"/>
              <w:left w:val="single" w:sz="4" w:space="0" w:color="auto"/>
              <w:bottom w:val="nil"/>
              <w:right w:val="nil"/>
            </w:tcBorders>
            <w:shd w:val="clear" w:color="auto" w:fill="auto"/>
            <w:vAlign w:val="center"/>
            <w:hideMark/>
          </w:tcPr>
          <w:p w14:paraId="3A229617" w14:textId="77777777" w:rsidR="0097530B" w:rsidRPr="0097530B" w:rsidRDefault="0097530B" w:rsidP="0097530B">
            <w:pPr>
              <w:jc w:val="right"/>
              <w:rPr>
                <w:color w:val="000000"/>
                <w:sz w:val="22"/>
                <w:szCs w:val="22"/>
              </w:rPr>
            </w:pPr>
            <w:r w:rsidRPr="0097530B">
              <w:rPr>
                <w:color w:val="000000"/>
                <w:sz w:val="22"/>
                <w:szCs w:val="22"/>
              </w:rPr>
              <w:t>87</w:t>
            </w:r>
          </w:p>
        </w:tc>
        <w:tc>
          <w:tcPr>
            <w:tcW w:w="756" w:type="dxa"/>
            <w:tcBorders>
              <w:top w:val="nil"/>
              <w:left w:val="single" w:sz="4" w:space="0" w:color="auto"/>
              <w:bottom w:val="nil"/>
              <w:right w:val="single" w:sz="4" w:space="0" w:color="auto"/>
            </w:tcBorders>
            <w:shd w:val="clear" w:color="auto" w:fill="auto"/>
            <w:vAlign w:val="center"/>
            <w:hideMark/>
          </w:tcPr>
          <w:p w14:paraId="5BE4C207"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71F45FEE" w14:textId="77777777" w:rsidR="0097530B" w:rsidRPr="0097530B" w:rsidRDefault="0097530B" w:rsidP="0097530B">
            <w:pPr>
              <w:rPr>
                <w:color w:val="000000"/>
                <w:sz w:val="22"/>
                <w:szCs w:val="22"/>
              </w:rPr>
            </w:pPr>
            <w:r w:rsidRPr="0097530B">
              <w:rPr>
                <w:color w:val="000000"/>
                <w:sz w:val="22"/>
                <w:szCs w:val="22"/>
              </w:rPr>
              <w:t>Số cán bộ nghiên cứu khoa học và phát triển công nghệ trên 1 triệu dân</w:t>
            </w:r>
          </w:p>
        </w:tc>
        <w:tc>
          <w:tcPr>
            <w:tcW w:w="1432" w:type="dxa"/>
            <w:tcBorders>
              <w:top w:val="nil"/>
              <w:left w:val="nil"/>
              <w:bottom w:val="nil"/>
              <w:right w:val="single" w:sz="4" w:space="0" w:color="auto"/>
            </w:tcBorders>
            <w:shd w:val="clear" w:color="auto" w:fill="auto"/>
            <w:vAlign w:val="center"/>
            <w:hideMark/>
          </w:tcPr>
          <w:p w14:paraId="4711220D" w14:textId="77777777" w:rsidR="0097530B" w:rsidRPr="0097530B" w:rsidRDefault="0097530B" w:rsidP="0097530B">
            <w:pPr>
              <w:jc w:val="center"/>
              <w:rPr>
                <w:color w:val="000000"/>
                <w:sz w:val="22"/>
                <w:szCs w:val="22"/>
              </w:rPr>
            </w:pPr>
            <w:r w:rsidRPr="0097530B">
              <w:rPr>
                <w:color w:val="000000"/>
                <w:sz w:val="22"/>
                <w:szCs w:val="22"/>
              </w:rPr>
              <w:t>760,3</w:t>
            </w:r>
          </w:p>
        </w:tc>
        <w:tc>
          <w:tcPr>
            <w:tcW w:w="1225" w:type="dxa"/>
            <w:tcBorders>
              <w:top w:val="nil"/>
              <w:left w:val="nil"/>
              <w:bottom w:val="nil"/>
              <w:right w:val="single" w:sz="4" w:space="0" w:color="auto"/>
            </w:tcBorders>
            <w:shd w:val="clear" w:color="auto" w:fill="auto"/>
            <w:vAlign w:val="center"/>
            <w:hideMark/>
          </w:tcPr>
          <w:p w14:paraId="77541879" w14:textId="77777777" w:rsidR="0097530B" w:rsidRPr="0097530B" w:rsidRDefault="0097530B" w:rsidP="0097530B">
            <w:pPr>
              <w:jc w:val="center"/>
              <w:rPr>
                <w:color w:val="000000"/>
                <w:sz w:val="22"/>
                <w:szCs w:val="22"/>
              </w:rPr>
            </w:pPr>
            <w:r w:rsidRPr="0097530B">
              <w:rPr>
                <w:color w:val="000000"/>
                <w:sz w:val="22"/>
                <w:szCs w:val="22"/>
              </w:rPr>
              <w:t>&gt;1.000</w:t>
            </w:r>
          </w:p>
        </w:tc>
        <w:tc>
          <w:tcPr>
            <w:tcW w:w="1225" w:type="dxa"/>
            <w:tcBorders>
              <w:top w:val="nil"/>
              <w:left w:val="nil"/>
              <w:bottom w:val="nil"/>
              <w:right w:val="single" w:sz="4" w:space="0" w:color="auto"/>
            </w:tcBorders>
            <w:shd w:val="clear" w:color="auto" w:fill="auto"/>
            <w:vAlign w:val="center"/>
            <w:hideMark/>
          </w:tcPr>
          <w:p w14:paraId="703BCC4C" w14:textId="77777777" w:rsidR="0097530B" w:rsidRPr="0097530B" w:rsidRDefault="0097530B" w:rsidP="0097530B">
            <w:pPr>
              <w:jc w:val="center"/>
              <w:rPr>
                <w:color w:val="000000"/>
                <w:sz w:val="22"/>
                <w:szCs w:val="22"/>
              </w:rPr>
            </w:pPr>
            <w:r w:rsidRPr="0097530B">
              <w:rPr>
                <w:color w:val="000000"/>
                <w:sz w:val="22"/>
                <w:szCs w:val="22"/>
              </w:rPr>
              <w:t>&gt;1.200</w:t>
            </w:r>
          </w:p>
        </w:tc>
        <w:tc>
          <w:tcPr>
            <w:tcW w:w="1225" w:type="dxa"/>
            <w:tcBorders>
              <w:top w:val="nil"/>
              <w:left w:val="nil"/>
              <w:bottom w:val="nil"/>
              <w:right w:val="single" w:sz="4" w:space="0" w:color="auto"/>
            </w:tcBorders>
            <w:shd w:val="clear" w:color="auto" w:fill="auto"/>
            <w:vAlign w:val="center"/>
            <w:hideMark/>
          </w:tcPr>
          <w:p w14:paraId="411960A4" w14:textId="77777777" w:rsidR="0097530B" w:rsidRPr="0097530B" w:rsidRDefault="0097530B" w:rsidP="0097530B">
            <w:pPr>
              <w:jc w:val="center"/>
              <w:rPr>
                <w:color w:val="000000"/>
                <w:sz w:val="22"/>
                <w:szCs w:val="22"/>
              </w:rPr>
            </w:pPr>
            <w:r w:rsidRPr="0097530B">
              <w:rPr>
                <w:color w:val="000000"/>
                <w:sz w:val="22"/>
                <w:szCs w:val="22"/>
              </w:rPr>
              <w:t>1000</w:t>
            </w:r>
          </w:p>
        </w:tc>
        <w:tc>
          <w:tcPr>
            <w:tcW w:w="913" w:type="dxa"/>
            <w:tcBorders>
              <w:top w:val="nil"/>
              <w:left w:val="nil"/>
              <w:bottom w:val="nil"/>
              <w:right w:val="single" w:sz="4" w:space="0" w:color="auto"/>
            </w:tcBorders>
            <w:shd w:val="clear" w:color="auto" w:fill="auto"/>
            <w:vAlign w:val="center"/>
            <w:hideMark/>
          </w:tcPr>
          <w:p w14:paraId="059D561D" w14:textId="77777777" w:rsidR="0097530B" w:rsidRPr="0097530B" w:rsidRDefault="0097530B" w:rsidP="0097530B">
            <w:pPr>
              <w:jc w:val="center"/>
              <w:rPr>
                <w:color w:val="000000"/>
                <w:sz w:val="22"/>
                <w:szCs w:val="22"/>
              </w:rPr>
            </w:pPr>
            <w:r w:rsidRPr="0097530B">
              <w:rPr>
                <w:color w:val="000000"/>
                <w:sz w:val="22"/>
                <w:szCs w:val="22"/>
              </w:rPr>
              <w:t>1200</w:t>
            </w:r>
          </w:p>
        </w:tc>
        <w:tc>
          <w:tcPr>
            <w:tcW w:w="1000" w:type="dxa"/>
            <w:tcBorders>
              <w:top w:val="nil"/>
              <w:left w:val="nil"/>
              <w:bottom w:val="nil"/>
              <w:right w:val="single" w:sz="4" w:space="0" w:color="auto"/>
            </w:tcBorders>
            <w:shd w:val="clear" w:color="auto" w:fill="auto"/>
            <w:vAlign w:val="center"/>
            <w:hideMark/>
          </w:tcPr>
          <w:p w14:paraId="7FFD448A" w14:textId="77777777" w:rsidR="0097530B" w:rsidRPr="0097530B" w:rsidRDefault="0097530B" w:rsidP="0097530B">
            <w:pPr>
              <w:jc w:val="center"/>
              <w:rPr>
                <w:color w:val="000000"/>
                <w:sz w:val="22"/>
                <w:szCs w:val="22"/>
              </w:rPr>
            </w:pPr>
            <w:r w:rsidRPr="0097530B">
              <w:rPr>
                <w:color w:val="000000"/>
                <w:sz w:val="22"/>
                <w:szCs w:val="22"/>
              </w:rPr>
              <w:t>Bộ Khoa học và Công nghệ</w:t>
            </w:r>
          </w:p>
        </w:tc>
        <w:tc>
          <w:tcPr>
            <w:tcW w:w="900" w:type="dxa"/>
            <w:tcBorders>
              <w:top w:val="nil"/>
              <w:left w:val="nil"/>
              <w:bottom w:val="nil"/>
              <w:right w:val="single" w:sz="4" w:space="0" w:color="auto"/>
            </w:tcBorders>
            <w:shd w:val="clear" w:color="auto" w:fill="auto"/>
            <w:vAlign w:val="center"/>
            <w:hideMark/>
          </w:tcPr>
          <w:p w14:paraId="323B5034" w14:textId="77777777" w:rsidR="0097530B" w:rsidRPr="0097530B" w:rsidRDefault="0097530B" w:rsidP="0097530B">
            <w:pPr>
              <w:jc w:val="center"/>
              <w:rPr>
                <w:color w:val="000000"/>
                <w:sz w:val="22"/>
                <w:szCs w:val="22"/>
              </w:rPr>
            </w:pPr>
            <w:r w:rsidRPr="0097530B">
              <w:rPr>
                <w:color w:val="000000"/>
                <w:sz w:val="22"/>
                <w:szCs w:val="22"/>
              </w:rPr>
              <w:t>Bộ Khoa học và Công nghệ</w:t>
            </w:r>
          </w:p>
        </w:tc>
        <w:tc>
          <w:tcPr>
            <w:tcW w:w="1710" w:type="dxa"/>
            <w:gridSpan w:val="2"/>
            <w:tcBorders>
              <w:top w:val="nil"/>
              <w:left w:val="nil"/>
              <w:bottom w:val="nil"/>
              <w:right w:val="single" w:sz="4" w:space="0" w:color="auto"/>
            </w:tcBorders>
            <w:shd w:val="clear" w:color="auto" w:fill="auto"/>
            <w:vAlign w:val="center"/>
            <w:hideMark/>
          </w:tcPr>
          <w:p w14:paraId="2880AE4A" w14:textId="77777777" w:rsidR="0097530B" w:rsidRPr="0097530B" w:rsidRDefault="0097530B" w:rsidP="0097530B">
            <w:pPr>
              <w:rPr>
                <w:color w:val="000000"/>
                <w:sz w:val="22"/>
                <w:szCs w:val="22"/>
              </w:rPr>
            </w:pPr>
            <w:r w:rsidRPr="0097530B">
              <w:rPr>
                <w:color w:val="000000"/>
                <w:sz w:val="22"/>
                <w:szCs w:val="22"/>
              </w:rPr>
              <w:t>Điều chỉnh lộ trình theo Chiến lược phát triển KH,CN&amp;ĐMST đến năm 2030 được Thủ tướng ban hành tại Quyết định số 569/QĐ-TTg ngày 11/5/2022</w:t>
            </w:r>
          </w:p>
        </w:tc>
      </w:tr>
      <w:tr w:rsidR="0097530B" w:rsidRPr="0097530B" w14:paraId="4F428A10" w14:textId="77777777" w:rsidTr="00B56E21">
        <w:trPr>
          <w:trHeight w:val="84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1B2DF01B"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E9E4" w14:textId="77777777" w:rsidR="0097530B" w:rsidRPr="0097530B" w:rsidRDefault="0097530B" w:rsidP="0097530B">
            <w:pPr>
              <w:jc w:val="center"/>
              <w:rPr>
                <w:b/>
                <w:bCs/>
                <w:color w:val="000000"/>
                <w:sz w:val="24"/>
                <w:szCs w:val="24"/>
              </w:rPr>
            </w:pPr>
            <w:r w:rsidRPr="0097530B">
              <w:rPr>
                <w:b/>
                <w:bCs/>
                <w:color w:val="000000"/>
                <w:sz w:val="24"/>
                <w:szCs w:val="24"/>
              </w:rPr>
              <w:t>9.5</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3CF99E81" w14:textId="77777777" w:rsidR="0097530B" w:rsidRPr="0097530B" w:rsidRDefault="0097530B" w:rsidP="0097530B">
            <w:pPr>
              <w:rPr>
                <w:b/>
                <w:bCs/>
                <w:color w:val="000000"/>
                <w:sz w:val="24"/>
                <w:szCs w:val="24"/>
              </w:rPr>
            </w:pPr>
            <w:r w:rsidRPr="0097530B">
              <w:rPr>
                <w:b/>
                <w:bCs/>
                <w:color w:val="000000"/>
                <w:sz w:val="24"/>
                <w:szCs w:val="24"/>
              </w:rPr>
              <w:t>Đến năm 2030, đảm bảo phát triển hạ tầng công nghệ thông tin đến từng địa bàn, đặc biệt là miền núi, vùng sâu, vùng xa, biên giới, hải đảo; đảm bảo 100% hộ gia đình có khả năng tiếp cận hệ thống thông tin truyền thông (Mục tiêu 9.c toàn cầu)</w:t>
            </w:r>
          </w:p>
        </w:tc>
      </w:tr>
      <w:tr w:rsidR="0097530B" w:rsidRPr="0097530B" w14:paraId="367A9A5E" w14:textId="77777777" w:rsidTr="00B56E21">
        <w:trPr>
          <w:trHeight w:val="8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B7616D" w14:textId="77777777" w:rsidR="0097530B" w:rsidRPr="0097530B" w:rsidRDefault="0097530B" w:rsidP="0097530B">
            <w:pPr>
              <w:jc w:val="right"/>
              <w:rPr>
                <w:color w:val="000000"/>
                <w:sz w:val="22"/>
                <w:szCs w:val="22"/>
              </w:rPr>
            </w:pPr>
            <w:r w:rsidRPr="0097530B">
              <w:rPr>
                <w:color w:val="000000"/>
                <w:sz w:val="22"/>
                <w:szCs w:val="22"/>
              </w:rPr>
              <w:t>88</w:t>
            </w:r>
          </w:p>
        </w:tc>
        <w:tc>
          <w:tcPr>
            <w:tcW w:w="756" w:type="dxa"/>
            <w:tcBorders>
              <w:top w:val="nil"/>
              <w:left w:val="nil"/>
              <w:bottom w:val="single" w:sz="4" w:space="0" w:color="auto"/>
              <w:right w:val="single" w:sz="4" w:space="0" w:color="auto"/>
            </w:tcBorders>
            <w:shd w:val="clear" w:color="auto" w:fill="auto"/>
            <w:vAlign w:val="center"/>
            <w:hideMark/>
          </w:tcPr>
          <w:p w14:paraId="042175B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single" w:sz="4" w:space="0" w:color="auto"/>
            </w:tcBorders>
            <w:shd w:val="clear" w:color="auto" w:fill="auto"/>
            <w:noWrap/>
            <w:vAlign w:val="center"/>
            <w:hideMark/>
          </w:tcPr>
          <w:p w14:paraId="12AE4653" w14:textId="77777777" w:rsidR="0097530B" w:rsidRPr="0097530B" w:rsidRDefault="0097530B" w:rsidP="0097530B">
            <w:pPr>
              <w:rPr>
                <w:color w:val="000000"/>
                <w:sz w:val="24"/>
                <w:szCs w:val="24"/>
              </w:rPr>
            </w:pPr>
            <w:r w:rsidRPr="0097530B">
              <w:rPr>
                <w:color w:val="000000"/>
                <w:sz w:val="24"/>
                <w:szCs w:val="24"/>
              </w:rPr>
              <w:t>Tỷ lệ dân số được phủ sóng di động</w:t>
            </w:r>
          </w:p>
        </w:tc>
        <w:tc>
          <w:tcPr>
            <w:tcW w:w="1432" w:type="dxa"/>
            <w:tcBorders>
              <w:top w:val="nil"/>
              <w:left w:val="nil"/>
              <w:bottom w:val="single" w:sz="4" w:space="0" w:color="auto"/>
              <w:right w:val="single" w:sz="4" w:space="0" w:color="auto"/>
            </w:tcBorders>
            <w:shd w:val="clear" w:color="auto" w:fill="auto"/>
            <w:vAlign w:val="center"/>
            <w:hideMark/>
          </w:tcPr>
          <w:p w14:paraId="42CCAB41" w14:textId="77777777" w:rsidR="0097530B" w:rsidRPr="0097530B" w:rsidRDefault="0097530B" w:rsidP="0097530B">
            <w:pPr>
              <w:jc w:val="center"/>
              <w:rPr>
                <w:color w:val="000000"/>
                <w:sz w:val="22"/>
                <w:szCs w:val="22"/>
              </w:rPr>
            </w:pPr>
            <w:r w:rsidRPr="0097530B">
              <w:rPr>
                <w:color w:val="000000"/>
                <w:sz w:val="22"/>
                <w:szCs w:val="22"/>
              </w:rPr>
              <w:t>99,8%  (2021) đạt</w:t>
            </w:r>
          </w:p>
        </w:tc>
        <w:tc>
          <w:tcPr>
            <w:tcW w:w="1225" w:type="dxa"/>
            <w:tcBorders>
              <w:top w:val="nil"/>
              <w:left w:val="nil"/>
              <w:bottom w:val="single" w:sz="4" w:space="0" w:color="auto"/>
              <w:right w:val="nil"/>
            </w:tcBorders>
            <w:shd w:val="clear" w:color="auto" w:fill="auto"/>
            <w:noWrap/>
            <w:vAlign w:val="center"/>
            <w:hideMark/>
          </w:tcPr>
          <w:p w14:paraId="40D2B2EE" w14:textId="77777777" w:rsidR="0097530B" w:rsidRPr="0097530B" w:rsidRDefault="0097530B" w:rsidP="0097530B">
            <w:pPr>
              <w:jc w:val="center"/>
              <w:rPr>
                <w:color w:val="000000"/>
                <w:sz w:val="24"/>
                <w:szCs w:val="24"/>
              </w:rPr>
            </w:pPr>
            <w:r w:rsidRPr="0097530B">
              <w:rPr>
                <w:color w:val="000000"/>
                <w:sz w:val="24"/>
                <w:szCs w:val="24"/>
              </w:rPr>
              <w:t>100%</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14:paraId="6E2737E3"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nil"/>
            </w:tcBorders>
            <w:shd w:val="clear" w:color="auto" w:fill="auto"/>
            <w:noWrap/>
            <w:vAlign w:val="center"/>
            <w:hideMark/>
          </w:tcPr>
          <w:p w14:paraId="71980117" w14:textId="77777777" w:rsidR="0097530B" w:rsidRPr="0097530B" w:rsidRDefault="0097530B" w:rsidP="0097530B">
            <w:pPr>
              <w:jc w:val="center"/>
              <w:rPr>
                <w:color w:val="000000"/>
                <w:sz w:val="24"/>
                <w:szCs w:val="24"/>
              </w:rPr>
            </w:pPr>
            <w:r w:rsidRPr="0097530B">
              <w:rPr>
                <w:color w:val="000000"/>
                <w:sz w:val="24"/>
                <w:szCs w:val="24"/>
              </w:rPr>
              <w:t>100%</w:t>
            </w:r>
          </w:p>
        </w:tc>
        <w:tc>
          <w:tcPr>
            <w:tcW w:w="913" w:type="dxa"/>
            <w:tcBorders>
              <w:top w:val="nil"/>
              <w:left w:val="single" w:sz="4" w:space="0" w:color="auto"/>
              <w:bottom w:val="single" w:sz="4" w:space="0" w:color="auto"/>
              <w:right w:val="single" w:sz="4" w:space="0" w:color="auto"/>
            </w:tcBorders>
            <w:shd w:val="clear" w:color="auto" w:fill="auto"/>
            <w:vAlign w:val="center"/>
            <w:hideMark/>
          </w:tcPr>
          <w:p w14:paraId="6F6EB27C"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single" w:sz="4" w:space="0" w:color="auto"/>
              <w:right w:val="single" w:sz="4" w:space="0" w:color="auto"/>
            </w:tcBorders>
            <w:shd w:val="clear" w:color="auto" w:fill="auto"/>
            <w:vAlign w:val="center"/>
            <w:hideMark/>
          </w:tcPr>
          <w:p w14:paraId="04C224E1" w14:textId="77777777" w:rsidR="0097530B" w:rsidRPr="0097530B" w:rsidRDefault="0097530B" w:rsidP="0097530B">
            <w:pPr>
              <w:jc w:val="center"/>
              <w:rPr>
                <w:color w:val="000000"/>
                <w:sz w:val="22"/>
                <w:szCs w:val="22"/>
              </w:rPr>
            </w:pPr>
            <w:r w:rsidRPr="0097530B">
              <w:rPr>
                <w:color w:val="000000"/>
                <w:sz w:val="22"/>
                <w:szCs w:val="22"/>
              </w:rPr>
              <w:t>Bộ Thông tin và Truyền thông</w:t>
            </w:r>
          </w:p>
        </w:tc>
        <w:tc>
          <w:tcPr>
            <w:tcW w:w="900" w:type="dxa"/>
            <w:tcBorders>
              <w:top w:val="nil"/>
              <w:left w:val="nil"/>
              <w:bottom w:val="single" w:sz="4" w:space="0" w:color="auto"/>
              <w:right w:val="single" w:sz="4" w:space="0" w:color="auto"/>
            </w:tcBorders>
            <w:shd w:val="clear" w:color="auto" w:fill="auto"/>
            <w:vAlign w:val="center"/>
            <w:hideMark/>
          </w:tcPr>
          <w:p w14:paraId="270D7985" w14:textId="77777777" w:rsidR="0097530B" w:rsidRPr="0097530B" w:rsidRDefault="0097530B" w:rsidP="0097530B">
            <w:pPr>
              <w:jc w:val="center"/>
              <w:rPr>
                <w:color w:val="000000"/>
                <w:sz w:val="22"/>
                <w:szCs w:val="22"/>
              </w:rPr>
            </w:pPr>
            <w:r w:rsidRPr="0097530B">
              <w:rPr>
                <w:color w:val="000000"/>
                <w:sz w:val="22"/>
                <w:szCs w:val="22"/>
              </w:rPr>
              <w:t>Bộ Thông tin và Truyền thông</w:t>
            </w:r>
          </w:p>
        </w:tc>
        <w:tc>
          <w:tcPr>
            <w:tcW w:w="1710" w:type="dxa"/>
            <w:gridSpan w:val="2"/>
            <w:tcBorders>
              <w:top w:val="nil"/>
              <w:left w:val="nil"/>
              <w:bottom w:val="single" w:sz="4" w:space="0" w:color="auto"/>
              <w:right w:val="single" w:sz="4" w:space="0" w:color="auto"/>
            </w:tcBorders>
            <w:shd w:val="clear" w:color="auto" w:fill="auto"/>
            <w:vAlign w:val="center"/>
            <w:hideMark/>
          </w:tcPr>
          <w:p w14:paraId="4AFBBC7B" w14:textId="77777777" w:rsidR="0097530B" w:rsidRPr="0097530B" w:rsidRDefault="0097530B" w:rsidP="0097530B">
            <w:pPr>
              <w:rPr>
                <w:color w:val="000000"/>
                <w:sz w:val="22"/>
                <w:szCs w:val="22"/>
              </w:rPr>
            </w:pPr>
            <w:r w:rsidRPr="0097530B">
              <w:rPr>
                <w:color w:val="000000"/>
                <w:sz w:val="22"/>
                <w:szCs w:val="22"/>
              </w:rPr>
              <w:t xml:space="preserve">Giữ nguyên như QĐ 681 dựa vào phân tích thực trạng </w:t>
            </w:r>
          </w:p>
        </w:tc>
      </w:tr>
      <w:tr w:rsidR="0097530B" w:rsidRPr="0097530B" w14:paraId="24C365C6" w14:textId="77777777" w:rsidTr="00B56E21">
        <w:trPr>
          <w:trHeight w:val="1450"/>
        </w:trPr>
        <w:tc>
          <w:tcPr>
            <w:tcW w:w="670" w:type="dxa"/>
            <w:tcBorders>
              <w:top w:val="nil"/>
              <w:left w:val="single" w:sz="4" w:space="0" w:color="auto"/>
              <w:bottom w:val="nil"/>
              <w:right w:val="nil"/>
            </w:tcBorders>
            <w:shd w:val="clear" w:color="auto" w:fill="auto"/>
            <w:vAlign w:val="center"/>
            <w:hideMark/>
          </w:tcPr>
          <w:p w14:paraId="1880E044" w14:textId="77777777" w:rsidR="0097530B" w:rsidRPr="0097530B" w:rsidRDefault="0097530B" w:rsidP="0097530B">
            <w:pPr>
              <w:jc w:val="right"/>
              <w:rPr>
                <w:color w:val="000000"/>
                <w:sz w:val="22"/>
                <w:szCs w:val="22"/>
              </w:rPr>
            </w:pPr>
            <w:r w:rsidRPr="0097530B">
              <w:rPr>
                <w:color w:val="000000"/>
                <w:sz w:val="22"/>
                <w:szCs w:val="22"/>
              </w:rPr>
              <w:lastRenderedPageBreak/>
              <w:t>89</w:t>
            </w:r>
          </w:p>
        </w:tc>
        <w:tc>
          <w:tcPr>
            <w:tcW w:w="756" w:type="dxa"/>
            <w:tcBorders>
              <w:top w:val="nil"/>
              <w:left w:val="single" w:sz="4" w:space="0" w:color="auto"/>
              <w:bottom w:val="nil"/>
              <w:right w:val="single" w:sz="4" w:space="0" w:color="auto"/>
            </w:tcBorders>
            <w:shd w:val="clear" w:color="auto" w:fill="auto"/>
            <w:vAlign w:val="center"/>
            <w:hideMark/>
          </w:tcPr>
          <w:p w14:paraId="23285B8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E4D4208" w14:textId="77777777" w:rsidR="0097530B" w:rsidRPr="0097530B" w:rsidRDefault="0097530B" w:rsidP="0097530B">
            <w:pPr>
              <w:rPr>
                <w:color w:val="000000"/>
                <w:sz w:val="22"/>
                <w:szCs w:val="22"/>
              </w:rPr>
            </w:pPr>
            <w:r w:rsidRPr="0097530B">
              <w:rPr>
                <w:color w:val="000000"/>
                <w:sz w:val="22"/>
                <w:szCs w:val="22"/>
              </w:rPr>
              <w:t>Tỷ lệ hộ gia đình được phủ mạng internet băng rộng cáp quang</w:t>
            </w:r>
          </w:p>
        </w:tc>
        <w:tc>
          <w:tcPr>
            <w:tcW w:w="1432" w:type="dxa"/>
            <w:tcBorders>
              <w:top w:val="nil"/>
              <w:left w:val="nil"/>
              <w:bottom w:val="nil"/>
              <w:right w:val="single" w:sz="4" w:space="0" w:color="auto"/>
            </w:tcBorders>
            <w:shd w:val="clear" w:color="auto" w:fill="auto"/>
            <w:vAlign w:val="center"/>
            <w:hideMark/>
          </w:tcPr>
          <w:p w14:paraId="54EB18E1"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nil"/>
            </w:tcBorders>
            <w:shd w:val="clear" w:color="auto" w:fill="auto"/>
            <w:noWrap/>
            <w:vAlign w:val="center"/>
            <w:hideMark/>
          </w:tcPr>
          <w:p w14:paraId="5A263FC3" w14:textId="77777777" w:rsidR="0097530B" w:rsidRPr="0097530B" w:rsidRDefault="0097530B" w:rsidP="0097530B">
            <w:pPr>
              <w:jc w:val="center"/>
              <w:rPr>
                <w:color w:val="000000"/>
                <w:sz w:val="22"/>
                <w:szCs w:val="22"/>
              </w:rPr>
            </w:pPr>
          </w:p>
        </w:tc>
        <w:tc>
          <w:tcPr>
            <w:tcW w:w="1225" w:type="dxa"/>
            <w:tcBorders>
              <w:top w:val="nil"/>
              <w:left w:val="single" w:sz="4" w:space="0" w:color="auto"/>
              <w:bottom w:val="nil"/>
              <w:right w:val="single" w:sz="4" w:space="0" w:color="auto"/>
            </w:tcBorders>
            <w:shd w:val="clear" w:color="auto" w:fill="auto"/>
            <w:vAlign w:val="center"/>
            <w:hideMark/>
          </w:tcPr>
          <w:p w14:paraId="0868F562"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nil"/>
            </w:tcBorders>
            <w:shd w:val="clear" w:color="auto" w:fill="auto"/>
            <w:noWrap/>
            <w:vAlign w:val="center"/>
            <w:hideMark/>
          </w:tcPr>
          <w:p w14:paraId="3D9A6667" w14:textId="77777777" w:rsidR="0097530B" w:rsidRPr="0097530B" w:rsidRDefault="0097530B" w:rsidP="0097530B">
            <w:pPr>
              <w:jc w:val="center"/>
              <w:rPr>
                <w:color w:val="000000"/>
                <w:sz w:val="24"/>
                <w:szCs w:val="24"/>
              </w:rPr>
            </w:pPr>
            <w:r w:rsidRPr="0097530B">
              <w:rPr>
                <w:color w:val="000000"/>
                <w:sz w:val="24"/>
                <w:szCs w:val="24"/>
              </w:rPr>
              <w:t>80%</w:t>
            </w:r>
          </w:p>
        </w:tc>
        <w:tc>
          <w:tcPr>
            <w:tcW w:w="913" w:type="dxa"/>
            <w:tcBorders>
              <w:top w:val="nil"/>
              <w:left w:val="single" w:sz="4" w:space="0" w:color="auto"/>
              <w:bottom w:val="nil"/>
              <w:right w:val="single" w:sz="4" w:space="0" w:color="auto"/>
            </w:tcBorders>
            <w:shd w:val="clear" w:color="auto" w:fill="auto"/>
            <w:vAlign w:val="center"/>
            <w:hideMark/>
          </w:tcPr>
          <w:p w14:paraId="675740ED"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1962B731" w14:textId="77777777" w:rsidR="0097530B" w:rsidRPr="0097530B" w:rsidRDefault="0097530B" w:rsidP="0097530B">
            <w:pPr>
              <w:jc w:val="center"/>
              <w:rPr>
                <w:color w:val="000000"/>
                <w:sz w:val="22"/>
                <w:szCs w:val="22"/>
              </w:rPr>
            </w:pPr>
            <w:r w:rsidRPr="0097530B">
              <w:rPr>
                <w:color w:val="000000"/>
                <w:sz w:val="22"/>
                <w:szCs w:val="22"/>
              </w:rPr>
              <w:t>Bộ Thông tin và Truyền thông</w:t>
            </w:r>
          </w:p>
        </w:tc>
        <w:tc>
          <w:tcPr>
            <w:tcW w:w="900" w:type="dxa"/>
            <w:tcBorders>
              <w:top w:val="nil"/>
              <w:left w:val="nil"/>
              <w:bottom w:val="nil"/>
              <w:right w:val="single" w:sz="4" w:space="0" w:color="auto"/>
            </w:tcBorders>
            <w:shd w:val="clear" w:color="auto" w:fill="auto"/>
            <w:vAlign w:val="center"/>
            <w:hideMark/>
          </w:tcPr>
          <w:p w14:paraId="7B1A8646" w14:textId="77777777" w:rsidR="0097530B" w:rsidRPr="0097530B" w:rsidRDefault="0097530B" w:rsidP="0097530B">
            <w:pPr>
              <w:jc w:val="center"/>
              <w:rPr>
                <w:color w:val="000000"/>
                <w:sz w:val="22"/>
                <w:szCs w:val="22"/>
              </w:rPr>
            </w:pPr>
            <w:r w:rsidRPr="0097530B">
              <w:rPr>
                <w:color w:val="000000"/>
                <w:sz w:val="22"/>
                <w:szCs w:val="22"/>
              </w:rPr>
              <w:t>Bộ Thông tin và Truyền thông</w:t>
            </w:r>
          </w:p>
        </w:tc>
        <w:tc>
          <w:tcPr>
            <w:tcW w:w="1710" w:type="dxa"/>
            <w:gridSpan w:val="2"/>
            <w:tcBorders>
              <w:top w:val="nil"/>
              <w:left w:val="nil"/>
              <w:bottom w:val="nil"/>
              <w:right w:val="single" w:sz="4" w:space="0" w:color="auto"/>
            </w:tcBorders>
            <w:shd w:val="clear" w:color="auto" w:fill="auto"/>
            <w:vAlign w:val="center"/>
            <w:hideMark/>
          </w:tcPr>
          <w:p w14:paraId="439E2377" w14:textId="77777777" w:rsidR="0097530B" w:rsidRPr="0097530B" w:rsidRDefault="0097530B" w:rsidP="0097530B">
            <w:pPr>
              <w:rPr>
                <w:color w:val="000000"/>
                <w:sz w:val="22"/>
                <w:szCs w:val="22"/>
              </w:rPr>
            </w:pPr>
            <w:r w:rsidRPr="0097530B">
              <w:rPr>
                <w:color w:val="000000"/>
                <w:sz w:val="22"/>
                <w:szCs w:val="22"/>
              </w:rPr>
              <w:t>Quyết định số 411/QĐ-TTg ngày 31/3/2022 của Thủ tướng Chính phủ phê duyệt Chiến lược quốc gia phát triển kinh tế số và xã hội số đến năm 2025, định hướng đến năm 2030</w:t>
            </w:r>
          </w:p>
        </w:tc>
      </w:tr>
      <w:tr w:rsidR="0097530B" w:rsidRPr="0097530B" w14:paraId="22AB63CA" w14:textId="77777777" w:rsidTr="00B56E21">
        <w:trPr>
          <w:trHeight w:val="710"/>
        </w:trPr>
        <w:tc>
          <w:tcPr>
            <w:tcW w:w="670" w:type="dxa"/>
            <w:tcBorders>
              <w:top w:val="single" w:sz="4" w:space="0" w:color="auto"/>
              <w:left w:val="single" w:sz="4" w:space="0" w:color="auto"/>
              <w:bottom w:val="single" w:sz="4" w:space="0" w:color="auto"/>
              <w:right w:val="nil"/>
            </w:tcBorders>
            <w:shd w:val="clear" w:color="000000" w:fill="C6E0B4"/>
            <w:vAlign w:val="center"/>
            <w:hideMark/>
          </w:tcPr>
          <w:p w14:paraId="772412BA" w14:textId="77777777" w:rsidR="0097530B" w:rsidRPr="0097530B" w:rsidRDefault="0097530B" w:rsidP="0097530B">
            <w:pPr>
              <w:rPr>
                <w:b/>
                <w:bCs/>
                <w:color w:val="000000"/>
              </w:rPr>
            </w:pPr>
            <w:r w:rsidRPr="0097530B">
              <w:rPr>
                <w:b/>
                <w:bCs/>
                <w:color w:val="000000"/>
              </w:rPr>
              <w:t> </w:t>
            </w:r>
          </w:p>
        </w:tc>
        <w:tc>
          <w:tcPr>
            <w:tcW w:w="75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DEF5372" w14:textId="77777777" w:rsidR="0097530B" w:rsidRPr="0097530B" w:rsidRDefault="0097530B" w:rsidP="0097530B">
            <w:pPr>
              <w:jc w:val="center"/>
              <w:rPr>
                <w:b/>
                <w:bCs/>
                <w:color w:val="000000"/>
              </w:rPr>
            </w:pPr>
            <w:r w:rsidRPr="0097530B">
              <w:rPr>
                <w:b/>
                <w:bCs/>
                <w:color w:val="000000"/>
              </w:rPr>
              <w:t>10</w:t>
            </w:r>
          </w:p>
        </w:tc>
        <w:tc>
          <w:tcPr>
            <w:tcW w:w="13514" w:type="dxa"/>
            <w:gridSpan w:val="10"/>
            <w:tcBorders>
              <w:top w:val="single" w:sz="4" w:space="0" w:color="auto"/>
              <w:left w:val="nil"/>
              <w:bottom w:val="single" w:sz="4" w:space="0" w:color="auto"/>
              <w:right w:val="single" w:sz="4" w:space="0" w:color="000000"/>
            </w:tcBorders>
            <w:shd w:val="clear" w:color="000000" w:fill="C6E0B4"/>
            <w:vAlign w:val="center"/>
            <w:hideMark/>
          </w:tcPr>
          <w:p w14:paraId="21610938" w14:textId="77777777" w:rsidR="0097530B" w:rsidRPr="0097530B" w:rsidRDefault="0097530B" w:rsidP="0097530B">
            <w:pPr>
              <w:jc w:val="center"/>
              <w:rPr>
                <w:b/>
                <w:bCs/>
                <w:color w:val="000000"/>
              </w:rPr>
            </w:pPr>
            <w:r w:rsidRPr="0097530B">
              <w:rPr>
                <w:b/>
                <w:bCs/>
                <w:color w:val="000000"/>
              </w:rPr>
              <w:t>Giảm bất bình đẳng trong xã hội</w:t>
            </w:r>
          </w:p>
        </w:tc>
      </w:tr>
      <w:tr w:rsidR="0097530B" w:rsidRPr="0097530B" w14:paraId="7C41D188" w14:textId="77777777" w:rsidTr="00B56E21">
        <w:trPr>
          <w:trHeight w:val="580"/>
        </w:trPr>
        <w:tc>
          <w:tcPr>
            <w:tcW w:w="670" w:type="dxa"/>
            <w:tcBorders>
              <w:top w:val="nil"/>
              <w:left w:val="single" w:sz="4" w:space="0" w:color="auto"/>
              <w:bottom w:val="single" w:sz="4" w:space="0" w:color="auto"/>
              <w:right w:val="nil"/>
            </w:tcBorders>
            <w:shd w:val="clear" w:color="auto" w:fill="auto"/>
            <w:vAlign w:val="center"/>
            <w:hideMark/>
          </w:tcPr>
          <w:p w14:paraId="242009F0"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7C29EF96" w14:textId="77777777" w:rsidR="0097530B" w:rsidRPr="0097530B" w:rsidRDefault="0097530B" w:rsidP="0097530B">
            <w:pPr>
              <w:jc w:val="center"/>
              <w:rPr>
                <w:b/>
                <w:bCs/>
                <w:color w:val="000000"/>
                <w:sz w:val="24"/>
                <w:szCs w:val="24"/>
              </w:rPr>
            </w:pPr>
            <w:r w:rsidRPr="0097530B">
              <w:rPr>
                <w:b/>
                <w:bCs/>
                <w:color w:val="000000"/>
                <w:sz w:val="24"/>
                <w:szCs w:val="24"/>
              </w:rPr>
              <w:t>10.1</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6FD93E8E" w14:textId="77777777" w:rsidR="0097530B" w:rsidRPr="0097530B" w:rsidRDefault="0097530B" w:rsidP="0097530B">
            <w:pPr>
              <w:rPr>
                <w:b/>
                <w:bCs/>
                <w:color w:val="000000"/>
                <w:sz w:val="24"/>
                <w:szCs w:val="24"/>
              </w:rPr>
            </w:pPr>
            <w:r w:rsidRPr="0097530B">
              <w:rPr>
                <w:b/>
                <w:bCs/>
                <w:color w:val="000000"/>
                <w:sz w:val="24"/>
                <w:szCs w:val="24"/>
              </w:rPr>
              <w:t>Đến năm 2030, dần đạt được và duy trì tốc độ tăng thu nhập của nhóm 40% dân số thu nhập thấp nhất cao hơn tốc độ tăng bình quân quốc gia (Mục tiêu 10.1 toàn cầu)</w:t>
            </w:r>
          </w:p>
        </w:tc>
      </w:tr>
      <w:tr w:rsidR="0097530B" w:rsidRPr="0097530B" w14:paraId="0AB25408" w14:textId="77777777" w:rsidTr="00B56E21">
        <w:trPr>
          <w:trHeight w:val="1130"/>
        </w:trPr>
        <w:tc>
          <w:tcPr>
            <w:tcW w:w="670" w:type="dxa"/>
            <w:tcBorders>
              <w:top w:val="nil"/>
              <w:left w:val="single" w:sz="4" w:space="0" w:color="auto"/>
              <w:bottom w:val="nil"/>
              <w:right w:val="nil"/>
            </w:tcBorders>
            <w:shd w:val="clear" w:color="auto" w:fill="auto"/>
            <w:vAlign w:val="center"/>
            <w:hideMark/>
          </w:tcPr>
          <w:p w14:paraId="041049AB" w14:textId="77777777" w:rsidR="0097530B" w:rsidRPr="0097530B" w:rsidRDefault="0097530B" w:rsidP="0097530B">
            <w:pPr>
              <w:jc w:val="right"/>
              <w:rPr>
                <w:color w:val="000000"/>
                <w:sz w:val="22"/>
                <w:szCs w:val="22"/>
              </w:rPr>
            </w:pPr>
            <w:r w:rsidRPr="0097530B">
              <w:rPr>
                <w:color w:val="000000"/>
                <w:sz w:val="22"/>
                <w:szCs w:val="22"/>
              </w:rPr>
              <w:t>90</w:t>
            </w:r>
          </w:p>
        </w:tc>
        <w:tc>
          <w:tcPr>
            <w:tcW w:w="756" w:type="dxa"/>
            <w:tcBorders>
              <w:top w:val="nil"/>
              <w:left w:val="single" w:sz="4" w:space="0" w:color="auto"/>
              <w:bottom w:val="nil"/>
              <w:right w:val="single" w:sz="4" w:space="0" w:color="auto"/>
            </w:tcBorders>
            <w:shd w:val="clear" w:color="auto" w:fill="auto"/>
            <w:vAlign w:val="center"/>
            <w:hideMark/>
          </w:tcPr>
          <w:p w14:paraId="7FE6D0F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4EB0472" w14:textId="77777777" w:rsidR="0097530B" w:rsidRPr="0097530B" w:rsidRDefault="0097530B" w:rsidP="0097530B">
            <w:pPr>
              <w:rPr>
                <w:color w:val="000000"/>
                <w:sz w:val="22"/>
                <w:szCs w:val="22"/>
              </w:rPr>
            </w:pPr>
            <w:r w:rsidRPr="0097530B">
              <w:rPr>
                <w:color w:val="000000"/>
                <w:sz w:val="22"/>
                <w:szCs w:val="22"/>
              </w:rPr>
              <w:t>Tốc độ tăng trưởng thu nhập của 40% dân số có thu nhập thấp nhất so với tốc độ tăng thu nhập trung bình của hộ gia đình</w:t>
            </w:r>
          </w:p>
        </w:tc>
        <w:tc>
          <w:tcPr>
            <w:tcW w:w="1432" w:type="dxa"/>
            <w:tcBorders>
              <w:top w:val="nil"/>
              <w:left w:val="nil"/>
              <w:bottom w:val="nil"/>
              <w:right w:val="single" w:sz="4" w:space="0" w:color="auto"/>
            </w:tcBorders>
            <w:shd w:val="clear" w:color="auto" w:fill="auto"/>
            <w:vAlign w:val="center"/>
            <w:hideMark/>
          </w:tcPr>
          <w:p w14:paraId="57166127" w14:textId="77777777" w:rsidR="0097530B" w:rsidRPr="0097530B" w:rsidRDefault="0097530B" w:rsidP="0097530B">
            <w:pPr>
              <w:jc w:val="center"/>
              <w:rPr>
                <w:color w:val="000000"/>
                <w:sz w:val="22"/>
                <w:szCs w:val="22"/>
              </w:rPr>
            </w:pPr>
            <w:r w:rsidRPr="0097530B">
              <w:rPr>
                <w:color w:val="000000"/>
                <w:sz w:val="22"/>
                <w:szCs w:val="22"/>
              </w:rPr>
              <w:t>141% (2020) - đạt</w:t>
            </w:r>
          </w:p>
        </w:tc>
        <w:tc>
          <w:tcPr>
            <w:tcW w:w="1225" w:type="dxa"/>
            <w:tcBorders>
              <w:top w:val="nil"/>
              <w:left w:val="nil"/>
              <w:bottom w:val="nil"/>
              <w:right w:val="single" w:sz="4" w:space="0" w:color="auto"/>
            </w:tcBorders>
            <w:shd w:val="clear" w:color="auto" w:fill="auto"/>
            <w:vAlign w:val="center"/>
            <w:hideMark/>
          </w:tcPr>
          <w:p w14:paraId="109A09E9" w14:textId="77777777" w:rsidR="0097530B" w:rsidRPr="0097530B" w:rsidRDefault="0097530B" w:rsidP="0097530B">
            <w:pPr>
              <w:jc w:val="center"/>
              <w:rPr>
                <w:color w:val="000000"/>
                <w:sz w:val="22"/>
                <w:szCs w:val="22"/>
              </w:rPr>
            </w:pPr>
            <w:r w:rsidRPr="0097530B">
              <w:rPr>
                <w:color w:val="000000"/>
                <w:sz w:val="22"/>
                <w:szCs w:val="22"/>
              </w:rPr>
              <w:t>95%</w:t>
            </w:r>
          </w:p>
        </w:tc>
        <w:tc>
          <w:tcPr>
            <w:tcW w:w="1225" w:type="dxa"/>
            <w:tcBorders>
              <w:top w:val="nil"/>
              <w:left w:val="nil"/>
              <w:bottom w:val="nil"/>
              <w:right w:val="single" w:sz="4" w:space="0" w:color="auto"/>
            </w:tcBorders>
            <w:shd w:val="clear" w:color="auto" w:fill="auto"/>
            <w:vAlign w:val="center"/>
            <w:hideMark/>
          </w:tcPr>
          <w:p w14:paraId="007AE2FA"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05622E32" w14:textId="77777777" w:rsidR="0097530B" w:rsidRPr="0097530B" w:rsidRDefault="0097530B" w:rsidP="0097530B">
            <w:pPr>
              <w:jc w:val="center"/>
              <w:rPr>
                <w:color w:val="000000"/>
                <w:sz w:val="22"/>
                <w:szCs w:val="22"/>
              </w:rPr>
            </w:pPr>
            <w:r w:rsidRPr="0097530B">
              <w:rPr>
                <w:color w:val="000000"/>
                <w:sz w:val="22"/>
                <w:szCs w:val="22"/>
              </w:rPr>
              <w:t>95%</w:t>
            </w:r>
          </w:p>
        </w:tc>
        <w:tc>
          <w:tcPr>
            <w:tcW w:w="913" w:type="dxa"/>
            <w:tcBorders>
              <w:top w:val="nil"/>
              <w:left w:val="nil"/>
              <w:bottom w:val="nil"/>
              <w:right w:val="single" w:sz="4" w:space="0" w:color="auto"/>
            </w:tcBorders>
            <w:shd w:val="clear" w:color="auto" w:fill="auto"/>
            <w:vAlign w:val="center"/>
            <w:hideMark/>
          </w:tcPr>
          <w:p w14:paraId="2292EF70"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79F84E4B" w14:textId="77777777" w:rsidR="0097530B" w:rsidRPr="0097530B" w:rsidRDefault="0097530B" w:rsidP="0097530B">
            <w:pPr>
              <w:jc w:val="center"/>
              <w:rPr>
                <w:color w:val="000000"/>
                <w:sz w:val="22"/>
                <w:szCs w:val="22"/>
              </w:rPr>
            </w:pPr>
            <w:r w:rsidRPr="0097530B">
              <w:rPr>
                <w:color w:val="000000"/>
                <w:sz w:val="22"/>
                <w:szCs w:val="22"/>
              </w:rPr>
              <w:t>Bộ Lao động - Thương binh và Xã hội</w:t>
            </w:r>
          </w:p>
        </w:tc>
        <w:tc>
          <w:tcPr>
            <w:tcW w:w="900" w:type="dxa"/>
            <w:tcBorders>
              <w:top w:val="nil"/>
              <w:left w:val="nil"/>
              <w:bottom w:val="nil"/>
              <w:right w:val="single" w:sz="4" w:space="0" w:color="auto"/>
            </w:tcBorders>
            <w:shd w:val="clear" w:color="auto" w:fill="auto"/>
            <w:vAlign w:val="center"/>
            <w:hideMark/>
          </w:tcPr>
          <w:p w14:paraId="45E09369"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538404A0" w14:textId="77777777" w:rsidR="0097530B" w:rsidRPr="0097530B" w:rsidRDefault="0097530B" w:rsidP="0097530B">
            <w:pPr>
              <w:rPr>
                <w:color w:val="000000"/>
                <w:sz w:val="22"/>
                <w:szCs w:val="22"/>
              </w:rPr>
            </w:pPr>
            <w:r w:rsidRPr="0097530B">
              <w:rPr>
                <w:color w:val="000000"/>
                <w:sz w:val="22"/>
                <w:szCs w:val="22"/>
              </w:rPr>
              <w:t>Giữ nguyên như QĐ 681 dựa vào phân tích thực trạng và xu hướng phục hồi của nền kinh tế</w:t>
            </w:r>
          </w:p>
        </w:tc>
      </w:tr>
      <w:tr w:rsidR="0097530B" w:rsidRPr="0097530B" w14:paraId="6462A27F" w14:textId="77777777" w:rsidTr="00B56E21">
        <w:trPr>
          <w:trHeight w:val="880"/>
        </w:trPr>
        <w:tc>
          <w:tcPr>
            <w:tcW w:w="670" w:type="dxa"/>
            <w:tcBorders>
              <w:top w:val="single" w:sz="4" w:space="0" w:color="auto"/>
              <w:left w:val="single" w:sz="4" w:space="0" w:color="auto"/>
              <w:bottom w:val="single" w:sz="4" w:space="0" w:color="auto"/>
              <w:right w:val="nil"/>
            </w:tcBorders>
            <w:shd w:val="clear" w:color="000000" w:fill="C6E0B4"/>
            <w:vAlign w:val="center"/>
            <w:hideMark/>
          </w:tcPr>
          <w:p w14:paraId="764E6B94" w14:textId="77777777" w:rsidR="0097530B" w:rsidRPr="0097530B" w:rsidRDefault="0097530B" w:rsidP="0097530B">
            <w:pPr>
              <w:rPr>
                <w:b/>
                <w:bCs/>
                <w:color w:val="000000"/>
              </w:rPr>
            </w:pPr>
            <w:r w:rsidRPr="0097530B">
              <w:rPr>
                <w:b/>
                <w:bCs/>
                <w:color w:val="000000"/>
              </w:rPr>
              <w:t> </w:t>
            </w:r>
          </w:p>
        </w:tc>
        <w:tc>
          <w:tcPr>
            <w:tcW w:w="75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9820134" w14:textId="77777777" w:rsidR="0097530B" w:rsidRPr="0097530B" w:rsidRDefault="0097530B" w:rsidP="0097530B">
            <w:pPr>
              <w:jc w:val="center"/>
              <w:rPr>
                <w:b/>
                <w:bCs/>
                <w:color w:val="000000"/>
              </w:rPr>
            </w:pPr>
            <w:r w:rsidRPr="0097530B">
              <w:rPr>
                <w:b/>
                <w:bCs/>
                <w:color w:val="000000"/>
              </w:rPr>
              <w:t>11</w:t>
            </w:r>
          </w:p>
        </w:tc>
        <w:tc>
          <w:tcPr>
            <w:tcW w:w="13514" w:type="dxa"/>
            <w:gridSpan w:val="10"/>
            <w:tcBorders>
              <w:top w:val="single" w:sz="4" w:space="0" w:color="auto"/>
              <w:left w:val="nil"/>
              <w:bottom w:val="single" w:sz="4" w:space="0" w:color="auto"/>
              <w:right w:val="single" w:sz="4" w:space="0" w:color="000000"/>
            </w:tcBorders>
            <w:shd w:val="clear" w:color="000000" w:fill="C6E0B4"/>
            <w:vAlign w:val="center"/>
            <w:hideMark/>
          </w:tcPr>
          <w:p w14:paraId="4B750C38" w14:textId="77777777" w:rsidR="0097530B" w:rsidRPr="0097530B" w:rsidRDefault="0097530B" w:rsidP="0097530B">
            <w:pPr>
              <w:jc w:val="center"/>
              <w:rPr>
                <w:b/>
                <w:bCs/>
                <w:color w:val="000000"/>
              </w:rPr>
            </w:pPr>
            <w:r w:rsidRPr="0097530B">
              <w:rPr>
                <w:b/>
                <w:bCs/>
                <w:color w:val="000000"/>
              </w:rPr>
              <w:t>Phát triển đô thị, nông thôn bền vững, có khả năng chống chịu; đảm bảo môi trường sống và làm việc an toàn; phân bổ hợp lý dân cư và lao động theo vùng</w:t>
            </w:r>
          </w:p>
        </w:tc>
      </w:tr>
      <w:tr w:rsidR="0097530B" w:rsidRPr="0097530B" w14:paraId="65FA7A07" w14:textId="77777777" w:rsidTr="00B56E21">
        <w:trPr>
          <w:trHeight w:val="780"/>
        </w:trPr>
        <w:tc>
          <w:tcPr>
            <w:tcW w:w="670" w:type="dxa"/>
            <w:tcBorders>
              <w:top w:val="nil"/>
              <w:left w:val="single" w:sz="4" w:space="0" w:color="auto"/>
              <w:bottom w:val="single" w:sz="4" w:space="0" w:color="auto"/>
              <w:right w:val="nil"/>
            </w:tcBorders>
            <w:shd w:val="clear" w:color="auto" w:fill="auto"/>
            <w:vAlign w:val="center"/>
            <w:hideMark/>
          </w:tcPr>
          <w:p w14:paraId="3700E064"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single" w:sz="4" w:space="0" w:color="auto"/>
              <w:bottom w:val="single" w:sz="4" w:space="0" w:color="auto"/>
              <w:right w:val="single" w:sz="4" w:space="0" w:color="auto"/>
            </w:tcBorders>
            <w:shd w:val="clear" w:color="auto" w:fill="auto"/>
            <w:vAlign w:val="center"/>
            <w:hideMark/>
          </w:tcPr>
          <w:p w14:paraId="37AD38A4" w14:textId="77777777" w:rsidR="0097530B" w:rsidRPr="0097530B" w:rsidRDefault="0097530B" w:rsidP="0097530B">
            <w:pPr>
              <w:jc w:val="center"/>
              <w:rPr>
                <w:b/>
                <w:bCs/>
                <w:color w:val="000000"/>
                <w:sz w:val="24"/>
                <w:szCs w:val="24"/>
              </w:rPr>
            </w:pPr>
            <w:r w:rsidRPr="0097530B">
              <w:rPr>
                <w:b/>
                <w:bCs/>
                <w:color w:val="000000"/>
                <w:sz w:val="24"/>
                <w:szCs w:val="24"/>
              </w:rPr>
              <w:t>11.1</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0B62BD07" w14:textId="77777777" w:rsidR="0097530B" w:rsidRPr="0097530B" w:rsidRDefault="0097530B" w:rsidP="0097530B">
            <w:pPr>
              <w:rPr>
                <w:b/>
                <w:bCs/>
                <w:color w:val="000000"/>
                <w:sz w:val="24"/>
                <w:szCs w:val="24"/>
              </w:rPr>
            </w:pPr>
            <w:r w:rsidRPr="0097530B">
              <w:rPr>
                <w:b/>
                <w:bCs/>
                <w:color w:val="000000"/>
                <w:sz w:val="24"/>
                <w:szCs w:val="24"/>
              </w:rPr>
              <w:t>Đến năm 2030, đảm bảo tất cả mọi người dân được tiếp cận với những dịch vụ cơ bản và dịch vụ nhà ở phù hợp, an toàn, trong khả năng chi trả; xóa bỏ các khu ổ chuột, xây mới, nâng cấp, cải tạo các khu nhà ở không đảm bảo chất lượng (Mục tiêu 11.1 toàn cầu)</w:t>
            </w:r>
          </w:p>
        </w:tc>
      </w:tr>
      <w:tr w:rsidR="0097530B" w:rsidRPr="0097530B" w14:paraId="2B8C2C15"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55283921" w14:textId="77777777" w:rsidR="0097530B" w:rsidRPr="0097530B" w:rsidRDefault="0097530B" w:rsidP="0097530B">
            <w:pPr>
              <w:jc w:val="right"/>
              <w:rPr>
                <w:color w:val="000000"/>
                <w:sz w:val="22"/>
                <w:szCs w:val="22"/>
              </w:rPr>
            </w:pPr>
            <w:r w:rsidRPr="0097530B">
              <w:rPr>
                <w:color w:val="000000"/>
                <w:sz w:val="22"/>
                <w:szCs w:val="22"/>
              </w:rPr>
              <w:t>91</w:t>
            </w:r>
          </w:p>
        </w:tc>
        <w:tc>
          <w:tcPr>
            <w:tcW w:w="756" w:type="dxa"/>
            <w:tcBorders>
              <w:top w:val="nil"/>
              <w:left w:val="single" w:sz="4" w:space="0" w:color="auto"/>
              <w:bottom w:val="nil"/>
              <w:right w:val="single" w:sz="4" w:space="0" w:color="auto"/>
            </w:tcBorders>
            <w:shd w:val="clear" w:color="auto" w:fill="auto"/>
            <w:vAlign w:val="center"/>
            <w:hideMark/>
          </w:tcPr>
          <w:p w14:paraId="032497FC"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2DE74EBA" w14:textId="77777777" w:rsidR="0097530B" w:rsidRPr="0097530B" w:rsidRDefault="0097530B" w:rsidP="0097530B">
            <w:pPr>
              <w:rPr>
                <w:color w:val="000000"/>
                <w:sz w:val="22"/>
                <w:szCs w:val="22"/>
              </w:rPr>
            </w:pPr>
            <w:r w:rsidRPr="0097530B">
              <w:rPr>
                <w:color w:val="000000"/>
                <w:sz w:val="22"/>
                <w:szCs w:val="22"/>
              </w:rPr>
              <w:t>Tỷ lệ dân số sống trong các nhà đơn sơ</w:t>
            </w:r>
          </w:p>
        </w:tc>
        <w:tc>
          <w:tcPr>
            <w:tcW w:w="1432" w:type="dxa"/>
            <w:tcBorders>
              <w:top w:val="nil"/>
              <w:left w:val="nil"/>
              <w:bottom w:val="nil"/>
              <w:right w:val="single" w:sz="4" w:space="0" w:color="auto"/>
            </w:tcBorders>
            <w:shd w:val="clear" w:color="auto" w:fill="auto"/>
            <w:vAlign w:val="center"/>
            <w:hideMark/>
          </w:tcPr>
          <w:p w14:paraId="1DC4078C" w14:textId="77777777" w:rsidR="0097530B" w:rsidRPr="0097530B" w:rsidRDefault="0097530B" w:rsidP="0097530B">
            <w:pPr>
              <w:jc w:val="center"/>
              <w:rPr>
                <w:color w:val="000000"/>
                <w:sz w:val="22"/>
                <w:szCs w:val="22"/>
              </w:rPr>
            </w:pPr>
            <w:r w:rsidRPr="0097530B">
              <w:rPr>
                <w:color w:val="000000"/>
                <w:sz w:val="22"/>
                <w:szCs w:val="22"/>
              </w:rPr>
              <w:t>1,2% (2020) - đạt</w:t>
            </w:r>
          </w:p>
        </w:tc>
        <w:tc>
          <w:tcPr>
            <w:tcW w:w="1225" w:type="dxa"/>
            <w:tcBorders>
              <w:top w:val="nil"/>
              <w:left w:val="nil"/>
              <w:bottom w:val="nil"/>
              <w:right w:val="single" w:sz="4" w:space="0" w:color="auto"/>
            </w:tcBorders>
            <w:shd w:val="clear" w:color="auto" w:fill="auto"/>
            <w:vAlign w:val="center"/>
            <w:hideMark/>
          </w:tcPr>
          <w:p w14:paraId="04624567" w14:textId="77777777" w:rsidR="0097530B" w:rsidRPr="0097530B" w:rsidRDefault="0097530B" w:rsidP="0097530B">
            <w:pPr>
              <w:jc w:val="center"/>
              <w:rPr>
                <w:color w:val="000000"/>
                <w:sz w:val="22"/>
                <w:szCs w:val="22"/>
              </w:rPr>
            </w:pPr>
            <w:r w:rsidRPr="0097530B">
              <w:rPr>
                <w:color w:val="000000"/>
                <w:sz w:val="22"/>
                <w:szCs w:val="22"/>
              </w:rPr>
              <w:t>&lt;1%</w:t>
            </w:r>
          </w:p>
        </w:tc>
        <w:tc>
          <w:tcPr>
            <w:tcW w:w="1225" w:type="dxa"/>
            <w:tcBorders>
              <w:top w:val="nil"/>
              <w:left w:val="nil"/>
              <w:bottom w:val="nil"/>
              <w:right w:val="single" w:sz="4" w:space="0" w:color="auto"/>
            </w:tcBorders>
            <w:shd w:val="clear" w:color="auto" w:fill="auto"/>
            <w:vAlign w:val="center"/>
            <w:hideMark/>
          </w:tcPr>
          <w:p w14:paraId="490D3518" w14:textId="77777777" w:rsidR="0097530B" w:rsidRPr="0097530B" w:rsidRDefault="0097530B" w:rsidP="0097530B">
            <w:pPr>
              <w:jc w:val="center"/>
              <w:rPr>
                <w:color w:val="000000"/>
                <w:sz w:val="22"/>
                <w:szCs w:val="22"/>
              </w:rPr>
            </w:pPr>
            <w:r w:rsidRPr="0097530B">
              <w:rPr>
                <w:color w:val="000000"/>
                <w:sz w:val="22"/>
                <w:szCs w:val="22"/>
              </w:rPr>
              <w:t>&lt;1%</w:t>
            </w:r>
          </w:p>
        </w:tc>
        <w:tc>
          <w:tcPr>
            <w:tcW w:w="1225" w:type="dxa"/>
            <w:tcBorders>
              <w:top w:val="nil"/>
              <w:left w:val="nil"/>
              <w:bottom w:val="nil"/>
              <w:right w:val="single" w:sz="4" w:space="0" w:color="auto"/>
            </w:tcBorders>
            <w:shd w:val="clear" w:color="auto" w:fill="auto"/>
            <w:vAlign w:val="center"/>
            <w:hideMark/>
          </w:tcPr>
          <w:p w14:paraId="1ABAA7CC" w14:textId="77777777" w:rsidR="0097530B" w:rsidRPr="0097530B" w:rsidRDefault="0097530B" w:rsidP="0097530B">
            <w:pPr>
              <w:jc w:val="center"/>
              <w:rPr>
                <w:color w:val="000000"/>
                <w:sz w:val="22"/>
                <w:szCs w:val="22"/>
              </w:rPr>
            </w:pPr>
            <w:r w:rsidRPr="0097530B">
              <w:rPr>
                <w:color w:val="000000"/>
                <w:sz w:val="22"/>
                <w:szCs w:val="22"/>
              </w:rPr>
              <w:t>&lt;1%</w:t>
            </w:r>
          </w:p>
        </w:tc>
        <w:tc>
          <w:tcPr>
            <w:tcW w:w="913" w:type="dxa"/>
            <w:tcBorders>
              <w:top w:val="nil"/>
              <w:left w:val="nil"/>
              <w:bottom w:val="nil"/>
              <w:right w:val="single" w:sz="4" w:space="0" w:color="auto"/>
            </w:tcBorders>
            <w:shd w:val="clear" w:color="auto" w:fill="auto"/>
            <w:vAlign w:val="center"/>
            <w:hideMark/>
          </w:tcPr>
          <w:p w14:paraId="05C3FAEE" w14:textId="77777777" w:rsidR="0097530B" w:rsidRPr="0097530B" w:rsidRDefault="0097530B" w:rsidP="0097530B">
            <w:pPr>
              <w:jc w:val="center"/>
              <w:rPr>
                <w:color w:val="000000"/>
                <w:sz w:val="22"/>
                <w:szCs w:val="22"/>
              </w:rPr>
            </w:pPr>
            <w:r w:rsidRPr="0097530B">
              <w:rPr>
                <w:color w:val="000000"/>
                <w:sz w:val="22"/>
                <w:szCs w:val="22"/>
              </w:rPr>
              <w:t>&lt;1%</w:t>
            </w:r>
          </w:p>
        </w:tc>
        <w:tc>
          <w:tcPr>
            <w:tcW w:w="1000" w:type="dxa"/>
            <w:tcBorders>
              <w:top w:val="nil"/>
              <w:left w:val="nil"/>
              <w:bottom w:val="nil"/>
              <w:right w:val="single" w:sz="4" w:space="0" w:color="auto"/>
            </w:tcBorders>
            <w:shd w:val="clear" w:color="auto" w:fill="auto"/>
            <w:vAlign w:val="center"/>
            <w:hideMark/>
          </w:tcPr>
          <w:p w14:paraId="4A7E2A51" w14:textId="77777777" w:rsidR="0097530B" w:rsidRPr="0097530B" w:rsidRDefault="0097530B" w:rsidP="0097530B">
            <w:pPr>
              <w:jc w:val="center"/>
              <w:rPr>
                <w:color w:val="000000"/>
                <w:sz w:val="22"/>
                <w:szCs w:val="22"/>
              </w:rPr>
            </w:pPr>
            <w:r w:rsidRPr="0097530B">
              <w:rPr>
                <w:color w:val="000000"/>
                <w:sz w:val="22"/>
                <w:szCs w:val="22"/>
              </w:rPr>
              <w:t>Bộ Xây dựng</w:t>
            </w:r>
          </w:p>
        </w:tc>
        <w:tc>
          <w:tcPr>
            <w:tcW w:w="900" w:type="dxa"/>
            <w:tcBorders>
              <w:top w:val="nil"/>
              <w:left w:val="nil"/>
              <w:bottom w:val="nil"/>
              <w:right w:val="single" w:sz="4" w:space="0" w:color="auto"/>
            </w:tcBorders>
            <w:shd w:val="clear" w:color="auto" w:fill="auto"/>
            <w:vAlign w:val="center"/>
            <w:hideMark/>
          </w:tcPr>
          <w:p w14:paraId="652A458F"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21BB5A84" w14:textId="77777777" w:rsidR="0097530B" w:rsidRPr="0097530B" w:rsidRDefault="0097530B" w:rsidP="0097530B">
            <w:pPr>
              <w:rPr>
                <w:color w:val="000000"/>
                <w:sz w:val="22"/>
                <w:szCs w:val="22"/>
              </w:rPr>
            </w:pPr>
            <w:r w:rsidRPr="0097530B">
              <w:rPr>
                <w:color w:val="000000"/>
                <w:sz w:val="22"/>
                <w:szCs w:val="22"/>
              </w:rPr>
              <w:t>Giữ nguyên như QĐ 681 theo đề xuất của Bộ Xây dựng</w:t>
            </w:r>
          </w:p>
        </w:tc>
      </w:tr>
      <w:tr w:rsidR="0097530B" w:rsidRPr="0097530B" w14:paraId="517D82DC" w14:textId="77777777" w:rsidTr="00B56E21">
        <w:trPr>
          <w:trHeight w:val="56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3B83E8F6"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CFC35" w14:textId="77777777" w:rsidR="0097530B" w:rsidRPr="0097530B" w:rsidRDefault="0097530B" w:rsidP="0097530B">
            <w:pPr>
              <w:jc w:val="center"/>
              <w:rPr>
                <w:b/>
                <w:bCs/>
                <w:color w:val="000000"/>
                <w:sz w:val="24"/>
                <w:szCs w:val="24"/>
              </w:rPr>
            </w:pPr>
            <w:r w:rsidRPr="0097530B">
              <w:rPr>
                <w:b/>
                <w:bCs/>
                <w:color w:val="000000"/>
                <w:sz w:val="24"/>
                <w:szCs w:val="24"/>
              </w:rPr>
              <w:t>11.4</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11B46B1A" w14:textId="77777777" w:rsidR="0097530B" w:rsidRPr="0097530B" w:rsidRDefault="0097530B" w:rsidP="0097530B">
            <w:pPr>
              <w:rPr>
                <w:b/>
                <w:bCs/>
                <w:color w:val="000000"/>
                <w:sz w:val="24"/>
                <w:szCs w:val="24"/>
              </w:rPr>
            </w:pPr>
            <w:r w:rsidRPr="0097530B">
              <w:rPr>
                <w:b/>
                <w:bCs/>
                <w:color w:val="000000"/>
                <w:sz w:val="24"/>
                <w:szCs w:val="24"/>
              </w:rPr>
              <w:t>Tăng cường bảo vệ và bảo đảm an toàn các di sản văn hóa và thiên nhiên của thế giới và các di sản văn hóa phi vật thể được UNESCO công nhận (Mục tiêu 11.4 toàn cầu)</w:t>
            </w:r>
          </w:p>
        </w:tc>
      </w:tr>
      <w:tr w:rsidR="0097530B" w:rsidRPr="0097530B" w14:paraId="52D6E8FD" w14:textId="77777777" w:rsidTr="00B56E21">
        <w:trPr>
          <w:trHeight w:val="580"/>
        </w:trPr>
        <w:tc>
          <w:tcPr>
            <w:tcW w:w="670" w:type="dxa"/>
            <w:tcBorders>
              <w:top w:val="nil"/>
              <w:left w:val="single" w:sz="4" w:space="0" w:color="auto"/>
              <w:bottom w:val="nil"/>
              <w:right w:val="nil"/>
            </w:tcBorders>
            <w:shd w:val="clear" w:color="auto" w:fill="auto"/>
            <w:vAlign w:val="center"/>
            <w:hideMark/>
          </w:tcPr>
          <w:p w14:paraId="57121786" w14:textId="77777777" w:rsidR="0097530B" w:rsidRPr="0097530B" w:rsidRDefault="0097530B" w:rsidP="0097530B">
            <w:pPr>
              <w:jc w:val="right"/>
              <w:rPr>
                <w:color w:val="000000"/>
                <w:sz w:val="22"/>
                <w:szCs w:val="22"/>
              </w:rPr>
            </w:pPr>
            <w:r w:rsidRPr="0097530B">
              <w:rPr>
                <w:color w:val="000000"/>
                <w:sz w:val="22"/>
                <w:szCs w:val="22"/>
              </w:rPr>
              <w:t>92</w:t>
            </w:r>
          </w:p>
        </w:tc>
        <w:tc>
          <w:tcPr>
            <w:tcW w:w="756" w:type="dxa"/>
            <w:tcBorders>
              <w:top w:val="nil"/>
              <w:left w:val="single" w:sz="4" w:space="0" w:color="auto"/>
              <w:bottom w:val="nil"/>
              <w:right w:val="single" w:sz="4" w:space="0" w:color="auto"/>
            </w:tcBorders>
            <w:shd w:val="clear" w:color="auto" w:fill="auto"/>
            <w:vAlign w:val="center"/>
            <w:hideMark/>
          </w:tcPr>
          <w:p w14:paraId="6C1D553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3C5AB0D0" w14:textId="77777777" w:rsidR="0097530B" w:rsidRPr="0097530B" w:rsidRDefault="0097530B" w:rsidP="0097530B">
            <w:pPr>
              <w:rPr>
                <w:color w:val="000000"/>
                <w:sz w:val="22"/>
                <w:szCs w:val="22"/>
              </w:rPr>
            </w:pPr>
            <w:r w:rsidRPr="0097530B">
              <w:rPr>
                <w:color w:val="000000"/>
                <w:sz w:val="22"/>
                <w:szCs w:val="22"/>
              </w:rPr>
              <w:t>Tỷ lệ di sản văn hóa và thiên nhiên thế giới được bảo tồn</w:t>
            </w:r>
          </w:p>
        </w:tc>
        <w:tc>
          <w:tcPr>
            <w:tcW w:w="1432" w:type="dxa"/>
            <w:tcBorders>
              <w:top w:val="nil"/>
              <w:left w:val="nil"/>
              <w:bottom w:val="nil"/>
              <w:right w:val="single" w:sz="4" w:space="0" w:color="auto"/>
            </w:tcBorders>
            <w:shd w:val="clear" w:color="auto" w:fill="auto"/>
            <w:vAlign w:val="center"/>
            <w:hideMark/>
          </w:tcPr>
          <w:p w14:paraId="7E3DFE64"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2B553293"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7E81E8C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8CBD6AF"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1EF7E100"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267F8648" w14:textId="77777777" w:rsidR="0097530B" w:rsidRPr="0097530B" w:rsidRDefault="0097530B" w:rsidP="0097530B">
            <w:pPr>
              <w:jc w:val="center"/>
              <w:rPr>
                <w:color w:val="000000"/>
                <w:sz w:val="22"/>
                <w:szCs w:val="22"/>
              </w:rPr>
            </w:pPr>
            <w:r w:rsidRPr="0097530B">
              <w:rPr>
                <w:color w:val="000000"/>
                <w:sz w:val="22"/>
                <w:szCs w:val="22"/>
              </w:rPr>
              <w:t>Bộ VHTTDL</w:t>
            </w:r>
          </w:p>
        </w:tc>
        <w:tc>
          <w:tcPr>
            <w:tcW w:w="900" w:type="dxa"/>
            <w:tcBorders>
              <w:top w:val="nil"/>
              <w:left w:val="nil"/>
              <w:bottom w:val="nil"/>
              <w:right w:val="single" w:sz="4" w:space="0" w:color="auto"/>
            </w:tcBorders>
            <w:shd w:val="clear" w:color="auto" w:fill="auto"/>
            <w:vAlign w:val="center"/>
            <w:hideMark/>
          </w:tcPr>
          <w:p w14:paraId="054F445D" w14:textId="77777777" w:rsidR="0097530B" w:rsidRPr="0097530B" w:rsidRDefault="0097530B" w:rsidP="0097530B">
            <w:pPr>
              <w:jc w:val="center"/>
              <w:rPr>
                <w:color w:val="000000"/>
                <w:sz w:val="22"/>
                <w:szCs w:val="22"/>
              </w:rPr>
            </w:pPr>
            <w:r w:rsidRPr="0097530B">
              <w:rPr>
                <w:color w:val="000000"/>
                <w:sz w:val="22"/>
                <w:szCs w:val="22"/>
              </w:rPr>
              <w:t>Bộ VHTTDL</w:t>
            </w:r>
          </w:p>
        </w:tc>
        <w:tc>
          <w:tcPr>
            <w:tcW w:w="1710" w:type="dxa"/>
            <w:gridSpan w:val="2"/>
            <w:tcBorders>
              <w:top w:val="nil"/>
              <w:left w:val="nil"/>
              <w:bottom w:val="nil"/>
              <w:right w:val="single" w:sz="4" w:space="0" w:color="auto"/>
            </w:tcBorders>
            <w:shd w:val="clear" w:color="auto" w:fill="auto"/>
            <w:vAlign w:val="center"/>
            <w:hideMark/>
          </w:tcPr>
          <w:p w14:paraId="4CFE4CD8" w14:textId="77777777" w:rsidR="0097530B" w:rsidRPr="0097530B" w:rsidRDefault="0097530B" w:rsidP="0097530B">
            <w:pPr>
              <w:rPr>
                <w:color w:val="000000"/>
                <w:sz w:val="22"/>
                <w:szCs w:val="22"/>
              </w:rPr>
            </w:pPr>
            <w:r w:rsidRPr="0097530B">
              <w:rPr>
                <w:color w:val="000000"/>
                <w:sz w:val="22"/>
                <w:szCs w:val="22"/>
              </w:rPr>
              <w:t>Giữ nguyên theo đề xuất của Bộ Văn hóa</w:t>
            </w:r>
          </w:p>
        </w:tc>
      </w:tr>
      <w:tr w:rsidR="0097530B" w:rsidRPr="0097530B" w14:paraId="3D1AA852" w14:textId="77777777" w:rsidTr="00B56E21">
        <w:trPr>
          <w:trHeight w:val="83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19B508AE" w14:textId="77777777" w:rsidR="0097530B" w:rsidRPr="0097530B" w:rsidRDefault="0097530B" w:rsidP="0097530B">
            <w:pPr>
              <w:rPr>
                <w:b/>
                <w:bCs/>
                <w:color w:val="000000"/>
                <w:sz w:val="22"/>
                <w:szCs w:val="22"/>
              </w:rPr>
            </w:pPr>
            <w:r w:rsidRPr="0097530B">
              <w:rPr>
                <w:b/>
                <w:bCs/>
                <w:color w:val="000000"/>
                <w:sz w:val="22"/>
                <w:szCs w:val="22"/>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ABBB9" w14:textId="77777777" w:rsidR="0097530B" w:rsidRPr="0097530B" w:rsidRDefault="0097530B" w:rsidP="0097530B">
            <w:pPr>
              <w:jc w:val="center"/>
              <w:rPr>
                <w:b/>
                <w:bCs/>
                <w:color w:val="000000"/>
                <w:sz w:val="22"/>
                <w:szCs w:val="22"/>
              </w:rPr>
            </w:pPr>
            <w:r w:rsidRPr="0097530B">
              <w:rPr>
                <w:b/>
                <w:bCs/>
                <w:color w:val="000000"/>
                <w:sz w:val="22"/>
                <w:szCs w:val="22"/>
              </w:rPr>
              <w:t>11.5</w:t>
            </w:r>
          </w:p>
        </w:tc>
        <w:tc>
          <w:tcPr>
            <w:tcW w:w="11851" w:type="dxa"/>
            <w:gridSpan w:val="9"/>
            <w:tcBorders>
              <w:top w:val="single" w:sz="4" w:space="0" w:color="auto"/>
              <w:left w:val="nil"/>
              <w:bottom w:val="single" w:sz="4" w:space="0" w:color="auto"/>
              <w:right w:val="single" w:sz="4" w:space="0" w:color="000000"/>
            </w:tcBorders>
            <w:shd w:val="clear" w:color="auto" w:fill="auto"/>
            <w:vAlign w:val="center"/>
            <w:hideMark/>
          </w:tcPr>
          <w:p w14:paraId="09A0911C" w14:textId="77777777" w:rsidR="0097530B" w:rsidRPr="0097530B" w:rsidRDefault="0097530B" w:rsidP="0097530B">
            <w:pPr>
              <w:rPr>
                <w:b/>
                <w:bCs/>
                <w:color w:val="000000"/>
                <w:sz w:val="22"/>
                <w:szCs w:val="22"/>
              </w:rPr>
            </w:pPr>
            <w:r w:rsidRPr="0097530B">
              <w:rPr>
                <w:b/>
                <w:bCs/>
                <w:color w:val="000000"/>
                <w:sz w:val="22"/>
                <w:szCs w:val="22"/>
              </w:rPr>
              <w:t>Đến năm 2030, giảm đáng kể số người chết và bị ảnh hưởng và giảm đáng kể thiệt hại kinh tế trực tiếp do thiên tai, thảm họa gây ra so với GDP, chú trọng bảo vệ người nghèo và người dễ bị tổn thương (Mục tiêu 11.5 toàn cầu)</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6FEB9E09" w14:textId="77777777" w:rsidR="0097530B" w:rsidRPr="0097530B" w:rsidRDefault="0097530B" w:rsidP="0097530B">
            <w:pPr>
              <w:rPr>
                <w:b/>
                <w:bCs/>
                <w:color w:val="000000"/>
                <w:sz w:val="22"/>
                <w:szCs w:val="22"/>
              </w:rPr>
            </w:pPr>
            <w:r w:rsidRPr="0097530B">
              <w:rPr>
                <w:b/>
                <w:bCs/>
                <w:color w:val="000000"/>
                <w:sz w:val="22"/>
                <w:szCs w:val="22"/>
              </w:rPr>
              <w:t> </w:t>
            </w:r>
          </w:p>
        </w:tc>
      </w:tr>
      <w:tr w:rsidR="0097530B" w:rsidRPr="0097530B" w14:paraId="63B06220" w14:textId="77777777" w:rsidTr="00B56E21">
        <w:trPr>
          <w:trHeight w:val="2000"/>
        </w:trPr>
        <w:tc>
          <w:tcPr>
            <w:tcW w:w="670" w:type="dxa"/>
            <w:tcBorders>
              <w:top w:val="nil"/>
              <w:left w:val="single" w:sz="4" w:space="0" w:color="auto"/>
              <w:bottom w:val="nil"/>
              <w:right w:val="nil"/>
            </w:tcBorders>
            <w:shd w:val="clear" w:color="auto" w:fill="auto"/>
            <w:vAlign w:val="center"/>
            <w:hideMark/>
          </w:tcPr>
          <w:p w14:paraId="42B81EBE" w14:textId="77777777" w:rsidR="0097530B" w:rsidRPr="0097530B" w:rsidRDefault="0097530B" w:rsidP="0097530B">
            <w:pPr>
              <w:jc w:val="right"/>
              <w:rPr>
                <w:color w:val="000000"/>
                <w:sz w:val="22"/>
                <w:szCs w:val="22"/>
              </w:rPr>
            </w:pPr>
            <w:r w:rsidRPr="0097530B">
              <w:rPr>
                <w:color w:val="000000"/>
                <w:sz w:val="22"/>
                <w:szCs w:val="22"/>
              </w:rPr>
              <w:t>93</w:t>
            </w:r>
          </w:p>
        </w:tc>
        <w:tc>
          <w:tcPr>
            <w:tcW w:w="756" w:type="dxa"/>
            <w:tcBorders>
              <w:top w:val="nil"/>
              <w:left w:val="single" w:sz="4" w:space="0" w:color="auto"/>
              <w:bottom w:val="nil"/>
              <w:right w:val="nil"/>
            </w:tcBorders>
            <w:shd w:val="clear" w:color="auto" w:fill="auto"/>
            <w:vAlign w:val="center"/>
            <w:hideMark/>
          </w:tcPr>
          <w:p w14:paraId="2C802768"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nil"/>
              <w:right w:val="single" w:sz="4" w:space="0" w:color="auto"/>
            </w:tcBorders>
            <w:shd w:val="clear" w:color="auto" w:fill="auto"/>
            <w:vAlign w:val="center"/>
            <w:hideMark/>
          </w:tcPr>
          <w:p w14:paraId="4B748617" w14:textId="77777777" w:rsidR="0097530B" w:rsidRPr="0097530B" w:rsidRDefault="0097530B" w:rsidP="0097530B">
            <w:pPr>
              <w:rPr>
                <w:color w:val="000000"/>
                <w:sz w:val="22"/>
                <w:szCs w:val="22"/>
              </w:rPr>
            </w:pPr>
            <w:r w:rsidRPr="0097530B">
              <w:rPr>
                <w:color w:val="000000"/>
                <w:sz w:val="22"/>
                <w:szCs w:val="22"/>
              </w:rPr>
              <w:t>Số người chết, mất tích, bị thương do thiên tai trên 100.000 dân</w:t>
            </w:r>
          </w:p>
        </w:tc>
        <w:tc>
          <w:tcPr>
            <w:tcW w:w="1432" w:type="dxa"/>
            <w:tcBorders>
              <w:top w:val="nil"/>
              <w:left w:val="nil"/>
              <w:bottom w:val="nil"/>
              <w:right w:val="single" w:sz="4" w:space="0" w:color="auto"/>
            </w:tcBorders>
            <w:shd w:val="clear" w:color="auto" w:fill="auto"/>
            <w:vAlign w:val="center"/>
            <w:hideMark/>
          </w:tcPr>
          <w:p w14:paraId="5048FADE" w14:textId="77777777" w:rsidR="0097530B" w:rsidRPr="0097530B" w:rsidRDefault="0097530B" w:rsidP="0097530B">
            <w:pPr>
              <w:jc w:val="center"/>
              <w:rPr>
                <w:color w:val="000000"/>
                <w:sz w:val="22"/>
                <w:szCs w:val="22"/>
              </w:rPr>
            </w:pPr>
            <w:r w:rsidRPr="0097530B">
              <w:rPr>
                <w:color w:val="000000"/>
                <w:sz w:val="22"/>
                <w:szCs w:val="22"/>
              </w:rPr>
              <w:t>Đạt</w:t>
            </w:r>
          </w:p>
        </w:tc>
        <w:tc>
          <w:tcPr>
            <w:tcW w:w="1225" w:type="dxa"/>
            <w:tcBorders>
              <w:top w:val="nil"/>
              <w:left w:val="nil"/>
              <w:bottom w:val="nil"/>
              <w:right w:val="single" w:sz="4" w:space="0" w:color="auto"/>
            </w:tcBorders>
            <w:shd w:val="clear" w:color="auto" w:fill="auto"/>
            <w:vAlign w:val="center"/>
            <w:hideMark/>
          </w:tcPr>
          <w:p w14:paraId="1ACD00AD" w14:textId="77777777" w:rsidR="0097530B" w:rsidRPr="0097530B" w:rsidRDefault="0097530B" w:rsidP="0097530B">
            <w:pPr>
              <w:jc w:val="center"/>
              <w:rPr>
                <w:color w:val="000000"/>
                <w:sz w:val="22"/>
                <w:szCs w:val="22"/>
              </w:rPr>
            </w:pPr>
            <w:r w:rsidRPr="0097530B">
              <w:rPr>
                <w:color w:val="000000"/>
                <w:sz w:val="22"/>
                <w:szCs w:val="22"/>
              </w:rPr>
              <w:t>&lt;250</w:t>
            </w:r>
          </w:p>
        </w:tc>
        <w:tc>
          <w:tcPr>
            <w:tcW w:w="1225" w:type="dxa"/>
            <w:tcBorders>
              <w:top w:val="nil"/>
              <w:left w:val="nil"/>
              <w:bottom w:val="nil"/>
              <w:right w:val="single" w:sz="4" w:space="0" w:color="auto"/>
            </w:tcBorders>
            <w:shd w:val="clear" w:color="auto" w:fill="auto"/>
            <w:vAlign w:val="center"/>
            <w:hideMark/>
          </w:tcPr>
          <w:p w14:paraId="459FA126" w14:textId="77777777" w:rsidR="0097530B" w:rsidRPr="0097530B" w:rsidRDefault="0097530B" w:rsidP="0097530B">
            <w:pPr>
              <w:jc w:val="center"/>
              <w:rPr>
                <w:color w:val="000000"/>
                <w:sz w:val="22"/>
                <w:szCs w:val="22"/>
              </w:rPr>
            </w:pPr>
            <w:r w:rsidRPr="0097530B">
              <w:rPr>
                <w:color w:val="000000"/>
                <w:sz w:val="22"/>
                <w:szCs w:val="22"/>
              </w:rPr>
              <w:t>&lt;250</w:t>
            </w:r>
          </w:p>
        </w:tc>
        <w:tc>
          <w:tcPr>
            <w:tcW w:w="1225" w:type="dxa"/>
            <w:tcBorders>
              <w:top w:val="nil"/>
              <w:left w:val="nil"/>
              <w:bottom w:val="nil"/>
              <w:right w:val="single" w:sz="4" w:space="0" w:color="auto"/>
            </w:tcBorders>
            <w:shd w:val="clear" w:color="auto" w:fill="auto"/>
            <w:vAlign w:val="center"/>
            <w:hideMark/>
          </w:tcPr>
          <w:p w14:paraId="17F60068" w14:textId="77777777" w:rsidR="0097530B" w:rsidRPr="0097530B" w:rsidRDefault="0097530B" w:rsidP="0097530B">
            <w:pPr>
              <w:rPr>
                <w:color w:val="000000"/>
                <w:sz w:val="22"/>
                <w:szCs w:val="22"/>
              </w:rPr>
            </w:pPr>
            <w:r w:rsidRPr="0097530B">
              <w:rPr>
                <w:color w:val="000000"/>
                <w:sz w:val="22"/>
                <w:szCs w:val="22"/>
              </w:rPr>
              <w:t>&lt;250</w:t>
            </w:r>
          </w:p>
        </w:tc>
        <w:tc>
          <w:tcPr>
            <w:tcW w:w="913" w:type="dxa"/>
            <w:tcBorders>
              <w:top w:val="nil"/>
              <w:left w:val="nil"/>
              <w:bottom w:val="nil"/>
              <w:right w:val="single" w:sz="4" w:space="0" w:color="auto"/>
            </w:tcBorders>
            <w:shd w:val="clear" w:color="auto" w:fill="auto"/>
            <w:vAlign w:val="center"/>
            <w:hideMark/>
          </w:tcPr>
          <w:p w14:paraId="537A41D7" w14:textId="77777777" w:rsidR="0097530B" w:rsidRPr="0097530B" w:rsidRDefault="0097530B" w:rsidP="0097530B">
            <w:pPr>
              <w:rPr>
                <w:color w:val="000000"/>
                <w:sz w:val="22"/>
                <w:szCs w:val="22"/>
              </w:rPr>
            </w:pPr>
            <w:r w:rsidRPr="0097530B">
              <w:rPr>
                <w:color w:val="000000"/>
                <w:sz w:val="22"/>
                <w:szCs w:val="22"/>
              </w:rPr>
              <w:t>giai đoạn 2021-2030 giảm 50% so với giai đoạn 2011-2020</w:t>
            </w:r>
          </w:p>
        </w:tc>
        <w:tc>
          <w:tcPr>
            <w:tcW w:w="1000" w:type="dxa"/>
            <w:tcBorders>
              <w:top w:val="nil"/>
              <w:left w:val="nil"/>
              <w:bottom w:val="nil"/>
              <w:right w:val="single" w:sz="4" w:space="0" w:color="auto"/>
            </w:tcBorders>
            <w:shd w:val="clear" w:color="auto" w:fill="auto"/>
            <w:vAlign w:val="center"/>
            <w:hideMark/>
          </w:tcPr>
          <w:p w14:paraId="143CA774"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nil"/>
              <w:right w:val="single" w:sz="4" w:space="0" w:color="auto"/>
            </w:tcBorders>
            <w:shd w:val="clear" w:color="auto" w:fill="auto"/>
            <w:vAlign w:val="center"/>
            <w:hideMark/>
          </w:tcPr>
          <w:p w14:paraId="75F0D884"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nil"/>
              <w:bottom w:val="nil"/>
              <w:right w:val="single" w:sz="4" w:space="0" w:color="auto"/>
            </w:tcBorders>
            <w:shd w:val="clear" w:color="auto" w:fill="auto"/>
            <w:vAlign w:val="center"/>
            <w:hideMark/>
          </w:tcPr>
          <w:p w14:paraId="33AF35D1" w14:textId="77777777" w:rsidR="0097530B" w:rsidRPr="0097530B" w:rsidRDefault="0097530B" w:rsidP="0097530B">
            <w:pPr>
              <w:rPr>
                <w:color w:val="000000"/>
                <w:sz w:val="22"/>
                <w:szCs w:val="22"/>
              </w:rPr>
            </w:pPr>
            <w:r w:rsidRPr="0097530B">
              <w:rPr>
                <w:color w:val="000000"/>
                <w:sz w:val="22"/>
                <w:szCs w:val="22"/>
              </w:rPr>
              <w:t>Theo Chiến lược quốc gia phòng, chống thiên tai đến năm 2030, tầm nhìn đến năm 2050 (Quyết định số 379/QĐ-TTg ngày 17/3/2022)</w:t>
            </w:r>
          </w:p>
        </w:tc>
      </w:tr>
      <w:tr w:rsidR="0097530B" w:rsidRPr="0097530B" w14:paraId="2C688BD2" w14:textId="77777777" w:rsidTr="00B56E21">
        <w:trPr>
          <w:trHeight w:val="69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00B13F3E"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nil"/>
            </w:tcBorders>
            <w:shd w:val="clear" w:color="auto" w:fill="auto"/>
            <w:vAlign w:val="center"/>
            <w:hideMark/>
          </w:tcPr>
          <w:p w14:paraId="2AD3EA4B" w14:textId="77777777" w:rsidR="0097530B" w:rsidRPr="0097530B" w:rsidRDefault="0097530B" w:rsidP="0097530B">
            <w:pPr>
              <w:jc w:val="center"/>
              <w:rPr>
                <w:b/>
                <w:bCs/>
                <w:color w:val="000000"/>
                <w:sz w:val="24"/>
                <w:szCs w:val="24"/>
              </w:rPr>
            </w:pPr>
            <w:r w:rsidRPr="0097530B">
              <w:rPr>
                <w:b/>
                <w:bCs/>
                <w:color w:val="000000"/>
                <w:sz w:val="24"/>
                <w:szCs w:val="24"/>
              </w:rPr>
              <w:t>11.6</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ECFFEA4" w14:textId="77777777" w:rsidR="0097530B" w:rsidRPr="0097530B" w:rsidRDefault="0097530B" w:rsidP="0097530B">
            <w:pPr>
              <w:rPr>
                <w:b/>
                <w:bCs/>
                <w:color w:val="000000"/>
                <w:sz w:val="24"/>
                <w:szCs w:val="24"/>
              </w:rPr>
            </w:pPr>
            <w:r w:rsidRPr="0097530B">
              <w:rPr>
                <w:b/>
                <w:bCs/>
                <w:color w:val="000000"/>
                <w:sz w:val="24"/>
                <w:szCs w:val="24"/>
              </w:rPr>
              <w:t>Giảm tác động có hại của môi trường tới con người tại các đô thị, tăng cường quản lý chất lượng không khí, chất thải đô thị và các nguồn chất thải khác (Mục tiêu 11.6 toàn cầu)</w:t>
            </w:r>
          </w:p>
        </w:tc>
      </w:tr>
      <w:tr w:rsidR="0097530B" w:rsidRPr="0097530B" w14:paraId="2384CFD0" w14:textId="77777777" w:rsidTr="00B56E21">
        <w:trPr>
          <w:trHeight w:val="1780"/>
        </w:trPr>
        <w:tc>
          <w:tcPr>
            <w:tcW w:w="670" w:type="dxa"/>
            <w:tcBorders>
              <w:top w:val="nil"/>
              <w:left w:val="single" w:sz="4" w:space="0" w:color="auto"/>
              <w:bottom w:val="nil"/>
              <w:right w:val="nil"/>
            </w:tcBorders>
            <w:shd w:val="clear" w:color="auto" w:fill="auto"/>
            <w:vAlign w:val="center"/>
            <w:hideMark/>
          </w:tcPr>
          <w:p w14:paraId="41C8B5E4" w14:textId="77777777" w:rsidR="0097530B" w:rsidRPr="0097530B" w:rsidRDefault="0097530B" w:rsidP="0097530B">
            <w:pPr>
              <w:jc w:val="right"/>
              <w:rPr>
                <w:color w:val="000000"/>
                <w:sz w:val="22"/>
                <w:szCs w:val="22"/>
              </w:rPr>
            </w:pPr>
            <w:r w:rsidRPr="0097530B">
              <w:rPr>
                <w:color w:val="000000"/>
                <w:sz w:val="22"/>
                <w:szCs w:val="22"/>
              </w:rPr>
              <w:t>94</w:t>
            </w:r>
          </w:p>
        </w:tc>
        <w:tc>
          <w:tcPr>
            <w:tcW w:w="756" w:type="dxa"/>
            <w:tcBorders>
              <w:top w:val="nil"/>
              <w:left w:val="single" w:sz="4" w:space="0" w:color="auto"/>
              <w:bottom w:val="nil"/>
              <w:right w:val="nil"/>
            </w:tcBorders>
            <w:shd w:val="clear" w:color="auto" w:fill="auto"/>
            <w:vAlign w:val="center"/>
            <w:hideMark/>
          </w:tcPr>
          <w:p w14:paraId="4BF6CFA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nil"/>
              <w:right w:val="single" w:sz="4" w:space="0" w:color="auto"/>
            </w:tcBorders>
            <w:shd w:val="clear" w:color="auto" w:fill="auto"/>
            <w:vAlign w:val="center"/>
            <w:hideMark/>
          </w:tcPr>
          <w:p w14:paraId="5689C190" w14:textId="77777777" w:rsidR="0097530B" w:rsidRPr="0097530B" w:rsidRDefault="0097530B" w:rsidP="0097530B">
            <w:pPr>
              <w:rPr>
                <w:color w:val="000000"/>
                <w:sz w:val="22"/>
                <w:szCs w:val="22"/>
              </w:rPr>
            </w:pPr>
            <w:r w:rsidRPr="0097530B">
              <w:rPr>
                <w:color w:val="000000"/>
                <w:sz w:val="22"/>
                <w:szCs w:val="22"/>
              </w:rPr>
              <w:t>Tỷ lệ chất thải rắn sinh hoạt đô thị được thu gom, xử lý đạt tiêu chuẩn, quy chuẩn theo quy định</w:t>
            </w:r>
          </w:p>
        </w:tc>
        <w:tc>
          <w:tcPr>
            <w:tcW w:w="1432" w:type="dxa"/>
            <w:tcBorders>
              <w:top w:val="nil"/>
              <w:left w:val="nil"/>
              <w:bottom w:val="nil"/>
              <w:right w:val="single" w:sz="4" w:space="0" w:color="auto"/>
            </w:tcBorders>
            <w:shd w:val="clear" w:color="auto" w:fill="auto"/>
            <w:vAlign w:val="center"/>
            <w:hideMark/>
          </w:tcPr>
          <w:p w14:paraId="7DD3A779" w14:textId="77777777" w:rsidR="0097530B" w:rsidRPr="0097530B" w:rsidRDefault="0097530B" w:rsidP="0097530B">
            <w:pPr>
              <w:jc w:val="center"/>
              <w:rPr>
                <w:color w:val="000000"/>
                <w:sz w:val="22"/>
                <w:szCs w:val="22"/>
              </w:rPr>
            </w:pPr>
            <w:r w:rsidRPr="0097530B">
              <w:rPr>
                <w:color w:val="000000"/>
                <w:sz w:val="22"/>
                <w:szCs w:val="22"/>
              </w:rPr>
              <w:t>96,28% (2021)</w:t>
            </w:r>
          </w:p>
        </w:tc>
        <w:tc>
          <w:tcPr>
            <w:tcW w:w="1225" w:type="dxa"/>
            <w:tcBorders>
              <w:top w:val="nil"/>
              <w:left w:val="nil"/>
              <w:bottom w:val="nil"/>
              <w:right w:val="single" w:sz="4" w:space="0" w:color="auto"/>
            </w:tcBorders>
            <w:shd w:val="clear" w:color="auto" w:fill="auto"/>
            <w:vAlign w:val="center"/>
            <w:hideMark/>
          </w:tcPr>
          <w:p w14:paraId="3BCCB7F5"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single" w:sz="4" w:space="0" w:color="auto"/>
            </w:tcBorders>
            <w:shd w:val="clear" w:color="auto" w:fill="auto"/>
            <w:vAlign w:val="center"/>
            <w:hideMark/>
          </w:tcPr>
          <w:p w14:paraId="37B9F42B" w14:textId="77777777" w:rsidR="0097530B" w:rsidRPr="0097530B" w:rsidRDefault="0097530B" w:rsidP="0097530B">
            <w:pPr>
              <w:jc w:val="center"/>
              <w:rPr>
                <w:color w:val="000000"/>
                <w:sz w:val="22"/>
                <w:szCs w:val="22"/>
              </w:rPr>
            </w:pPr>
            <w:r w:rsidRPr="0097530B">
              <w:rPr>
                <w:color w:val="000000"/>
                <w:sz w:val="22"/>
                <w:szCs w:val="22"/>
              </w:rPr>
              <w:t>95%</w:t>
            </w:r>
          </w:p>
        </w:tc>
        <w:tc>
          <w:tcPr>
            <w:tcW w:w="1225" w:type="dxa"/>
            <w:tcBorders>
              <w:top w:val="nil"/>
              <w:left w:val="nil"/>
              <w:bottom w:val="nil"/>
              <w:right w:val="single" w:sz="4" w:space="0" w:color="auto"/>
            </w:tcBorders>
            <w:shd w:val="clear" w:color="auto" w:fill="auto"/>
            <w:vAlign w:val="center"/>
            <w:hideMark/>
          </w:tcPr>
          <w:p w14:paraId="73D8D801" w14:textId="77777777" w:rsidR="0097530B" w:rsidRPr="0097530B" w:rsidRDefault="0097530B" w:rsidP="0097530B">
            <w:pPr>
              <w:jc w:val="center"/>
              <w:rPr>
                <w:color w:val="000000"/>
                <w:sz w:val="22"/>
                <w:szCs w:val="22"/>
              </w:rPr>
            </w:pPr>
            <w:r w:rsidRPr="0097530B">
              <w:rPr>
                <w:color w:val="000000"/>
                <w:sz w:val="22"/>
                <w:szCs w:val="22"/>
              </w:rPr>
              <w:t>90%</w:t>
            </w:r>
          </w:p>
        </w:tc>
        <w:tc>
          <w:tcPr>
            <w:tcW w:w="913" w:type="dxa"/>
            <w:tcBorders>
              <w:top w:val="nil"/>
              <w:left w:val="nil"/>
              <w:bottom w:val="nil"/>
              <w:right w:val="single" w:sz="4" w:space="0" w:color="auto"/>
            </w:tcBorders>
            <w:shd w:val="clear" w:color="auto" w:fill="auto"/>
            <w:vAlign w:val="center"/>
            <w:hideMark/>
          </w:tcPr>
          <w:p w14:paraId="60E39C04" w14:textId="77777777" w:rsidR="0097530B" w:rsidRPr="0097530B" w:rsidRDefault="0097530B" w:rsidP="0097530B">
            <w:pPr>
              <w:jc w:val="center"/>
              <w:rPr>
                <w:color w:val="000000"/>
                <w:sz w:val="22"/>
                <w:szCs w:val="22"/>
              </w:rPr>
            </w:pPr>
            <w:r w:rsidRPr="0097530B">
              <w:rPr>
                <w:color w:val="000000"/>
                <w:sz w:val="22"/>
                <w:szCs w:val="22"/>
              </w:rPr>
              <w:t>95%</w:t>
            </w:r>
          </w:p>
        </w:tc>
        <w:tc>
          <w:tcPr>
            <w:tcW w:w="1000" w:type="dxa"/>
            <w:tcBorders>
              <w:top w:val="nil"/>
              <w:left w:val="nil"/>
              <w:bottom w:val="nil"/>
              <w:right w:val="single" w:sz="4" w:space="0" w:color="auto"/>
            </w:tcBorders>
            <w:shd w:val="clear" w:color="auto" w:fill="auto"/>
            <w:vAlign w:val="center"/>
            <w:hideMark/>
          </w:tcPr>
          <w:p w14:paraId="16E536D3"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7274E94F"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0A275F6F" w14:textId="77777777" w:rsidR="0097530B" w:rsidRPr="0097530B" w:rsidRDefault="0097530B" w:rsidP="0097530B">
            <w:pPr>
              <w:rPr>
                <w:color w:val="000000"/>
                <w:sz w:val="22"/>
                <w:szCs w:val="22"/>
              </w:rPr>
            </w:pPr>
            <w:r w:rsidRPr="0097530B">
              <w:rPr>
                <w:color w:val="000000"/>
                <w:sz w:val="22"/>
                <w:szCs w:val="22"/>
              </w:rPr>
              <w:t xml:space="preserve">Giữ nguyên theo QĐ 681 theo Quyết định số 450/QĐ-TTg ngày 13 tháng 4 năm 2022 của Thủ tướng Chính phủ về Chiến lược bảo vệ môi trường đến năm 2030 có chỉ tiêu giám sát đánh giá như vậy. </w:t>
            </w:r>
          </w:p>
        </w:tc>
      </w:tr>
      <w:tr w:rsidR="0097530B" w:rsidRPr="0097530B" w14:paraId="2FBED4C8" w14:textId="77777777" w:rsidTr="00B56E21">
        <w:trPr>
          <w:trHeight w:val="87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392511AA"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single" w:sz="4" w:space="0" w:color="auto"/>
              <w:left w:val="single" w:sz="4" w:space="0" w:color="auto"/>
              <w:bottom w:val="single" w:sz="4" w:space="0" w:color="auto"/>
              <w:right w:val="nil"/>
            </w:tcBorders>
            <w:shd w:val="clear" w:color="auto" w:fill="auto"/>
            <w:vAlign w:val="center"/>
            <w:hideMark/>
          </w:tcPr>
          <w:p w14:paraId="5E237BF3" w14:textId="77777777" w:rsidR="0097530B" w:rsidRPr="0097530B" w:rsidRDefault="0097530B" w:rsidP="0097530B">
            <w:pPr>
              <w:jc w:val="center"/>
              <w:rPr>
                <w:b/>
                <w:bCs/>
                <w:color w:val="000000"/>
                <w:sz w:val="24"/>
                <w:szCs w:val="24"/>
              </w:rPr>
            </w:pPr>
            <w:r w:rsidRPr="0097530B">
              <w:rPr>
                <w:b/>
                <w:bCs/>
                <w:color w:val="000000"/>
                <w:sz w:val="24"/>
                <w:szCs w:val="24"/>
              </w:rPr>
              <w:t>11.9</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2570746" w14:textId="77777777" w:rsidR="0097530B" w:rsidRPr="0097530B" w:rsidRDefault="0097530B" w:rsidP="0097530B">
            <w:pPr>
              <w:rPr>
                <w:b/>
                <w:bCs/>
                <w:color w:val="000000"/>
                <w:sz w:val="24"/>
                <w:szCs w:val="24"/>
              </w:rPr>
            </w:pPr>
            <w:r w:rsidRPr="0097530B">
              <w:rPr>
                <w:b/>
                <w:bCs/>
                <w:color w:val="000000"/>
                <w:sz w:val="24"/>
                <w:szCs w:val="24"/>
              </w:rPr>
              <w:t>Đến năm 2030, tăng đáng kể số đô thị và khu dân cư áp dụng quy hoạch và chính sách tích hợp hướng tới sự bao trùm, hiệu quả nguồn lực, giảm nhẹ và thích ứng với biến đổi khí hậu, tăng khả năng chống chịu trước thảm họa (Mục tiêu 11.b toàn cầu)</w:t>
            </w:r>
          </w:p>
        </w:tc>
      </w:tr>
      <w:tr w:rsidR="0097530B" w:rsidRPr="0097530B" w14:paraId="6D81FE9E" w14:textId="77777777" w:rsidTr="00B56E21">
        <w:trPr>
          <w:trHeight w:val="1160"/>
        </w:trPr>
        <w:tc>
          <w:tcPr>
            <w:tcW w:w="670" w:type="dxa"/>
            <w:tcBorders>
              <w:top w:val="nil"/>
              <w:left w:val="single" w:sz="4" w:space="0" w:color="auto"/>
              <w:bottom w:val="nil"/>
              <w:right w:val="nil"/>
            </w:tcBorders>
            <w:shd w:val="clear" w:color="auto" w:fill="auto"/>
            <w:vAlign w:val="center"/>
            <w:hideMark/>
          </w:tcPr>
          <w:p w14:paraId="46F5DA04" w14:textId="77777777" w:rsidR="0097530B" w:rsidRPr="0097530B" w:rsidRDefault="0097530B" w:rsidP="0097530B">
            <w:pPr>
              <w:jc w:val="right"/>
              <w:rPr>
                <w:color w:val="000000"/>
                <w:sz w:val="22"/>
                <w:szCs w:val="22"/>
              </w:rPr>
            </w:pPr>
            <w:r w:rsidRPr="0097530B">
              <w:rPr>
                <w:color w:val="000000"/>
                <w:sz w:val="22"/>
                <w:szCs w:val="22"/>
              </w:rPr>
              <w:t>95</w:t>
            </w:r>
          </w:p>
        </w:tc>
        <w:tc>
          <w:tcPr>
            <w:tcW w:w="756" w:type="dxa"/>
            <w:tcBorders>
              <w:top w:val="nil"/>
              <w:left w:val="single" w:sz="4" w:space="0" w:color="auto"/>
              <w:bottom w:val="nil"/>
              <w:right w:val="nil"/>
            </w:tcBorders>
            <w:shd w:val="clear" w:color="auto" w:fill="auto"/>
            <w:vAlign w:val="center"/>
            <w:hideMark/>
          </w:tcPr>
          <w:p w14:paraId="60B9B1B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nil"/>
              <w:right w:val="single" w:sz="4" w:space="0" w:color="auto"/>
            </w:tcBorders>
            <w:shd w:val="clear" w:color="auto" w:fill="auto"/>
            <w:vAlign w:val="center"/>
            <w:hideMark/>
          </w:tcPr>
          <w:p w14:paraId="4EE42A73" w14:textId="77777777" w:rsidR="0097530B" w:rsidRPr="0097530B" w:rsidRDefault="0097530B" w:rsidP="0097530B">
            <w:pPr>
              <w:rPr>
                <w:color w:val="000000"/>
                <w:sz w:val="22"/>
                <w:szCs w:val="22"/>
              </w:rPr>
            </w:pPr>
            <w:r w:rsidRPr="0097530B">
              <w:rPr>
                <w:color w:val="000000"/>
                <w:sz w:val="22"/>
                <w:szCs w:val="22"/>
              </w:rPr>
              <w:t>Tỷ lệ đô thị có quy hoạch chung được lồng ghép các mục tiêu tăng trưởng xanh và biến đổi khí hậu</w:t>
            </w:r>
          </w:p>
        </w:tc>
        <w:tc>
          <w:tcPr>
            <w:tcW w:w="1432" w:type="dxa"/>
            <w:tcBorders>
              <w:top w:val="nil"/>
              <w:left w:val="nil"/>
              <w:bottom w:val="nil"/>
              <w:right w:val="single" w:sz="4" w:space="0" w:color="auto"/>
            </w:tcBorders>
            <w:shd w:val="clear" w:color="auto" w:fill="auto"/>
            <w:vAlign w:val="center"/>
            <w:hideMark/>
          </w:tcPr>
          <w:p w14:paraId="223D5D9D" w14:textId="77777777" w:rsidR="0097530B" w:rsidRPr="0097530B" w:rsidRDefault="0097530B" w:rsidP="0097530B">
            <w:pPr>
              <w:jc w:val="center"/>
              <w:rPr>
                <w:color w:val="000000"/>
                <w:sz w:val="22"/>
                <w:szCs w:val="22"/>
              </w:rPr>
            </w:pPr>
            <w:r w:rsidRPr="0097530B">
              <w:rPr>
                <w:color w:val="000000"/>
                <w:sz w:val="22"/>
                <w:szCs w:val="22"/>
              </w:rPr>
              <w:t>Chưa có số liệu</w:t>
            </w:r>
          </w:p>
        </w:tc>
        <w:tc>
          <w:tcPr>
            <w:tcW w:w="1225" w:type="dxa"/>
            <w:tcBorders>
              <w:top w:val="nil"/>
              <w:left w:val="nil"/>
              <w:bottom w:val="nil"/>
              <w:right w:val="single" w:sz="4" w:space="0" w:color="auto"/>
            </w:tcBorders>
            <w:shd w:val="clear" w:color="auto" w:fill="auto"/>
            <w:vAlign w:val="center"/>
            <w:hideMark/>
          </w:tcPr>
          <w:p w14:paraId="273D0FBA" w14:textId="77777777" w:rsidR="0097530B" w:rsidRPr="0097530B" w:rsidRDefault="0097530B" w:rsidP="0097530B">
            <w:pPr>
              <w:jc w:val="center"/>
              <w:rPr>
                <w:color w:val="000000"/>
                <w:sz w:val="22"/>
                <w:szCs w:val="22"/>
              </w:rPr>
            </w:pPr>
            <w:r w:rsidRPr="0097530B">
              <w:rPr>
                <w:color w:val="000000"/>
                <w:sz w:val="22"/>
                <w:szCs w:val="22"/>
              </w:rPr>
              <w:t>Hoàn thành đối với Đô thị loại II, III</w:t>
            </w:r>
          </w:p>
        </w:tc>
        <w:tc>
          <w:tcPr>
            <w:tcW w:w="1225" w:type="dxa"/>
            <w:tcBorders>
              <w:top w:val="nil"/>
              <w:left w:val="nil"/>
              <w:bottom w:val="nil"/>
              <w:right w:val="single" w:sz="4" w:space="0" w:color="auto"/>
            </w:tcBorders>
            <w:shd w:val="clear" w:color="auto" w:fill="auto"/>
            <w:vAlign w:val="center"/>
            <w:hideMark/>
          </w:tcPr>
          <w:p w14:paraId="6C91152E" w14:textId="77777777" w:rsidR="0097530B" w:rsidRPr="0097530B" w:rsidRDefault="0097530B" w:rsidP="0097530B">
            <w:pPr>
              <w:jc w:val="center"/>
              <w:rPr>
                <w:color w:val="000000"/>
                <w:sz w:val="22"/>
                <w:szCs w:val="22"/>
              </w:rPr>
            </w:pPr>
            <w:r w:rsidRPr="0097530B">
              <w:rPr>
                <w:color w:val="000000"/>
                <w:sz w:val="22"/>
                <w:szCs w:val="22"/>
              </w:rPr>
              <w:t>Hoàn thành đối với Đô thị loại I</w:t>
            </w:r>
          </w:p>
        </w:tc>
        <w:tc>
          <w:tcPr>
            <w:tcW w:w="1225" w:type="dxa"/>
            <w:tcBorders>
              <w:top w:val="nil"/>
              <w:left w:val="nil"/>
              <w:bottom w:val="nil"/>
              <w:right w:val="single" w:sz="4" w:space="0" w:color="auto"/>
            </w:tcBorders>
            <w:shd w:val="clear" w:color="000000" w:fill="FFFFFF"/>
            <w:vAlign w:val="center"/>
            <w:hideMark/>
          </w:tcPr>
          <w:p w14:paraId="14E671E9" w14:textId="77777777" w:rsidR="0097530B" w:rsidRPr="0097530B" w:rsidRDefault="0097530B" w:rsidP="0097530B">
            <w:pPr>
              <w:jc w:val="center"/>
              <w:rPr>
                <w:color w:val="000000"/>
                <w:sz w:val="22"/>
                <w:szCs w:val="22"/>
              </w:rPr>
            </w:pPr>
            <w:r w:rsidRPr="0097530B">
              <w:rPr>
                <w:color w:val="000000"/>
                <w:sz w:val="22"/>
                <w:szCs w:val="22"/>
              </w:rPr>
              <w:t>40%</w:t>
            </w:r>
          </w:p>
        </w:tc>
        <w:tc>
          <w:tcPr>
            <w:tcW w:w="913" w:type="dxa"/>
            <w:tcBorders>
              <w:top w:val="nil"/>
              <w:left w:val="nil"/>
              <w:bottom w:val="nil"/>
              <w:right w:val="single" w:sz="4" w:space="0" w:color="auto"/>
            </w:tcBorders>
            <w:shd w:val="clear" w:color="000000" w:fill="FFFFFF"/>
            <w:vAlign w:val="center"/>
            <w:hideMark/>
          </w:tcPr>
          <w:p w14:paraId="67ACB635" w14:textId="77777777" w:rsidR="0097530B" w:rsidRPr="0097530B" w:rsidRDefault="0097530B" w:rsidP="0097530B">
            <w:pPr>
              <w:jc w:val="center"/>
              <w:rPr>
                <w:color w:val="000000"/>
                <w:sz w:val="22"/>
                <w:szCs w:val="22"/>
              </w:rPr>
            </w:pPr>
            <w:r w:rsidRPr="0097530B">
              <w:rPr>
                <w:color w:val="000000"/>
                <w:sz w:val="22"/>
                <w:szCs w:val="22"/>
              </w:rPr>
              <w:t>50%</w:t>
            </w:r>
          </w:p>
        </w:tc>
        <w:tc>
          <w:tcPr>
            <w:tcW w:w="1000" w:type="dxa"/>
            <w:tcBorders>
              <w:top w:val="nil"/>
              <w:left w:val="nil"/>
              <w:bottom w:val="nil"/>
              <w:right w:val="single" w:sz="4" w:space="0" w:color="auto"/>
            </w:tcBorders>
            <w:shd w:val="clear" w:color="auto" w:fill="auto"/>
            <w:vAlign w:val="center"/>
            <w:hideMark/>
          </w:tcPr>
          <w:p w14:paraId="67D702CB" w14:textId="77777777" w:rsidR="0097530B" w:rsidRPr="0097530B" w:rsidRDefault="0097530B" w:rsidP="0097530B">
            <w:pPr>
              <w:jc w:val="center"/>
              <w:rPr>
                <w:color w:val="000000"/>
                <w:sz w:val="22"/>
                <w:szCs w:val="22"/>
              </w:rPr>
            </w:pPr>
            <w:r w:rsidRPr="0097530B">
              <w:rPr>
                <w:color w:val="000000"/>
                <w:sz w:val="22"/>
                <w:szCs w:val="22"/>
              </w:rPr>
              <w:t>Bộ Xây dựng</w:t>
            </w:r>
          </w:p>
        </w:tc>
        <w:tc>
          <w:tcPr>
            <w:tcW w:w="900" w:type="dxa"/>
            <w:tcBorders>
              <w:top w:val="nil"/>
              <w:left w:val="nil"/>
              <w:bottom w:val="nil"/>
              <w:right w:val="single" w:sz="4" w:space="0" w:color="auto"/>
            </w:tcBorders>
            <w:shd w:val="clear" w:color="auto" w:fill="auto"/>
            <w:vAlign w:val="center"/>
            <w:hideMark/>
          </w:tcPr>
          <w:p w14:paraId="3E930308" w14:textId="77777777" w:rsidR="0097530B" w:rsidRPr="0097530B" w:rsidRDefault="0097530B" w:rsidP="0097530B">
            <w:pPr>
              <w:jc w:val="center"/>
              <w:rPr>
                <w:color w:val="000000"/>
                <w:sz w:val="22"/>
                <w:szCs w:val="22"/>
              </w:rPr>
            </w:pPr>
            <w:r w:rsidRPr="0097530B">
              <w:rPr>
                <w:color w:val="000000"/>
                <w:sz w:val="22"/>
                <w:szCs w:val="22"/>
              </w:rPr>
              <w:t>Bộ Xây dựng</w:t>
            </w:r>
          </w:p>
        </w:tc>
        <w:tc>
          <w:tcPr>
            <w:tcW w:w="1710" w:type="dxa"/>
            <w:gridSpan w:val="2"/>
            <w:tcBorders>
              <w:top w:val="nil"/>
              <w:left w:val="nil"/>
              <w:bottom w:val="nil"/>
              <w:right w:val="single" w:sz="4" w:space="0" w:color="auto"/>
            </w:tcBorders>
            <w:shd w:val="clear" w:color="000000" w:fill="FFFFFF"/>
            <w:vAlign w:val="center"/>
            <w:hideMark/>
          </w:tcPr>
          <w:p w14:paraId="28E82937" w14:textId="77777777" w:rsidR="0097530B" w:rsidRPr="0097530B" w:rsidRDefault="0097530B" w:rsidP="0097530B">
            <w:pPr>
              <w:rPr>
                <w:color w:val="000000"/>
                <w:sz w:val="22"/>
                <w:szCs w:val="22"/>
              </w:rPr>
            </w:pPr>
            <w:r w:rsidRPr="0097530B">
              <w:rPr>
                <w:color w:val="000000"/>
                <w:sz w:val="22"/>
                <w:szCs w:val="22"/>
              </w:rPr>
              <w:t>Điều chỉnh theo ý kiến của Bộ Xây dựng</w:t>
            </w:r>
          </w:p>
        </w:tc>
      </w:tr>
      <w:tr w:rsidR="0097530B" w:rsidRPr="0097530B" w14:paraId="030D38C9" w14:textId="77777777" w:rsidTr="00B56E21">
        <w:trPr>
          <w:trHeight w:val="980"/>
        </w:trPr>
        <w:tc>
          <w:tcPr>
            <w:tcW w:w="670" w:type="dxa"/>
            <w:tcBorders>
              <w:top w:val="single" w:sz="4" w:space="0" w:color="auto"/>
              <w:left w:val="single" w:sz="4" w:space="0" w:color="auto"/>
              <w:bottom w:val="single" w:sz="4" w:space="0" w:color="auto"/>
              <w:right w:val="nil"/>
            </w:tcBorders>
            <w:shd w:val="clear" w:color="auto" w:fill="auto"/>
            <w:vAlign w:val="center"/>
            <w:hideMark/>
          </w:tcPr>
          <w:p w14:paraId="2F11D2DC"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single" w:sz="4" w:space="0" w:color="auto"/>
              <w:bottom w:val="single" w:sz="4" w:space="0" w:color="auto"/>
              <w:right w:val="nil"/>
            </w:tcBorders>
            <w:shd w:val="clear" w:color="auto" w:fill="auto"/>
            <w:vAlign w:val="center"/>
            <w:hideMark/>
          </w:tcPr>
          <w:p w14:paraId="59D30548" w14:textId="77777777" w:rsidR="0097530B" w:rsidRPr="0097530B" w:rsidRDefault="0097530B" w:rsidP="0097530B">
            <w:pPr>
              <w:jc w:val="center"/>
              <w:rPr>
                <w:b/>
                <w:bCs/>
                <w:color w:val="000000"/>
                <w:sz w:val="24"/>
                <w:szCs w:val="24"/>
              </w:rPr>
            </w:pPr>
            <w:r w:rsidRPr="0097530B">
              <w:rPr>
                <w:b/>
                <w:bCs/>
                <w:color w:val="000000"/>
                <w:sz w:val="24"/>
                <w:szCs w:val="24"/>
              </w:rPr>
              <w:t>11.10</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F7E8050" w14:textId="77777777" w:rsidR="0097530B" w:rsidRPr="0097530B" w:rsidRDefault="0097530B" w:rsidP="0097530B">
            <w:pPr>
              <w:rPr>
                <w:b/>
                <w:bCs/>
                <w:color w:val="000000"/>
                <w:sz w:val="24"/>
                <w:szCs w:val="24"/>
              </w:rPr>
            </w:pPr>
            <w:r w:rsidRPr="0097530B">
              <w:rPr>
                <w:b/>
                <w:bCs/>
                <w:color w:val="000000"/>
                <w:sz w:val="24"/>
                <w:szCs w:val="24"/>
              </w:rPr>
              <w:t>Mục tiêu 11.10: Phát triển nông thôn bền vững, đảm bảo hài hòa các khía cạnh phát triển kinh tế, đô thị hóa, bao trùm, bảo vệ môi trường sinh thái; xây dựng kết cấu hạ tầng kĩ thuật và nâng cao chất lượng cuộc sống của người dân nông thôn xét trên các khía cạnh kinh tế, văn hóa, xã hội, môi trường và dân chủ (Mục tiêu bổ sung của Việt Nam)</w:t>
            </w:r>
          </w:p>
        </w:tc>
      </w:tr>
      <w:tr w:rsidR="0097530B" w:rsidRPr="0097530B" w14:paraId="5F4E1DFA" w14:textId="77777777" w:rsidTr="00B56E21">
        <w:trPr>
          <w:trHeight w:val="1410"/>
        </w:trPr>
        <w:tc>
          <w:tcPr>
            <w:tcW w:w="670" w:type="dxa"/>
            <w:tcBorders>
              <w:top w:val="nil"/>
              <w:left w:val="single" w:sz="4" w:space="0" w:color="auto"/>
              <w:bottom w:val="nil"/>
              <w:right w:val="nil"/>
            </w:tcBorders>
            <w:shd w:val="clear" w:color="auto" w:fill="auto"/>
            <w:vAlign w:val="center"/>
            <w:hideMark/>
          </w:tcPr>
          <w:p w14:paraId="2D482195" w14:textId="77777777" w:rsidR="0097530B" w:rsidRPr="0097530B" w:rsidRDefault="0097530B" w:rsidP="0097530B">
            <w:pPr>
              <w:jc w:val="right"/>
              <w:rPr>
                <w:color w:val="000000"/>
                <w:sz w:val="22"/>
                <w:szCs w:val="22"/>
              </w:rPr>
            </w:pPr>
            <w:r w:rsidRPr="0097530B">
              <w:rPr>
                <w:color w:val="000000"/>
                <w:sz w:val="22"/>
                <w:szCs w:val="22"/>
              </w:rPr>
              <w:t>96</w:t>
            </w:r>
          </w:p>
        </w:tc>
        <w:tc>
          <w:tcPr>
            <w:tcW w:w="756" w:type="dxa"/>
            <w:tcBorders>
              <w:top w:val="nil"/>
              <w:left w:val="single" w:sz="4" w:space="0" w:color="auto"/>
              <w:bottom w:val="nil"/>
              <w:right w:val="nil"/>
            </w:tcBorders>
            <w:shd w:val="clear" w:color="auto" w:fill="auto"/>
            <w:vAlign w:val="center"/>
            <w:hideMark/>
          </w:tcPr>
          <w:p w14:paraId="433D0B3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nil"/>
              <w:right w:val="single" w:sz="4" w:space="0" w:color="auto"/>
            </w:tcBorders>
            <w:shd w:val="clear" w:color="auto" w:fill="auto"/>
            <w:vAlign w:val="center"/>
            <w:hideMark/>
          </w:tcPr>
          <w:p w14:paraId="17E38B9B" w14:textId="77777777" w:rsidR="0097530B" w:rsidRPr="0097530B" w:rsidRDefault="0097530B" w:rsidP="0097530B">
            <w:pPr>
              <w:rPr>
                <w:color w:val="000000"/>
                <w:sz w:val="22"/>
                <w:szCs w:val="22"/>
              </w:rPr>
            </w:pPr>
            <w:r w:rsidRPr="0097530B">
              <w:rPr>
                <w:color w:val="000000"/>
                <w:sz w:val="22"/>
                <w:szCs w:val="22"/>
              </w:rPr>
              <w:t>Tỷ lệ Xã đạt chuẩn nông thôn mới</w:t>
            </w:r>
          </w:p>
        </w:tc>
        <w:tc>
          <w:tcPr>
            <w:tcW w:w="1432" w:type="dxa"/>
            <w:tcBorders>
              <w:top w:val="nil"/>
              <w:left w:val="nil"/>
              <w:bottom w:val="nil"/>
              <w:right w:val="single" w:sz="4" w:space="0" w:color="auto"/>
            </w:tcBorders>
            <w:shd w:val="clear" w:color="auto" w:fill="auto"/>
            <w:vAlign w:val="center"/>
            <w:hideMark/>
          </w:tcPr>
          <w:p w14:paraId="0F6F7840" w14:textId="77777777" w:rsidR="0097530B" w:rsidRPr="0097530B" w:rsidRDefault="0097530B" w:rsidP="0097530B">
            <w:pPr>
              <w:jc w:val="center"/>
              <w:rPr>
                <w:color w:val="000000"/>
                <w:sz w:val="22"/>
                <w:szCs w:val="22"/>
              </w:rPr>
            </w:pPr>
            <w:r w:rsidRPr="0097530B">
              <w:rPr>
                <w:color w:val="000000"/>
                <w:sz w:val="22"/>
                <w:szCs w:val="22"/>
              </w:rPr>
              <w:t>64,60%</w:t>
            </w:r>
          </w:p>
        </w:tc>
        <w:tc>
          <w:tcPr>
            <w:tcW w:w="1225" w:type="dxa"/>
            <w:tcBorders>
              <w:top w:val="nil"/>
              <w:left w:val="nil"/>
              <w:bottom w:val="nil"/>
              <w:right w:val="single" w:sz="4" w:space="0" w:color="auto"/>
            </w:tcBorders>
            <w:shd w:val="clear" w:color="auto" w:fill="auto"/>
            <w:vAlign w:val="center"/>
            <w:hideMark/>
          </w:tcPr>
          <w:p w14:paraId="4264F8E8" w14:textId="77777777" w:rsidR="0097530B" w:rsidRPr="0097530B" w:rsidRDefault="0097530B" w:rsidP="0097530B">
            <w:pPr>
              <w:jc w:val="center"/>
              <w:rPr>
                <w:color w:val="000000"/>
                <w:sz w:val="22"/>
                <w:szCs w:val="22"/>
              </w:rPr>
            </w:pPr>
            <w:r w:rsidRPr="0097530B">
              <w:rPr>
                <w:color w:val="000000"/>
                <w:sz w:val="22"/>
                <w:szCs w:val="22"/>
              </w:rPr>
              <w:t>-</w:t>
            </w:r>
          </w:p>
        </w:tc>
        <w:tc>
          <w:tcPr>
            <w:tcW w:w="1225" w:type="dxa"/>
            <w:tcBorders>
              <w:top w:val="nil"/>
              <w:left w:val="nil"/>
              <w:bottom w:val="nil"/>
              <w:right w:val="single" w:sz="4" w:space="0" w:color="auto"/>
            </w:tcBorders>
            <w:shd w:val="clear" w:color="auto" w:fill="auto"/>
            <w:vAlign w:val="center"/>
            <w:hideMark/>
          </w:tcPr>
          <w:p w14:paraId="36ADA4F6" w14:textId="77777777" w:rsidR="0097530B" w:rsidRPr="0097530B" w:rsidRDefault="0097530B" w:rsidP="0097530B">
            <w:pPr>
              <w:jc w:val="center"/>
              <w:rPr>
                <w:color w:val="000000"/>
                <w:sz w:val="22"/>
                <w:szCs w:val="22"/>
              </w:rPr>
            </w:pPr>
            <w:r w:rsidRPr="0097530B">
              <w:rPr>
                <w:color w:val="000000"/>
                <w:sz w:val="22"/>
                <w:szCs w:val="22"/>
              </w:rPr>
              <w:t>-</w:t>
            </w:r>
          </w:p>
        </w:tc>
        <w:tc>
          <w:tcPr>
            <w:tcW w:w="1225" w:type="dxa"/>
            <w:tcBorders>
              <w:top w:val="nil"/>
              <w:left w:val="nil"/>
              <w:bottom w:val="nil"/>
              <w:right w:val="single" w:sz="4" w:space="0" w:color="auto"/>
            </w:tcBorders>
            <w:shd w:val="clear" w:color="auto" w:fill="auto"/>
            <w:vAlign w:val="center"/>
            <w:hideMark/>
          </w:tcPr>
          <w:p w14:paraId="3E9E528D"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single" w:sz="4" w:space="0" w:color="auto"/>
            </w:tcBorders>
            <w:shd w:val="clear" w:color="auto" w:fill="auto"/>
            <w:vAlign w:val="center"/>
            <w:hideMark/>
          </w:tcPr>
          <w:p w14:paraId="5AD1B540" w14:textId="77777777" w:rsidR="0097530B" w:rsidRPr="0097530B" w:rsidRDefault="0097530B" w:rsidP="0097530B">
            <w:pPr>
              <w:jc w:val="center"/>
              <w:rPr>
                <w:color w:val="000000"/>
                <w:sz w:val="22"/>
                <w:szCs w:val="22"/>
              </w:rPr>
            </w:pPr>
            <w:r w:rsidRPr="0097530B">
              <w:rPr>
                <w:color w:val="000000"/>
                <w:sz w:val="22"/>
                <w:szCs w:val="22"/>
              </w:rPr>
              <w:t>90%</w:t>
            </w:r>
          </w:p>
        </w:tc>
        <w:tc>
          <w:tcPr>
            <w:tcW w:w="1000" w:type="dxa"/>
            <w:tcBorders>
              <w:top w:val="nil"/>
              <w:left w:val="nil"/>
              <w:bottom w:val="nil"/>
              <w:right w:val="single" w:sz="4" w:space="0" w:color="auto"/>
            </w:tcBorders>
            <w:shd w:val="clear" w:color="auto" w:fill="auto"/>
            <w:vAlign w:val="center"/>
            <w:hideMark/>
          </w:tcPr>
          <w:p w14:paraId="3A2343C6"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nil"/>
              <w:right w:val="single" w:sz="4" w:space="0" w:color="auto"/>
            </w:tcBorders>
            <w:shd w:val="clear" w:color="auto" w:fill="auto"/>
            <w:vAlign w:val="center"/>
            <w:hideMark/>
          </w:tcPr>
          <w:p w14:paraId="75EBCF81"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nil"/>
              <w:bottom w:val="nil"/>
              <w:right w:val="single" w:sz="4" w:space="0" w:color="auto"/>
            </w:tcBorders>
            <w:shd w:val="clear" w:color="auto" w:fill="auto"/>
            <w:vAlign w:val="center"/>
            <w:hideMark/>
          </w:tcPr>
          <w:p w14:paraId="72847A20" w14:textId="77777777" w:rsidR="0097530B" w:rsidRPr="0097530B" w:rsidRDefault="0097530B" w:rsidP="0097530B">
            <w:pPr>
              <w:rPr>
                <w:color w:val="000000"/>
                <w:sz w:val="22"/>
                <w:szCs w:val="22"/>
              </w:rPr>
            </w:pPr>
            <w:r w:rsidRPr="0097530B">
              <w:rPr>
                <w:color w:val="000000"/>
                <w:sz w:val="22"/>
                <w:szCs w:val="22"/>
              </w:rPr>
              <w:t>Chương trình mục tiêu quốc gia xây dựng nông thôn mới giai đoạn 2021-2025. Mục tiêu 2030 là đề xuất của chuyên gia</w:t>
            </w:r>
          </w:p>
        </w:tc>
      </w:tr>
      <w:tr w:rsidR="0097530B" w:rsidRPr="0097530B" w14:paraId="349C7B0A" w14:textId="77777777" w:rsidTr="00B56E21">
        <w:trPr>
          <w:trHeight w:val="570"/>
        </w:trPr>
        <w:tc>
          <w:tcPr>
            <w:tcW w:w="670" w:type="dxa"/>
            <w:tcBorders>
              <w:top w:val="single" w:sz="4" w:space="0" w:color="auto"/>
              <w:left w:val="nil"/>
              <w:bottom w:val="single" w:sz="4" w:space="0" w:color="auto"/>
              <w:right w:val="nil"/>
            </w:tcBorders>
            <w:shd w:val="clear" w:color="000000" w:fill="C6E0B4"/>
            <w:vAlign w:val="center"/>
            <w:hideMark/>
          </w:tcPr>
          <w:p w14:paraId="52E0DF81" w14:textId="77777777" w:rsidR="0097530B" w:rsidRPr="0097530B" w:rsidRDefault="0097530B" w:rsidP="0097530B">
            <w:pPr>
              <w:jc w:val="right"/>
              <w:rPr>
                <w:b/>
                <w:bCs/>
                <w:color w:val="000000"/>
              </w:rPr>
            </w:pPr>
            <w:r w:rsidRPr="0097530B">
              <w:rPr>
                <w:b/>
                <w:bCs/>
                <w:color w:val="000000"/>
              </w:rPr>
              <w:t>12</w:t>
            </w:r>
          </w:p>
        </w:tc>
        <w:tc>
          <w:tcPr>
            <w:tcW w:w="14270" w:type="dxa"/>
            <w:gridSpan w:val="11"/>
            <w:tcBorders>
              <w:top w:val="single" w:sz="4" w:space="0" w:color="auto"/>
              <w:left w:val="single" w:sz="4" w:space="0" w:color="auto"/>
              <w:bottom w:val="single" w:sz="4" w:space="0" w:color="auto"/>
              <w:right w:val="single" w:sz="4" w:space="0" w:color="000000"/>
            </w:tcBorders>
            <w:shd w:val="clear" w:color="000000" w:fill="C6E0B4"/>
            <w:vAlign w:val="center"/>
            <w:hideMark/>
          </w:tcPr>
          <w:p w14:paraId="17EB2FFB" w14:textId="77777777" w:rsidR="0097530B" w:rsidRPr="0097530B" w:rsidRDefault="0097530B" w:rsidP="0097530B">
            <w:pPr>
              <w:jc w:val="center"/>
              <w:rPr>
                <w:b/>
                <w:bCs/>
                <w:color w:val="000000"/>
              </w:rPr>
            </w:pPr>
            <w:r w:rsidRPr="0097530B">
              <w:rPr>
                <w:b/>
                <w:bCs/>
                <w:color w:val="000000"/>
              </w:rPr>
              <w:t>Đảm bảo mô hình sản xuất và tiêu dùng bền vững</w:t>
            </w:r>
          </w:p>
        </w:tc>
      </w:tr>
      <w:tr w:rsidR="0097530B" w:rsidRPr="0097530B" w14:paraId="35C405AB" w14:textId="77777777" w:rsidTr="00B56E21">
        <w:trPr>
          <w:trHeight w:val="5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28F3B7"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nil"/>
              <w:bottom w:val="single" w:sz="4" w:space="0" w:color="auto"/>
              <w:right w:val="nil"/>
            </w:tcBorders>
            <w:shd w:val="clear" w:color="auto" w:fill="auto"/>
            <w:vAlign w:val="center"/>
            <w:hideMark/>
          </w:tcPr>
          <w:p w14:paraId="281A9F74" w14:textId="77777777" w:rsidR="0097530B" w:rsidRPr="0097530B" w:rsidRDefault="0097530B" w:rsidP="0097530B">
            <w:pPr>
              <w:jc w:val="center"/>
              <w:rPr>
                <w:b/>
                <w:bCs/>
                <w:color w:val="000000"/>
                <w:sz w:val="24"/>
                <w:szCs w:val="24"/>
              </w:rPr>
            </w:pPr>
            <w:r w:rsidRPr="0097530B">
              <w:rPr>
                <w:b/>
                <w:bCs/>
                <w:color w:val="000000"/>
                <w:sz w:val="24"/>
                <w:szCs w:val="24"/>
              </w:rPr>
              <w:t>12.2</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063F53E" w14:textId="77777777" w:rsidR="0097530B" w:rsidRPr="0097530B" w:rsidRDefault="0097530B" w:rsidP="0097530B">
            <w:pPr>
              <w:rPr>
                <w:b/>
                <w:bCs/>
                <w:color w:val="000000"/>
                <w:sz w:val="24"/>
                <w:szCs w:val="24"/>
              </w:rPr>
            </w:pPr>
            <w:r w:rsidRPr="0097530B">
              <w:rPr>
                <w:b/>
                <w:bCs/>
                <w:color w:val="000000"/>
                <w:sz w:val="24"/>
                <w:szCs w:val="24"/>
              </w:rPr>
              <w:t>Đến năm 2030, đạt được quản lý bền vững và sử dụng hiệu quả các nguồn tài nguyên thiên nhiên; khai thác hợp lý và sử dụng tiết kiệm, bền vững tài nguyên khoáng sản (Mục tiêu 12.2 toàn cầu)</w:t>
            </w:r>
          </w:p>
        </w:tc>
      </w:tr>
      <w:tr w:rsidR="0097530B" w:rsidRPr="0097530B" w14:paraId="7312A29A" w14:textId="77777777" w:rsidTr="00B56E21">
        <w:trPr>
          <w:trHeight w:val="960"/>
        </w:trPr>
        <w:tc>
          <w:tcPr>
            <w:tcW w:w="670" w:type="dxa"/>
            <w:tcBorders>
              <w:top w:val="nil"/>
              <w:left w:val="single" w:sz="4" w:space="0" w:color="auto"/>
              <w:bottom w:val="nil"/>
              <w:right w:val="single" w:sz="4" w:space="0" w:color="auto"/>
            </w:tcBorders>
            <w:shd w:val="clear" w:color="auto" w:fill="auto"/>
            <w:vAlign w:val="center"/>
            <w:hideMark/>
          </w:tcPr>
          <w:p w14:paraId="3C1A492A" w14:textId="77777777" w:rsidR="0097530B" w:rsidRPr="0097530B" w:rsidRDefault="0097530B" w:rsidP="0097530B">
            <w:pPr>
              <w:jc w:val="right"/>
              <w:rPr>
                <w:color w:val="000000"/>
                <w:sz w:val="22"/>
                <w:szCs w:val="22"/>
              </w:rPr>
            </w:pPr>
            <w:r w:rsidRPr="0097530B">
              <w:rPr>
                <w:color w:val="000000"/>
                <w:sz w:val="22"/>
                <w:szCs w:val="22"/>
              </w:rPr>
              <w:t>97</w:t>
            </w:r>
          </w:p>
        </w:tc>
        <w:tc>
          <w:tcPr>
            <w:tcW w:w="756" w:type="dxa"/>
            <w:tcBorders>
              <w:top w:val="nil"/>
              <w:left w:val="nil"/>
              <w:bottom w:val="nil"/>
              <w:right w:val="nil"/>
            </w:tcBorders>
            <w:shd w:val="clear" w:color="auto" w:fill="auto"/>
            <w:vAlign w:val="center"/>
            <w:hideMark/>
          </w:tcPr>
          <w:p w14:paraId="57759424"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single" w:sz="4" w:space="0" w:color="auto"/>
            </w:tcBorders>
            <w:shd w:val="clear" w:color="auto" w:fill="auto"/>
            <w:vAlign w:val="center"/>
            <w:hideMark/>
          </w:tcPr>
          <w:p w14:paraId="54C118A5" w14:textId="77777777" w:rsidR="0097530B" w:rsidRPr="0097530B" w:rsidRDefault="0097530B" w:rsidP="0097530B">
            <w:pPr>
              <w:rPr>
                <w:color w:val="000000"/>
                <w:sz w:val="22"/>
                <w:szCs w:val="22"/>
              </w:rPr>
            </w:pPr>
            <w:r w:rsidRPr="0097530B">
              <w:rPr>
                <w:color w:val="000000"/>
                <w:sz w:val="22"/>
                <w:szCs w:val="22"/>
              </w:rPr>
              <w:t>Giảm tổn thất than khai thác:</w:t>
            </w:r>
          </w:p>
        </w:tc>
        <w:tc>
          <w:tcPr>
            <w:tcW w:w="1432" w:type="dxa"/>
            <w:tcBorders>
              <w:top w:val="nil"/>
              <w:left w:val="nil"/>
              <w:bottom w:val="nil"/>
              <w:right w:val="single" w:sz="4" w:space="0" w:color="auto"/>
            </w:tcBorders>
            <w:shd w:val="clear" w:color="auto" w:fill="auto"/>
            <w:vAlign w:val="center"/>
            <w:hideMark/>
          </w:tcPr>
          <w:p w14:paraId="0EDB5D8B"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10A04AAE"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705DBCFD"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57283690"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3CC20782"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7AA6CDDB"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900" w:type="dxa"/>
            <w:tcBorders>
              <w:top w:val="nil"/>
              <w:left w:val="nil"/>
              <w:bottom w:val="nil"/>
              <w:right w:val="single" w:sz="4" w:space="0" w:color="auto"/>
            </w:tcBorders>
            <w:shd w:val="clear" w:color="auto" w:fill="auto"/>
            <w:vAlign w:val="center"/>
            <w:hideMark/>
          </w:tcPr>
          <w:p w14:paraId="6C343D45" w14:textId="77777777" w:rsidR="0097530B" w:rsidRPr="0097530B" w:rsidRDefault="0097530B" w:rsidP="0097530B">
            <w:pPr>
              <w:jc w:val="center"/>
              <w:rPr>
                <w:color w:val="000000"/>
                <w:sz w:val="22"/>
                <w:szCs w:val="22"/>
              </w:rPr>
            </w:pPr>
            <w:r w:rsidRPr="0097530B">
              <w:rPr>
                <w:color w:val="000000"/>
                <w:sz w:val="22"/>
                <w:szCs w:val="22"/>
              </w:rPr>
              <w:t>Bộ Công thương</w:t>
            </w:r>
          </w:p>
        </w:tc>
        <w:tc>
          <w:tcPr>
            <w:tcW w:w="1710" w:type="dxa"/>
            <w:gridSpan w:val="2"/>
            <w:tcBorders>
              <w:top w:val="nil"/>
              <w:left w:val="nil"/>
              <w:bottom w:val="nil"/>
              <w:right w:val="single" w:sz="4" w:space="0" w:color="auto"/>
            </w:tcBorders>
            <w:shd w:val="clear" w:color="auto" w:fill="auto"/>
            <w:vAlign w:val="center"/>
            <w:hideMark/>
          </w:tcPr>
          <w:p w14:paraId="2B1F83DE"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210BC820" w14:textId="77777777" w:rsidTr="00B56E21">
        <w:trPr>
          <w:trHeight w:val="580"/>
        </w:trPr>
        <w:tc>
          <w:tcPr>
            <w:tcW w:w="670" w:type="dxa"/>
            <w:tcBorders>
              <w:top w:val="nil"/>
              <w:left w:val="single" w:sz="4" w:space="0" w:color="auto"/>
              <w:bottom w:val="nil"/>
              <w:right w:val="single" w:sz="4" w:space="0" w:color="auto"/>
            </w:tcBorders>
            <w:shd w:val="clear" w:color="auto" w:fill="auto"/>
            <w:vAlign w:val="center"/>
            <w:hideMark/>
          </w:tcPr>
          <w:p w14:paraId="2CF4EEAC"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nil"/>
              <w:bottom w:val="nil"/>
              <w:right w:val="nil"/>
            </w:tcBorders>
            <w:shd w:val="clear" w:color="auto" w:fill="auto"/>
            <w:vAlign w:val="center"/>
            <w:hideMark/>
          </w:tcPr>
          <w:p w14:paraId="4B7518B9" w14:textId="77777777" w:rsidR="0097530B" w:rsidRPr="0097530B" w:rsidRDefault="0097530B" w:rsidP="0097530B">
            <w:pPr>
              <w:rPr>
                <w:color w:val="000000"/>
                <w:sz w:val="22"/>
                <w:szCs w:val="22"/>
              </w:rPr>
            </w:pPr>
          </w:p>
        </w:tc>
        <w:tc>
          <w:tcPr>
            <w:tcW w:w="3884" w:type="dxa"/>
            <w:tcBorders>
              <w:top w:val="nil"/>
              <w:left w:val="single" w:sz="4" w:space="0" w:color="auto"/>
              <w:bottom w:val="nil"/>
              <w:right w:val="single" w:sz="4" w:space="0" w:color="auto"/>
            </w:tcBorders>
            <w:shd w:val="clear" w:color="auto" w:fill="auto"/>
            <w:vAlign w:val="center"/>
            <w:hideMark/>
          </w:tcPr>
          <w:p w14:paraId="66423BAF" w14:textId="77777777" w:rsidR="0097530B" w:rsidRPr="0097530B" w:rsidRDefault="0097530B" w:rsidP="0097530B">
            <w:pPr>
              <w:rPr>
                <w:color w:val="000000"/>
                <w:sz w:val="22"/>
                <w:szCs w:val="22"/>
              </w:rPr>
            </w:pPr>
            <w:r w:rsidRPr="0097530B">
              <w:rPr>
                <w:color w:val="000000"/>
                <w:sz w:val="22"/>
                <w:szCs w:val="22"/>
              </w:rPr>
              <w:t>- Hầm lò</w:t>
            </w:r>
          </w:p>
        </w:tc>
        <w:tc>
          <w:tcPr>
            <w:tcW w:w="1432" w:type="dxa"/>
            <w:tcBorders>
              <w:top w:val="nil"/>
              <w:left w:val="nil"/>
              <w:bottom w:val="nil"/>
              <w:right w:val="single" w:sz="4" w:space="0" w:color="auto"/>
            </w:tcBorders>
            <w:shd w:val="clear" w:color="auto" w:fill="auto"/>
            <w:vAlign w:val="center"/>
            <w:hideMark/>
          </w:tcPr>
          <w:p w14:paraId="15F8978C" w14:textId="77777777" w:rsidR="0097530B" w:rsidRPr="0097530B" w:rsidRDefault="0097530B" w:rsidP="0097530B">
            <w:pPr>
              <w:jc w:val="center"/>
              <w:rPr>
                <w:color w:val="000000"/>
                <w:sz w:val="22"/>
                <w:szCs w:val="22"/>
              </w:rPr>
            </w:pPr>
            <w:r w:rsidRPr="0097530B">
              <w:rPr>
                <w:color w:val="000000"/>
                <w:sz w:val="22"/>
                <w:szCs w:val="22"/>
              </w:rPr>
              <w:t>19,82% (2021) Đạt</w:t>
            </w:r>
          </w:p>
        </w:tc>
        <w:tc>
          <w:tcPr>
            <w:tcW w:w="1225" w:type="dxa"/>
            <w:tcBorders>
              <w:top w:val="nil"/>
              <w:left w:val="nil"/>
              <w:bottom w:val="nil"/>
              <w:right w:val="single" w:sz="4" w:space="0" w:color="auto"/>
            </w:tcBorders>
            <w:shd w:val="clear" w:color="auto" w:fill="auto"/>
            <w:vAlign w:val="center"/>
            <w:hideMark/>
          </w:tcPr>
          <w:p w14:paraId="7CDA89B5" w14:textId="77777777" w:rsidR="0097530B" w:rsidRPr="0097530B" w:rsidRDefault="0097530B" w:rsidP="0097530B">
            <w:pPr>
              <w:jc w:val="center"/>
              <w:rPr>
                <w:color w:val="000000"/>
                <w:sz w:val="22"/>
                <w:szCs w:val="22"/>
              </w:rPr>
            </w:pPr>
            <w:r w:rsidRPr="0097530B">
              <w:rPr>
                <w:color w:val="000000"/>
                <w:sz w:val="22"/>
                <w:szCs w:val="22"/>
              </w:rPr>
              <w:t>&lt;20%</w:t>
            </w:r>
          </w:p>
        </w:tc>
        <w:tc>
          <w:tcPr>
            <w:tcW w:w="1225" w:type="dxa"/>
            <w:tcBorders>
              <w:top w:val="nil"/>
              <w:left w:val="nil"/>
              <w:bottom w:val="nil"/>
              <w:right w:val="single" w:sz="4" w:space="0" w:color="auto"/>
            </w:tcBorders>
            <w:shd w:val="clear" w:color="auto" w:fill="auto"/>
            <w:vAlign w:val="center"/>
            <w:hideMark/>
          </w:tcPr>
          <w:p w14:paraId="66E1D944" w14:textId="77777777" w:rsidR="0097530B" w:rsidRPr="0097530B" w:rsidRDefault="0097530B" w:rsidP="0097530B">
            <w:pPr>
              <w:jc w:val="center"/>
              <w:rPr>
                <w:color w:val="000000"/>
                <w:sz w:val="22"/>
                <w:szCs w:val="22"/>
              </w:rPr>
            </w:pPr>
            <w:r w:rsidRPr="0097530B">
              <w:rPr>
                <w:color w:val="000000"/>
                <w:sz w:val="22"/>
                <w:szCs w:val="22"/>
              </w:rPr>
              <w:t>&lt;20%</w:t>
            </w:r>
          </w:p>
        </w:tc>
        <w:tc>
          <w:tcPr>
            <w:tcW w:w="1225" w:type="dxa"/>
            <w:tcBorders>
              <w:top w:val="nil"/>
              <w:left w:val="nil"/>
              <w:bottom w:val="nil"/>
              <w:right w:val="single" w:sz="4" w:space="0" w:color="auto"/>
            </w:tcBorders>
            <w:shd w:val="clear" w:color="auto" w:fill="auto"/>
            <w:vAlign w:val="center"/>
            <w:hideMark/>
          </w:tcPr>
          <w:p w14:paraId="0158F0EE" w14:textId="77777777" w:rsidR="0097530B" w:rsidRPr="0097530B" w:rsidRDefault="0097530B" w:rsidP="0097530B">
            <w:pPr>
              <w:jc w:val="center"/>
              <w:rPr>
                <w:color w:val="000000"/>
                <w:sz w:val="22"/>
                <w:szCs w:val="22"/>
              </w:rPr>
            </w:pPr>
            <w:r w:rsidRPr="0097530B">
              <w:rPr>
                <w:color w:val="000000"/>
                <w:sz w:val="22"/>
                <w:szCs w:val="22"/>
              </w:rPr>
              <w:t>&lt;20%</w:t>
            </w:r>
          </w:p>
        </w:tc>
        <w:tc>
          <w:tcPr>
            <w:tcW w:w="913" w:type="dxa"/>
            <w:tcBorders>
              <w:top w:val="nil"/>
              <w:left w:val="nil"/>
              <w:bottom w:val="nil"/>
              <w:right w:val="single" w:sz="4" w:space="0" w:color="auto"/>
            </w:tcBorders>
            <w:shd w:val="clear" w:color="auto" w:fill="auto"/>
            <w:vAlign w:val="center"/>
            <w:hideMark/>
          </w:tcPr>
          <w:p w14:paraId="4C1F8B2A" w14:textId="77777777" w:rsidR="0097530B" w:rsidRPr="0097530B" w:rsidRDefault="0097530B" w:rsidP="0097530B">
            <w:pPr>
              <w:jc w:val="center"/>
              <w:rPr>
                <w:color w:val="000000"/>
                <w:sz w:val="22"/>
                <w:szCs w:val="22"/>
              </w:rPr>
            </w:pPr>
            <w:r w:rsidRPr="0097530B">
              <w:rPr>
                <w:color w:val="000000"/>
                <w:sz w:val="22"/>
                <w:szCs w:val="22"/>
              </w:rPr>
              <w:t>&lt;20%</w:t>
            </w:r>
          </w:p>
        </w:tc>
        <w:tc>
          <w:tcPr>
            <w:tcW w:w="1000" w:type="dxa"/>
            <w:tcBorders>
              <w:top w:val="nil"/>
              <w:left w:val="nil"/>
              <w:bottom w:val="nil"/>
              <w:right w:val="single" w:sz="4" w:space="0" w:color="auto"/>
            </w:tcBorders>
            <w:shd w:val="clear" w:color="auto" w:fill="auto"/>
            <w:vAlign w:val="center"/>
            <w:hideMark/>
          </w:tcPr>
          <w:p w14:paraId="712AA6A5"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0C47EBD3"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center"/>
            <w:hideMark/>
          </w:tcPr>
          <w:p w14:paraId="3E2EB613"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78167A96" w14:textId="77777777" w:rsidTr="00B56E21">
        <w:trPr>
          <w:trHeight w:val="8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C094991"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nil"/>
              <w:bottom w:val="single" w:sz="4" w:space="0" w:color="auto"/>
              <w:right w:val="nil"/>
            </w:tcBorders>
            <w:shd w:val="clear" w:color="auto" w:fill="auto"/>
            <w:vAlign w:val="center"/>
            <w:hideMark/>
          </w:tcPr>
          <w:p w14:paraId="6B5826A0"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single" w:sz="4" w:space="0" w:color="auto"/>
              <w:right w:val="single" w:sz="4" w:space="0" w:color="auto"/>
            </w:tcBorders>
            <w:shd w:val="clear" w:color="auto" w:fill="auto"/>
            <w:vAlign w:val="center"/>
            <w:hideMark/>
          </w:tcPr>
          <w:p w14:paraId="2FCEB7FF" w14:textId="77777777" w:rsidR="0097530B" w:rsidRPr="0097530B" w:rsidRDefault="0097530B" w:rsidP="0097530B">
            <w:pPr>
              <w:rPr>
                <w:color w:val="000000"/>
                <w:sz w:val="22"/>
                <w:szCs w:val="22"/>
              </w:rPr>
            </w:pPr>
            <w:r w:rsidRPr="0097530B">
              <w:rPr>
                <w:color w:val="000000"/>
                <w:sz w:val="22"/>
                <w:szCs w:val="22"/>
              </w:rPr>
              <w:t>- Lộ thiên</w:t>
            </w:r>
          </w:p>
        </w:tc>
        <w:tc>
          <w:tcPr>
            <w:tcW w:w="1432" w:type="dxa"/>
            <w:tcBorders>
              <w:top w:val="nil"/>
              <w:left w:val="nil"/>
              <w:bottom w:val="single" w:sz="4" w:space="0" w:color="auto"/>
              <w:right w:val="single" w:sz="4" w:space="0" w:color="auto"/>
            </w:tcBorders>
            <w:shd w:val="clear" w:color="auto" w:fill="auto"/>
            <w:vAlign w:val="center"/>
            <w:hideMark/>
          </w:tcPr>
          <w:p w14:paraId="28756C75" w14:textId="77777777" w:rsidR="0097530B" w:rsidRPr="0097530B" w:rsidRDefault="0097530B" w:rsidP="0097530B">
            <w:pPr>
              <w:jc w:val="center"/>
              <w:rPr>
                <w:color w:val="000000"/>
                <w:sz w:val="22"/>
                <w:szCs w:val="22"/>
              </w:rPr>
            </w:pPr>
            <w:r w:rsidRPr="0097530B">
              <w:rPr>
                <w:color w:val="000000"/>
                <w:sz w:val="22"/>
                <w:szCs w:val="22"/>
              </w:rPr>
              <w:t>4,78% (2021)</w:t>
            </w:r>
            <w:r w:rsidRPr="0097530B">
              <w:rPr>
                <w:color w:val="000000"/>
                <w:sz w:val="22"/>
                <w:szCs w:val="22"/>
              </w:rPr>
              <w:br/>
              <w:t>Đạt</w:t>
            </w:r>
          </w:p>
        </w:tc>
        <w:tc>
          <w:tcPr>
            <w:tcW w:w="1225" w:type="dxa"/>
            <w:tcBorders>
              <w:top w:val="nil"/>
              <w:left w:val="nil"/>
              <w:bottom w:val="single" w:sz="4" w:space="0" w:color="auto"/>
              <w:right w:val="single" w:sz="4" w:space="0" w:color="auto"/>
            </w:tcBorders>
            <w:shd w:val="clear" w:color="auto" w:fill="auto"/>
            <w:vAlign w:val="center"/>
            <w:hideMark/>
          </w:tcPr>
          <w:p w14:paraId="3BCE8E89" w14:textId="77777777" w:rsidR="0097530B" w:rsidRPr="0097530B" w:rsidRDefault="0097530B" w:rsidP="0097530B">
            <w:pPr>
              <w:jc w:val="center"/>
              <w:rPr>
                <w:color w:val="000000"/>
                <w:sz w:val="22"/>
                <w:szCs w:val="22"/>
              </w:rPr>
            </w:pPr>
            <w:r w:rsidRPr="0097530B">
              <w:rPr>
                <w:color w:val="000000"/>
                <w:sz w:val="22"/>
                <w:szCs w:val="22"/>
              </w:rPr>
              <w:t>&lt;5%</w:t>
            </w:r>
          </w:p>
        </w:tc>
        <w:tc>
          <w:tcPr>
            <w:tcW w:w="1225" w:type="dxa"/>
            <w:tcBorders>
              <w:top w:val="nil"/>
              <w:left w:val="nil"/>
              <w:bottom w:val="single" w:sz="4" w:space="0" w:color="auto"/>
              <w:right w:val="single" w:sz="4" w:space="0" w:color="auto"/>
            </w:tcBorders>
            <w:shd w:val="clear" w:color="auto" w:fill="auto"/>
            <w:vAlign w:val="center"/>
            <w:hideMark/>
          </w:tcPr>
          <w:p w14:paraId="7E3EE2ED" w14:textId="77777777" w:rsidR="0097530B" w:rsidRPr="0097530B" w:rsidRDefault="0097530B" w:rsidP="0097530B">
            <w:pPr>
              <w:jc w:val="center"/>
              <w:rPr>
                <w:color w:val="000000"/>
                <w:sz w:val="22"/>
                <w:szCs w:val="22"/>
              </w:rPr>
            </w:pPr>
            <w:r w:rsidRPr="0097530B">
              <w:rPr>
                <w:color w:val="000000"/>
                <w:sz w:val="22"/>
                <w:szCs w:val="22"/>
              </w:rPr>
              <w:t>&lt;5%</w:t>
            </w:r>
          </w:p>
        </w:tc>
        <w:tc>
          <w:tcPr>
            <w:tcW w:w="1225" w:type="dxa"/>
            <w:tcBorders>
              <w:top w:val="nil"/>
              <w:left w:val="nil"/>
              <w:bottom w:val="single" w:sz="4" w:space="0" w:color="auto"/>
              <w:right w:val="single" w:sz="4" w:space="0" w:color="auto"/>
            </w:tcBorders>
            <w:shd w:val="clear" w:color="auto" w:fill="auto"/>
            <w:vAlign w:val="center"/>
            <w:hideMark/>
          </w:tcPr>
          <w:p w14:paraId="4D94910A" w14:textId="77777777" w:rsidR="0097530B" w:rsidRPr="0097530B" w:rsidRDefault="0097530B" w:rsidP="0097530B">
            <w:pPr>
              <w:jc w:val="center"/>
              <w:rPr>
                <w:color w:val="000000"/>
                <w:sz w:val="22"/>
                <w:szCs w:val="22"/>
              </w:rPr>
            </w:pPr>
            <w:r w:rsidRPr="0097530B">
              <w:rPr>
                <w:color w:val="000000"/>
                <w:sz w:val="22"/>
                <w:szCs w:val="22"/>
              </w:rPr>
              <w:t>&lt;5%</w:t>
            </w:r>
          </w:p>
        </w:tc>
        <w:tc>
          <w:tcPr>
            <w:tcW w:w="913" w:type="dxa"/>
            <w:tcBorders>
              <w:top w:val="nil"/>
              <w:left w:val="nil"/>
              <w:bottom w:val="single" w:sz="4" w:space="0" w:color="auto"/>
              <w:right w:val="single" w:sz="4" w:space="0" w:color="auto"/>
            </w:tcBorders>
            <w:shd w:val="clear" w:color="auto" w:fill="auto"/>
            <w:vAlign w:val="center"/>
            <w:hideMark/>
          </w:tcPr>
          <w:p w14:paraId="578CF8AF" w14:textId="77777777" w:rsidR="0097530B" w:rsidRPr="0097530B" w:rsidRDefault="0097530B" w:rsidP="0097530B">
            <w:pPr>
              <w:jc w:val="center"/>
              <w:rPr>
                <w:color w:val="000000"/>
                <w:sz w:val="22"/>
                <w:szCs w:val="22"/>
              </w:rPr>
            </w:pPr>
            <w:r w:rsidRPr="0097530B">
              <w:rPr>
                <w:color w:val="000000"/>
                <w:sz w:val="22"/>
                <w:szCs w:val="22"/>
              </w:rPr>
              <w:t>&lt;5%</w:t>
            </w:r>
          </w:p>
        </w:tc>
        <w:tc>
          <w:tcPr>
            <w:tcW w:w="1000" w:type="dxa"/>
            <w:tcBorders>
              <w:top w:val="nil"/>
              <w:left w:val="nil"/>
              <w:bottom w:val="single" w:sz="4" w:space="0" w:color="auto"/>
              <w:right w:val="single" w:sz="4" w:space="0" w:color="auto"/>
            </w:tcBorders>
            <w:shd w:val="clear" w:color="auto" w:fill="auto"/>
            <w:vAlign w:val="center"/>
            <w:hideMark/>
          </w:tcPr>
          <w:p w14:paraId="562D396C"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14:paraId="2000DAFF"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vAlign w:val="center"/>
            <w:hideMark/>
          </w:tcPr>
          <w:p w14:paraId="5BDE3EA7"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0F747C63" w14:textId="77777777" w:rsidTr="00B56E21">
        <w:trPr>
          <w:trHeight w:val="8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69B83E" w14:textId="77777777" w:rsidR="0097530B" w:rsidRPr="0097530B" w:rsidRDefault="0097530B" w:rsidP="0097530B">
            <w:pPr>
              <w:jc w:val="right"/>
              <w:rPr>
                <w:color w:val="000000"/>
                <w:sz w:val="22"/>
                <w:szCs w:val="22"/>
              </w:rPr>
            </w:pPr>
            <w:r w:rsidRPr="0097530B">
              <w:rPr>
                <w:color w:val="000000"/>
                <w:sz w:val="22"/>
                <w:szCs w:val="22"/>
              </w:rPr>
              <w:lastRenderedPageBreak/>
              <w:t>98</w:t>
            </w:r>
          </w:p>
        </w:tc>
        <w:tc>
          <w:tcPr>
            <w:tcW w:w="756" w:type="dxa"/>
            <w:tcBorders>
              <w:top w:val="nil"/>
              <w:left w:val="nil"/>
              <w:bottom w:val="single" w:sz="4" w:space="0" w:color="auto"/>
              <w:right w:val="nil"/>
            </w:tcBorders>
            <w:shd w:val="clear" w:color="auto" w:fill="auto"/>
            <w:vAlign w:val="center"/>
            <w:hideMark/>
          </w:tcPr>
          <w:p w14:paraId="1FCDDDC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single" w:sz="4" w:space="0" w:color="auto"/>
              <w:right w:val="single" w:sz="4" w:space="0" w:color="auto"/>
            </w:tcBorders>
            <w:shd w:val="clear" w:color="auto" w:fill="auto"/>
            <w:vAlign w:val="center"/>
            <w:hideMark/>
          </w:tcPr>
          <w:p w14:paraId="37C28239" w14:textId="77777777" w:rsidR="0097530B" w:rsidRPr="0097530B" w:rsidRDefault="0097530B" w:rsidP="0097530B">
            <w:pPr>
              <w:rPr>
                <w:color w:val="000000"/>
                <w:sz w:val="22"/>
                <w:szCs w:val="22"/>
              </w:rPr>
            </w:pPr>
            <w:r w:rsidRPr="0097530B">
              <w:rPr>
                <w:color w:val="000000"/>
                <w:sz w:val="22"/>
                <w:szCs w:val="22"/>
              </w:rPr>
              <w:t>Tỷ lệ diện tích phần đất liền được lập bản đồ địa chất khoáng sản tỷ lệ 1:50.000 phần đất liền</w:t>
            </w:r>
          </w:p>
        </w:tc>
        <w:tc>
          <w:tcPr>
            <w:tcW w:w="1432" w:type="dxa"/>
            <w:tcBorders>
              <w:top w:val="nil"/>
              <w:left w:val="nil"/>
              <w:bottom w:val="single" w:sz="4" w:space="0" w:color="auto"/>
              <w:right w:val="single" w:sz="4" w:space="0" w:color="auto"/>
            </w:tcBorders>
            <w:shd w:val="clear" w:color="auto" w:fill="auto"/>
            <w:vAlign w:val="center"/>
            <w:hideMark/>
          </w:tcPr>
          <w:p w14:paraId="3C0A9781" w14:textId="77777777" w:rsidR="0097530B" w:rsidRPr="0097530B" w:rsidRDefault="0097530B" w:rsidP="0097530B">
            <w:pPr>
              <w:jc w:val="center"/>
              <w:rPr>
                <w:color w:val="000000"/>
                <w:sz w:val="22"/>
                <w:szCs w:val="22"/>
              </w:rPr>
            </w:pPr>
            <w:r w:rsidRPr="0097530B">
              <w:rPr>
                <w:color w:val="000000"/>
                <w:sz w:val="22"/>
                <w:szCs w:val="22"/>
              </w:rPr>
              <w:t>73,2% (2021) chưa đạt</w:t>
            </w:r>
          </w:p>
        </w:tc>
        <w:tc>
          <w:tcPr>
            <w:tcW w:w="1225" w:type="dxa"/>
            <w:tcBorders>
              <w:top w:val="nil"/>
              <w:left w:val="nil"/>
              <w:bottom w:val="single" w:sz="4" w:space="0" w:color="auto"/>
              <w:right w:val="single" w:sz="4" w:space="0" w:color="auto"/>
            </w:tcBorders>
            <w:shd w:val="clear" w:color="auto" w:fill="auto"/>
            <w:vAlign w:val="center"/>
            <w:hideMark/>
          </w:tcPr>
          <w:p w14:paraId="7D62FEAF" w14:textId="77777777" w:rsidR="0097530B" w:rsidRPr="0097530B" w:rsidRDefault="0097530B" w:rsidP="0097530B">
            <w:pPr>
              <w:jc w:val="center"/>
              <w:rPr>
                <w:color w:val="000000"/>
                <w:sz w:val="22"/>
                <w:szCs w:val="22"/>
              </w:rPr>
            </w:pPr>
            <w:r w:rsidRPr="0097530B">
              <w:rPr>
                <w:color w:val="000000"/>
                <w:sz w:val="22"/>
                <w:szCs w:val="22"/>
              </w:rPr>
              <w:t>85%</w:t>
            </w:r>
          </w:p>
        </w:tc>
        <w:tc>
          <w:tcPr>
            <w:tcW w:w="1225" w:type="dxa"/>
            <w:tcBorders>
              <w:top w:val="nil"/>
              <w:left w:val="nil"/>
              <w:bottom w:val="single" w:sz="4" w:space="0" w:color="auto"/>
              <w:right w:val="single" w:sz="4" w:space="0" w:color="auto"/>
            </w:tcBorders>
            <w:shd w:val="clear" w:color="auto" w:fill="auto"/>
            <w:vAlign w:val="center"/>
            <w:hideMark/>
          </w:tcPr>
          <w:p w14:paraId="59D18312"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single" w:sz="4" w:space="0" w:color="auto"/>
            </w:tcBorders>
            <w:shd w:val="clear" w:color="auto" w:fill="auto"/>
            <w:vAlign w:val="center"/>
            <w:hideMark/>
          </w:tcPr>
          <w:p w14:paraId="559E4159" w14:textId="77777777" w:rsidR="0097530B" w:rsidRPr="0097530B" w:rsidRDefault="0097530B" w:rsidP="0097530B">
            <w:pPr>
              <w:jc w:val="center"/>
              <w:rPr>
                <w:color w:val="000000"/>
                <w:sz w:val="22"/>
                <w:szCs w:val="22"/>
              </w:rPr>
            </w:pPr>
            <w:r w:rsidRPr="0097530B">
              <w:rPr>
                <w:color w:val="000000"/>
                <w:sz w:val="22"/>
                <w:szCs w:val="22"/>
              </w:rPr>
              <w:t> </w:t>
            </w:r>
          </w:p>
        </w:tc>
        <w:tc>
          <w:tcPr>
            <w:tcW w:w="913" w:type="dxa"/>
            <w:tcBorders>
              <w:top w:val="nil"/>
              <w:left w:val="nil"/>
              <w:bottom w:val="single" w:sz="4" w:space="0" w:color="auto"/>
              <w:right w:val="single" w:sz="4" w:space="0" w:color="auto"/>
            </w:tcBorders>
            <w:shd w:val="clear" w:color="auto" w:fill="auto"/>
            <w:vAlign w:val="center"/>
            <w:hideMark/>
          </w:tcPr>
          <w:p w14:paraId="333DDE2E" w14:textId="77777777" w:rsidR="0097530B" w:rsidRPr="0097530B" w:rsidRDefault="0097530B" w:rsidP="0097530B">
            <w:pPr>
              <w:jc w:val="center"/>
              <w:rPr>
                <w:color w:val="000000"/>
                <w:sz w:val="22"/>
                <w:szCs w:val="22"/>
              </w:rPr>
            </w:pPr>
            <w:r w:rsidRPr="0097530B">
              <w:rPr>
                <w:color w:val="000000"/>
                <w:sz w:val="22"/>
                <w:szCs w:val="22"/>
              </w:rPr>
              <w:t>85%</w:t>
            </w:r>
          </w:p>
        </w:tc>
        <w:tc>
          <w:tcPr>
            <w:tcW w:w="1000" w:type="dxa"/>
            <w:tcBorders>
              <w:top w:val="nil"/>
              <w:left w:val="nil"/>
              <w:bottom w:val="single" w:sz="4" w:space="0" w:color="auto"/>
              <w:right w:val="single" w:sz="4" w:space="0" w:color="auto"/>
            </w:tcBorders>
            <w:shd w:val="clear" w:color="auto" w:fill="auto"/>
            <w:vAlign w:val="center"/>
            <w:hideMark/>
          </w:tcPr>
          <w:p w14:paraId="6781654C"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single" w:sz="4" w:space="0" w:color="auto"/>
              <w:right w:val="single" w:sz="4" w:space="0" w:color="auto"/>
            </w:tcBorders>
            <w:shd w:val="clear" w:color="auto" w:fill="auto"/>
            <w:vAlign w:val="center"/>
            <w:hideMark/>
          </w:tcPr>
          <w:p w14:paraId="6A180599"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9BBB7D" w14:textId="77777777" w:rsidR="0097530B" w:rsidRPr="0097530B" w:rsidRDefault="0097530B" w:rsidP="0097530B">
            <w:pPr>
              <w:rPr>
                <w:color w:val="000000"/>
                <w:sz w:val="22"/>
                <w:szCs w:val="22"/>
              </w:rPr>
            </w:pPr>
            <w:r w:rsidRPr="0097530B">
              <w:rPr>
                <w:color w:val="000000"/>
                <w:sz w:val="22"/>
                <w:szCs w:val="22"/>
              </w:rPr>
              <w:t>Điều chỉnh theo đề xuất của Tổng cục Địa chất và Khoáng sản tại công văn 2545/ĐCKS-KHTC ngày 26/8/2022</w:t>
            </w:r>
          </w:p>
        </w:tc>
      </w:tr>
      <w:tr w:rsidR="0097530B" w:rsidRPr="0097530B" w14:paraId="1591734C" w14:textId="77777777" w:rsidTr="00B56E21">
        <w:trPr>
          <w:trHeight w:val="5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D48A81" w14:textId="77777777" w:rsidR="0097530B" w:rsidRPr="0097530B" w:rsidRDefault="0097530B" w:rsidP="0097530B">
            <w:pPr>
              <w:jc w:val="right"/>
              <w:rPr>
                <w:color w:val="000000"/>
                <w:sz w:val="22"/>
                <w:szCs w:val="22"/>
              </w:rPr>
            </w:pPr>
            <w:r w:rsidRPr="0097530B">
              <w:rPr>
                <w:color w:val="000000"/>
                <w:sz w:val="22"/>
                <w:szCs w:val="22"/>
              </w:rPr>
              <w:t>99</w:t>
            </w:r>
          </w:p>
        </w:tc>
        <w:tc>
          <w:tcPr>
            <w:tcW w:w="756" w:type="dxa"/>
            <w:tcBorders>
              <w:top w:val="nil"/>
              <w:left w:val="nil"/>
              <w:bottom w:val="single" w:sz="4" w:space="0" w:color="auto"/>
              <w:right w:val="nil"/>
            </w:tcBorders>
            <w:shd w:val="clear" w:color="auto" w:fill="auto"/>
            <w:vAlign w:val="center"/>
            <w:hideMark/>
          </w:tcPr>
          <w:p w14:paraId="2ED2349B"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single" w:sz="4" w:space="0" w:color="auto"/>
              <w:right w:val="single" w:sz="4" w:space="0" w:color="auto"/>
            </w:tcBorders>
            <w:shd w:val="clear" w:color="auto" w:fill="auto"/>
            <w:vAlign w:val="center"/>
            <w:hideMark/>
          </w:tcPr>
          <w:p w14:paraId="5138EB90" w14:textId="77777777" w:rsidR="0097530B" w:rsidRPr="0097530B" w:rsidRDefault="0097530B" w:rsidP="0097530B">
            <w:pPr>
              <w:rPr>
                <w:color w:val="000000"/>
                <w:sz w:val="22"/>
                <w:szCs w:val="22"/>
              </w:rPr>
            </w:pPr>
            <w:r w:rsidRPr="0097530B">
              <w:rPr>
                <w:color w:val="000000"/>
                <w:sz w:val="22"/>
                <w:szCs w:val="22"/>
              </w:rPr>
              <w:t>Tỷ lệ diện tích phần đất liền Việt Nam được bay đo từ phổ gamma tỷ lệ 1:50.000</w:t>
            </w:r>
          </w:p>
        </w:tc>
        <w:tc>
          <w:tcPr>
            <w:tcW w:w="1432" w:type="dxa"/>
            <w:tcBorders>
              <w:top w:val="nil"/>
              <w:left w:val="nil"/>
              <w:bottom w:val="single" w:sz="4" w:space="0" w:color="auto"/>
              <w:right w:val="single" w:sz="4" w:space="0" w:color="auto"/>
            </w:tcBorders>
            <w:shd w:val="clear" w:color="auto" w:fill="auto"/>
            <w:vAlign w:val="center"/>
            <w:hideMark/>
          </w:tcPr>
          <w:p w14:paraId="0FB1C836" w14:textId="77777777" w:rsidR="0097530B" w:rsidRPr="0097530B" w:rsidRDefault="0097530B" w:rsidP="0097530B">
            <w:pPr>
              <w:jc w:val="center"/>
              <w:rPr>
                <w:color w:val="000000"/>
                <w:sz w:val="22"/>
                <w:szCs w:val="22"/>
              </w:rPr>
            </w:pPr>
            <w:r w:rsidRPr="0097530B">
              <w:rPr>
                <w:color w:val="000000"/>
                <w:sz w:val="22"/>
                <w:szCs w:val="22"/>
              </w:rPr>
              <w:t>30% (2021) chưa đạt</w:t>
            </w:r>
          </w:p>
        </w:tc>
        <w:tc>
          <w:tcPr>
            <w:tcW w:w="1225" w:type="dxa"/>
            <w:tcBorders>
              <w:top w:val="nil"/>
              <w:left w:val="nil"/>
              <w:bottom w:val="single" w:sz="4" w:space="0" w:color="auto"/>
              <w:right w:val="single" w:sz="4" w:space="0" w:color="auto"/>
            </w:tcBorders>
            <w:shd w:val="clear" w:color="auto" w:fill="auto"/>
            <w:vAlign w:val="center"/>
            <w:hideMark/>
          </w:tcPr>
          <w:p w14:paraId="325A6B60" w14:textId="77777777" w:rsidR="0097530B" w:rsidRPr="0097530B" w:rsidRDefault="0097530B" w:rsidP="0097530B">
            <w:pPr>
              <w:jc w:val="center"/>
              <w:rPr>
                <w:color w:val="000000"/>
                <w:sz w:val="22"/>
                <w:szCs w:val="22"/>
              </w:rPr>
            </w:pPr>
            <w:r w:rsidRPr="0097530B">
              <w:rPr>
                <w:color w:val="000000"/>
                <w:sz w:val="22"/>
                <w:szCs w:val="22"/>
              </w:rPr>
              <w:t>70%</w:t>
            </w:r>
          </w:p>
        </w:tc>
        <w:tc>
          <w:tcPr>
            <w:tcW w:w="1225" w:type="dxa"/>
            <w:tcBorders>
              <w:top w:val="nil"/>
              <w:left w:val="nil"/>
              <w:bottom w:val="single" w:sz="4" w:space="0" w:color="auto"/>
              <w:right w:val="single" w:sz="4" w:space="0" w:color="auto"/>
            </w:tcBorders>
            <w:shd w:val="clear" w:color="auto" w:fill="auto"/>
            <w:vAlign w:val="center"/>
            <w:hideMark/>
          </w:tcPr>
          <w:p w14:paraId="51D61EB6"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single" w:sz="4" w:space="0" w:color="auto"/>
            </w:tcBorders>
            <w:shd w:val="clear" w:color="auto" w:fill="auto"/>
            <w:vAlign w:val="center"/>
            <w:hideMark/>
          </w:tcPr>
          <w:p w14:paraId="1E6507FB" w14:textId="77777777" w:rsidR="0097530B" w:rsidRPr="0097530B" w:rsidRDefault="0097530B" w:rsidP="0097530B">
            <w:pPr>
              <w:jc w:val="center"/>
              <w:rPr>
                <w:color w:val="000000"/>
                <w:sz w:val="22"/>
                <w:szCs w:val="22"/>
              </w:rPr>
            </w:pPr>
            <w:r w:rsidRPr="0097530B">
              <w:rPr>
                <w:color w:val="000000"/>
                <w:sz w:val="22"/>
                <w:szCs w:val="22"/>
              </w:rPr>
              <w:t> </w:t>
            </w:r>
          </w:p>
        </w:tc>
        <w:tc>
          <w:tcPr>
            <w:tcW w:w="913" w:type="dxa"/>
            <w:tcBorders>
              <w:top w:val="nil"/>
              <w:left w:val="nil"/>
              <w:bottom w:val="single" w:sz="4" w:space="0" w:color="auto"/>
              <w:right w:val="single" w:sz="4" w:space="0" w:color="auto"/>
            </w:tcBorders>
            <w:shd w:val="clear" w:color="auto" w:fill="auto"/>
            <w:vAlign w:val="center"/>
            <w:hideMark/>
          </w:tcPr>
          <w:p w14:paraId="24EFF630" w14:textId="77777777" w:rsidR="0097530B" w:rsidRPr="0097530B" w:rsidRDefault="0097530B" w:rsidP="0097530B">
            <w:pPr>
              <w:jc w:val="center"/>
              <w:rPr>
                <w:color w:val="000000"/>
                <w:sz w:val="22"/>
                <w:szCs w:val="22"/>
              </w:rPr>
            </w:pPr>
            <w:r w:rsidRPr="0097530B">
              <w:rPr>
                <w:color w:val="000000"/>
                <w:sz w:val="22"/>
                <w:szCs w:val="22"/>
              </w:rPr>
              <w:t>50%</w:t>
            </w:r>
          </w:p>
        </w:tc>
        <w:tc>
          <w:tcPr>
            <w:tcW w:w="1000" w:type="dxa"/>
            <w:tcBorders>
              <w:top w:val="nil"/>
              <w:left w:val="nil"/>
              <w:bottom w:val="single" w:sz="4" w:space="0" w:color="auto"/>
              <w:right w:val="single" w:sz="4" w:space="0" w:color="auto"/>
            </w:tcBorders>
            <w:shd w:val="clear" w:color="auto" w:fill="auto"/>
            <w:vAlign w:val="center"/>
            <w:hideMark/>
          </w:tcPr>
          <w:p w14:paraId="24C44649"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single" w:sz="4" w:space="0" w:color="auto"/>
              <w:right w:val="single" w:sz="4" w:space="0" w:color="auto"/>
            </w:tcBorders>
            <w:shd w:val="clear" w:color="auto" w:fill="auto"/>
            <w:vAlign w:val="center"/>
            <w:hideMark/>
          </w:tcPr>
          <w:p w14:paraId="18C936DD"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vMerge/>
            <w:tcBorders>
              <w:top w:val="nil"/>
              <w:left w:val="single" w:sz="4" w:space="0" w:color="auto"/>
              <w:bottom w:val="single" w:sz="4" w:space="0" w:color="000000"/>
              <w:right w:val="single" w:sz="4" w:space="0" w:color="auto"/>
            </w:tcBorders>
            <w:vAlign w:val="center"/>
            <w:hideMark/>
          </w:tcPr>
          <w:p w14:paraId="7A4A75AD" w14:textId="77777777" w:rsidR="0097530B" w:rsidRPr="0097530B" w:rsidRDefault="0097530B" w:rsidP="0097530B">
            <w:pPr>
              <w:rPr>
                <w:color w:val="000000"/>
                <w:sz w:val="22"/>
                <w:szCs w:val="22"/>
              </w:rPr>
            </w:pPr>
          </w:p>
        </w:tc>
      </w:tr>
      <w:tr w:rsidR="0097530B" w:rsidRPr="0097530B" w14:paraId="5F140C46" w14:textId="77777777" w:rsidTr="00B56E21">
        <w:trPr>
          <w:trHeight w:val="580"/>
        </w:trPr>
        <w:tc>
          <w:tcPr>
            <w:tcW w:w="670" w:type="dxa"/>
            <w:tcBorders>
              <w:top w:val="nil"/>
              <w:left w:val="single" w:sz="4" w:space="0" w:color="auto"/>
              <w:bottom w:val="nil"/>
              <w:right w:val="single" w:sz="4" w:space="0" w:color="auto"/>
            </w:tcBorders>
            <w:shd w:val="clear" w:color="auto" w:fill="auto"/>
            <w:vAlign w:val="center"/>
            <w:hideMark/>
          </w:tcPr>
          <w:p w14:paraId="0800F16C" w14:textId="77777777" w:rsidR="0097530B" w:rsidRPr="0097530B" w:rsidRDefault="0097530B" w:rsidP="0097530B">
            <w:pPr>
              <w:jc w:val="right"/>
              <w:rPr>
                <w:color w:val="000000"/>
                <w:sz w:val="22"/>
                <w:szCs w:val="22"/>
              </w:rPr>
            </w:pPr>
            <w:r w:rsidRPr="0097530B">
              <w:rPr>
                <w:color w:val="000000"/>
                <w:sz w:val="22"/>
                <w:szCs w:val="22"/>
              </w:rPr>
              <w:t>100</w:t>
            </w:r>
          </w:p>
        </w:tc>
        <w:tc>
          <w:tcPr>
            <w:tcW w:w="756" w:type="dxa"/>
            <w:tcBorders>
              <w:top w:val="nil"/>
              <w:left w:val="nil"/>
              <w:bottom w:val="nil"/>
              <w:right w:val="nil"/>
            </w:tcBorders>
            <w:shd w:val="clear" w:color="auto" w:fill="auto"/>
            <w:vAlign w:val="center"/>
            <w:hideMark/>
          </w:tcPr>
          <w:p w14:paraId="273A624D"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single" w:sz="4" w:space="0" w:color="auto"/>
            </w:tcBorders>
            <w:shd w:val="clear" w:color="auto" w:fill="auto"/>
            <w:vAlign w:val="center"/>
            <w:hideMark/>
          </w:tcPr>
          <w:p w14:paraId="05D9E1F1" w14:textId="77777777" w:rsidR="0097530B" w:rsidRPr="0097530B" w:rsidRDefault="0097530B" w:rsidP="0097530B">
            <w:pPr>
              <w:rPr>
                <w:color w:val="000000"/>
                <w:sz w:val="22"/>
                <w:szCs w:val="22"/>
              </w:rPr>
            </w:pPr>
            <w:r w:rsidRPr="0097530B">
              <w:rPr>
                <w:color w:val="000000"/>
                <w:sz w:val="22"/>
                <w:szCs w:val="22"/>
              </w:rPr>
              <w:t>Tỷ lệ diện tích vùng biển và hải đảo Việt Nam được bay đo từ trọng lực tỷ lệ 1:250.000</w:t>
            </w:r>
          </w:p>
        </w:tc>
        <w:tc>
          <w:tcPr>
            <w:tcW w:w="1432" w:type="dxa"/>
            <w:tcBorders>
              <w:top w:val="nil"/>
              <w:left w:val="nil"/>
              <w:bottom w:val="nil"/>
              <w:right w:val="single" w:sz="4" w:space="0" w:color="auto"/>
            </w:tcBorders>
            <w:shd w:val="clear" w:color="auto" w:fill="auto"/>
            <w:vAlign w:val="center"/>
            <w:hideMark/>
          </w:tcPr>
          <w:p w14:paraId="12BD9659" w14:textId="77777777" w:rsidR="0097530B" w:rsidRPr="0097530B" w:rsidRDefault="0097530B" w:rsidP="0097530B">
            <w:pPr>
              <w:jc w:val="center"/>
              <w:rPr>
                <w:color w:val="000000"/>
                <w:sz w:val="22"/>
                <w:szCs w:val="22"/>
              </w:rPr>
            </w:pPr>
            <w:r w:rsidRPr="0097530B">
              <w:rPr>
                <w:color w:val="000000"/>
                <w:sz w:val="22"/>
                <w:szCs w:val="22"/>
              </w:rPr>
              <w:t>20% (2021) chưa đạt</w:t>
            </w:r>
          </w:p>
        </w:tc>
        <w:tc>
          <w:tcPr>
            <w:tcW w:w="1225" w:type="dxa"/>
            <w:tcBorders>
              <w:top w:val="nil"/>
              <w:left w:val="nil"/>
              <w:bottom w:val="nil"/>
              <w:right w:val="single" w:sz="4" w:space="0" w:color="auto"/>
            </w:tcBorders>
            <w:shd w:val="clear" w:color="auto" w:fill="auto"/>
            <w:vAlign w:val="center"/>
            <w:hideMark/>
          </w:tcPr>
          <w:p w14:paraId="0E3D85DD"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single" w:sz="4" w:space="0" w:color="auto"/>
            </w:tcBorders>
            <w:shd w:val="clear" w:color="auto" w:fill="auto"/>
            <w:vAlign w:val="center"/>
            <w:hideMark/>
          </w:tcPr>
          <w:p w14:paraId="6945253B"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1CB2403F" w14:textId="77777777" w:rsidR="0097530B" w:rsidRPr="0097530B" w:rsidRDefault="0097530B" w:rsidP="0097530B">
            <w:pPr>
              <w:jc w:val="cente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7D57755E" w14:textId="77777777" w:rsidR="0097530B" w:rsidRPr="0097530B" w:rsidRDefault="0097530B" w:rsidP="0097530B">
            <w:pPr>
              <w:jc w:val="center"/>
              <w:rPr>
                <w:color w:val="000000"/>
                <w:sz w:val="22"/>
                <w:szCs w:val="22"/>
              </w:rPr>
            </w:pPr>
            <w:r w:rsidRPr="0097530B">
              <w:rPr>
                <w:color w:val="000000"/>
                <w:sz w:val="22"/>
                <w:szCs w:val="22"/>
              </w:rPr>
              <w:t>75%</w:t>
            </w:r>
          </w:p>
        </w:tc>
        <w:tc>
          <w:tcPr>
            <w:tcW w:w="1000" w:type="dxa"/>
            <w:tcBorders>
              <w:top w:val="nil"/>
              <w:left w:val="nil"/>
              <w:bottom w:val="nil"/>
              <w:right w:val="single" w:sz="4" w:space="0" w:color="auto"/>
            </w:tcBorders>
            <w:shd w:val="clear" w:color="auto" w:fill="auto"/>
            <w:vAlign w:val="center"/>
            <w:hideMark/>
          </w:tcPr>
          <w:p w14:paraId="1F3E981A"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3F5DE826"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vMerge/>
            <w:tcBorders>
              <w:top w:val="nil"/>
              <w:left w:val="single" w:sz="4" w:space="0" w:color="auto"/>
              <w:bottom w:val="single" w:sz="4" w:space="0" w:color="000000"/>
              <w:right w:val="single" w:sz="4" w:space="0" w:color="auto"/>
            </w:tcBorders>
            <w:vAlign w:val="center"/>
            <w:hideMark/>
          </w:tcPr>
          <w:p w14:paraId="109FD752" w14:textId="77777777" w:rsidR="0097530B" w:rsidRPr="0097530B" w:rsidRDefault="0097530B" w:rsidP="0097530B">
            <w:pPr>
              <w:rPr>
                <w:color w:val="000000"/>
                <w:sz w:val="22"/>
                <w:szCs w:val="22"/>
              </w:rPr>
            </w:pPr>
          </w:p>
        </w:tc>
      </w:tr>
      <w:tr w:rsidR="0097530B" w:rsidRPr="0097530B" w14:paraId="3B78DF2D" w14:textId="77777777" w:rsidTr="00B56E21">
        <w:trPr>
          <w:trHeight w:val="74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CF12"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553F9FC2" w14:textId="77777777" w:rsidR="0097530B" w:rsidRPr="0097530B" w:rsidRDefault="0097530B" w:rsidP="0097530B">
            <w:pPr>
              <w:jc w:val="center"/>
              <w:rPr>
                <w:b/>
                <w:bCs/>
                <w:color w:val="000000"/>
                <w:sz w:val="24"/>
                <w:szCs w:val="24"/>
              </w:rPr>
            </w:pPr>
            <w:r w:rsidRPr="0097530B">
              <w:rPr>
                <w:b/>
                <w:bCs/>
                <w:color w:val="000000"/>
                <w:sz w:val="24"/>
                <w:szCs w:val="24"/>
              </w:rPr>
              <w:t>12.4</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4E0B47D" w14:textId="77777777" w:rsidR="0097530B" w:rsidRPr="0097530B" w:rsidRDefault="0097530B" w:rsidP="0097530B">
            <w:pPr>
              <w:rPr>
                <w:b/>
                <w:bCs/>
                <w:color w:val="000000"/>
                <w:sz w:val="24"/>
                <w:szCs w:val="24"/>
              </w:rPr>
            </w:pPr>
            <w:r w:rsidRPr="0097530B">
              <w:rPr>
                <w:b/>
                <w:bCs/>
                <w:color w:val="000000"/>
                <w:sz w:val="24"/>
                <w:szCs w:val="24"/>
              </w:rPr>
              <w:t>Đến năm 2020, đạt quản lý tốt vòng đời của các loại hóa chất và chất thải theo các cam kết quốc tế đã ký kết, nhằm giảm ô nhiễm môi trường đất, nước, không khí và tác động có hại đến sức khỏe con người và môi trường (Mục tiêu 12.4 toàn cầu)</w:t>
            </w:r>
          </w:p>
        </w:tc>
      </w:tr>
      <w:tr w:rsidR="0097530B" w:rsidRPr="0097530B" w14:paraId="771296A5" w14:textId="77777777" w:rsidTr="00B56E21">
        <w:trPr>
          <w:trHeight w:val="7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7168AEE" w14:textId="77777777" w:rsidR="0097530B" w:rsidRPr="0097530B" w:rsidRDefault="0097530B" w:rsidP="0097530B">
            <w:pPr>
              <w:jc w:val="right"/>
              <w:rPr>
                <w:color w:val="000000"/>
                <w:sz w:val="22"/>
                <w:szCs w:val="22"/>
              </w:rPr>
            </w:pPr>
            <w:r w:rsidRPr="0097530B">
              <w:rPr>
                <w:color w:val="000000"/>
                <w:sz w:val="22"/>
                <w:szCs w:val="22"/>
              </w:rPr>
              <w:t>101</w:t>
            </w:r>
          </w:p>
        </w:tc>
        <w:tc>
          <w:tcPr>
            <w:tcW w:w="756" w:type="dxa"/>
            <w:tcBorders>
              <w:top w:val="nil"/>
              <w:left w:val="nil"/>
              <w:bottom w:val="single" w:sz="4" w:space="0" w:color="auto"/>
              <w:right w:val="nil"/>
            </w:tcBorders>
            <w:shd w:val="clear" w:color="auto" w:fill="auto"/>
            <w:vAlign w:val="center"/>
            <w:hideMark/>
          </w:tcPr>
          <w:p w14:paraId="26DC8E2D"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single" w:sz="4" w:space="0" w:color="auto"/>
              <w:bottom w:val="single" w:sz="4" w:space="0" w:color="auto"/>
              <w:right w:val="single" w:sz="4" w:space="0" w:color="auto"/>
            </w:tcBorders>
            <w:shd w:val="clear" w:color="auto" w:fill="auto"/>
            <w:vAlign w:val="center"/>
            <w:hideMark/>
          </w:tcPr>
          <w:p w14:paraId="76471349" w14:textId="77777777" w:rsidR="0097530B" w:rsidRPr="0097530B" w:rsidRDefault="0097530B" w:rsidP="0097530B">
            <w:pPr>
              <w:rPr>
                <w:color w:val="000000"/>
                <w:sz w:val="22"/>
                <w:szCs w:val="22"/>
              </w:rPr>
            </w:pPr>
            <w:r w:rsidRPr="0097530B">
              <w:rPr>
                <w:color w:val="000000"/>
                <w:sz w:val="22"/>
                <w:szCs w:val="22"/>
              </w:rPr>
              <w:t>Tỷ lệ cơ sở gây ô nhiễm môi trường nghiêm trọng được xử lý</w:t>
            </w:r>
          </w:p>
        </w:tc>
        <w:tc>
          <w:tcPr>
            <w:tcW w:w="1432" w:type="dxa"/>
            <w:tcBorders>
              <w:top w:val="nil"/>
              <w:left w:val="nil"/>
              <w:bottom w:val="single" w:sz="4" w:space="0" w:color="auto"/>
              <w:right w:val="single" w:sz="4" w:space="0" w:color="auto"/>
            </w:tcBorders>
            <w:shd w:val="clear" w:color="auto" w:fill="auto"/>
            <w:vAlign w:val="center"/>
            <w:hideMark/>
          </w:tcPr>
          <w:p w14:paraId="1FBBC78A" w14:textId="77777777" w:rsidR="0097530B" w:rsidRPr="0097530B" w:rsidRDefault="0097530B" w:rsidP="0097530B">
            <w:pPr>
              <w:jc w:val="center"/>
              <w:rPr>
                <w:color w:val="000000"/>
                <w:sz w:val="22"/>
                <w:szCs w:val="22"/>
              </w:rPr>
            </w:pPr>
            <w:r w:rsidRPr="0097530B">
              <w:rPr>
                <w:color w:val="000000"/>
                <w:sz w:val="22"/>
                <w:szCs w:val="22"/>
              </w:rPr>
              <w:t>85% (2021) chưa đạt</w:t>
            </w:r>
          </w:p>
        </w:tc>
        <w:tc>
          <w:tcPr>
            <w:tcW w:w="1225" w:type="dxa"/>
            <w:tcBorders>
              <w:top w:val="nil"/>
              <w:left w:val="nil"/>
              <w:bottom w:val="single" w:sz="4" w:space="0" w:color="auto"/>
              <w:right w:val="single" w:sz="4" w:space="0" w:color="auto"/>
            </w:tcBorders>
            <w:shd w:val="clear" w:color="auto" w:fill="auto"/>
            <w:vAlign w:val="center"/>
            <w:hideMark/>
          </w:tcPr>
          <w:p w14:paraId="01E2C1E4"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single" w:sz="4" w:space="0" w:color="auto"/>
            </w:tcBorders>
            <w:shd w:val="clear" w:color="auto" w:fill="auto"/>
            <w:vAlign w:val="center"/>
            <w:hideMark/>
          </w:tcPr>
          <w:p w14:paraId="7335099D"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single" w:sz="4" w:space="0" w:color="auto"/>
              <w:right w:val="single" w:sz="4" w:space="0" w:color="auto"/>
            </w:tcBorders>
            <w:shd w:val="clear" w:color="auto" w:fill="auto"/>
            <w:vAlign w:val="center"/>
            <w:hideMark/>
          </w:tcPr>
          <w:p w14:paraId="54BEB84F"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single" w:sz="4" w:space="0" w:color="auto"/>
              <w:right w:val="single" w:sz="4" w:space="0" w:color="auto"/>
            </w:tcBorders>
            <w:shd w:val="clear" w:color="auto" w:fill="auto"/>
            <w:vAlign w:val="center"/>
            <w:hideMark/>
          </w:tcPr>
          <w:p w14:paraId="33B18B3D"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single" w:sz="4" w:space="0" w:color="auto"/>
              <w:right w:val="single" w:sz="4" w:space="0" w:color="auto"/>
            </w:tcBorders>
            <w:shd w:val="clear" w:color="auto" w:fill="auto"/>
            <w:vAlign w:val="center"/>
            <w:hideMark/>
          </w:tcPr>
          <w:p w14:paraId="3D376326"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single" w:sz="4" w:space="0" w:color="auto"/>
              <w:right w:val="single" w:sz="4" w:space="0" w:color="auto"/>
            </w:tcBorders>
            <w:shd w:val="clear" w:color="auto" w:fill="auto"/>
            <w:vAlign w:val="center"/>
            <w:hideMark/>
          </w:tcPr>
          <w:p w14:paraId="10E3874B"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03C9FD99"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14626B73" w14:textId="77777777" w:rsidTr="00B56E21">
        <w:trPr>
          <w:trHeight w:val="730"/>
        </w:trPr>
        <w:tc>
          <w:tcPr>
            <w:tcW w:w="670" w:type="dxa"/>
            <w:tcBorders>
              <w:top w:val="nil"/>
              <w:left w:val="single" w:sz="4" w:space="0" w:color="auto"/>
              <w:bottom w:val="nil"/>
              <w:right w:val="single" w:sz="4" w:space="0" w:color="auto"/>
            </w:tcBorders>
            <w:shd w:val="clear" w:color="auto" w:fill="auto"/>
            <w:vAlign w:val="center"/>
            <w:hideMark/>
          </w:tcPr>
          <w:p w14:paraId="1F2A1D66" w14:textId="77777777" w:rsidR="0097530B" w:rsidRPr="0097530B" w:rsidRDefault="0097530B" w:rsidP="0097530B">
            <w:pPr>
              <w:jc w:val="right"/>
              <w:rPr>
                <w:color w:val="000000"/>
                <w:sz w:val="22"/>
                <w:szCs w:val="22"/>
              </w:rPr>
            </w:pPr>
            <w:r w:rsidRPr="0097530B">
              <w:rPr>
                <w:color w:val="000000"/>
                <w:sz w:val="22"/>
                <w:szCs w:val="22"/>
              </w:rPr>
              <w:t>102</w:t>
            </w:r>
          </w:p>
        </w:tc>
        <w:tc>
          <w:tcPr>
            <w:tcW w:w="756" w:type="dxa"/>
            <w:tcBorders>
              <w:top w:val="nil"/>
              <w:left w:val="nil"/>
              <w:bottom w:val="nil"/>
              <w:right w:val="nil"/>
            </w:tcBorders>
            <w:shd w:val="clear" w:color="auto" w:fill="auto"/>
            <w:vAlign w:val="center"/>
            <w:hideMark/>
          </w:tcPr>
          <w:p w14:paraId="2DB6836F"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single" w:sz="4" w:space="0" w:color="auto"/>
            </w:tcBorders>
            <w:shd w:val="clear" w:color="auto" w:fill="auto"/>
            <w:vAlign w:val="bottom"/>
            <w:hideMark/>
          </w:tcPr>
          <w:p w14:paraId="4DDD07B3" w14:textId="77777777" w:rsidR="0097530B" w:rsidRPr="0097530B" w:rsidRDefault="0097530B" w:rsidP="0097530B">
            <w:pPr>
              <w:rPr>
                <w:color w:val="000000"/>
                <w:sz w:val="22"/>
                <w:szCs w:val="22"/>
              </w:rPr>
            </w:pPr>
            <w:r w:rsidRPr="0097530B">
              <w:rPr>
                <w:color w:val="000000"/>
                <w:sz w:val="22"/>
                <w:szCs w:val="22"/>
              </w:rPr>
              <w:t>Tỷ lệ chất thải rắn nguy hại Tỷ lệ chất thải rắn nguy hại được thu gom,  xử lý</w:t>
            </w:r>
          </w:p>
        </w:tc>
        <w:tc>
          <w:tcPr>
            <w:tcW w:w="1432" w:type="dxa"/>
            <w:tcBorders>
              <w:top w:val="nil"/>
              <w:left w:val="nil"/>
              <w:bottom w:val="nil"/>
              <w:right w:val="single" w:sz="4" w:space="0" w:color="auto"/>
            </w:tcBorders>
            <w:shd w:val="clear" w:color="auto" w:fill="auto"/>
            <w:vAlign w:val="center"/>
            <w:hideMark/>
          </w:tcPr>
          <w:p w14:paraId="337D37B8" w14:textId="77777777" w:rsidR="0097530B" w:rsidRPr="0097530B" w:rsidRDefault="0097530B" w:rsidP="0097530B">
            <w:pPr>
              <w:jc w:val="center"/>
              <w:rPr>
                <w:color w:val="000000"/>
                <w:sz w:val="22"/>
                <w:szCs w:val="22"/>
              </w:rPr>
            </w:pPr>
            <w:r w:rsidRPr="0097530B">
              <w:rPr>
                <w:color w:val="000000"/>
                <w:sz w:val="22"/>
                <w:szCs w:val="22"/>
              </w:rPr>
              <w:t>90% (2021)  đạt</w:t>
            </w:r>
          </w:p>
        </w:tc>
        <w:tc>
          <w:tcPr>
            <w:tcW w:w="1225" w:type="dxa"/>
            <w:tcBorders>
              <w:top w:val="nil"/>
              <w:left w:val="nil"/>
              <w:bottom w:val="nil"/>
              <w:right w:val="single" w:sz="4" w:space="0" w:color="auto"/>
            </w:tcBorders>
            <w:shd w:val="clear" w:color="auto" w:fill="auto"/>
            <w:vAlign w:val="center"/>
            <w:hideMark/>
          </w:tcPr>
          <w:p w14:paraId="65CF5194"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D797C6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18A62289"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38878E34"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43672FB7"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689E5C9D"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1E53EAC6"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7307680C" w14:textId="77777777" w:rsidTr="00B56E21">
        <w:trPr>
          <w:trHeight w:val="71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0D320"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66703CE0" w14:textId="77777777" w:rsidR="0097530B" w:rsidRPr="0097530B" w:rsidRDefault="0097530B" w:rsidP="0097530B">
            <w:pPr>
              <w:jc w:val="center"/>
              <w:rPr>
                <w:b/>
                <w:bCs/>
                <w:color w:val="000000"/>
                <w:sz w:val="24"/>
                <w:szCs w:val="24"/>
              </w:rPr>
            </w:pPr>
            <w:r w:rsidRPr="0097530B">
              <w:rPr>
                <w:b/>
                <w:bCs/>
                <w:color w:val="000000"/>
                <w:sz w:val="24"/>
                <w:szCs w:val="24"/>
              </w:rPr>
              <w:t>12.5</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ADC5DCC" w14:textId="77777777" w:rsidR="0097530B" w:rsidRPr="0097530B" w:rsidRDefault="0097530B" w:rsidP="0097530B">
            <w:pPr>
              <w:rPr>
                <w:b/>
                <w:bCs/>
                <w:color w:val="000000"/>
                <w:sz w:val="24"/>
                <w:szCs w:val="24"/>
              </w:rPr>
            </w:pPr>
            <w:r w:rsidRPr="0097530B">
              <w:rPr>
                <w:b/>
                <w:bCs/>
                <w:color w:val="000000"/>
                <w:sz w:val="24"/>
                <w:szCs w:val="24"/>
              </w:rPr>
              <w:t>Đến năm 2030, giảm đáng kể lượng chất thải phát sinh, tăng cường giá trị kinh tế của nguồn tài nguyên chất thải thông qua việc phòng ngừa, giảm thiểu, tái chế và tái sử dụng, thu hồi năng lượng từ xử lý chất thải (Mục tiêu 12.5 toàn cầu)</w:t>
            </w:r>
          </w:p>
        </w:tc>
      </w:tr>
      <w:tr w:rsidR="0097530B" w:rsidRPr="0097530B" w14:paraId="452C4846" w14:textId="77777777" w:rsidTr="00B56E21">
        <w:trPr>
          <w:trHeight w:val="2330"/>
        </w:trPr>
        <w:tc>
          <w:tcPr>
            <w:tcW w:w="670" w:type="dxa"/>
            <w:tcBorders>
              <w:top w:val="nil"/>
              <w:left w:val="single" w:sz="4" w:space="0" w:color="auto"/>
              <w:bottom w:val="nil"/>
              <w:right w:val="single" w:sz="4" w:space="0" w:color="auto"/>
            </w:tcBorders>
            <w:shd w:val="clear" w:color="auto" w:fill="auto"/>
            <w:vAlign w:val="center"/>
            <w:hideMark/>
          </w:tcPr>
          <w:p w14:paraId="7E2F87D2" w14:textId="77777777" w:rsidR="0097530B" w:rsidRPr="0097530B" w:rsidRDefault="0097530B" w:rsidP="0097530B">
            <w:pPr>
              <w:rPr>
                <w:color w:val="000000"/>
                <w:sz w:val="22"/>
                <w:szCs w:val="22"/>
              </w:rPr>
            </w:pPr>
            <w:r w:rsidRPr="0097530B">
              <w:rPr>
                <w:color w:val="000000"/>
                <w:sz w:val="22"/>
                <w:szCs w:val="22"/>
              </w:rPr>
              <w:t>103</w:t>
            </w:r>
          </w:p>
        </w:tc>
        <w:tc>
          <w:tcPr>
            <w:tcW w:w="756" w:type="dxa"/>
            <w:tcBorders>
              <w:top w:val="nil"/>
              <w:left w:val="nil"/>
              <w:bottom w:val="nil"/>
              <w:right w:val="nil"/>
            </w:tcBorders>
            <w:shd w:val="clear" w:color="auto" w:fill="auto"/>
            <w:vAlign w:val="center"/>
            <w:hideMark/>
          </w:tcPr>
          <w:p w14:paraId="007A800D" w14:textId="77777777" w:rsidR="0097530B" w:rsidRPr="0097530B" w:rsidRDefault="0097530B" w:rsidP="0097530B">
            <w:pPr>
              <w:rPr>
                <w:color w:val="000000"/>
                <w:sz w:val="22"/>
                <w:szCs w:val="22"/>
              </w:rPr>
            </w:pPr>
          </w:p>
        </w:tc>
        <w:tc>
          <w:tcPr>
            <w:tcW w:w="3884" w:type="dxa"/>
            <w:tcBorders>
              <w:top w:val="nil"/>
              <w:left w:val="single" w:sz="4" w:space="0" w:color="auto"/>
              <w:bottom w:val="nil"/>
              <w:right w:val="single" w:sz="4" w:space="0" w:color="auto"/>
            </w:tcBorders>
            <w:shd w:val="clear" w:color="auto" w:fill="auto"/>
            <w:vAlign w:val="center"/>
            <w:hideMark/>
          </w:tcPr>
          <w:p w14:paraId="768F1077" w14:textId="77777777" w:rsidR="0097530B" w:rsidRPr="0097530B" w:rsidRDefault="0097530B" w:rsidP="0097530B">
            <w:pPr>
              <w:rPr>
                <w:color w:val="000000"/>
                <w:sz w:val="22"/>
                <w:szCs w:val="22"/>
              </w:rPr>
            </w:pPr>
            <w:r w:rsidRPr="0097530B">
              <w:rPr>
                <w:color w:val="000000"/>
                <w:sz w:val="22"/>
                <w:szCs w:val="22"/>
              </w:rPr>
              <w:t>Tỷ lệ chất thải rắn sinh hoạt đô thị được xử lý bằng phương pháp chôn lấp trực tiếp so với lượng chất thải được thu gom</w:t>
            </w:r>
          </w:p>
        </w:tc>
        <w:tc>
          <w:tcPr>
            <w:tcW w:w="1432" w:type="dxa"/>
            <w:tcBorders>
              <w:top w:val="nil"/>
              <w:left w:val="nil"/>
              <w:bottom w:val="nil"/>
              <w:right w:val="nil"/>
            </w:tcBorders>
            <w:shd w:val="clear" w:color="auto" w:fill="auto"/>
            <w:vAlign w:val="center"/>
            <w:hideMark/>
          </w:tcPr>
          <w:p w14:paraId="6977A9B4" w14:textId="77777777" w:rsidR="0097530B" w:rsidRPr="0097530B" w:rsidRDefault="0097530B" w:rsidP="0097530B">
            <w:pPr>
              <w:jc w:val="center"/>
              <w:rPr>
                <w:color w:val="000000"/>
                <w:sz w:val="22"/>
                <w:szCs w:val="22"/>
              </w:rPr>
            </w:pPr>
            <w:r w:rsidRPr="0097530B">
              <w:rPr>
                <w:color w:val="000000"/>
                <w:sz w:val="22"/>
                <w:szCs w:val="22"/>
              </w:rPr>
              <w:t>70% (2021) chưa đạt</w:t>
            </w:r>
          </w:p>
        </w:tc>
        <w:tc>
          <w:tcPr>
            <w:tcW w:w="1225" w:type="dxa"/>
            <w:tcBorders>
              <w:top w:val="nil"/>
              <w:left w:val="single" w:sz="4" w:space="0" w:color="auto"/>
              <w:bottom w:val="nil"/>
              <w:right w:val="single" w:sz="4" w:space="0" w:color="auto"/>
            </w:tcBorders>
            <w:shd w:val="clear" w:color="auto" w:fill="auto"/>
            <w:vAlign w:val="center"/>
            <w:hideMark/>
          </w:tcPr>
          <w:p w14:paraId="2EB6492A" w14:textId="77777777" w:rsidR="0097530B" w:rsidRPr="0097530B" w:rsidRDefault="0097530B" w:rsidP="0097530B">
            <w:pPr>
              <w:jc w:val="center"/>
              <w:rPr>
                <w:color w:val="000000"/>
                <w:sz w:val="22"/>
                <w:szCs w:val="22"/>
              </w:rPr>
            </w:pPr>
            <w:r w:rsidRPr="0097530B">
              <w:rPr>
                <w:color w:val="000000"/>
                <w:sz w:val="22"/>
                <w:szCs w:val="22"/>
              </w:rPr>
              <w:t>30%</w:t>
            </w:r>
          </w:p>
        </w:tc>
        <w:tc>
          <w:tcPr>
            <w:tcW w:w="1225" w:type="dxa"/>
            <w:tcBorders>
              <w:top w:val="nil"/>
              <w:left w:val="nil"/>
              <w:bottom w:val="nil"/>
              <w:right w:val="nil"/>
            </w:tcBorders>
            <w:shd w:val="clear" w:color="auto" w:fill="auto"/>
            <w:vAlign w:val="center"/>
            <w:hideMark/>
          </w:tcPr>
          <w:p w14:paraId="2221A3E1" w14:textId="77777777" w:rsidR="0097530B" w:rsidRPr="0097530B" w:rsidRDefault="0097530B" w:rsidP="0097530B">
            <w:pPr>
              <w:jc w:val="center"/>
              <w:rPr>
                <w:color w:val="000000"/>
                <w:sz w:val="22"/>
                <w:szCs w:val="22"/>
              </w:rPr>
            </w:pPr>
            <w:r w:rsidRPr="0097530B">
              <w:rPr>
                <w:color w:val="000000"/>
                <w:sz w:val="22"/>
                <w:szCs w:val="22"/>
              </w:rPr>
              <w:t>10%</w:t>
            </w:r>
          </w:p>
        </w:tc>
        <w:tc>
          <w:tcPr>
            <w:tcW w:w="1225" w:type="dxa"/>
            <w:tcBorders>
              <w:top w:val="nil"/>
              <w:left w:val="single" w:sz="4" w:space="0" w:color="auto"/>
              <w:bottom w:val="nil"/>
              <w:right w:val="single" w:sz="4" w:space="0" w:color="auto"/>
            </w:tcBorders>
            <w:shd w:val="clear" w:color="auto" w:fill="auto"/>
            <w:vAlign w:val="center"/>
            <w:hideMark/>
          </w:tcPr>
          <w:p w14:paraId="7F98BD7C" w14:textId="77777777" w:rsidR="0097530B" w:rsidRPr="0097530B" w:rsidRDefault="0097530B" w:rsidP="0097530B">
            <w:pPr>
              <w:jc w:val="center"/>
              <w:rPr>
                <w:color w:val="000000"/>
                <w:sz w:val="22"/>
                <w:szCs w:val="22"/>
              </w:rPr>
            </w:pPr>
            <w:r w:rsidRPr="0097530B">
              <w:rPr>
                <w:color w:val="000000"/>
                <w:sz w:val="22"/>
                <w:szCs w:val="22"/>
              </w:rPr>
              <w:t>30%</w:t>
            </w:r>
          </w:p>
        </w:tc>
        <w:tc>
          <w:tcPr>
            <w:tcW w:w="913" w:type="dxa"/>
            <w:tcBorders>
              <w:top w:val="nil"/>
              <w:left w:val="nil"/>
              <w:bottom w:val="nil"/>
              <w:right w:val="nil"/>
            </w:tcBorders>
            <w:shd w:val="clear" w:color="auto" w:fill="auto"/>
            <w:vAlign w:val="center"/>
            <w:hideMark/>
          </w:tcPr>
          <w:p w14:paraId="21AA3A94" w14:textId="77777777" w:rsidR="0097530B" w:rsidRPr="0097530B" w:rsidRDefault="0097530B" w:rsidP="0097530B">
            <w:pPr>
              <w:jc w:val="right"/>
              <w:rPr>
                <w:color w:val="000000"/>
                <w:sz w:val="22"/>
                <w:szCs w:val="22"/>
              </w:rPr>
            </w:pPr>
            <w:r w:rsidRPr="0097530B">
              <w:rPr>
                <w:color w:val="000000"/>
                <w:sz w:val="22"/>
                <w:szCs w:val="22"/>
              </w:rPr>
              <w:t>10%</w:t>
            </w:r>
          </w:p>
        </w:tc>
        <w:tc>
          <w:tcPr>
            <w:tcW w:w="1000" w:type="dxa"/>
            <w:tcBorders>
              <w:top w:val="nil"/>
              <w:left w:val="single" w:sz="4" w:space="0" w:color="auto"/>
              <w:bottom w:val="nil"/>
              <w:right w:val="single" w:sz="4" w:space="0" w:color="auto"/>
            </w:tcBorders>
            <w:shd w:val="clear" w:color="auto" w:fill="auto"/>
            <w:vAlign w:val="center"/>
            <w:hideMark/>
          </w:tcPr>
          <w:p w14:paraId="1A961569"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0AC0283A"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08D3ECB3" w14:textId="77777777" w:rsidR="0097530B" w:rsidRPr="0097530B" w:rsidRDefault="0097530B" w:rsidP="0097530B">
            <w:pPr>
              <w:rPr>
                <w:color w:val="000000"/>
                <w:sz w:val="22"/>
                <w:szCs w:val="22"/>
              </w:rPr>
            </w:pPr>
            <w:r w:rsidRPr="0097530B">
              <w:rPr>
                <w:color w:val="000000"/>
                <w:sz w:val="22"/>
                <w:szCs w:val="22"/>
              </w:rPr>
              <w:t xml:space="preserve">Giữ nguyên theo Quyết định 681 và theo Quyết định số 450/QĐ-TTg ngày 13 tháng 4 năm 2022 của Thủ tướng Chính phủphê duyệt Chiến lược BVMT quốc gia đến năm 2030, tầm nhìn đến năm 2050, Tỷ lệ CTRSH đô thị </w:t>
            </w:r>
            <w:r w:rsidRPr="0097530B">
              <w:rPr>
                <w:color w:val="000000"/>
                <w:sz w:val="22"/>
                <w:szCs w:val="22"/>
              </w:rPr>
              <w:lastRenderedPageBreak/>
              <w:t>được xử lý bằng công nghệ chôn lấp trực tiếp trên tổng lượng chất thải được thu gom đến năm 2025 là 30%; năm 2030 là 10%</w:t>
            </w:r>
          </w:p>
        </w:tc>
      </w:tr>
      <w:tr w:rsidR="0097530B" w:rsidRPr="0097530B" w14:paraId="1E466FBC" w14:textId="77777777" w:rsidTr="00B56E21">
        <w:trPr>
          <w:trHeight w:val="710"/>
        </w:trPr>
        <w:tc>
          <w:tcPr>
            <w:tcW w:w="670" w:type="dxa"/>
            <w:tcBorders>
              <w:top w:val="single" w:sz="4" w:space="0" w:color="auto"/>
              <w:left w:val="nil"/>
              <w:bottom w:val="single" w:sz="4" w:space="0" w:color="auto"/>
              <w:right w:val="nil"/>
            </w:tcBorders>
            <w:shd w:val="clear" w:color="000000" w:fill="C6E0B4"/>
            <w:vAlign w:val="center"/>
            <w:hideMark/>
          </w:tcPr>
          <w:p w14:paraId="4EDD7694" w14:textId="77777777" w:rsidR="0097530B" w:rsidRPr="0097530B" w:rsidRDefault="0097530B" w:rsidP="0097530B">
            <w:pPr>
              <w:jc w:val="right"/>
              <w:rPr>
                <w:b/>
                <w:bCs/>
                <w:color w:val="000000"/>
              </w:rPr>
            </w:pPr>
            <w:r w:rsidRPr="0097530B">
              <w:rPr>
                <w:b/>
                <w:bCs/>
                <w:color w:val="000000"/>
              </w:rPr>
              <w:lastRenderedPageBreak/>
              <w:t>13</w:t>
            </w:r>
          </w:p>
        </w:tc>
        <w:tc>
          <w:tcPr>
            <w:tcW w:w="14270" w:type="dxa"/>
            <w:gridSpan w:val="11"/>
            <w:tcBorders>
              <w:top w:val="single" w:sz="4" w:space="0" w:color="auto"/>
              <w:left w:val="single" w:sz="4" w:space="0" w:color="auto"/>
              <w:bottom w:val="single" w:sz="4" w:space="0" w:color="auto"/>
              <w:right w:val="single" w:sz="4" w:space="0" w:color="000000"/>
            </w:tcBorders>
            <w:shd w:val="clear" w:color="000000" w:fill="C6E0B4"/>
            <w:vAlign w:val="center"/>
            <w:hideMark/>
          </w:tcPr>
          <w:p w14:paraId="211ADABE" w14:textId="77777777" w:rsidR="0097530B" w:rsidRPr="0097530B" w:rsidRDefault="0097530B" w:rsidP="0097530B">
            <w:pPr>
              <w:jc w:val="center"/>
              <w:rPr>
                <w:b/>
                <w:bCs/>
                <w:color w:val="000000"/>
              </w:rPr>
            </w:pPr>
            <w:r w:rsidRPr="0097530B">
              <w:rPr>
                <w:b/>
                <w:bCs/>
                <w:color w:val="000000"/>
              </w:rPr>
              <w:t>Ứng phó kịp thời, hiệu quả với biến đổi khí hậu và thiên tai</w:t>
            </w:r>
          </w:p>
        </w:tc>
      </w:tr>
      <w:tr w:rsidR="0097530B" w:rsidRPr="0097530B" w14:paraId="2C4E7411" w14:textId="77777777" w:rsidTr="00B56E21">
        <w:trPr>
          <w:trHeight w:val="65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F39486E"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nil"/>
              <w:bottom w:val="single" w:sz="4" w:space="0" w:color="auto"/>
              <w:right w:val="single" w:sz="4" w:space="0" w:color="auto"/>
            </w:tcBorders>
            <w:shd w:val="clear" w:color="auto" w:fill="auto"/>
            <w:vAlign w:val="center"/>
            <w:hideMark/>
          </w:tcPr>
          <w:p w14:paraId="239C623A" w14:textId="77777777" w:rsidR="0097530B" w:rsidRPr="0097530B" w:rsidRDefault="0097530B" w:rsidP="0097530B">
            <w:pPr>
              <w:jc w:val="center"/>
              <w:rPr>
                <w:b/>
                <w:bCs/>
                <w:color w:val="000000"/>
                <w:sz w:val="24"/>
                <w:szCs w:val="24"/>
              </w:rPr>
            </w:pPr>
            <w:r w:rsidRPr="0097530B">
              <w:rPr>
                <w:b/>
                <w:bCs/>
                <w:color w:val="000000"/>
                <w:sz w:val="24"/>
                <w:szCs w:val="24"/>
              </w:rPr>
              <w:t>13.1</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417122BD" w14:textId="77777777" w:rsidR="0097530B" w:rsidRPr="0097530B" w:rsidRDefault="0097530B" w:rsidP="0097530B">
            <w:pPr>
              <w:rPr>
                <w:b/>
                <w:bCs/>
                <w:color w:val="000000"/>
                <w:sz w:val="24"/>
                <w:szCs w:val="24"/>
              </w:rPr>
            </w:pPr>
            <w:r w:rsidRPr="0097530B">
              <w:rPr>
                <w:b/>
                <w:bCs/>
                <w:color w:val="000000"/>
                <w:sz w:val="24"/>
                <w:szCs w:val="24"/>
              </w:rPr>
              <w:t>Tăng cường khả năng chống chịu và thích nghi với rủi ro liên quan tới biến đổi khí hậu, ứng phó với thiên tai và các thảm họa tự nhiên khác (Mục tiêu 13.1 toàn cầu)</w:t>
            </w:r>
          </w:p>
        </w:tc>
      </w:tr>
      <w:tr w:rsidR="0097530B" w:rsidRPr="0097530B" w14:paraId="00DD8720" w14:textId="77777777" w:rsidTr="00B56E21">
        <w:trPr>
          <w:trHeight w:val="870"/>
        </w:trPr>
        <w:tc>
          <w:tcPr>
            <w:tcW w:w="670" w:type="dxa"/>
            <w:tcBorders>
              <w:top w:val="nil"/>
              <w:left w:val="single" w:sz="4" w:space="0" w:color="auto"/>
              <w:bottom w:val="nil"/>
              <w:right w:val="single" w:sz="4" w:space="0" w:color="auto"/>
            </w:tcBorders>
            <w:shd w:val="clear" w:color="auto" w:fill="auto"/>
            <w:vAlign w:val="center"/>
            <w:hideMark/>
          </w:tcPr>
          <w:p w14:paraId="58C78DFC" w14:textId="77777777" w:rsidR="0097530B" w:rsidRPr="0097530B" w:rsidRDefault="0097530B" w:rsidP="0097530B">
            <w:pPr>
              <w:jc w:val="right"/>
              <w:rPr>
                <w:color w:val="000000"/>
                <w:sz w:val="22"/>
                <w:szCs w:val="22"/>
              </w:rPr>
            </w:pPr>
            <w:r w:rsidRPr="0097530B">
              <w:rPr>
                <w:color w:val="000000"/>
                <w:sz w:val="22"/>
                <w:szCs w:val="22"/>
              </w:rPr>
              <w:t>104</w:t>
            </w:r>
          </w:p>
        </w:tc>
        <w:tc>
          <w:tcPr>
            <w:tcW w:w="756" w:type="dxa"/>
            <w:tcBorders>
              <w:top w:val="nil"/>
              <w:left w:val="nil"/>
              <w:bottom w:val="nil"/>
              <w:right w:val="single" w:sz="4" w:space="0" w:color="auto"/>
            </w:tcBorders>
            <w:shd w:val="clear" w:color="auto" w:fill="auto"/>
            <w:vAlign w:val="center"/>
            <w:hideMark/>
          </w:tcPr>
          <w:p w14:paraId="7A9EE644" w14:textId="77777777" w:rsidR="0097530B" w:rsidRPr="0097530B" w:rsidRDefault="0097530B" w:rsidP="0097530B">
            <w:pPr>
              <w:jc w:val="center"/>
              <w:rPr>
                <w:b/>
                <w:bCs/>
                <w:color w:val="000000"/>
                <w:sz w:val="24"/>
                <w:szCs w:val="24"/>
              </w:rPr>
            </w:pPr>
            <w:r w:rsidRPr="0097530B">
              <w:rPr>
                <w:b/>
                <w:bCs/>
                <w:color w:val="000000"/>
                <w:sz w:val="24"/>
                <w:szCs w:val="24"/>
              </w:rPr>
              <w:t> </w:t>
            </w:r>
          </w:p>
        </w:tc>
        <w:tc>
          <w:tcPr>
            <w:tcW w:w="3884" w:type="dxa"/>
            <w:tcBorders>
              <w:top w:val="nil"/>
              <w:left w:val="nil"/>
              <w:bottom w:val="nil"/>
              <w:right w:val="single" w:sz="4" w:space="0" w:color="auto"/>
            </w:tcBorders>
            <w:shd w:val="clear" w:color="auto" w:fill="auto"/>
            <w:vAlign w:val="center"/>
            <w:hideMark/>
          </w:tcPr>
          <w:p w14:paraId="3CF4CA38" w14:textId="77777777" w:rsidR="0097530B" w:rsidRPr="0097530B" w:rsidRDefault="0097530B" w:rsidP="0097530B">
            <w:pPr>
              <w:rPr>
                <w:color w:val="000000"/>
                <w:sz w:val="22"/>
                <w:szCs w:val="22"/>
              </w:rPr>
            </w:pPr>
            <w:r w:rsidRPr="0097530B">
              <w:rPr>
                <w:color w:val="000000"/>
                <w:sz w:val="22"/>
                <w:szCs w:val="22"/>
              </w:rPr>
              <w:t>Tỷ lệ các tỉnh, thành phố trực thuộc Trung ương xây dựng, ban hành và thực hiện Kế hoạch hành động thực hiện Thỏa thuận Paris về biến đổi khí hậu</w:t>
            </w:r>
          </w:p>
        </w:tc>
        <w:tc>
          <w:tcPr>
            <w:tcW w:w="1432" w:type="dxa"/>
            <w:tcBorders>
              <w:top w:val="nil"/>
              <w:left w:val="nil"/>
              <w:bottom w:val="nil"/>
              <w:right w:val="single" w:sz="4" w:space="0" w:color="auto"/>
            </w:tcBorders>
            <w:shd w:val="clear" w:color="auto" w:fill="auto"/>
            <w:vAlign w:val="center"/>
            <w:hideMark/>
          </w:tcPr>
          <w:p w14:paraId="15FEA894" w14:textId="77777777" w:rsidR="0097530B" w:rsidRPr="0097530B" w:rsidRDefault="0097530B" w:rsidP="0097530B">
            <w:pPr>
              <w:jc w:val="center"/>
              <w:rPr>
                <w:color w:val="000000"/>
                <w:sz w:val="22"/>
                <w:szCs w:val="22"/>
              </w:rPr>
            </w:pPr>
            <w:r w:rsidRPr="0097530B">
              <w:rPr>
                <w:color w:val="000000"/>
                <w:sz w:val="22"/>
                <w:szCs w:val="22"/>
              </w:rPr>
              <w:t>87% (2020) - chưa đạt</w:t>
            </w:r>
          </w:p>
        </w:tc>
        <w:tc>
          <w:tcPr>
            <w:tcW w:w="1225" w:type="dxa"/>
            <w:tcBorders>
              <w:top w:val="nil"/>
              <w:left w:val="nil"/>
              <w:bottom w:val="nil"/>
              <w:right w:val="single" w:sz="4" w:space="0" w:color="auto"/>
            </w:tcBorders>
            <w:shd w:val="clear" w:color="auto" w:fill="auto"/>
            <w:vAlign w:val="center"/>
            <w:hideMark/>
          </w:tcPr>
          <w:p w14:paraId="6595EE42"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43E25888"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D6B2B3A"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73663765"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33680A0A"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3955EE49"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30A33964"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16DB982B" w14:textId="77777777" w:rsidTr="00B56E21">
        <w:trPr>
          <w:trHeight w:val="57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8947"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7CC03A8A" w14:textId="77777777" w:rsidR="0097530B" w:rsidRPr="0097530B" w:rsidRDefault="0097530B" w:rsidP="0097530B">
            <w:pPr>
              <w:jc w:val="center"/>
              <w:rPr>
                <w:b/>
                <w:bCs/>
                <w:color w:val="000000"/>
                <w:sz w:val="24"/>
                <w:szCs w:val="24"/>
              </w:rPr>
            </w:pPr>
            <w:r w:rsidRPr="0097530B">
              <w:rPr>
                <w:b/>
                <w:bCs/>
                <w:color w:val="000000"/>
                <w:sz w:val="24"/>
                <w:szCs w:val="24"/>
              </w:rPr>
              <w:t>13.2</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592ABF4" w14:textId="77777777" w:rsidR="0097530B" w:rsidRPr="0097530B" w:rsidRDefault="0097530B" w:rsidP="0097530B">
            <w:pPr>
              <w:rPr>
                <w:b/>
                <w:bCs/>
                <w:color w:val="000000"/>
                <w:sz w:val="24"/>
                <w:szCs w:val="24"/>
              </w:rPr>
            </w:pPr>
            <w:r w:rsidRPr="0097530B">
              <w:rPr>
                <w:b/>
                <w:bCs/>
                <w:color w:val="000000"/>
                <w:sz w:val="24"/>
                <w:szCs w:val="24"/>
              </w:rPr>
              <w:t>Lồng ghép các yếu tố biến đổi khí hậu vào các chính sách, chiến lược, qui hoạch, và kế hoạch phát triển (Mục tiêu 13.2 toàn cầu)</w:t>
            </w:r>
          </w:p>
        </w:tc>
      </w:tr>
      <w:tr w:rsidR="0097530B" w:rsidRPr="0097530B" w14:paraId="3DCD717C" w14:textId="77777777" w:rsidTr="00B56E21">
        <w:trPr>
          <w:trHeight w:val="20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696C16" w14:textId="77777777" w:rsidR="0097530B" w:rsidRPr="0097530B" w:rsidRDefault="0097530B" w:rsidP="0097530B">
            <w:pPr>
              <w:jc w:val="right"/>
              <w:rPr>
                <w:color w:val="000000"/>
                <w:sz w:val="22"/>
                <w:szCs w:val="22"/>
              </w:rPr>
            </w:pPr>
            <w:r w:rsidRPr="0097530B">
              <w:rPr>
                <w:color w:val="000000"/>
                <w:sz w:val="22"/>
                <w:szCs w:val="22"/>
              </w:rPr>
              <w:t>105</w:t>
            </w:r>
          </w:p>
        </w:tc>
        <w:tc>
          <w:tcPr>
            <w:tcW w:w="756" w:type="dxa"/>
            <w:tcBorders>
              <w:top w:val="nil"/>
              <w:left w:val="nil"/>
              <w:bottom w:val="single" w:sz="4" w:space="0" w:color="auto"/>
              <w:right w:val="single" w:sz="4" w:space="0" w:color="auto"/>
            </w:tcBorders>
            <w:shd w:val="clear" w:color="auto" w:fill="auto"/>
            <w:vAlign w:val="bottom"/>
            <w:hideMark/>
          </w:tcPr>
          <w:p w14:paraId="44643FE4" w14:textId="77777777" w:rsidR="0097530B" w:rsidRPr="0097530B" w:rsidRDefault="0097530B" w:rsidP="0097530B">
            <w:pPr>
              <w:jc w:val="center"/>
              <w:rPr>
                <w:color w:val="000000"/>
                <w:sz w:val="22"/>
                <w:szCs w:val="22"/>
              </w:rPr>
            </w:pPr>
            <w:r w:rsidRPr="0097530B">
              <w:rPr>
                <w:color w:val="000000"/>
                <w:sz w:val="22"/>
                <w:szCs w:val="22"/>
              </w:rPr>
              <w:t> </w:t>
            </w:r>
          </w:p>
        </w:tc>
        <w:tc>
          <w:tcPr>
            <w:tcW w:w="3884" w:type="dxa"/>
            <w:tcBorders>
              <w:top w:val="nil"/>
              <w:left w:val="nil"/>
              <w:bottom w:val="single" w:sz="4" w:space="0" w:color="auto"/>
              <w:right w:val="single" w:sz="4" w:space="0" w:color="auto"/>
            </w:tcBorders>
            <w:shd w:val="clear" w:color="auto" w:fill="auto"/>
            <w:vAlign w:val="center"/>
            <w:hideMark/>
          </w:tcPr>
          <w:p w14:paraId="54F3D4A3" w14:textId="77777777" w:rsidR="0097530B" w:rsidRPr="0097530B" w:rsidRDefault="0097530B" w:rsidP="0097530B">
            <w:pPr>
              <w:rPr>
                <w:color w:val="000000"/>
                <w:sz w:val="22"/>
                <w:szCs w:val="22"/>
              </w:rPr>
            </w:pPr>
            <w:r w:rsidRPr="0097530B">
              <w:rPr>
                <w:color w:val="000000"/>
                <w:sz w:val="22"/>
                <w:szCs w:val="22"/>
              </w:rPr>
              <w:t xml:space="preserve">Tỷ lệ giảm phát thải khí nhà kính so với kịch bản phát triển thông thường </w:t>
            </w:r>
          </w:p>
        </w:tc>
        <w:tc>
          <w:tcPr>
            <w:tcW w:w="1432" w:type="dxa"/>
            <w:tcBorders>
              <w:top w:val="nil"/>
              <w:left w:val="nil"/>
              <w:bottom w:val="single" w:sz="4" w:space="0" w:color="auto"/>
              <w:right w:val="single" w:sz="4" w:space="0" w:color="auto"/>
            </w:tcBorders>
            <w:shd w:val="clear" w:color="auto" w:fill="auto"/>
            <w:vAlign w:val="center"/>
            <w:hideMark/>
          </w:tcPr>
          <w:p w14:paraId="2931491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nil"/>
            </w:tcBorders>
            <w:shd w:val="clear" w:color="auto" w:fill="auto"/>
            <w:vAlign w:val="center"/>
            <w:hideMark/>
          </w:tcPr>
          <w:p w14:paraId="62CE6D1E" w14:textId="77777777" w:rsidR="0097530B" w:rsidRPr="0097530B" w:rsidRDefault="0097530B" w:rsidP="0097530B">
            <w:pPr>
              <w:jc w:val="center"/>
              <w:rPr>
                <w:b/>
                <w:bCs/>
                <w:color w:val="000000"/>
                <w:sz w:val="24"/>
                <w:szCs w:val="24"/>
              </w:rPr>
            </w:pPr>
            <w:r w:rsidRPr="0097530B">
              <w:rPr>
                <w:b/>
                <w:bCs/>
                <w:color w:val="000000"/>
                <w:sz w:val="24"/>
                <w:szCs w:val="24"/>
              </w:rPr>
              <w:t> </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14:paraId="243D0FB6"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55907D9A" w14:textId="77777777" w:rsidR="0097530B" w:rsidRPr="0097530B" w:rsidRDefault="0097530B" w:rsidP="0097530B">
            <w:pPr>
              <w:jc w:val="center"/>
              <w:rPr>
                <w:color w:val="000000"/>
                <w:sz w:val="22"/>
                <w:szCs w:val="22"/>
              </w:rPr>
            </w:pPr>
            <w:r w:rsidRPr="0097530B">
              <w:rPr>
                <w:color w:val="000000"/>
                <w:sz w:val="22"/>
                <w:szCs w:val="22"/>
              </w:rPr>
              <w:t> </w:t>
            </w:r>
          </w:p>
        </w:tc>
        <w:tc>
          <w:tcPr>
            <w:tcW w:w="913" w:type="dxa"/>
            <w:tcBorders>
              <w:top w:val="nil"/>
              <w:left w:val="nil"/>
              <w:bottom w:val="single" w:sz="4" w:space="0" w:color="auto"/>
              <w:right w:val="single" w:sz="4" w:space="0" w:color="auto"/>
            </w:tcBorders>
            <w:shd w:val="clear" w:color="auto" w:fill="auto"/>
            <w:vAlign w:val="center"/>
            <w:hideMark/>
          </w:tcPr>
          <w:p w14:paraId="232F5789" w14:textId="77777777" w:rsidR="0097530B" w:rsidRPr="0097530B" w:rsidRDefault="0097530B" w:rsidP="0097530B">
            <w:pPr>
              <w:jc w:val="center"/>
              <w:rPr>
                <w:color w:val="000000"/>
                <w:sz w:val="22"/>
                <w:szCs w:val="22"/>
              </w:rPr>
            </w:pPr>
            <w:r w:rsidRPr="0097530B">
              <w:rPr>
                <w:color w:val="000000"/>
                <w:sz w:val="22"/>
                <w:szCs w:val="22"/>
              </w:rPr>
              <w:t>43,5%</w:t>
            </w:r>
          </w:p>
        </w:tc>
        <w:tc>
          <w:tcPr>
            <w:tcW w:w="1000" w:type="dxa"/>
            <w:tcBorders>
              <w:top w:val="nil"/>
              <w:left w:val="nil"/>
              <w:bottom w:val="single" w:sz="4" w:space="0" w:color="auto"/>
              <w:right w:val="single" w:sz="4" w:space="0" w:color="auto"/>
            </w:tcBorders>
            <w:shd w:val="clear" w:color="auto" w:fill="auto"/>
            <w:vAlign w:val="center"/>
            <w:hideMark/>
          </w:tcPr>
          <w:p w14:paraId="6A3DED65"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single" w:sz="4" w:space="0" w:color="auto"/>
              <w:right w:val="single" w:sz="4" w:space="0" w:color="auto"/>
            </w:tcBorders>
            <w:shd w:val="clear" w:color="auto" w:fill="auto"/>
            <w:vAlign w:val="center"/>
            <w:hideMark/>
          </w:tcPr>
          <w:p w14:paraId="64C93898"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single" w:sz="4" w:space="0" w:color="auto"/>
              <w:right w:val="single" w:sz="4" w:space="0" w:color="auto"/>
            </w:tcBorders>
            <w:shd w:val="clear" w:color="auto" w:fill="auto"/>
            <w:vAlign w:val="center"/>
            <w:hideMark/>
          </w:tcPr>
          <w:p w14:paraId="168D178E" w14:textId="77777777" w:rsidR="0097530B" w:rsidRPr="0097530B" w:rsidRDefault="0097530B" w:rsidP="0097530B">
            <w:pPr>
              <w:rPr>
                <w:color w:val="000000"/>
                <w:sz w:val="22"/>
                <w:szCs w:val="22"/>
              </w:rPr>
            </w:pPr>
            <w:r w:rsidRPr="0097530B">
              <w:rPr>
                <w:color w:val="000000"/>
                <w:sz w:val="22"/>
                <w:szCs w:val="22"/>
              </w:rPr>
              <w:t xml:space="preserve">Bổ sung mới theo Theo Quyết định số 896/QĐ-TTg ngày 26/7/2022 của Thủ tướng Chính phủ phê duyệt Chiến lược quốc gia về biến đổi khí hậu giai đoạn đến năm 2050, mục tiêu về giảm phát thải KNK đến năm 2030 </w:t>
            </w:r>
          </w:p>
        </w:tc>
      </w:tr>
      <w:tr w:rsidR="0097530B" w:rsidRPr="0097530B" w14:paraId="21F342E7" w14:textId="77777777" w:rsidTr="00B56E21">
        <w:trPr>
          <w:trHeight w:val="1740"/>
        </w:trPr>
        <w:tc>
          <w:tcPr>
            <w:tcW w:w="670" w:type="dxa"/>
            <w:tcBorders>
              <w:top w:val="nil"/>
              <w:left w:val="single" w:sz="4" w:space="0" w:color="auto"/>
              <w:bottom w:val="nil"/>
              <w:right w:val="single" w:sz="4" w:space="0" w:color="auto"/>
            </w:tcBorders>
            <w:shd w:val="clear" w:color="auto" w:fill="auto"/>
            <w:vAlign w:val="center"/>
            <w:hideMark/>
          </w:tcPr>
          <w:p w14:paraId="0D878628" w14:textId="77777777" w:rsidR="0097530B" w:rsidRPr="0097530B" w:rsidRDefault="0097530B" w:rsidP="0097530B">
            <w:pPr>
              <w:jc w:val="right"/>
              <w:rPr>
                <w:color w:val="000000"/>
                <w:sz w:val="22"/>
                <w:szCs w:val="22"/>
              </w:rPr>
            </w:pPr>
            <w:r w:rsidRPr="0097530B">
              <w:rPr>
                <w:color w:val="000000"/>
                <w:sz w:val="22"/>
                <w:szCs w:val="22"/>
              </w:rPr>
              <w:lastRenderedPageBreak/>
              <w:t>106</w:t>
            </w:r>
          </w:p>
        </w:tc>
        <w:tc>
          <w:tcPr>
            <w:tcW w:w="756" w:type="dxa"/>
            <w:tcBorders>
              <w:top w:val="nil"/>
              <w:left w:val="nil"/>
              <w:bottom w:val="nil"/>
              <w:right w:val="single" w:sz="4" w:space="0" w:color="auto"/>
            </w:tcBorders>
            <w:shd w:val="clear" w:color="auto" w:fill="auto"/>
            <w:vAlign w:val="bottom"/>
            <w:hideMark/>
          </w:tcPr>
          <w:p w14:paraId="2332536C" w14:textId="77777777" w:rsidR="0097530B" w:rsidRPr="0097530B" w:rsidRDefault="0097530B" w:rsidP="0097530B">
            <w:pPr>
              <w:jc w:val="center"/>
              <w:rPr>
                <w:color w:val="000000"/>
                <w:sz w:val="22"/>
                <w:szCs w:val="22"/>
              </w:rPr>
            </w:pPr>
            <w:r w:rsidRPr="0097530B">
              <w:rPr>
                <w:color w:val="000000"/>
                <w:sz w:val="22"/>
                <w:szCs w:val="22"/>
              </w:rPr>
              <w:t> </w:t>
            </w:r>
          </w:p>
        </w:tc>
        <w:tc>
          <w:tcPr>
            <w:tcW w:w="3884" w:type="dxa"/>
            <w:tcBorders>
              <w:top w:val="nil"/>
              <w:left w:val="nil"/>
              <w:bottom w:val="nil"/>
              <w:right w:val="single" w:sz="4" w:space="0" w:color="auto"/>
            </w:tcBorders>
            <w:shd w:val="clear" w:color="auto" w:fill="auto"/>
            <w:vAlign w:val="center"/>
            <w:hideMark/>
          </w:tcPr>
          <w:p w14:paraId="5CB71420" w14:textId="77777777" w:rsidR="0097530B" w:rsidRPr="0097530B" w:rsidRDefault="0097530B" w:rsidP="0097530B">
            <w:pPr>
              <w:rPr>
                <w:color w:val="000000"/>
                <w:sz w:val="22"/>
                <w:szCs w:val="22"/>
              </w:rPr>
            </w:pPr>
            <w:r w:rsidRPr="0097530B">
              <w:rPr>
                <w:color w:val="000000"/>
                <w:sz w:val="22"/>
                <w:szCs w:val="22"/>
              </w:rPr>
              <w:t>Tỷ lệ các cơ sở có mức phát thải khí nhà kính hằng năm từ 2.000 tấn CO2 tương đương trở lên xây dựng và thực hiện kế hoạch giảm phát thải khí nhà kính</w:t>
            </w:r>
          </w:p>
        </w:tc>
        <w:tc>
          <w:tcPr>
            <w:tcW w:w="1432" w:type="dxa"/>
            <w:tcBorders>
              <w:top w:val="nil"/>
              <w:left w:val="nil"/>
              <w:bottom w:val="nil"/>
              <w:right w:val="nil"/>
            </w:tcBorders>
            <w:shd w:val="clear" w:color="auto" w:fill="auto"/>
            <w:vAlign w:val="center"/>
            <w:hideMark/>
          </w:tcPr>
          <w:p w14:paraId="768BEACF" w14:textId="77777777" w:rsidR="0097530B" w:rsidRPr="0097530B" w:rsidRDefault="0097530B" w:rsidP="0097530B">
            <w:pPr>
              <w:rPr>
                <w:color w:val="000000"/>
                <w:sz w:val="22"/>
                <w:szCs w:val="22"/>
              </w:rPr>
            </w:pPr>
          </w:p>
        </w:tc>
        <w:tc>
          <w:tcPr>
            <w:tcW w:w="1225" w:type="dxa"/>
            <w:tcBorders>
              <w:top w:val="nil"/>
              <w:left w:val="single" w:sz="4" w:space="0" w:color="auto"/>
              <w:bottom w:val="nil"/>
              <w:right w:val="single" w:sz="4" w:space="0" w:color="auto"/>
            </w:tcBorders>
            <w:shd w:val="clear" w:color="auto" w:fill="auto"/>
            <w:vAlign w:val="center"/>
            <w:hideMark/>
          </w:tcPr>
          <w:p w14:paraId="70BC0992"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nil"/>
            </w:tcBorders>
            <w:shd w:val="clear" w:color="auto" w:fill="auto"/>
            <w:vAlign w:val="center"/>
            <w:hideMark/>
          </w:tcPr>
          <w:p w14:paraId="78C82856" w14:textId="77777777" w:rsidR="0097530B" w:rsidRPr="0097530B" w:rsidRDefault="0097530B" w:rsidP="0097530B">
            <w:pPr>
              <w:jc w:val="center"/>
              <w:rPr>
                <w:color w:val="000000"/>
                <w:sz w:val="22"/>
                <w:szCs w:val="22"/>
              </w:rPr>
            </w:pPr>
          </w:p>
        </w:tc>
        <w:tc>
          <w:tcPr>
            <w:tcW w:w="1225" w:type="dxa"/>
            <w:tcBorders>
              <w:top w:val="nil"/>
              <w:left w:val="single" w:sz="4" w:space="0" w:color="auto"/>
              <w:bottom w:val="nil"/>
              <w:right w:val="single" w:sz="4" w:space="0" w:color="auto"/>
            </w:tcBorders>
            <w:shd w:val="clear" w:color="auto" w:fill="auto"/>
            <w:vAlign w:val="center"/>
            <w:hideMark/>
          </w:tcPr>
          <w:p w14:paraId="31C066A6" w14:textId="77777777" w:rsidR="0097530B" w:rsidRPr="0097530B" w:rsidRDefault="0097530B" w:rsidP="0097530B">
            <w:pPr>
              <w:jc w:val="center"/>
              <w:rPr>
                <w:color w:val="000000"/>
                <w:sz w:val="22"/>
                <w:szCs w:val="22"/>
              </w:rPr>
            </w:pPr>
            <w:r w:rsidRPr="0097530B">
              <w:rPr>
                <w:color w:val="000000"/>
                <w:sz w:val="22"/>
                <w:szCs w:val="22"/>
              </w:rPr>
              <w:t> </w:t>
            </w:r>
          </w:p>
        </w:tc>
        <w:tc>
          <w:tcPr>
            <w:tcW w:w="913" w:type="dxa"/>
            <w:tcBorders>
              <w:top w:val="nil"/>
              <w:left w:val="nil"/>
              <w:bottom w:val="nil"/>
              <w:right w:val="nil"/>
            </w:tcBorders>
            <w:shd w:val="clear" w:color="auto" w:fill="auto"/>
            <w:vAlign w:val="center"/>
            <w:hideMark/>
          </w:tcPr>
          <w:p w14:paraId="3D2ECE70"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single" w:sz="4" w:space="0" w:color="auto"/>
              <w:bottom w:val="nil"/>
              <w:right w:val="single" w:sz="4" w:space="0" w:color="auto"/>
            </w:tcBorders>
            <w:shd w:val="clear" w:color="auto" w:fill="auto"/>
            <w:vAlign w:val="center"/>
            <w:hideMark/>
          </w:tcPr>
          <w:p w14:paraId="47B27A40"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2508C1BE"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5BFD5D5B" w14:textId="77777777" w:rsidR="0097530B" w:rsidRPr="0097530B" w:rsidRDefault="0097530B" w:rsidP="0097530B">
            <w:pPr>
              <w:rPr>
                <w:color w:val="000000"/>
                <w:sz w:val="22"/>
                <w:szCs w:val="22"/>
              </w:rPr>
            </w:pPr>
            <w:r w:rsidRPr="0097530B">
              <w:rPr>
                <w:color w:val="000000"/>
                <w:sz w:val="22"/>
                <w:szCs w:val="22"/>
              </w:rPr>
              <w:t>Theo Quyết định số 896/QĐ-TTg ngày 26/7/2022 của Thủ tướng Chính phủ phê duyệt Chiến lược quốc gia về biến đổi khí hậu giai đoạn đến năm 2050, mục tiêu về giảm phát thải KNK đến năm 2030</w:t>
            </w:r>
          </w:p>
        </w:tc>
      </w:tr>
      <w:tr w:rsidR="0097530B" w:rsidRPr="0097530B" w14:paraId="6FAE42B6" w14:textId="77777777" w:rsidTr="00B56E21">
        <w:trPr>
          <w:trHeight w:val="6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5F67"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020AB0D6" w14:textId="77777777" w:rsidR="0097530B" w:rsidRPr="0097530B" w:rsidRDefault="0097530B" w:rsidP="0097530B">
            <w:pPr>
              <w:jc w:val="center"/>
              <w:rPr>
                <w:b/>
                <w:bCs/>
                <w:color w:val="000000"/>
                <w:sz w:val="24"/>
                <w:szCs w:val="24"/>
              </w:rPr>
            </w:pPr>
            <w:r w:rsidRPr="0097530B">
              <w:rPr>
                <w:b/>
                <w:bCs/>
                <w:color w:val="000000"/>
                <w:sz w:val="24"/>
                <w:szCs w:val="24"/>
              </w:rPr>
              <w:t>13.3</w:t>
            </w:r>
          </w:p>
        </w:tc>
        <w:tc>
          <w:tcPr>
            <w:tcW w:w="13514" w:type="dxa"/>
            <w:gridSpan w:val="10"/>
            <w:tcBorders>
              <w:top w:val="single" w:sz="4" w:space="0" w:color="auto"/>
              <w:left w:val="nil"/>
              <w:bottom w:val="single" w:sz="4" w:space="0" w:color="auto"/>
              <w:right w:val="single" w:sz="4" w:space="0" w:color="000000"/>
            </w:tcBorders>
            <w:shd w:val="clear" w:color="auto" w:fill="auto"/>
            <w:vAlign w:val="center"/>
            <w:hideMark/>
          </w:tcPr>
          <w:p w14:paraId="6F2EC0FB" w14:textId="77777777" w:rsidR="0097530B" w:rsidRPr="0097530B" w:rsidRDefault="0097530B" w:rsidP="0097530B">
            <w:pPr>
              <w:rPr>
                <w:b/>
                <w:bCs/>
                <w:color w:val="000000"/>
                <w:sz w:val="24"/>
                <w:szCs w:val="24"/>
              </w:rPr>
            </w:pPr>
            <w:r w:rsidRPr="0097530B">
              <w:rPr>
                <w:b/>
                <w:bCs/>
                <w:color w:val="000000"/>
                <w:sz w:val="24"/>
                <w:szCs w:val="24"/>
              </w:rPr>
              <w:t>Giáo dục, nâng cao nhận thức, năng lực và thể chế trong cảnh báo sớm, ứng phó với biến đổi khí hậu và giảm nhẹ rủi ro thiên tai (Mục tiêu 13.3 toàn cầu)</w:t>
            </w:r>
          </w:p>
        </w:tc>
      </w:tr>
      <w:tr w:rsidR="0097530B" w:rsidRPr="0097530B" w14:paraId="0A0242A7" w14:textId="77777777" w:rsidTr="00B56E21">
        <w:trPr>
          <w:trHeight w:val="2420"/>
        </w:trPr>
        <w:tc>
          <w:tcPr>
            <w:tcW w:w="670" w:type="dxa"/>
            <w:tcBorders>
              <w:top w:val="nil"/>
              <w:left w:val="single" w:sz="4" w:space="0" w:color="auto"/>
              <w:bottom w:val="nil"/>
              <w:right w:val="single" w:sz="4" w:space="0" w:color="auto"/>
            </w:tcBorders>
            <w:shd w:val="clear" w:color="auto" w:fill="auto"/>
            <w:vAlign w:val="center"/>
            <w:hideMark/>
          </w:tcPr>
          <w:p w14:paraId="0B4235AF" w14:textId="77777777" w:rsidR="0097530B" w:rsidRPr="0097530B" w:rsidRDefault="0097530B" w:rsidP="0097530B">
            <w:pPr>
              <w:jc w:val="right"/>
              <w:rPr>
                <w:color w:val="000000"/>
                <w:sz w:val="22"/>
                <w:szCs w:val="22"/>
              </w:rPr>
            </w:pPr>
            <w:r w:rsidRPr="0097530B">
              <w:rPr>
                <w:color w:val="000000"/>
                <w:sz w:val="22"/>
                <w:szCs w:val="22"/>
              </w:rPr>
              <w:t>107</w:t>
            </w:r>
          </w:p>
        </w:tc>
        <w:tc>
          <w:tcPr>
            <w:tcW w:w="756" w:type="dxa"/>
            <w:tcBorders>
              <w:top w:val="nil"/>
              <w:left w:val="nil"/>
              <w:bottom w:val="nil"/>
              <w:right w:val="nil"/>
            </w:tcBorders>
            <w:shd w:val="clear" w:color="auto" w:fill="auto"/>
            <w:vAlign w:val="center"/>
            <w:hideMark/>
          </w:tcPr>
          <w:p w14:paraId="06122DE7" w14:textId="77777777" w:rsidR="0097530B" w:rsidRPr="0097530B" w:rsidRDefault="0097530B" w:rsidP="0097530B">
            <w:pPr>
              <w:jc w:val="right"/>
              <w:rPr>
                <w:color w:val="000000"/>
                <w:sz w:val="22"/>
                <w:szCs w:val="22"/>
              </w:rPr>
            </w:pPr>
          </w:p>
        </w:tc>
        <w:tc>
          <w:tcPr>
            <w:tcW w:w="3884" w:type="dxa"/>
            <w:tcBorders>
              <w:top w:val="nil"/>
              <w:left w:val="single" w:sz="4" w:space="0" w:color="auto"/>
              <w:bottom w:val="single" w:sz="4" w:space="0" w:color="auto"/>
              <w:right w:val="single" w:sz="4" w:space="0" w:color="auto"/>
            </w:tcBorders>
            <w:shd w:val="clear" w:color="auto" w:fill="auto"/>
            <w:vAlign w:val="center"/>
            <w:hideMark/>
          </w:tcPr>
          <w:p w14:paraId="0277BAA8" w14:textId="77777777" w:rsidR="0097530B" w:rsidRPr="0097530B" w:rsidRDefault="0097530B" w:rsidP="0097530B">
            <w:pPr>
              <w:rPr>
                <w:color w:val="000000"/>
                <w:sz w:val="24"/>
                <w:szCs w:val="24"/>
              </w:rPr>
            </w:pPr>
            <w:r w:rsidRPr="0097530B">
              <w:rPr>
                <w:color w:val="000000"/>
                <w:sz w:val="24"/>
                <w:szCs w:val="24"/>
              </w:rPr>
              <w:t>Tỷ lệ xã, phường thường xuyên bị thiên tai được phổ biến kiến thức về phòng, chống lụt bão và giảm nhẹ rủi ro thiên tai</w:t>
            </w:r>
          </w:p>
        </w:tc>
        <w:tc>
          <w:tcPr>
            <w:tcW w:w="1432" w:type="dxa"/>
            <w:tcBorders>
              <w:top w:val="nil"/>
              <w:left w:val="nil"/>
              <w:bottom w:val="single" w:sz="4" w:space="0" w:color="auto"/>
              <w:right w:val="single" w:sz="4" w:space="0" w:color="auto"/>
            </w:tcBorders>
            <w:shd w:val="clear" w:color="auto" w:fill="auto"/>
            <w:vAlign w:val="center"/>
            <w:hideMark/>
          </w:tcPr>
          <w:p w14:paraId="46407A4D" w14:textId="77777777" w:rsidR="0097530B" w:rsidRPr="0097530B" w:rsidRDefault="0097530B" w:rsidP="0097530B">
            <w:pPr>
              <w:jc w:val="center"/>
              <w:rPr>
                <w:b/>
                <w:bCs/>
                <w:color w:val="000000"/>
                <w:sz w:val="24"/>
                <w:szCs w:val="24"/>
              </w:rPr>
            </w:pPr>
            <w:r w:rsidRPr="0097530B">
              <w:rPr>
                <w:b/>
                <w:bCs/>
                <w:color w:val="000000"/>
                <w:sz w:val="24"/>
                <w:szCs w:val="24"/>
              </w:rPr>
              <w:t> </w:t>
            </w:r>
          </w:p>
        </w:tc>
        <w:tc>
          <w:tcPr>
            <w:tcW w:w="1225" w:type="dxa"/>
            <w:tcBorders>
              <w:top w:val="nil"/>
              <w:left w:val="nil"/>
              <w:bottom w:val="nil"/>
              <w:right w:val="nil"/>
            </w:tcBorders>
            <w:shd w:val="clear" w:color="auto" w:fill="auto"/>
            <w:vAlign w:val="center"/>
            <w:hideMark/>
          </w:tcPr>
          <w:p w14:paraId="32A0A974"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single" w:sz="4" w:space="0" w:color="auto"/>
              <w:bottom w:val="nil"/>
              <w:right w:val="single" w:sz="4" w:space="0" w:color="auto"/>
            </w:tcBorders>
            <w:shd w:val="clear" w:color="auto" w:fill="auto"/>
            <w:vAlign w:val="center"/>
            <w:hideMark/>
          </w:tcPr>
          <w:p w14:paraId="58918A93"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nil"/>
            </w:tcBorders>
            <w:shd w:val="clear" w:color="auto" w:fill="auto"/>
            <w:vAlign w:val="center"/>
            <w:hideMark/>
          </w:tcPr>
          <w:p w14:paraId="627E1586"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single" w:sz="4" w:space="0" w:color="auto"/>
              <w:bottom w:val="nil"/>
              <w:right w:val="single" w:sz="4" w:space="0" w:color="auto"/>
            </w:tcBorders>
            <w:shd w:val="clear" w:color="auto" w:fill="auto"/>
            <w:vAlign w:val="center"/>
            <w:hideMark/>
          </w:tcPr>
          <w:p w14:paraId="1A0C93A4"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single" w:sz="4" w:space="0" w:color="auto"/>
              <w:right w:val="single" w:sz="4" w:space="0" w:color="auto"/>
            </w:tcBorders>
            <w:shd w:val="clear" w:color="auto" w:fill="auto"/>
            <w:vAlign w:val="center"/>
            <w:hideMark/>
          </w:tcPr>
          <w:p w14:paraId="6F88CBDF"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nil"/>
              <w:right w:val="nil"/>
            </w:tcBorders>
            <w:shd w:val="clear" w:color="auto" w:fill="auto"/>
            <w:vAlign w:val="center"/>
            <w:hideMark/>
          </w:tcPr>
          <w:p w14:paraId="6E022D49"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single" w:sz="4" w:space="0" w:color="auto"/>
              <w:bottom w:val="single" w:sz="4" w:space="0" w:color="auto"/>
              <w:right w:val="single" w:sz="4" w:space="0" w:color="auto"/>
            </w:tcBorders>
            <w:shd w:val="clear" w:color="auto" w:fill="auto"/>
            <w:vAlign w:val="center"/>
            <w:hideMark/>
          </w:tcPr>
          <w:p w14:paraId="64902C59" w14:textId="77777777" w:rsidR="0097530B" w:rsidRPr="0097530B" w:rsidRDefault="0097530B" w:rsidP="0097530B">
            <w:pPr>
              <w:rPr>
                <w:color w:val="000000"/>
                <w:sz w:val="24"/>
                <w:szCs w:val="24"/>
              </w:rPr>
            </w:pPr>
            <w:r w:rsidRPr="0097530B">
              <w:rPr>
                <w:color w:val="000000"/>
                <w:sz w:val="24"/>
                <w:szCs w:val="24"/>
              </w:rPr>
              <w:t xml:space="preserve">Theo Quyết định số 553/QĐ-TTg ngày 6/4/2022 của Thủ tướng Chính phủ phê duyệt Đề án “Nâng cao nhận thức cộng đồng và quản lý rủi ro thiên tai dựa vào cộng đồng, đến năm 2030”, mục tiêu đặt ra đến năm 2025 là Người dân ở các khu vực thường xuyên </w:t>
            </w:r>
            <w:r w:rsidRPr="0097530B">
              <w:rPr>
                <w:color w:val="000000"/>
                <w:sz w:val="24"/>
                <w:szCs w:val="24"/>
              </w:rPr>
              <w:lastRenderedPageBreak/>
              <w:t>xảy ra bão, lũ quét, sạt lở đất, lũ, ngập lụt được phổ biến kiến thức, kỹ năng phòng, tránh, ứng phó thiên tai</w:t>
            </w:r>
          </w:p>
        </w:tc>
      </w:tr>
      <w:tr w:rsidR="0097530B" w:rsidRPr="0097530B" w14:paraId="106C754B" w14:textId="77777777" w:rsidTr="00B56E21">
        <w:trPr>
          <w:trHeight w:val="580"/>
        </w:trPr>
        <w:tc>
          <w:tcPr>
            <w:tcW w:w="670" w:type="dxa"/>
            <w:tcBorders>
              <w:top w:val="single" w:sz="4" w:space="0" w:color="auto"/>
              <w:left w:val="nil"/>
              <w:bottom w:val="single" w:sz="4" w:space="0" w:color="auto"/>
              <w:right w:val="nil"/>
            </w:tcBorders>
            <w:shd w:val="clear" w:color="000000" w:fill="C6E0B4"/>
            <w:vAlign w:val="center"/>
            <w:hideMark/>
          </w:tcPr>
          <w:p w14:paraId="13C3BEDD" w14:textId="77777777" w:rsidR="0097530B" w:rsidRPr="0097530B" w:rsidRDefault="0097530B" w:rsidP="0097530B">
            <w:pPr>
              <w:jc w:val="right"/>
              <w:rPr>
                <w:b/>
                <w:bCs/>
                <w:color w:val="000000"/>
              </w:rPr>
            </w:pPr>
            <w:r w:rsidRPr="0097530B">
              <w:rPr>
                <w:b/>
                <w:bCs/>
                <w:color w:val="000000"/>
              </w:rPr>
              <w:lastRenderedPageBreak/>
              <w:t>14</w:t>
            </w:r>
          </w:p>
        </w:tc>
        <w:tc>
          <w:tcPr>
            <w:tcW w:w="14270" w:type="dxa"/>
            <w:gridSpan w:val="11"/>
            <w:tcBorders>
              <w:top w:val="single" w:sz="4" w:space="0" w:color="auto"/>
              <w:left w:val="single" w:sz="4" w:space="0" w:color="auto"/>
              <w:bottom w:val="single" w:sz="4" w:space="0" w:color="auto"/>
              <w:right w:val="single" w:sz="4" w:space="0" w:color="000000"/>
            </w:tcBorders>
            <w:shd w:val="clear" w:color="000000" w:fill="C6E0B4"/>
            <w:vAlign w:val="center"/>
            <w:hideMark/>
          </w:tcPr>
          <w:p w14:paraId="577DCE9E" w14:textId="77777777" w:rsidR="0097530B" w:rsidRPr="0097530B" w:rsidRDefault="0097530B" w:rsidP="0097530B">
            <w:pPr>
              <w:jc w:val="center"/>
              <w:rPr>
                <w:b/>
                <w:bCs/>
                <w:color w:val="000000"/>
              </w:rPr>
            </w:pPr>
            <w:r w:rsidRPr="0097530B">
              <w:rPr>
                <w:b/>
                <w:bCs/>
                <w:color w:val="000000"/>
              </w:rPr>
              <w:t>Bảo tồn và sử dụng bền vững đại dương, biển và nguồn lợi biển để phát triển bền vững</w:t>
            </w:r>
          </w:p>
        </w:tc>
      </w:tr>
      <w:tr w:rsidR="0097530B" w:rsidRPr="0097530B" w14:paraId="701E05F2" w14:textId="77777777" w:rsidTr="00B56E21">
        <w:trPr>
          <w:trHeight w:val="65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DC7552"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nil"/>
              <w:bottom w:val="single" w:sz="4" w:space="0" w:color="auto"/>
              <w:right w:val="nil"/>
            </w:tcBorders>
            <w:shd w:val="clear" w:color="auto" w:fill="auto"/>
            <w:vAlign w:val="center"/>
            <w:hideMark/>
          </w:tcPr>
          <w:p w14:paraId="438D91AC" w14:textId="77777777" w:rsidR="0097530B" w:rsidRPr="0097530B" w:rsidRDefault="0097530B" w:rsidP="0097530B">
            <w:pPr>
              <w:jc w:val="center"/>
              <w:rPr>
                <w:b/>
                <w:bCs/>
                <w:color w:val="000000"/>
                <w:sz w:val="24"/>
                <w:szCs w:val="24"/>
              </w:rPr>
            </w:pPr>
            <w:r w:rsidRPr="0097530B">
              <w:rPr>
                <w:b/>
                <w:bCs/>
                <w:color w:val="000000"/>
                <w:sz w:val="24"/>
                <w:szCs w:val="24"/>
              </w:rPr>
              <w:t>14.1</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91A46E2" w14:textId="77777777" w:rsidR="0097530B" w:rsidRPr="0097530B" w:rsidRDefault="0097530B" w:rsidP="0097530B">
            <w:pPr>
              <w:rPr>
                <w:b/>
                <w:bCs/>
                <w:color w:val="000000"/>
                <w:sz w:val="24"/>
                <w:szCs w:val="24"/>
              </w:rPr>
            </w:pPr>
            <w:r w:rsidRPr="0097530B">
              <w:rPr>
                <w:b/>
                <w:bCs/>
                <w:color w:val="000000"/>
                <w:sz w:val="24"/>
                <w:szCs w:val="24"/>
              </w:rPr>
              <w:t>Đến năm 2030, ngăn ngừa, giảm đáng kể và kiểm soát được các loại ô nhiễm biển, đặc biệt là từ các hoạt động trên đất liền, chú ý tới các chất thải rắn, nước thải và ô nhiễm chất hữu cơ (Mục tiêu 14.1 toàn cầu)</w:t>
            </w:r>
          </w:p>
        </w:tc>
      </w:tr>
      <w:tr w:rsidR="0097530B" w:rsidRPr="0097530B" w14:paraId="185B4850" w14:textId="77777777" w:rsidTr="00B56E21">
        <w:trPr>
          <w:trHeight w:val="870"/>
        </w:trPr>
        <w:tc>
          <w:tcPr>
            <w:tcW w:w="670" w:type="dxa"/>
            <w:tcBorders>
              <w:top w:val="nil"/>
              <w:left w:val="single" w:sz="4" w:space="0" w:color="auto"/>
              <w:bottom w:val="nil"/>
              <w:right w:val="single" w:sz="4" w:space="0" w:color="auto"/>
            </w:tcBorders>
            <w:shd w:val="clear" w:color="auto" w:fill="auto"/>
            <w:vAlign w:val="center"/>
            <w:hideMark/>
          </w:tcPr>
          <w:p w14:paraId="4AD6F772" w14:textId="77777777" w:rsidR="0097530B" w:rsidRPr="0097530B" w:rsidRDefault="0097530B" w:rsidP="0097530B">
            <w:pPr>
              <w:jc w:val="right"/>
              <w:rPr>
                <w:color w:val="000000"/>
                <w:sz w:val="22"/>
                <w:szCs w:val="22"/>
              </w:rPr>
            </w:pPr>
            <w:r w:rsidRPr="0097530B">
              <w:rPr>
                <w:color w:val="000000"/>
                <w:sz w:val="22"/>
                <w:szCs w:val="22"/>
              </w:rPr>
              <w:t>108</w:t>
            </w:r>
          </w:p>
        </w:tc>
        <w:tc>
          <w:tcPr>
            <w:tcW w:w="756" w:type="dxa"/>
            <w:tcBorders>
              <w:top w:val="nil"/>
              <w:left w:val="nil"/>
              <w:bottom w:val="nil"/>
              <w:right w:val="nil"/>
            </w:tcBorders>
            <w:shd w:val="clear" w:color="auto" w:fill="auto"/>
            <w:vAlign w:val="center"/>
            <w:hideMark/>
          </w:tcPr>
          <w:p w14:paraId="33DFA4DC"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single" w:sz="4" w:space="0" w:color="auto"/>
            </w:tcBorders>
            <w:shd w:val="clear" w:color="auto" w:fill="auto"/>
            <w:vAlign w:val="center"/>
            <w:hideMark/>
          </w:tcPr>
          <w:p w14:paraId="25C45A99" w14:textId="77777777" w:rsidR="0097530B" w:rsidRPr="0097530B" w:rsidRDefault="0097530B" w:rsidP="0097530B">
            <w:pPr>
              <w:rPr>
                <w:color w:val="000000"/>
                <w:sz w:val="22"/>
                <w:szCs w:val="22"/>
              </w:rPr>
            </w:pPr>
            <w:r w:rsidRPr="0097530B">
              <w:rPr>
                <w:color w:val="000000"/>
                <w:sz w:val="22"/>
                <w:szCs w:val="22"/>
              </w:rPr>
              <w:t>Tỷ lệ điểm quan trắc chất lượng nước biển ven bờ đạt yêu cầu của quy chuẩn kỹ thuật quốc gia đối với các thông số:</w:t>
            </w:r>
          </w:p>
        </w:tc>
        <w:tc>
          <w:tcPr>
            <w:tcW w:w="1432" w:type="dxa"/>
            <w:tcBorders>
              <w:top w:val="nil"/>
              <w:left w:val="nil"/>
              <w:bottom w:val="nil"/>
              <w:right w:val="single" w:sz="4" w:space="0" w:color="auto"/>
            </w:tcBorders>
            <w:shd w:val="clear" w:color="auto" w:fill="auto"/>
            <w:vAlign w:val="center"/>
            <w:hideMark/>
          </w:tcPr>
          <w:p w14:paraId="78D46EC7" w14:textId="77777777" w:rsidR="0097530B" w:rsidRPr="0097530B" w:rsidRDefault="0097530B" w:rsidP="0097530B">
            <w:pPr>
              <w:jc w:val="center"/>
              <w:rPr>
                <w:color w:val="000000"/>
                <w:sz w:val="22"/>
                <w:szCs w:val="22"/>
              </w:rPr>
            </w:pPr>
            <w:r w:rsidRPr="0097530B">
              <w:rPr>
                <w:color w:val="000000"/>
                <w:sz w:val="22"/>
                <w:szCs w:val="22"/>
              </w:rPr>
              <w:t>Năm 2020: - chưa đạt</w:t>
            </w:r>
          </w:p>
        </w:tc>
        <w:tc>
          <w:tcPr>
            <w:tcW w:w="1225" w:type="dxa"/>
            <w:tcBorders>
              <w:top w:val="nil"/>
              <w:left w:val="nil"/>
              <w:bottom w:val="nil"/>
              <w:right w:val="single" w:sz="4" w:space="0" w:color="auto"/>
            </w:tcBorders>
            <w:shd w:val="clear" w:color="auto" w:fill="auto"/>
            <w:vAlign w:val="center"/>
            <w:hideMark/>
          </w:tcPr>
          <w:p w14:paraId="08AAC846"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1AD1E233"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single" w:sz="4" w:space="0" w:color="auto"/>
            </w:tcBorders>
            <w:shd w:val="clear" w:color="auto" w:fill="auto"/>
            <w:vAlign w:val="center"/>
            <w:hideMark/>
          </w:tcPr>
          <w:p w14:paraId="00DF7DEC" w14:textId="77777777" w:rsidR="0097530B" w:rsidRPr="0097530B" w:rsidRDefault="0097530B" w:rsidP="0097530B">
            <w:pPr>
              <w:rPr>
                <w:color w:val="000000"/>
                <w:sz w:val="22"/>
                <w:szCs w:val="22"/>
              </w:rPr>
            </w:pPr>
            <w:r w:rsidRPr="0097530B">
              <w:rPr>
                <w:color w:val="000000"/>
                <w:sz w:val="22"/>
                <w:szCs w:val="22"/>
              </w:rPr>
              <w:t> </w:t>
            </w:r>
          </w:p>
        </w:tc>
        <w:tc>
          <w:tcPr>
            <w:tcW w:w="913" w:type="dxa"/>
            <w:tcBorders>
              <w:top w:val="nil"/>
              <w:left w:val="nil"/>
              <w:bottom w:val="nil"/>
              <w:right w:val="single" w:sz="4" w:space="0" w:color="auto"/>
            </w:tcBorders>
            <w:shd w:val="clear" w:color="auto" w:fill="auto"/>
            <w:vAlign w:val="center"/>
            <w:hideMark/>
          </w:tcPr>
          <w:p w14:paraId="18EE6D7A" w14:textId="77777777" w:rsidR="0097530B" w:rsidRPr="0097530B" w:rsidRDefault="0097530B" w:rsidP="0097530B">
            <w:pPr>
              <w:rPr>
                <w:color w:val="000000"/>
                <w:sz w:val="22"/>
                <w:szCs w:val="22"/>
              </w:rPr>
            </w:pPr>
            <w:r w:rsidRPr="0097530B">
              <w:rPr>
                <w:color w:val="000000"/>
                <w:sz w:val="22"/>
                <w:szCs w:val="22"/>
              </w:rPr>
              <w:t> </w:t>
            </w:r>
          </w:p>
        </w:tc>
        <w:tc>
          <w:tcPr>
            <w:tcW w:w="1000" w:type="dxa"/>
            <w:tcBorders>
              <w:top w:val="nil"/>
              <w:left w:val="nil"/>
              <w:bottom w:val="nil"/>
              <w:right w:val="single" w:sz="4" w:space="0" w:color="auto"/>
            </w:tcBorders>
            <w:shd w:val="clear" w:color="auto" w:fill="auto"/>
            <w:vAlign w:val="center"/>
            <w:hideMark/>
          </w:tcPr>
          <w:p w14:paraId="0DEA9147"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single" w:sz="4" w:space="0" w:color="auto"/>
            </w:tcBorders>
            <w:shd w:val="clear" w:color="auto" w:fill="auto"/>
            <w:vAlign w:val="center"/>
            <w:hideMark/>
          </w:tcPr>
          <w:p w14:paraId="7AD4195C"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35DDC855" w14:textId="77777777" w:rsidR="0097530B" w:rsidRPr="0097530B" w:rsidRDefault="0097530B" w:rsidP="0097530B">
            <w:pPr>
              <w:rPr>
                <w:color w:val="000000"/>
                <w:sz w:val="22"/>
                <w:szCs w:val="22"/>
              </w:rPr>
            </w:pPr>
            <w:r w:rsidRPr="0097530B">
              <w:rPr>
                <w:color w:val="000000"/>
                <w:sz w:val="22"/>
                <w:szCs w:val="22"/>
              </w:rPr>
              <w:t> </w:t>
            </w:r>
          </w:p>
        </w:tc>
      </w:tr>
      <w:tr w:rsidR="0097530B" w:rsidRPr="0097530B" w14:paraId="3B5EE087" w14:textId="77777777" w:rsidTr="00B56E21">
        <w:trPr>
          <w:trHeight w:val="390"/>
        </w:trPr>
        <w:tc>
          <w:tcPr>
            <w:tcW w:w="670" w:type="dxa"/>
            <w:tcBorders>
              <w:top w:val="nil"/>
              <w:left w:val="single" w:sz="4" w:space="0" w:color="auto"/>
              <w:bottom w:val="nil"/>
              <w:right w:val="single" w:sz="4" w:space="0" w:color="auto"/>
            </w:tcBorders>
            <w:shd w:val="clear" w:color="auto" w:fill="auto"/>
            <w:vAlign w:val="center"/>
            <w:hideMark/>
          </w:tcPr>
          <w:p w14:paraId="00F1D9F7"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nil"/>
              <w:bottom w:val="nil"/>
              <w:right w:val="nil"/>
            </w:tcBorders>
            <w:shd w:val="clear" w:color="auto" w:fill="auto"/>
            <w:vAlign w:val="center"/>
            <w:hideMark/>
          </w:tcPr>
          <w:p w14:paraId="59439559" w14:textId="77777777" w:rsidR="0097530B" w:rsidRPr="0097530B" w:rsidRDefault="0097530B" w:rsidP="0097530B">
            <w:pPr>
              <w:rPr>
                <w:color w:val="000000"/>
                <w:sz w:val="22"/>
                <w:szCs w:val="22"/>
              </w:rPr>
            </w:pPr>
          </w:p>
        </w:tc>
        <w:tc>
          <w:tcPr>
            <w:tcW w:w="3884" w:type="dxa"/>
            <w:tcBorders>
              <w:top w:val="nil"/>
              <w:left w:val="single" w:sz="4" w:space="0" w:color="auto"/>
              <w:bottom w:val="nil"/>
              <w:right w:val="single" w:sz="4" w:space="0" w:color="auto"/>
            </w:tcBorders>
            <w:shd w:val="clear" w:color="auto" w:fill="auto"/>
            <w:vAlign w:val="bottom"/>
            <w:hideMark/>
          </w:tcPr>
          <w:p w14:paraId="10C54F27" w14:textId="77777777" w:rsidR="0097530B" w:rsidRPr="0097530B" w:rsidRDefault="0097530B" w:rsidP="0097530B">
            <w:pPr>
              <w:rPr>
                <w:color w:val="000000"/>
                <w:sz w:val="22"/>
                <w:szCs w:val="22"/>
              </w:rPr>
            </w:pPr>
            <w:r w:rsidRPr="0097530B">
              <w:rPr>
                <w:color w:val="000000"/>
                <w:sz w:val="22"/>
                <w:szCs w:val="22"/>
              </w:rPr>
              <w:t>- Ô nhiễm chất hữu cơ (N-NH4+)</w:t>
            </w:r>
          </w:p>
        </w:tc>
        <w:tc>
          <w:tcPr>
            <w:tcW w:w="1432" w:type="dxa"/>
            <w:tcBorders>
              <w:top w:val="nil"/>
              <w:left w:val="nil"/>
              <w:bottom w:val="nil"/>
              <w:right w:val="single" w:sz="4" w:space="0" w:color="auto"/>
            </w:tcBorders>
            <w:shd w:val="clear" w:color="auto" w:fill="auto"/>
            <w:vAlign w:val="bottom"/>
            <w:hideMark/>
          </w:tcPr>
          <w:p w14:paraId="7C7A459C" w14:textId="77777777" w:rsidR="0097530B" w:rsidRPr="0097530B" w:rsidRDefault="0097530B" w:rsidP="0097530B">
            <w:pPr>
              <w:jc w:val="center"/>
              <w:rPr>
                <w:color w:val="000000"/>
                <w:sz w:val="22"/>
                <w:szCs w:val="22"/>
              </w:rPr>
            </w:pPr>
            <w:r w:rsidRPr="0097530B">
              <w:rPr>
                <w:color w:val="000000"/>
                <w:sz w:val="22"/>
                <w:szCs w:val="22"/>
              </w:rPr>
              <w:t>99%</w:t>
            </w:r>
          </w:p>
        </w:tc>
        <w:tc>
          <w:tcPr>
            <w:tcW w:w="1225" w:type="dxa"/>
            <w:tcBorders>
              <w:top w:val="nil"/>
              <w:left w:val="nil"/>
              <w:bottom w:val="nil"/>
              <w:right w:val="single" w:sz="4" w:space="0" w:color="auto"/>
            </w:tcBorders>
            <w:shd w:val="clear" w:color="auto" w:fill="auto"/>
            <w:vAlign w:val="center"/>
            <w:hideMark/>
          </w:tcPr>
          <w:p w14:paraId="79CD659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7BF055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563C5FA0"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652D5D7B"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18682827"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6ED92C4B"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1C852811" w14:textId="77777777" w:rsidR="0097530B" w:rsidRPr="0097530B" w:rsidRDefault="0097530B" w:rsidP="0097530B">
            <w:pPr>
              <w:rPr>
                <w:color w:val="000000"/>
                <w:sz w:val="22"/>
                <w:szCs w:val="22"/>
              </w:rPr>
            </w:pPr>
            <w:r w:rsidRPr="0097530B">
              <w:rPr>
                <w:color w:val="000000"/>
                <w:sz w:val="22"/>
                <w:szCs w:val="22"/>
              </w:rPr>
              <w:t xml:space="preserve">Giữ nguyên theo Quyết định 681 </w:t>
            </w:r>
          </w:p>
        </w:tc>
      </w:tr>
      <w:tr w:rsidR="0097530B" w:rsidRPr="0097530B" w14:paraId="21A0B8E0" w14:textId="77777777" w:rsidTr="00B56E21">
        <w:trPr>
          <w:trHeight w:val="440"/>
        </w:trPr>
        <w:tc>
          <w:tcPr>
            <w:tcW w:w="670" w:type="dxa"/>
            <w:tcBorders>
              <w:top w:val="nil"/>
              <w:left w:val="single" w:sz="4" w:space="0" w:color="auto"/>
              <w:bottom w:val="nil"/>
              <w:right w:val="single" w:sz="4" w:space="0" w:color="auto"/>
            </w:tcBorders>
            <w:shd w:val="clear" w:color="auto" w:fill="auto"/>
            <w:vAlign w:val="center"/>
            <w:hideMark/>
          </w:tcPr>
          <w:p w14:paraId="41D87867" w14:textId="77777777" w:rsidR="0097530B" w:rsidRPr="0097530B" w:rsidRDefault="0097530B" w:rsidP="0097530B">
            <w:pPr>
              <w:rPr>
                <w:color w:val="000000"/>
                <w:sz w:val="22"/>
                <w:szCs w:val="22"/>
              </w:rPr>
            </w:pPr>
            <w:r w:rsidRPr="0097530B">
              <w:rPr>
                <w:color w:val="000000"/>
                <w:sz w:val="22"/>
                <w:szCs w:val="22"/>
              </w:rPr>
              <w:t> </w:t>
            </w:r>
          </w:p>
        </w:tc>
        <w:tc>
          <w:tcPr>
            <w:tcW w:w="756" w:type="dxa"/>
            <w:tcBorders>
              <w:top w:val="nil"/>
              <w:left w:val="nil"/>
              <w:bottom w:val="nil"/>
              <w:right w:val="nil"/>
            </w:tcBorders>
            <w:shd w:val="clear" w:color="auto" w:fill="auto"/>
            <w:vAlign w:val="center"/>
            <w:hideMark/>
          </w:tcPr>
          <w:p w14:paraId="288FEDB2" w14:textId="77777777" w:rsidR="0097530B" w:rsidRPr="0097530B" w:rsidRDefault="0097530B" w:rsidP="0097530B">
            <w:pPr>
              <w:rPr>
                <w:color w:val="000000"/>
                <w:sz w:val="22"/>
                <w:szCs w:val="22"/>
              </w:rPr>
            </w:pPr>
          </w:p>
        </w:tc>
        <w:tc>
          <w:tcPr>
            <w:tcW w:w="3884" w:type="dxa"/>
            <w:tcBorders>
              <w:top w:val="nil"/>
              <w:left w:val="single" w:sz="4" w:space="0" w:color="auto"/>
              <w:bottom w:val="nil"/>
              <w:right w:val="single" w:sz="4" w:space="0" w:color="auto"/>
            </w:tcBorders>
            <w:shd w:val="clear" w:color="auto" w:fill="auto"/>
            <w:vAlign w:val="bottom"/>
            <w:hideMark/>
          </w:tcPr>
          <w:p w14:paraId="349E9D2E" w14:textId="77777777" w:rsidR="0097530B" w:rsidRPr="0097530B" w:rsidRDefault="0097530B" w:rsidP="0097530B">
            <w:pPr>
              <w:rPr>
                <w:color w:val="000000"/>
                <w:sz w:val="22"/>
                <w:szCs w:val="22"/>
              </w:rPr>
            </w:pPr>
            <w:r w:rsidRPr="0097530B">
              <w:rPr>
                <w:color w:val="000000"/>
                <w:sz w:val="22"/>
                <w:szCs w:val="22"/>
              </w:rPr>
              <w:t>- Tổng dầu mỡ</w:t>
            </w:r>
          </w:p>
        </w:tc>
        <w:tc>
          <w:tcPr>
            <w:tcW w:w="1432" w:type="dxa"/>
            <w:tcBorders>
              <w:top w:val="nil"/>
              <w:left w:val="nil"/>
              <w:bottom w:val="nil"/>
              <w:right w:val="single" w:sz="4" w:space="0" w:color="auto"/>
            </w:tcBorders>
            <w:shd w:val="clear" w:color="auto" w:fill="auto"/>
            <w:vAlign w:val="bottom"/>
            <w:hideMark/>
          </w:tcPr>
          <w:p w14:paraId="4400CD8B" w14:textId="77777777" w:rsidR="0097530B" w:rsidRPr="0097530B" w:rsidRDefault="0097530B" w:rsidP="0097530B">
            <w:pPr>
              <w:jc w:val="center"/>
              <w:rPr>
                <w:color w:val="000000"/>
                <w:sz w:val="22"/>
                <w:szCs w:val="22"/>
              </w:rPr>
            </w:pPr>
            <w:r w:rsidRPr="0097530B">
              <w:rPr>
                <w:color w:val="000000"/>
                <w:sz w:val="22"/>
                <w:szCs w:val="22"/>
              </w:rPr>
              <w:t>92%</w:t>
            </w:r>
          </w:p>
        </w:tc>
        <w:tc>
          <w:tcPr>
            <w:tcW w:w="1225" w:type="dxa"/>
            <w:tcBorders>
              <w:top w:val="nil"/>
              <w:left w:val="nil"/>
              <w:bottom w:val="nil"/>
              <w:right w:val="single" w:sz="4" w:space="0" w:color="auto"/>
            </w:tcBorders>
            <w:shd w:val="clear" w:color="auto" w:fill="auto"/>
            <w:vAlign w:val="center"/>
            <w:hideMark/>
          </w:tcPr>
          <w:p w14:paraId="6DDA338C"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66F86AD5"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632759A6" w14:textId="77777777" w:rsidR="0097530B" w:rsidRPr="0097530B" w:rsidRDefault="0097530B" w:rsidP="0097530B">
            <w:pPr>
              <w:jc w:val="center"/>
              <w:rPr>
                <w:color w:val="000000"/>
                <w:sz w:val="22"/>
                <w:szCs w:val="22"/>
              </w:rPr>
            </w:pPr>
            <w:r w:rsidRPr="0097530B">
              <w:rPr>
                <w:color w:val="000000"/>
                <w:sz w:val="22"/>
                <w:szCs w:val="22"/>
              </w:rPr>
              <w:t>100%</w:t>
            </w:r>
          </w:p>
        </w:tc>
        <w:tc>
          <w:tcPr>
            <w:tcW w:w="913" w:type="dxa"/>
            <w:tcBorders>
              <w:top w:val="nil"/>
              <w:left w:val="nil"/>
              <w:bottom w:val="nil"/>
              <w:right w:val="single" w:sz="4" w:space="0" w:color="auto"/>
            </w:tcBorders>
            <w:shd w:val="clear" w:color="auto" w:fill="auto"/>
            <w:vAlign w:val="center"/>
            <w:hideMark/>
          </w:tcPr>
          <w:p w14:paraId="77A72133"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single" w:sz="4" w:space="0" w:color="auto"/>
            </w:tcBorders>
            <w:shd w:val="clear" w:color="auto" w:fill="auto"/>
            <w:vAlign w:val="center"/>
            <w:hideMark/>
          </w:tcPr>
          <w:p w14:paraId="61B190F2" w14:textId="77777777" w:rsidR="0097530B" w:rsidRPr="0097530B" w:rsidRDefault="0097530B" w:rsidP="0097530B">
            <w:pPr>
              <w:jc w:val="center"/>
              <w:rPr>
                <w:color w:val="000000"/>
                <w:sz w:val="22"/>
                <w:szCs w:val="22"/>
              </w:rPr>
            </w:pPr>
            <w:r w:rsidRPr="0097530B">
              <w:rPr>
                <w:color w:val="000000"/>
                <w:sz w:val="22"/>
                <w:szCs w:val="22"/>
              </w:rPr>
              <w:t> </w:t>
            </w:r>
          </w:p>
        </w:tc>
        <w:tc>
          <w:tcPr>
            <w:tcW w:w="900" w:type="dxa"/>
            <w:tcBorders>
              <w:top w:val="nil"/>
              <w:left w:val="nil"/>
              <w:bottom w:val="nil"/>
              <w:right w:val="single" w:sz="4" w:space="0" w:color="auto"/>
            </w:tcBorders>
            <w:shd w:val="clear" w:color="auto" w:fill="auto"/>
            <w:vAlign w:val="center"/>
            <w:hideMark/>
          </w:tcPr>
          <w:p w14:paraId="741271A6" w14:textId="77777777" w:rsidR="0097530B" w:rsidRPr="0097530B" w:rsidRDefault="0097530B" w:rsidP="0097530B">
            <w:pPr>
              <w:jc w:val="center"/>
              <w:rPr>
                <w:color w:val="000000"/>
                <w:sz w:val="22"/>
                <w:szCs w:val="22"/>
              </w:rPr>
            </w:pPr>
            <w:r w:rsidRPr="0097530B">
              <w:rPr>
                <w:color w:val="000000"/>
                <w:sz w:val="22"/>
                <w:szCs w:val="22"/>
              </w:rPr>
              <w:t> </w:t>
            </w:r>
          </w:p>
        </w:tc>
        <w:tc>
          <w:tcPr>
            <w:tcW w:w="1710" w:type="dxa"/>
            <w:gridSpan w:val="2"/>
            <w:tcBorders>
              <w:top w:val="nil"/>
              <w:left w:val="nil"/>
              <w:bottom w:val="nil"/>
              <w:right w:val="single" w:sz="4" w:space="0" w:color="auto"/>
            </w:tcBorders>
            <w:shd w:val="clear" w:color="auto" w:fill="auto"/>
            <w:vAlign w:val="bottom"/>
            <w:hideMark/>
          </w:tcPr>
          <w:p w14:paraId="029ED010" w14:textId="77777777" w:rsidR="0097530B" w:rsidRPr="0097530B" w:rsidRDefault="0097530B" w:rsidP="0097530B">
            <w:pPr>
              <w:rPr>
                <w:color w:val="000000"/>
                <w:sz w:val="22"/>
                <w:szCs w:val="22"/>
              </w:rPr>
            </w:pPr>
            <w:r w:rsidRPr="0097530B">
              <w:rPr>
                <w:color w:val="000000"/>
                <w:sz w:val="22"/>
                <w:szCs w:val="22"/>
              </w:rPr>
              <w:t xml:space="preserve">Giữ nguyên theo Quyết định 681 </w:t>
            </w:r>
          </w:p>
        </w:tc>
      </w:tr>
      <w:tr w:rsidR="0097530B" w:rsidRPr="0097530B" w14:paraId="17FB434D" w14:textId="77777777" w:rsidTr="00B56E21">
        <w:trPr>
          <w:trHeight w:val="12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32A9"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33613A3D" w14:textId="77777777" w:rsidR="0097530B" w:rsidRPr="0097530B" w:rsidRDefault="0097530B" w:rsidP="0097530B">
            <w:pPr>
              <w:jc w:val="center"/>
              <w:rPr>
                <w:b/>
                <w:bCs/>
                <w:color w:val="000000"/>
                <w:sz w:val="24"/>
                <w:szCs w:val="24"/>
              </w:rPr>
            </w:pPr>
            <w:r w:rsidRPr="0097530B">
              <w:rPr>
                <w:b/>
                <w:bCs/>
                <w:color w:val="000000"/>
                <w:sz w:val="24"/>
                <w:szCs w:val="24"/>
              </w:rPr>
              <w:t>14.4</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403FC85" w14:textId="77777777" w:rsidR="0097530B" w:rsidRPr="0097530B" w:rsidRDefault="0097530B" w:rsidP="0097530B">
            <w:pPr>
              <w:rPr>
                <w:b/>
                <w:bCs/>
                <w:color w:val="000000"/>
                <w:sz w:val="24"/>
                <w:szCs w:val="24"/>
              </w:rPr>
            </w:pPr>
            <w:r w:rsidRPr="0097530B">
              <w:rPr>
                <w:b/>
                <w:bCs/>
                <w:color w:val="000000"/>
                <w:sz w:val="24"/>
                <w:szCs w:val="24"/>
              </w:rPr>
              <w:t>Đến năm 2020, quản lý một cách hiệu quả hoạt động khai thác, chấm dứt việc khai hải sản quá mức, các hoạt động khai thác hải sản bất hợp pháp, không được báo cáo hoặc không theo quy định và những hoạt động khai thác hải sản mang tính hủy diệt; thực hiện các kế hoạch quản lý khoa học để phục hồi trữ lượng hải sản trong thời gian ngắn nhất có thể, tối thiểu là ở mức có thể đạt được sản lượng bền vững tối đa theo những đặc điểm sinh học của chúng (Mục tiêu 14.4 toàn cầu)</w:t>
            </w:r>
          </w:p>
        </w:tc>
      </w:tr>
      <w:tr w:rsidR="0097530B" w:rsidRPr="0097530B" w14:paraId="700612AC" w14:textId="77777777" w:rsidTr="00B56E21">
        <w:trPr>
          <w:trHeight w:val="1400"/>
        </w:trPr>
        <w:tc>
          <w:tcPr>
            <w:tcW w:w="670" w:type="dxa"/>
            <w:tcBorders>
              <w:top w:val="nil"/>
              <w:left w:val="single" w:sz="4" w:space="0" w:color="auto"/>
              <w:bottom w:val="nil"/>
              <w:right w:val="single" w:sz="4" w:space="0" w:color="auto"/>
            </w:tcBorders>
            <w:shd w:val="clear" w:color="auto" w:fill="auto"/>
            <w:vAlign w:val="center"/>
            <w:hideMark/>
          </w:tcPr>
          <w:p w14:paraId="1D51914E" w14:textId="77777777" w:rsidR="0097530B" w:rsidRPr="0097530B" w:rsidRDefault="0097530B" w:rsidP="0097530B">
            <w:pPr>
              <w:jc w:val="right"/>
              <w:rPr>
                <w:color w:val="000000"/>
                <w:sz w:val="22"/>
                <w:szCs w:val="22"/>
              </w:rPr>
            </w:pPr>
            <w:r w:rsidRPr="0097530B">
              <w:rPr>
                <w:color w:val="000000"/>
                <w:sz w:val="22"/>
                <w:szCs w:val="22"/>
              </w:rPr>
              <w:t>109</w:t>
            </w:r>
          </w:p>
        </w:tc>
        <w:tc>
          <w:tcPr>
            <w:tcW w:w="756" w:type="dxa"/>
            <w:tcBorders>
              <w:top w:val="nil"/>
              <w:left w:val="nil"/>
              <w:bottom w:val="nil"/>
              <w:right w:val="nil"/>
            </w:tcBorders>
            <w:shd w:val="clear" w:color="auto" w:fill="auto"/>
            <w:vAlign w:val="center"/>
            <w:hideMark/>
          </w:tcPr>
          <w:p w14:paraId="5D4016E1"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7EBAA2C1" w14:textId="77777777" w:rsidR="0097530B" w:rsidRPr="0097530B" w:rsidRDefault="0097530B" w:rsidP="0097530B">
            <w:pPr>
              <w:rPr>
                <w:color w:val="000000"/>
                <w:sz w:val="22"/>
                <w:szCs w:val="22"/>
              </w:rPr>
            </w:pPr>
            <w:r w:rsidRPr="0097530B">
              <w:rPr>
                <w:color w:val="000000"/>
                <w:sz w:val="22"/>
                <w:szCs w:val="22"/>
              </w:rPr>
              <w:t>Số lượng các vụ khai thác hải sản bất hợp pháp được phát hiện và xử lý</w:t>
            </w:r>
          </w:p>
        </w:tc>
        <w:tc>
          <w:tcPr>
            <w:tcW w:w="1432" w:type="dxa"/>
            <w:tcBorders>
              <w:top w:val="nil"/>
              <w:left w:val="single" w:sz="4" w:space="0" w:color="auto"/>
              <w:bottom w:val="nil"/>
              <w:right w:val="nil"/>
            </w:tcBorders>
            <w:shd w:val="clear" w:color="auto" w:fill="auto"/>
            <w:vAlign w:val="center"/>
            <w:hideMark/>
          </w:tcPr>
          <w:p w14:paraId="5902D154" w14:textId="77777777" w:rsidR="0097530B" w:rsidRPr="0097530B" w:rsidRDefault="0097530B" w:rsidP="0097530B">
            <w:pPr>
              <w:jc w:val="center"/>
              <w:rPr>
                <w:color w:val="000000"/>
                <w:sz w:val="22"/>
                <w:szCs w:val="22"/>
              </w:rPr>
            </w:pPr>
            <w:r w:rsidRPr="0097530B">
              <w:rPr>
                <w:color w:val="000000"/>
                <w:sz w:val="22"/>
                <w:szCs w:val="22"/>
              </w:rPr>
              <w:t xml:space="preserve">Đạt </w:t>
            </w:r>
          </w:p>
        </w:tc>
        <w:tc>
          <w:tcPr>
            <w:tcW w:w="24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25703C" w14:textId="77777777" w:rsidR="0097530B" w:rsidRPr="0097530B" w:rsidRDefault="0097530B" w:rsidP="0097530B">
            <w:pPr>
              <w:jc w:val="center"/>
              <w:rPr>
                <w:color w:val="000000"/>
                <w:sz w:val="22"/>
                <w:szCs w:val="22"/>
              </w:rPr>
            </w:pPr>
            <w:r w:rsidRPr="0097530B">
              <w:rPr>
                <w:color w:val="000000"/>
                <w:sz w:val="22"/>
                <w:szCs w:val="22"/>
              </w:rPr>
              <w:t>Duy trì mức giảm 10-12%/năm</w:t>
            </w:r>
          </w:p>
        </w:tc>
        <w:tc>
          <w:tcPr>
            <w:tcW w:w="2138" w:type="dxa"/>
            <w:gridSpan w:val="2"/>
            <w:tcBorders>
              <w:top w:val="single" w:sz="4" w:space="0" w:color="auto"/>
              <w:left w:val="nil"/>
              <w:bottom w:val="single" w:sz="4" w:space="0" w:color="auto"/>
              <w:right w:val="single" w:sz="4" w:space="0" w:color="000000"/>
            </w:tcBorders>
            <w:shd w:val="clear" w:color="000000" w:fill="FFFFFF"/>
            <w:vAlign w:val="center"/>
            <w:hideMark/>
          </w:tcPr>
          <w:p w14:paraId="234F9D24" w14:textId="77777777" w:rsidR="0097530B" w:rsidRPr="0097530B" w:rsidRDefault="0097530B" w:rsidP="0097530B">
            <w:pPr>
              <w:jc w:val="center"/>
              <w:rPr>
                <w:color w:val="000000"/>
                <w:sz w:val="22"/>
                <w:szCs w:val="22"/>
              </w:rPr>
            </w:pPr>
            <w:r w:rsidRPr="0097530B">
              <w:rPr>
                <w:color w:val="000000"/>
                <w:sz w:val="22"/>
                <w:szCs w:val="22"/>
              </w:rPr>
              <w:t>Chấm dứt tình trạng tàu cá địa phương vi phạm khai thác hải sản ở vùng biển nước ngoài</w:t>
            </w:r>
          </w:p>
        </w:tc>
        <w:tc>
          <w:tcPr>
            <w:tcW w:w="1000" w:type="dxa"/>
            <w:tcBorders>
              <w:top w:val="nil"/>
              <w:left w:val="nil"/>
              <w:bottom w:val="nil"/>
              <w:right w:val="single" w:sz="4" w:space="0" w:color="auto"/>
            </w:tcBorders>
            <w:shd w:val="clear" w:color="auto" w:fill="auto"/>
            <w:vAlign w:val="center"/>
            <w:hideMark/>
          </w:tcPr>
          <w:p w14:paraId="404C44C5" w14:textId="77777777" w:rsidR="0097530B" w:rsidRPr="0097530B" w:rsidRDefault="0097530B" w:rsidP="0097530B">
            <w:pPr>
              <w:rPr>
                <w:color w:val="000000"/>
                <w:sz w:val="22"/>
                <w:szCs w:val="22"/>
              </w:rPr>
            </w:pPr>
            <w:r w:rsidRPr="0097530B">
              <w:rPr>
                <w:color w:val="000000"/>
                <w:sz w:val="22"/>
                <w:szCs w:val="22"/>
              </w:rPr>
              <w:t>Bộ NN&amp;PTNT</w:t>
            </w:r>
          </w:p>
        </w:tc>
        <w:tc>
          <w:tcPr>
            <w:tcW w:w="900" w:type="dxa"/>
            <w:tcBorders>
              <w:top w:val="nil"/>
              <w:left w:val="nil"/>
              <w:bottom w:val="nil"/>
              <w:right w:val="single" w:sz="4" w:space="0" w:color="auto"/>
            </w:tcBorders>
            <w:shd w:val="clear" w:color="auto" w:fill="auto"/>
            <w:vAlign w:val="center"/>
            <w:hideMark/>
          </w:tcPr>
          <w:p w14:paraId="48F71979"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nil"/>
              <w:bottom w:val="nil"/>
              <w:right w:val="single" w:sz="4" w:space="0" w:color="auto"/>
            </w:tcBorders>
            <w:shd w:val="clear" w:color="000000" w:fill="FFFFFF"/>
            <w:vAlign w:val="center"/>
            <w:hideMark/>
          </w:tcPr>
          <w:p w14:paraId="4A9923FA" w14:textId="77777777" w:rsidR="0097530B" w:rsidRPr="0097530B" w:rsidRDefault="0097530B" w:rsidP="0097530B">
            <w:pPr>
              <w:rPr>
                <w:color w:val="000000"/>
                <w:sz w:val="22"/>
                <w:szCs w:val="22"/>
              </w:rPr>
            </w:pPr>
            <w:r w:rsidRPr="0097530B">
              <w:rPr>
                <w:color w:val="000000"/>
                <w:sz w:val="22"/>
                <w:szCs w:val="22"/>
              </w:rPr>
              <w:t xml:space="preserve">Chờ ý kiến của Bộ NN&amp;PTNT, CÓ thể đề xuất cụ thể được không? </w:t>
            </w:r>
          </w:p>
        </w:tc>
      </w:tr>
      <w:tr w:rsidR="0097530B" w:rsidRPr="0097530B" w14:paraId="6097A3CD" w14:textId="77777777" w:rsidTr="00B56E21">
        <w:trPr>
          <w:trHeight w:val="60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3D0E"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14BE2392" w14:textId="77777777" w:rsidR="0097530B" w:rsidRPr="0097530B" w:rsidRDefault="0097530B" w:rsidP="0097530B">
            <w:pPr>
              <w:jc w:val="center"/>
              <w:rPr>
                <w:b/>
                <w:bCs/>
                <w:color w:val="000000"/>
                <w:sz w:val="24"/>
                <w:szCs w:val="24"/>
              </w:rPr>
            </w:pPr>
            <w:r w:rsidRPr="0097530B">
              <w:rPr>
                <w:b/>
                <w:bCs/>
                <w:color w:val="000000"/>
                <w:sz w:val="24"/>
                <w:szCs w:val="24"/>
              </w:rPr>
              <w:t>14.5</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D675794" w14:textId="77777777" w:rsidR="0097530B" w:rsidRPr="0097530B" w:rsidRDefault="0097530B" w:rsidP="0097530B">
            <w:pPr>
              <w:rPr>
                <w:b/>
                <w:bCs/>
                <w:color w:val="000000"/>
                <w:sz w:val="24"/>
                <w:szCs w:val="24"/>
              </w:rPr>
            </w:pPr>
            <w:r w:rsidRPr="0097530B">
              <w:rPr>
                <w:b/>
                <w:bCs/>
                <w:color w:val="000000"/>
                <w:sz w:val="24"/>
                <w:szCs w:val="24"/>
              </w:rPr>
              <w:t>Đến năm 2030, diện tích các khu bảo tồn biển và ven biển đạt 3-5% diện tích tự nhiên, dựa trên cơ sở khoa học và phù hợp với luật pháp quốc gia và quốc tế (Mục tiêu 14.5 toàn cầu)</w:t>
            </w:r>
          </w:p>
        </w:tc>
      </w:tr>
      <w:tr w:rsidR="0097530B" w:rsidRPr="0097530B" w14:paraId="6D003353" w14:textId="77777777" w:rsidTr="00B56E21">
        <w:trPr>
          <w:trHeight w:val="2150"/>
        </w:trPr>
        <w:tc>
          <w:tcPr>
            <w:tcW w:w="670" w:type="dxa"/>
            <w:tcBorders>
              <w:top w:val="nil"/>
              <w:left w:val="single" w:sz="4" w:space="0" w:color="auto"/>
              <w:bottom w:val="nil"/>
              <w:right w:val="single" w:sz="4" w:space="0" w:color="auto"/>
            </w:tcBorders>
            <w:shd w:val="clear" w:color="auto" w:fill="auto"/>
            <w:vAlign w:val="center"/>
            <w:hideMark/>
          </w:tcPr>
          <w:p w14:paraId="3473E3EA" w14:textId="77777777" w:rsidR="0097530B" w:rsidRPr="0097530B" w:rsidRDefault="0097530B" w:rsidP="0097530B">
            <w:pPr>
              <w:jc w:val="right"/>
              <w:rPr>
                <w:color w:val="000000"/>
                <w:sz w:val="22"/>
                <w:szCs w:val="22"/>
              </w:rPr>
            </w:pPr>
            <w:r w:rsidRPr="0097530B">
              <w:rPr>
                <w:color w:val="000000"/>
                <w:sz w:val="22"/>
                <w:szCs w:val="22"/>
              </w:rPr>
              <w:lastRenderedPageBreak/>
              <w:t>110</w:t>
            </w:r>
          </w:p>
        </w:tc>
        <w:tc>
          <w:tcPr>
            <w:tcW w:w="756" w:type="dxa"/>
            <w:tcBorders>
              <w:top w:val="nil"/>
              <w:left w:val="nil"/>
              <w:bottom w:val="nil"/>
              <w:right w:val="nil"/>
            </w:tcBorders>
            <w:shd w:val="clear" w:color="auto" w:fill="auto"/>
            <w:vAlign w:val="center"/>
            <w:hideMark/>
          </w:tcPr>
          <w:p w14:paraId="5CFB45D2"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2EB283E0" w14:textId="77777777" w:rsidR="0097530B" w:rsidRPr="0097530B" w:rsidRDefault="0097530B" w:rsidP="0097530B">
            <w:pPr>
              <w:rPr>
                <w:color w:val="000000"/>
                <w:sz w:val="22"/>
                <w:szCs w:val="22"/>
              </w:rPr>
            </w:pPr>
            <w:r w:rsidRPr="0097530B">
              <w:rPr>
                <w:color w:val="000000"/>
                <w:sz w:val="22"/>
                <w:szCs w:val="22"/>
              </w:rPr>
              <w:t>Tỷ lệ diện tích các khu vực bảo tồn biển  so với diện tích tự nhiên</w:t>
            </w:r>
          </w:p>
        </w:tc>
        <w:tc>
          <w:tcPr>
            <w:tcW w:w="1432" w:type="dxa"/>
            <w:tcBorders>
              <w:top w:val="nil"/>
              <w:left w:val="single" w:sz="4" w:space="0" w:color="auto"/>
              <w:bottom w:val="nil"/>
              <w:right w:val="single" w:sz="4" w:space="0" w:color="auto"/>
            </w:tcBorders>
            <w:shd w:val="clear" w:color="auto" w:fill="auto"/>
            <w:vAlign w:val="center"/>
            <w:hideMark/>
          </w:tcPr>
          <w:p w14:paraId="1179E226" w14:textId="77777777" w:rsidR="0097530B" w:rsidRPr="0097530B" w:rsidRDefault="0097530B" w:rsidP="0097530B">
            <w:pPr>
              <w:jc w:val="center"/>
              <w:rPr>
                <w:color w:val="000000"/>
                <w:sz w:val="22"/>
                <w:szCs w:val="22"/>
              </w:rPr>
            </w:pPr>
            <w:r w:rsidRPr="0097530B">
              <w:rPr>
                <w:color w:val="000000"/>
                <w:sz w:val="22"/>
                <w:szCs w:val="22"/>
              </w:rPr>
              <w:t>0,185%</w:t>
            </w:r>
            <w:r w:rsidRPr="0097530B">
              <w:rPr>
                <w:color w:val="000000"/>
                <w:sz w:val="22"/>
                <w:szCs w:val="22"/>
              </w:rPr>
              <w:br/>
              <w:t>Chưa đạt</w:t>
            </w:r>
          </w:p>
        </w:tc>
        <w:tc>
          <w:tcPr>
            <w:tcW w:w="1225" w:type="dxa"/>
            <w:tcBorders>
              <w:top w:val="nil"/>
              <w:left w:val="nil"/>
              <w:bottom w:val="nil"/>
              <w:right w:val="nil"/>
            </w:tcBorders>
            <w:shd w:val="clear" w:color="auto" w:fill="auto"/>
            <w:vAlign w:val="center"/>
            <w:hideMark/>
          </w:tcPr>
          <w:p w14:paraId="0BE58102" w14:textId="77777777" w:rsidR="0097530B" w:rsidRPr="0097530B" w:rsidRDefault="0097530B" w:rsidP="0097530B">
            <w:pPr>
              <w:jc w:val="center"/>
              <w:rPr>
                <w:color w:val="000000"/>
                <w:sz w:val="22"/>
                <w:szCs w:val="22"/>
              </w:rPr>
            </w:pPr>
            <w:r w:rsidRPr="0097530B">
              <w:rPr>
                <w:color w:val="000000"/>
                <w:sz w:val="22"/>
                <w:szCs w:val="22"/>
              </w:rPr>
              <w:t>2-3%</w:t>
            </w:r>
          </w:p>
        </w:tc>
        <w:tc>
          <w:tcPr>
            <w:tcW w:w="1225" w:type="dxa"/>
            <w:tcBorders>
              <w:top w:val="nil"/>
              <w:left w:val="single" w:sz="4" w:space="0" w:color="auto"/>
              <w:bottom w:val="nil"/>
              <w:right w:val="single" w:sz="4" w:space="0" w:color="auto"/>
            </w:tcBorders>
            <w:shd w:val="clear" w:color="auto" w:fill="auto"/>
            <w:vAlign w:val="center"/>
            <w:hideMark/>
          </w:tcPr>
          <w:p w14:paraId="7E92DBDA" w14:textId="77777777" w:rsidR="0097530B" w:rsidRPr="0097530B" w:rsidRDefault="0097530B" w:rsidP="0097530B">
            <w:pPr>
              <w:jc w:val="center"/>
              <w:rPr>
                <w:color w:val="000000"/>
                <w:sz w:val="22"/>
                <w:szCs w:val="22"/>
              </w:rPr>
            </w:pPr>
            <w:r w:rsidRPr="0097530B">
              <w:rPr>
                <w:color w:val="000000"/>
                <w:sz w:val="22"/>
                <w:szCs w:val="22"/>
              </w:rPr>
              <w:t>3-4%</w:t>
            </w:r>
          </w:p>
        </w:tc>
        <w:tc>
          <w:tcPr>
            <w:tcW w:w="1225" w:type="dxa"/>
            <w:tcBorders>
              <w:top w:val="nil"/>
              <w:left w:val="nil"/>
              <w:bottom w:val="nil"/>
              <w:right w:val="single" w:sz="4" w:space="0" w:color="auto"/>
            </w:tcBorders>
            <w:shd w:val="clear" w:color="auto" w:fill="auto"/>
            <w:vAlign w:val="center"/>
            <w:hideMark/>
          </w:tcPr>
          <w:p w14:paraId="630927E3" w14:textId="77777777" w:rsidR="0097530B" w:rsidRPr="0097530B" w:rsidRDefault="0097530B" w:rsidP="0097530B">
            <w:pPr>
              <w:rPr>
                <w:color w:val="000000"/>
                <w:sz w:val="22"/>
                <w:szCs w:val="22"/>
              </w:rPr>
            </w:pPr>
            <w:r w:rsidRPr="0097530B">
              <w:rPr>
                <w:color w:val="000000"/>
                <w:sz w:val="22"/>
                <w:szCs w:val="22"/>
              </w:rPr>
              <w:t>1,5 -2%</w:t>
            </w:r>
          </w:p>
        </w:tc>
        <w:tc>
          <w:tcPr>
            <w:tcW w:w="913" w:type="dxa"/>
            <w:tcBorders>
              <w:top w:val="nil"/>
              <w:left w:val="nil"/>
              <w:bottom w:val="nil"/>
              <w:right w:val="nil"/>
            </w:tcBorders>
            <w:shd w:val="clear" w:color="auto" w:fill="auto"/>
            <w:vAlign w:val="center"/>
            <w:hideMark/>
          </w:tcPr>
          <w:p w14:paraId="714C2CAB" w14:textId="77777777" w:rsidR="0097530B" w:rsidRPr="0097530B" w:rsidRDefault="0097530B" w:rsidP="0097530B">
            <w:pPr>
              <w:rPr>
                <w:color w:val="000000"/>
                <w:sz w:val="22"/>
                <w:szCs w:val="22"/>
              </w:rPr>
            </w:pPr>
            <w:r w:rsidRPr="0097530B">
              <w:rPr>
                <w:color w:val="000000"/>
                <w:sz w:val="22"/>
                <w:szCs w:val="22"/>
              </w:rPr>
              <w:t>3-5%</w:t>
            </w:r>
          </w:p>
        </w:tc>
        <w:tc>
          <w:tcPr>
            <w:tcW w:w="1000" w:type="dxa"/>
            <w:tcBorders>
              <w:top w:val="nil"/>
              <w:left w:val="single" w:sz="4" w:space="0" w:color="auto"/>
              <w:bottom w:val="nil"/>
              <w:right w:val="single" w:sz="4" w:space="0" w:color="auto"/>
            </w:tcBorders>
            <w:shd w:val="clear" w:color="auto" w:fill="auto"/>
            <w:vAlign w:val="center"/>
            <w:hideMark/>
          </w:tcPr>
          <w:p w14:paraId="125A89F8" w14:textId="77777777" w:rsidR="0097530B" w:rsidRPr="0097530B" w:rsidRDefault="0097530B" w:rsidP="0097530B">
            <w:pPr>
              <w:rPr>
                <w:color w:val="000000"/>
                <w:sz w:val="22"/>
                <w:szCs w:val="22"/>
              </w:rPr>
            </w:pPr>
            <w:r w:rsidRPr="0097530B">
              <w:rPr>
                <w:color w:val="000000"/>
                <w:sz w:val="22"/>
                <w:szCs w:val="22"/>
              </w:rPr>
              <w:t>Bộ NN&amp;PTNT</w:t>
            </w:r>
          </w:p>
        </w:tc>
        <w:tc>
          <w:tcPr>
            <w:tcW w:w="900" w:type="dxa"/>
            <w:tcBorders>
              <w:top w:val="nil"/>
              <w:left w:val="nil"/>
              <w:bottom w:val="nil"/>
              <w:right w:val="single" w:sz="4" w:space="0" w:color="auto"/>
            </w:tcBorders>
            <w:shd w:val="clear" w:color="auto" w:fill="auto"/>
            <w:vAlign w:val="center"/>
            <w:hideMark/>
          </w:tcPr>
          <w:p w14:paraId="366BADA9"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nil"/>
              <w:bottom w:val="nil"/>
              <w:right w:val="single" w:sz="4" w:space="0" w:color="auto"/>
            </w:tcBorders>
            <w:shd w:val="clear" w:color="auto" w:fill="auto"/>
            <w:vAlign w:val="center"/>
            <w:hideMark/>
          </w:tcPr>
          <w:p w14:paraId="5BF1F992" w14:textId="77777777" w:rsidR="0097530B" w:rsidRPr="0097530B" w:rsidRDefault="0097530B" w:rsidP="0097530B">
            <w:pPr>
              <w:rPr>
                <w:color w:val="000000"/>
                <w:sz w:val="22"/>
                <w:szCs w:val="22"/>
              </w:rPr>
            </w:pPr>
            <w:r w:rsidRPr="0097530B">
              <w:rPr>
                <w:color w:val="000000"/>
                <w:sz w:val="22"/>
                <w:szCs w:val="22"/>
              </w:rPr>
              <w:t>Theo Quyết định 150/QĐ-TTg ngày 28/1/2022 về Chiến lược phát triển nông nghiệp và nông thôn bền vững giai đoạn 20 21-2030, tầm nhìn đến năm 2050; Mục tiêu: đến năm 2030 tăng diện tích các khu bảo tồn biển, ven biển đạt 3 - 5% diện tích tự nhiên vùng biển quốc gia. QĐ 149/QĐ-TTg ngày 28/1/2022 về Chiến lược quốc gia về đa dạng sinh học đến năm 2030, tầm nhìn đến 2050 đặt mục tiêu đến 2025 là 1,5-2%; đến 2030 là 3-5%</w:t>
            </w:r>
          </w:p>
        </w:tc>
      </w:tr>
      <w:tr w:rsidR="0097530B" w:rsidRPr="0097530B" w14:paraId="66459F83" w14:textId="77777777" w:rsidTr="00B56E21">
        <w:trPr>
          <w:trHeight w:val="950"/>
        </w:trPr>
        <w:tc>
          <w:tcPr>
            <w:tcW w:w="6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BBDD676" w14:textId="77777777" w:rsidR="0097530B" w:rsidRPr="0097530B" w:rsidRDefault="0097530B" w:rsidP="0097530B">
            <w:pPr>
              <w:rPr>
                <w:b/>
                <w:bCs/>
                <w:color w:val="000000"/>
              </w:rPr>
            </w:pPr>
            <w:r w:rsidRPr="0097530B">
              <w:rPr>
                <w:b/>
                <w:bCs/>
                <w:color w:val="000000"/>
              </w:rPr>
              <w:t> </w:t>
            </w:r>
          </w:p>
        </w:tc>
        <w:tc>
          <w:tcPr>
            <w:tcW w:w="756" w:type="dxa"/>
            <w:tcBorders>
              <w:top w:val="single" w:sz="4" w:space="0" w:color="auto"/>
              <w:left w:val="nil"/>
              <w:bottom w:val="single" w:sz="4" w:space="0" w:color="auto"/>
              <w:right w:val="nil"/>
            </w:tcBorders>
            <w:shd w:val="clear" w:color="000000" w:fill="C6E0B4"/>
            <w:vAlign w:val="center"/>
            <w:hideMark/>
          </w:tcPr>
          <w:p w14:paraId="7CD94880" w14:textId="77777777" w:rsidR="0097530B" w:rsidRPr="0097530B" w:rsidRDefault="0097530B" w:rsidP="0097530B">
            <w:pPr>
              <w:jc w:val="center"/>
              <w:rPr>
                <w:b/>
                <w:bCs/>
                <w:color w:val="000000"/>
              </w:rPr>
            </w:pPr>
            <w:r w:rsidRPr="0097530B">
              <w:rPr>
                <w:b/>
                <w:bCs/>
                <w:color w:val="000000"/>
              </w:rPr>
              <w:t>15</w:t>
            </w:r>
          </w:p>
        </w:tc>
        <w:tc>
          <w:tcPr>
            <w:tcW w:w="13514" w:type="dxa"/>
            <w:gridSpan w:val="10"/>
            <w:tcBorders>
              <w:top w:val="single" w:sz="4" w:space="0" w:color="auto"/>
              <w:left w:val="single" w:sz="4" w:space="0" w:color="auto"/>
              <w:bottom w:val="single" w:sz="4" w:space="0" w:color="auto"/>
              <w:right w:val="single" w:sz="4" w:space="0" w:color="000000"/>
            </w:tcBorders>
            <w:shd w:val="clear" w:color="000000" w:fill="C6E0B4"/>
            <w:vAlign w:val="center"/>
            <w:hideMark/>
          </w:tcPr>
          <w:p w14:paraId="36BF5C53" w14:textId="77777777" w:rsidR="0097530B" w:rsidRPr="0097530B" w:rsidRDefault="0097530B" w:rsidP="0097530B">
            <w:pPr>
              <w:jc w:val="center"/>
              <w:rPr>
                <w:b/>
                <w:bCs/>
                <w:color w:val="000000"/>
              </w:rPr>
            </w:pPr>
            <w:r w:rsidRPr="0097530B">
              <w:rPr>
                <w:b/>
                <w:bCs/>
                <w:color w:val="000000"/>
              </w:rPr>
              <w:t>Bảo vệ và phát triển rừng bền vững, bảo tồn đa dạng sinh học, phát triển dịch vụ hệ sinh thái, chống sa mạc hoá, ngăn chặn suy thoái và phục hồi tài nguyên đất</w:t>
            </w:r>
          </w:p>
        </w:tc>
      </w:tr>
      <w:tr w:rsidR="0097530B" w:rsidRPr="0097530B" w14:paraId="75BAB25D" w14:textId="77777777" w:rsidTr="00B56E21">
        <w:trPr>
          <w:trHeight w:val="8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80549BF"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nil"/>
              <w:left w:val="nil"/>
              <w:bottom w:val="single" w:sz="4" w:space="0" w:color="auto"/>
              <w:right w:val="nil"/>
            </w:tcBorders>
            <w:shd w:val="clear" w:color="auto" w:fill="auto"/>
            <w:vAlign w:val="center"/>
            <w:hideMark/>
          </w:tcPr>
          <w:p w14:paraId="1DEAE01B" w14:textId="77777777" w:rsidR="0097530B" w:rsidRPr="0097530B" w:rsidRDefault="0097530B" w:rsidP="0097530B">
            <w:pPr>
              <w:jc w:val="center"/>
              <w:rPr>
                <w:b/>
                <w:bCs/>
                <w:color w:val="000000"/>
                <w:sz w:val="24"/>
                <w:szCs w:val="24"/>
              </w:rPr>
            </w:pPr>
            <w:r w:rsidRPr="0097530B">
              <w:rPr>
                <w:b/>
                <w:bCs/>
                <w:color w:val="000000"/>
                <w:sz w:val="24"/>
                <w:szCs w:val="24"/>
              </w:rPr>
              <w:t>15.2</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6A43CBB" w14:textId="77777777" w:rsidR="0097530B" w:rsidRPr="0097530B" w:rsidRDefault="0097530B" w:rsidP="0097530B">
            <w:pPr>
              <w:rPr>
                <w:b/>
                <w:bCs/>
                <w:color w:val="000000"/>
                <w:sz w:val="24"/>
                <w:szCs w:val="24"/>
              </w:rPr>
            </w:pPr>
            <w:r w:rsidRPr="0097530B">
              <w:rPr>
                <w:b/>
                <w:bCs/>
                <w:color w:val="000000"/>
                <w:sz w:val="24"/>
                <w:szCs w:val="24"/>
              </w:rPr>
              <w:t>Đến năm 2020, giảm cơ bản việc chuyển đổi mục đích sử dụng đất rừng sang mục đích khác; đến năm 2030, tăng cường thực hiện quản lý bền vững các loại rừng, ngăn chặn chặt phá rừng, phục hồi rừng đã suy thoái, đẩy mạnh trồng và tái sinh rừng, đưa độ che phủ rừng lên khoảng 44-45% trên toàn quốc (Mục tiêu 15.2 toàn cầu)</w:t>
            </w:r>
          </w:p>
        </w:tc>
      </w:tr>
      <w:tr w:rsidR="0097530B" w:rsidRPr="0097530B" w14:paraId="398D6247" w14:textId="77777777" w:rsidTr="00B56E21">
        <w:trPr>
          <w:trHeight w:val="2470"/>
        </w:trPr>
        <w:tc>
          <w:tcPr>
            <w:tcW w:w="670" w:type="dxa"/>
            <w:tcBorders>
              <w:top w:val="nil"/>
              <w:left w:val="single" w:sz="4" w:space="0" w:color="auto"/>
              <w:bottom w:val="nil"/>
              <w:right w:val="single" w:sz="4" w:space="0" w:color="auto"/>
            </w:tcBorders>
            <w:shd w:val="clear" w:color="auto" w:fill="auto"/>
            <w:vAlign w:val="center"/>
            <w:hideMark/>
          </w:tcPr>
          <w:p w14:paraId="16599139" w14:textId="77777777" w:rsidR="0097530B" w:rsidRPr="0097530B" w:rsidRDefault="0097530B" w:rsidP="0097530B">
            <w:pPr>
              <w:jc w:val="right"/>
              <w:rPr>
                <w:color w:val="000000"/>
                <w:sz w:val="22"/>
                <w:szCs w:val="22"/>
              </w:rPr>
            </w:pPr>
            <w:r w:rsidRPr="0097530B">
              <w:rPr>
                <w:color w:val="000000"/>
                <w:sz w:val="22"/>
                <w:szCs w:val="22"/>
              </w:rPr>
              <w:t>111</w:t>
            </w:r>
          </w:p>
        </w:tc>
        <w:tc>
          <w:tcPr>
            <w:tcW w:w="756" w:type="dxa"/>
            <w:tcBorders>
              <w:top w:val="nil"/>
              <w:left w:val="nil"/>
              <w:bottom w:val="nil"/>
              <w:right w:val="nil"/>
            </w:tcBorders>
            <w:shd w:val="clear" w:color="auto" w:fill="auto"/>
            <w:vAlign w:val="center"/>
            <w:hideMark/>
          </w:tcPr>
          <w:p w14:paraId="0524FFDE"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7778980D" w14:textId="77777777" w:rsidR="0097530B" w:rsidRPr="0097530B" w:rsidRDefault="0097530B" w:rsidP="0097530B">
            <w:pPr>
              <w:rPr>
                <w:color w:val="000000"/>
                <w:sz w:val="22"/>
                <w:szCs w:val="22"/>
              </w:rPr>
            </w:pPr>
            <w:r w:rsidRPr="0097530B">
              <w:rPr>
                <w:color w:val="000000"/>
                <w:sz w:val="22"/>
                <w:szCs w:val="22"/>
              </w:rPr>
              <w:t>Tỷ lệ che phủ rừng</w:t>
            </w:r>
          </w:p>
        </w:tc>
        <w:tc>
          <w:tcPr>
            <w:tcW w:w="1432" w:type="dxa"/>
            <w:tcBorders>
              <w:top w:val="nil"/>
              <w:left w:val="nil"/>
              <w:bottom w:val="nil"/>
              <w:right w:val="nil"/>
            </w:tcBorders>
            <w:shd w:val="clear" w:color="auto" w:fill="auto"/>
            <w:vAlign w:val="center"/>
            <w:hideMark/>
          </w:tcPr>
          <w:p w14:paraId="686E1199" w14:textId="77777777" w:rsidR="0097530B" w:rsidRPr="0097530B" w:rsidRDefault="0097530B" w:rsidP="0097530B">
            <w:pPr>
              <w:jc w:val="center"/>
              <w:rPr>
                <w:color w:val="000000"/>
                <w:sz w:val="22"/>
                <w:szCs w:val="22"/>
              </w:rPr>
            </w:pPr>
            <w:r w:rsidRPr="0097530B">
              <w:rPr>
                <w:color w:val="000000"/>
                <w:sz w:val="22"/>
                <w:szCs w:val="22"/>
              </w:rPr>
              <w:t xml:space="preserve">42,02% - đạt </w:t>
            </w:r>
          </w:p>
        </w:tc>
        <w:tc>
          <w:tcPr>
            <w:tcW w:w="1225" w:type="dxa"/>
            <w:tcBorders>
              <w:top w:val="nil"/>
              <w:left w:val="single" w:sz="4" w:space="0" w:color="auto"/>
              <w:bottom w:val="nil"/>
              <w:right w:val="single" w:sz="4" w:space="0" w:color="auto"/>
            </w:tcBorders>
            <w:shd w:val="clear" w:color="auto" w:fill="auto"/>
            <w:vAlign w:val="center"/>
            <w:hideMark/>
          </w:tcPr>
          <w:p w14:paraId="61A6038E" w14:textId="77777777" w:rsidR="0097530B" w:rsidRPr="0097530B" w:rsidRDefault="0097530B" w:rsidP="0097530B">
            <w:pPr>
              <w:jc w:val="center"/>
              <w:rPr>
                <w:color w:val="000000"/>
                <w:sz w:val="22"/>
                <w:szCs w:val="22"/>
              </w:rPr>
            </w:pPr>
            <w:r w:rsidRPr="0097530B">
              <w:rPr>
                <w:color w:val="000000"/>
                <w:sz w:val="22"/>
                <w:szCs w:val="22"/>
              </w:rPr>
              <w:t>42%</w:t>
            </w:r>
          </w:p>
        </w:tc>
        <w:tc>
          <w:tcPr>
            <w:tcW w:w="1225" w:type="dxa"/>
            <w:tcBorders>
              <w:top w:val="nil"/>
              <w:left w:val="nil"/>
              <w:bottom w:val="nil"/>
              <w:right w:val="nil"/>
            </w:tcBorders>
            <w:shd w:val="clear" w:color="auto" w:fill="auto"/>
            <w:vAlign w:val="center"/>
            <w:hideMark/>
          </w:tcPr>
          <w:p w14:paraId="38E34AC8" w14:textId="77777777" w:rsidR="0097530B" w:rsidRPr="0097530B" w:rsidRDefault="0097530B" w:rsidP="0097530B">
            <w:pPr>
              <w:jc w:val="center"/>
              <w:rPr>
                <w:color w:val="000000"/>
                <w:sz w:val="22"/>
                <w:szCs w:val="22"/>
              </w:rPr>
            </w:pPr>
            <w:r w:rsidRPr="0097530B">
              <w:rPr>
                <w:color w:val="000000"/>
                <w:sz w:val="22"/>
                <w:szCs w:val="22"/>
              </w:rPr>
              <w:t>42,80%</w:t>
            </w:r>
          </w:p>
        </w:tc>
        <w:tc>
          <w:tcPr>
            <w:tcW w:w="21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B8BF97" w14:textId="77777777" w:rsidR="0097530B" w:rsidRPr="0097530B" w:rsidRDefault="0097530B" w:rsidP="0097530B">
            <w:pPr>
              <w:jc w:val="center"/>
              <w:rPr>
                <w:color w:val="000000"/>
                <w:sz w:val="22"/>
                <w:szCs w:val="22"/>
              </w:rPr>
            </w:pPr>
            <w:r w:rsidRPr="0097530B">
              <w:rPr>
                <w:color w:val="000000"/>
                <w:sz w:val="22"/>
                <w:szCs w:val="22"/>
              </w:rPr>
              <w:t>42-43%</w:t>
            </w:r>
          </w:p>
        </w:tc>
        <w:tc>
          <w:tcPr>
            <w:tcW w:w="1000" w:type="dxa"/>
            <w:tcBorders>
              <w:top w:val="nil"/>
              <w:left w:val="nil"/>
              <w:bottom w:val="nil"/>
              <w:right w:val="single" w:sz="4" w:space="0" w:color="auto"/>
            </w:tcBorders>
            <w:shd w:val="clear" w:color="auto" w:fill="auto"/>
            <w:vAlign w:val="center"/>
            <w:hideMark/>
          </w:tcPr>
          <w:p w14:paraId="049AAAAC"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nil"/>
              <w:right w:val="nil"/>
            </w:tcBorders>
            <w:shd w:val="clear" w:color="auto" w:fill="auto"/>
            <w:vAlign w:val="center"/>
            <w:hideMark/>
          </w:tcPr>
          <w:p w14:paraId="3C923F69"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single" w:sz="4" w:space="0" w:color="auto"/>
              <w:bottom w:val="nil"/>
              <w:right w:val="single" w:sz="4" w:space="0" w:color="auto"/>
            </w:tcBorders>
            <w:shd w:val="clear" w:color="auto" w:fill="auto"/>
            <w:vAlign w:val="center"/>
            <w:hideMark/>
          </w:tcPr>
          <w:p w14:paraId="51976F15" w14:textId="77777777" w:rsidR="0097530B" w:rsidRPr="0097530B" w:rsidRDefault="0097530B" w:rsidP="0097530B">
            <w:pPr>
              <w:rPr>
                <w:color w:val="000000"/>
                <w:sz w:val="22"/>
                <w:szCs w:val="22"/>
              </w:rPr>
            </w:pPr>
            <w:r w:rsidRPr="0097530B">
              <w:rPr>
                <w:color w:val="000000"/>
                <w:sz w:val="22"/>
                <w:szCs w:val="22"/>
              </w:rPr>
              <w:t>Quyết định số 523/QĐ-TTg ngày 1/4/2021 phê duyệt Chiến lược phát ttriển lâm nghiệp Việt Nam giai đoạn 2021 -2030, tầm nhìn đến năm 2050; Chiến lược đa dạng sinh học theo QĐ 149/QĐ-TTg ngày 28/1/2022 đặt mục tiêu tỷ lệ che phủ rừng được duy trì ổn định 42% - 43% đến năm 2025, 2030</w:t>
            </w:r>
          </w:p>
        </w:tc>
      </w:tr>
      <w:tr w:rsidR="0097530B" w:rsidRPr="0097530B" w14:paraId="3A747B50" w14:textId="77777777" w:rsidTr="00B56E21">
        <w:trPr>
          <w:trHeight w:val="7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1BFB"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1F3E2C06" w14:textId="77777777" w:rsidR="0097530B" w:rsidRPr="0097530B" w:rsidRDefault="0097530B" w:rsidP="0097530B">
            <w:pPr>
              <w:jc w:val="center"/>
              <w:rPr>
                <w:b/>
                <w:bCs/>
                <w:color w:val="000000"/>
                <w:sz w:val="24"/>
                <w:szCs w:val="24"/>
              </w:rPr>
            </w:pPr>
            <w:r w:rsidRPr="0097530B">
              <w:rPr>
                <w:b/>
                <w:bCs/>
                <w:color w:val="000000"/>
                <w:sz w:val="24"/>
                <w:szCs w:val="24"/>
              </w:rPr>
              <w:t>15.5</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F2BB2BB" w14:textId="77777777" w:rsidR="0097530B" w:rsidRPr="0097530B" w:rsidRDefault="0097530B" w:rsidP="0097530B">
            <w:pPr>
              <w:rPr>
                <w:b/>
                <w:bCs/>
                <w:color w:val="000000"/>
                <w:sz w:val="24"/>
                <w:szCs w:val="24"/>
              </w:rPr>
            </w:pPr>
            <w:r w:rsidRPr="0097530B">
              <w:rPr>
                <w:b/>
                <w:bCs/>
                <w:color w:val="000000"/>
                <w:sz w:val="24"/>
                <w:szCs w:val="24"/>
              </w:rPr>
              <w:t>Đến năm 2030 thực hiện những hành động cấp thiết để ngăn chặn và tiến đến chấm dứt sự suy thoái nơi cư trú tự nhiên các hệ sinh thái, bảo vệ và ngăn chặn nguy cơ tuyệt chủng của các loài động, thực vật nguy cấp (Mục tiêu 15.5 toàn cầu)</w:t>
            </w:r>
          </w:p>
        </w:tc>
      </w:tr>
      <w:tr w:rsidR="0097530B" w:rsidRPr="0097530B" w14:paraId="75048CF4" w14:textId="77777777" w:rsidTr="00B56E21">
        <w:trPr>
          <w:trHeight w:val="620"/>
        </w:trPr>
        <w:tc>
          <w:tcPr>
            <w:tcW w:w="670" w:type="dxa"/>
            <w:tcBorders>
              <w:top w:val="nil"/>
              <w:left w:val="single" w:sz="4" w:space="0" w:color="auto"/>
              <w:bottom w:val="nil"/>
              <w:right w:val="single" w:sz="4" w:space="0" w:color="auto"/>
            </w:tcBorders>
            <w:shd w:val="clear" w:color="auto" w:fill="auto"/>
            <w:vAlign w:val="center"/>
            <w:hideMark/>
          </w:tcPr>
          <w:p w14:paraId="21AB7B90" w14:textId="77777777" w:rsidR="0097530B" w:rsidRPr="0097530B" w:rsidRDefault="0097530B" w:rsidP="0097530B">
            <w:pPr>
              <w:jc w:val="right"/>
              <w:rPr>
                <w:color w:val="000000"/>
                <w:sz w:val="22"/>
                <w:szCs w:val="22"/>
              </w:rPr>
            </w:pPr>
            <w:r w:rsidRPr="0097530B">
              <w:rPr>
                <w:color w:val="000000"/>
                <w:sz w:val="22"/>
                <w:szCs w:val="22"/>
              </w:rPr>
              <w:t>112</w:t>
            </w:r>
          </w:p>
        </w:tc>
        <w:tc>
          <w:tcPr>
            <w:tcW w:w="756" w:type="dxa"/>
            <w:tcBorders>
              <w:top w:val="nil"/>
              <w:left w:val="nil"/>
              <w:bottom w:val="nil"/>
              <w:right w:val="nil"/>
            </w:tcBorders>
            <w:shd w:val="clear" w:color="auto" w:fill="auto"/>
            <w:vAlign w:val="center"/>
            <w:hideMark/>
          </w:tcPr>
          <w:p w14:paraId="4AB01270"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5FC02555" w14:textId="77777777" w:rsidR="0097530B" w:rsidRPr="0097530B" w:rsidRDefault="0097530B" w:rsidP="0097530B">
            <w:pPr>
              <w:rPr>
                <w:color w:val="000000"/>
                <w:sz w:val="22"/>
                <w:szCs w:val="22"/>
              </w:rPr>
            </w:pPr>
            <w:r w:rsidRPr="0097530B">
              <w:rPr>
                <w:color w:val="000000"/>
                <w:sz w:val="22"/>
                <w:szCs w:val="22"/>
              </w:rPr>
              <w:t xml:space="preserve">Số chương trình gây nuôi bảo tồn và tái thả một số loài ưu tiên bảo vệ được xây dựng và ban hành </w:t>
            </w:r>
          </w:p>
        </w:tc>
        <w:tc>
          <w:tcPr>
            <w:tcW w:w="1432" w:type="dxa"/>
            <w:tcBorders>
              <w:top w:val="nil"/>
              <w:left w:val="nil"/>
              <w:bottom w:val="nil"/>
              <w:right w:val="nil"/>
            </w:tcBorders>
            <w:shd w:val="clear" w:color="auto" w:fill="auto"/>
            <w:vAlign w:val="center"/>
            <w:hideMark/>
          </w:tcPr>
          <w:p w14:paraId="69651521" w14:textId="77777777" w:rsidR="0097530B" w:rsidRPr="0097530B" w:rsidRDefault="0097530B" w:rsidP="0097530B">
            <w:pPr>
              <w:jc w:val="center"/>
              <w:rPr>
                <w:color w:val="000000"/>
                <w:sz w:val="22"/>
                <w:szCs w:val="22"/>
              </w:rPr>
            </w:pPr>
            <w:r w:rsidRPr="0097530B">
              <w:rPr>
                <w:color w:val="000000"/>
                <w:sz w:val="22"/>
                <w:szCs w:val="22"/>
              </w:rPr>
              <w:t>Chưa thống kê đầy đủ</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14:paraId="65E8785D" w14:textId="77777777" w:rsidR="0097530B" w:rsidRPr="0097530B" w:rsidRDefault="0097530B" w:rsidP="0097530B">
            <w:pPr>
              <w:jc w:val="center"/>
              <w:rPr>
                <w:color w:val="000000"/>
                <w:sz w:val="22"/>
                <w:szCs w:val="22"/>
              </w:rPr>
            </w:pPr>
            <w:r w:rsidRPr="0097530B">
              <w:rPr>
                <w:color w:val="000000"/>
                <w:sz w:val="22"/>
                <w:szCs w:val="22"/>
              </w:rPr>
              <w:t>2</w:t>
            </w:r>
          </w:p>
        </w:tc>
        <w:tc>
          <w:tcPr>
            <w:tcW w:w="1225" w:type="dxa"/>
            <w:tcBorders>
              <w:top w:val="nil"/>
              <w:left w:val="nil"/>
              <w:bottom w:val="nil"/>
              <w:right w:val="nil"/>
            </w:tcBorders>
            <w:shd w:val="clear" w:color="auto" w:fill="auto"/>
            <w:vAlign w:val="center"/>
            <w:hideMark/>
          </w:tcPr>
          <w:p w14:paraId="225E7EC6" w14:textId="77777777" w:rsidR="0097530B" w:rsidRPr="0097530B" w:rsidRDefault="0097530B" w:rsidP="0097530B">
            <w:pPr>
              <w:jc w:val="center"/>
              <w:rPr>
                <w:color w:val="000000"/>
                <w:sz w:val="22"/>
                <w:szCs w:val="22"/>
              </w:rPr>
            </w:pPr>
            <w:r w:rsidRPr="0097530B">
              <w:rPr>
                <w:color w:val="000000"/>
                <w:sz w:val="22"/>
                <w:szCs w:val="22"/>
              </w:rPr>
              <w:t>3</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14:paraId="1E32367E" w14:textId="77777777" w:rsidR="0097530B" w:rsidRPr="0097530B" w:rsidRDefault="0097530B" w:rsidP="0097530B">
            <w:pPr>
              <w:jc w:val="center"/>
              <w:rPr>
                <w:color w:val="000000"/>
                <w:sz w:val="22"/>
                <w:szCs w:val="22"/>
              </w:rPr>
            </w:pPr>
            <w:r w:rsidRPr="0097530B">
              <w:rPr>
                <w:color w:val="000000"/>
                <w:sz w:val="22"/>
                <w:szCs w:val="22"/>
              </w:rPr>
              <w:t>1</w:t>
            </w:r>
          </w:p>
        </w:tc>
        <w:tc>
          <w:tcPr>
            <w:tcW w:w="913" w:type="dxa"/>
            <w:tcBorders>
              <w:top w:val="nil"/>
              <w:left w:val="nil"/>
              <w:bottom w:val="nil"/>
              <w:right w:val="nil"/>
            </w:tcBorders>
            <w:shd w:val="clear" w:color="auto" w:fill="auto"/>
            <w:vAlign w:val="center"/>
            <w:hideMark/>
          </w:tcPr>
          <w:p w14:paraId="07613AF8" w14:textId="77777777" w:rsidR="0097530B" w:rsidRPr="0097530B" w:rsidRDefault="0097530B" w:rsidP="0097530B">
            <w:pPr>
              <w:jc w:val="center"/>
              <w:rPr>
                <w:color w:val="000000"/>
                <w:sz w:val="22"/>
                <w:szCs w:val="22"/>
              </w:rPr>
            </w:pPr>
            <w:r w:rsidRPr="0097530B">
              <w:rPr>
                <w:color w:val="000000"/>
                <w:sz w:val="22"/>
                <w:szCs w:val="22"/>
              </w:rPr>
              <w:t>3</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3820029A"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nil"/>
            </w:tcBorders>
            <w:shd w:val="clear" w:color="auto" w:fill="auto"/>
            <w:vAlign w:val="center"/>
            <w:hideMark/>
          </w:tcPr>
          <w:p w14:paraId="3F10A4DD"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single" w:sz="4" w:space="0" w:color="auto"/>
              <w:bottom w:val="single" w:sz="4" w:space="0" w:color="auto"/>
              <w:right w:val="single" w:sz="4" w:space="0" w:color="auto"/>
            </w:tcBorders>
            <w:shd w:val="clear" w:color="auto" w:fill="auto"/>
            <w:vAlign w:val="center"/>
            <w:hideMark/>
          </w:tcPr>
          <w:p w14:paraId="7C9180BB" w14:textId="77777777" w:rsidR="0097530B" w:rsidRPr="0097530B" w:rsidRDefault="0097530B" w:rsidP="0097530B">
            <w:pPr>
              <w:rPr>
                <w:color w:val="000000"/>
                <w:sz w:val="22"/>
                <w:szCs w:val="22"/>
              </w:rPr>
            </w:pPr>
            <w:r w:rsidRPr="0097530B">
              <w:rPr>
                <w:color w:val="000000"/>
                <w:sz w:val="22"/>
                <w:szCs w:val="22"/>
              </w:rPr>
              <w:t xml:space="preserve">QĐ 149/QĐ-TTg ngày 28/1/2022 của TTCP phê duyệt Chiến lược quốc gia về Đa dạng sinh học đến năm 2030, tầm </w:t>
            </w:r>
            <w:r w:rsidRPr="0097530B">
              <w:rPr>
                <w:color w:val="000000"/>
                <w:sz w:val="22"/>
                <w:szCs w:val="22"/>
              </w:rPr>
              <w:lastRenderedPageBreak/>
              <w:t>nhìn đến năm 2050</w:t>
            </w:r>
          </w:p>
        </w:tc>
      </w:tr>
      <w:tr w:rsidR="0097530B" w:rsidRPr="0097530B" w14:paraId="68E97F25" w14:textId="77777777" w:rsidTr="00B56E21">
        <w:trPr>
          <w:trHeight w:val="6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052C4" w14:textId="77777777" w:rsidR="0097530B" w:rsidRPr="0097530B" w:rsidRDefault="0097530B" w:rsidP="0097530B">
            <w:pPr>
              <w:rPr>
                <w:b/>
                <w:bCs/>
                <w:color w:val="000000"/>
                <w:sz w:val="24"/>
                <w:szCs w:val="24"/>
              </w:rPr>
            </w:pPr>
            <w:r w:rsidRPr="0097530B">
              <w:rPr>
                <w:b/>
                <w:bCs/>
                <w:color w:val="000000"/>
                <w:sz w:val="24"/>
                <w:szCs w:val="24"/>
              </w:rPr>
              <w:lastRenderedPageBreak/>
              <w:t> </w:t>
            </w:r>
          </w:p>
        </w:tc>
        <w:tc>
          <w:tcPr>
            <w:tcW w:w="756" w:type="dxa"/>
            <w:tcBorders>
              <w:top w:val="single" w:sz="4" w:space="0" w:color="auto"/>
              <w:left w:val="nil"/>
              <w:bottom w:val="single" w:sz="4" w:space="0" w:color="auto"/>
              <w:right w:val="nil"/>
            </w:tcBorders>
            <w:shd w:val="clear" w:color="auto" w:fill="auto"/>
            <w:vAlign w:val="center"/>
            <w:hideMark/>
          </w:tcPr>
          <w:p w14:paraId="0394193A" w14:textId="77777777" w:rsidR="0097530B" w:rsidRPr="0097530B" w:rsidRDefault="0097530B" w:rsidP="0097530B">
            <w:pPr>
              <w:jc w:val="center"/>
              <w:rPr>
                <w:b/>
                <w:bCs/>
                <w:color w:val="000000"/>
                <w:sz w:val="24"/>
                <w:szCs w:val="24"/>
              </w:rPr>
            </w:pPr>
            <w:r w:rsidRPr="0097530B">
              <w:rPr>
                <w:b/>
                <w:bCs/>
                <w:color w:val="000000"/>
                <w:sz w:val="24"/>
                <w:szCs w:val="24"/>
              </w:rPr>
              <w:t>15.6</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3986863" w14:textId="77777777" w:rsidR="0097530B" w:rsidRPr="0097530B" w:rsidRDefault="0097530B" w:rsidP="0097530B">
            <w:pPr>
              <w:rPr>
                <w:b/>
                <w:bCs/>
                <w:color w:val="000000"/>
                <w:sz w:val="24"/>
                <w:szCs w:val="24"/>
              </w:rPr>
            </w:pPr>
            <w:r w:rsidRPr="0097530B">
              <w:rPr>
                <w:b/>
                <w:bCs/>
                <w:color w:val="000000"/>
                <w:sz w:val="24"/>
                <w:szCs w:val="24"/>
              </w:rPr>
              <w:t>Đảm bảo chia sẻ công bằng và bình đẳng lợi ích từ việc sử dụng các nguồn gen và tăng cường tiếp cận hợp lý các nguồn gen theo cam kết quốc tế (Mục tiêu 15.6 toàn cầu)</w:t>
            </w:r>
          </w:p>
        </w:tc>
      </w:tr>
      <w:tr w:rsidR="0097530B" w:rsidRPr="0097530B" w14:paraId="227AA756" w14:textId="77777777" w:rsidTr="00B56E21">
        <w:trPr>
          <w:trHeight w:val="870"/>
        </w:trPr>
        <w:tc>
          <w:tcPr>
            <w:tcW w:w="670" w:type="dxa"/>
            <w:tcBorders>
              <w:top w:val="nil"/>
              <w:left w:val="single" w:sz="4" w:space="0" w:color="auto"/>
              <w:bottom w:val="nil"/>
              <w:right w:val="single" w:sz="4" w:space="0" w:color="auto"/>
            </w:tcBorders>
            <w:shd w:val="clear" w:color="auto" w:fill="auto"/>
            <w:vAlign w:val="center"/>
            <w:hideMark/>
          </w:tcPr>
          <w:p w14:paraId="60BF9ED5" w14:textId="77777777" w:rsidR="0097530B" w:rsidRPr="0097530B" w:rsidRDefault="0097530B" w:rsidP="0097530B">
            <w:pPr>
              <w:jc w:val="right"/>
              <w:rPr>
                <w:color w:val="000000"/>
                <w:sz w:val="22"/>
                <w:szCs w:val="22"/>
              </w:rPr>
            </w:pPr>
            <w:r w:rsidRPr="0097530B">
              <w:rPr>
                <w:color w:val="000000"/>
                <w:sz w:val="22"/>
                <w:szCs w:val="22"/>
              </w:rPr>
              <w:t>113</w:t>
            </w:r>
          </w:p>
        </w:tc>
        <w:tc>
          <w:tcPr>
            <w:tcW w:w="756" w:type="dxa"/>
            <w:tcBorders>
              <w:top w:val="nil"/>
              <w:left w:val="nil"/>
              <w:bottom w:val="nil"/>
              <w:right w:val="nil"/>
            </w:tcBorders>
            <w:shd w:val="clear" w:color="auto" w:fill="auto"/>
            <w:vAlign w:val="center"/>
            <w:hideMark/>
          </w:tcPr>
          <w:p w14:paraId="323D3CE7"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7256367E" w14:textId="77777777" w:rsidR="0097530B" w:rsidRPr="0097530B" w:rsidRDefault="0097530B" w:rsidP="0097530B">
            <w:pPr>
              <w:rPr>
                <w:color w:val="000000"/>
                <w:sz w:val="22"/>
                <w:szCs w:val="22"/>
              </w:rPr>
            </w:pPr>
            <w:r w:rsidRPr="0097530B">
              <w:rPr>
                <w:color w:val="000000"/>
                <w:sz w:val="22"/>
                <w:szCs w:val="22"/>
              </w:rPr>
              <w:t>Tỷ lệ số tỉnh/thành phố trực thuộc Trung ương tham gia vào hệ thống cơ sở dữ liệu quốc gia về nguồn gen và tri thức truyền thống về nguồn gen</w:t>
            </w:r>
          </w:p>
        </w:tc>
        <w:tc>
          <w:tcPr>
            <w:tcW w:w="1432" w:type="dxa"/>
            <w:tcBorders>
              <w:top w:val="nil"/>
              <w:left w:val="nil"/>
              <w:bottom w:val="nil"/>
              <w:right w:val="nil"/>
            </w:tcBorders>
            <w:shd w:val="clear" w:color="auto" w:fill="auto"/>
            <w:vAlign w:val="center"/>
            <w:hideMark/>
          </w:tcPr>
          <w:p w14:paraId="70757209" w14:textId="77777777" w:rsidR="0097530B" w:rsidRPr="0097530B" w:rsidRDefault="0097530B" w:rsidP="0097530B">
            <w:pPr>
              <w:jc w:val="center"/>
              <w:rPr>
                <w:color w:val="000000"/>
                <w:sz w:val="22"/>
                <w:szCs w:val="22"/>
              </w:rPr>
            </w:pPr>
            <w:r w:rsidRPr="0097530B">
              <w:rPr>
                <w:color w:val="000000"/>
                <w:sz w:val="22"/>
                <w:szCs w:val="22"/>
              </w:rPr>
              <w:t>Chưa thống kê đầy đủ</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14:paraId="64A4C39F" w14:textId="77777777" w:rsidR="0097530B" w:rsidRPr="0097530B" w:rsidRDefault="0097530B" w:rsidP="0097530B">
            <w:pPr>
              <w:jc w:val="center"/>
              <w:rPr>
                <w:color w:val="000000"/>
                <w:sz w:val="22"/>
                <w:szCs w:val="22"/>
              </w:rPr>
            </w:pPr>
            <w:r w:rsidRPr="0097530B">
              <w:rPr>
                <w:color w:val="000000"/>
                <w:sz w:val="22"/>
                <w:szCs w:val="22"/>
              </w:rPr>
              <w:t>80%</w:t>
            </w:r>
          </w:p>
        </w:tc>
        <w:tc>
          <w:tcPr>
            <w:tcW w:w="1225" w:type="dxa"/>
            <w:tcBorders>
              <w:top w:val="nil"/>
              <w:left w:val="nil"/>
              <w:bottom w:val="nil"/>
              <w:right w:val="nil"/>
            </w:tcBorders>
            <w:shd w:val="clear" w:color="auto" w:fill="auto"/>
            <w:vAlign w:val="center"/>
            <w:hideMark/>
          </w:tcPr>
          <w:p w14:paraId="1FF18A73"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14:paraId="10590F88" w14:textId="77777777" w:rsidR="0097530B" w:rsidRPr="0097530B" w:rsidRDefault="0097530B" w:rsidP="0097530B">
            <w:pPr>
              <w:jc w:val="center"/>
              <w:rPr>
                <w:color w:val="000000"/>
                <w:sz w:val="22"/>
                <w:szCs w:val="22"/>
              </w:rPr>
            </w:pPr>
            <w:r w:rsidRPr="0097530B">
              <w:rPr>
                <w:color w:val="000000"/>
                <w:sz w:val="22"/>
                <w:szCs w:val="22"/>
              </w:rPr>
              <w:t>80%</w:t>
            </w:r>
          </w:p>
        </w:tc>
        <w:tc>
          <w:tcPr>
            <w:tcW w:w="913" w:type="dxa"/>
            <w:tcBorders>
              <w:top w:val="nil"/>
              <w:left w:val="nil"/>
              <w:bottom w:val="nil"/>
              <w:right w:val="nil"/>
            </w:tcBorders>
            <w:shd w:val="clear" w:color="auto" w:fill="auto"/>
            <w:vAlign w:val="center"/>
            <w:hideMark/>
          </w:tcPr>
          <w:p w14:paraId="43B59F42"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29AB926D"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nil"/>
              <w:bottom w:val="nil"/>
              <w:right w:val="nil"/>
            </w:tcBorders>
            <w:shd w:val="clear" w:color="auto" w:fill="auto"/>
            <w:vAlign w:val="center"/>
            <w:hideMark/>
          </w:tcPr>
          <w:p w14:paraId="361D2535"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single" w:sz="4" w:space="0" w:color="auto"/>
              <w:bottom w:val="single" w:sz="4" w:space="0" w:color="auto"/>
              <w:right w:val="single" w:sz="4" w:space="0" w:color="auto"/>
            </w:tcBorders>
            <w:shd w:val="clear" w:color="auto" w:fill="auto"/>
            <w:vAlign w:val="center"/>
            <w:hideMark/>
          </w:tcPr>
          <w:p w14:paraId="17293248"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7AA5FA7A" w14:textId="77777777" w:rsidTr="00B56E21">
        <w:trPr>
          <w:trHeight w:val="6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2440A"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78A91D81" w14:textId="77777777" w:rsidR="0097530B" w:rsidRPr="0097530B" w:rsidRDefault="0097530B" w:rsidP="0097530B">
            <w:pPr>
              <w:jc w:val="center"/>
              <w:rPr>
                <w:b/>
                <w:bCs/>
                <w:color w:val="000000"/>
                <w:sz w:val="24"/>
                <w:szCs w:val="24"/>
              </w:rPr>
            </w:pPr>
            <w:r w:rsidRPr="0097530B">
              <w:rPr>
                <w:b/>
                <w:bCs/>
                <w:color w:val="000000"/>
                <w:sz w:val="24"/>
                <w:szCs w:val="24"/>
              </w:rPr>
              <w:t>15.7</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ADDD0F5" w14:textId="77777777" w:rsidR="0097530B" w:rsidRPr="0097530B" w:rsidRDefault="0097530B" w:rsidP="0097530B">
            <w:pPr>
              <w:rPr>
                <w:b/>
                <w:bCs/>
                <w:color w:val="000000"/>
                <w:sz w:val="24"/>
                <w:szCs w:val="24"/>
              </w:rPr>
            </w:pPr>
            <w:r w:rsidRPr="0097530B">
              <w:rPr>
                <w:b/>
                <w:bCs/>
                <w:color w:val="000000"/>
                <w:sz w:val="24"/>
                <w:szCs w:val="24"/>
              </w:rPr>
              <w:t>Ngăn chặn và xử lý các hành động khai thác, buôn bán và tiêu thụ trái phép các loài động, thực vật hoang dã có nguy cơ tuyệt chủng và các sản phẩm của chúng (Mục tiêu 15.7 toàn cầu)</w:t>
            </w:r>
          </w:p>
        </w:tc>
      </w:tr>
      <w:tr w:rsidR="0097530B" w:rsidRPr="0097530B" w14:paraId="4590F0BD" w14:textId="77777777" w:rsidTr="00B56E21">
        <w:trPr>
          <w:trHeight w:val="1450"/>
        </w:trPr>
        <w:tc>
          <w:tcPr>
            <w:tcW w:w="670" w:type="dxa"/>
            <w:tcBorders>
              <w:top w:val="nil"/>
              <w:left w:val="single" w:sz="4" w:space="0" w:color="auto"/>
              <w:bottom w:val="nil"/>
              <w:right w:val="single" w:sz="4" w:space="0" w:color="auto"/>
            </w:tcBorders>
            <w:shd w:val="clear" w:color="auto" w:fill="auto"/>
            <w:vAlign w:val="center"/>
            <w:hideMark/>
          </w:tcPr>
          <w:p w14:paraId="4C87125B" w14:textId="77777777" w:rsidR="0097530B" w:rsidRPr="0097530B" w:rsidRDefault="0097530B" w:rsidP="0097530B">
            <w:pPr>
              <w:jc w:val="right"/>
              <w:rPr>
                <w:color w:val="000000"/>
                <w:sz w:val="22"/>
                <w:szCs w:val="22"/>
              </w:rPr>
            </w:pPr>
            <w:r w:rsidRPr="0097530B">
              <w:rPr>
                <w:color w:val="000000"/>
                <w:sz w:val="22"/>
                <w:szCs w:val="22"/>
              </w:rPr>
              <w:t>114</w:t>
            </w:r>
          </w:p>
        </w:tc>
        <w:tc>
          <w:tcPr>
            <w:tcW w:w="756" w:type="dxa"/>
            <w:tcBorders>
              <w:top w:val="nil"/>
              <w:left w:val="nil"/>
              <w:bottom w:val="nil"/>
              <w:right w:val="nil"/>
            </w:tcBorders>
            <w:shd w:val="clear" w:color="auto" w:fill="auto"/>
            <w:vAlign w:val="center"/>
            <w:hideMark/>
          </w:tcPr>
          <w:p w14:paraId="74D80698"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1E81F7BF" w14:textId="77777777" w:rsidR="0097530B" w:rsidRPr="0097530B" w:rsidRDefault="0097530B" w:rsidP="0097530B">
            <w:pPr>
              <w:rPr>
                <w:color w:val="000000"/>
                <w:sz w:val="22"/>
                <w:szCs w:val="22"/>
              </w:rPr>
            </w:pPr>
            <w:r w:rsidRPr="0097530B">
              <w:rPr>
                <w:color w:val="000000"/>
                <w:sz w:val="22"/>
                <w:szCs w:val="22"/>
              </w:rPr>
              <w:t>Số vụ mua bán, săn bắt, vận chuyển, buôn bán, tàng trữ bất hợp pháp động vật hoang dã được phát hiện</w:t>
            </w:r>
          </w:p>
        </w:tc>
        <w:tc>
          <w:tcPr>
            <w:tcW w:w="1432" w:type="dxa"/>
            <w:tcBorders>
              <w:top w:val="nil"/>
              <w:left w:val="nil"/>
              <w:bottom w:val="nil"/>
              <w:right w:val="nil"/>
            </w:tcBorders>
            <w:shd w:val="clear" w:color="auto" w:fill="auto"/>
            <w:vAlign w:val="center"/>
            <w:hideMark/>
          </w:tcPr>
          <w:p w14:paraId="7B0A1E0B" w14:textId="77777777" w:rsidR="0097530B" w:rsidRPr="0097530B" w:rsidRDefault="0097530B" w:rsidP="0097530B">
            <w:pPr>
              <w:jc w:val="center"/>
              <w:rPr>
                <w:color w:val="000000"/>
                <w:sz w:val="22"/>
                <w:szCs w:val="22"/>
              </w:rPr>
            </w:pPr>
            <w:r w:rsidRPr="0097530B">
              <w:rPr>
                <w:color w:val="000000"/>
                <w:sz w:val="22"/>
                <w:szCs w:val="22"/>
              </w:rPr>
              <w:t>Chưa thống kê đầy đủ</w:t>
            </w:r>
          </w:p>
        </w:tc>
        <w:tc>
          <w:tcPr>
            <w:tcW w:w="24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2F8D06" w14:textId="77777777" w:rsidR="0097530B" w:rsidRPr="0097530B" w:rsidRDefault="0097530B" w:rsidP="0097530B">
            <w:pPr>
              <w:jc w:val="center"/>
              <w:rPr>
                <w:color w:val="000000"/>
                <w:sz w:val="22"/>
                <w:szCs w:val="22"/>
              </w:rPr>
            </w:pPr>
            <w:r w:rsidRPr="0097530B">
              <w:rPr>
                <w:color w:val="000000"/>
                <w:sz w:val="22"/>
                <w:szCs w:val="22"/>
              </w:rPr>
              <w:t>Không tăng   so với       năm 2010</w:t>
            </w:r>
          </w:p>
        </w:tc>
        <w:tc>
          <w:tcPr>
            <w:tcW w:w="1225" w:type="dxa"/>
            <w:tcBorders>
              <w:top w:val="nil"/>
              <w:left w:val="nil"/>
              <w:bottom w:val="single" w:sz="4" w:space="0" w:color="auto"/>
              <w:right w:val="single" w:sz="4" w:space="0" w:color="auto"/>
            </w:tcBorders>
            <w:shd w:val="clear" w:color="auto" w:fill="auto"/>
            <w:vAlign w:val="center"/>
            <w:hideMark/>
          </w:tcPr>
          <w:p w14:paraId="1141F0EE" w14:textId="77777777" w:rsidR="0097530B" w:rsidRPr="0097530B" w:rsidRDefault="0097530B" w:rsidP="0097530B">
            <w:pPr>
              <w:jc w:val="center"/>
              <w:rPr>
                <w:color w:val="000000"/>
                <w:sz w:val="22"/>
                <w:szCs w:val="22"/>
              </w:rPr>
            </w:pPr>
            <w:r w:rsidRPr="0097530B">
              <w:rPr>
                <w:color w:val="000000"/>
                <w:sz w:val="22"/>
                <w:szCs w:val="22"/>
              </w:rPr>
              <w:t>Không tăng   so với giai đoạn 2016-2020</w:t>
            </w:r>
          </w:p>
        </w:tc>
        <w:tc>
          <w:tcPr>
            <w:tcW w:w="913" w:type="dxa"/>
            <w:tcBorders>
              <w:top w:val="nil"/>
              <w:left w:val="nil"/>
              <w:bottom w:val="nil"/>
              <w:right w:val="nil"/>
            </w:tcBorders>
            <w:shd w:val="clear" w:color="auto" w:fill="auto"/>
            <w:vAlign w:val="center"/>
            <w:hideMark/>
          </w:tcPr>
          <w:p w14:paraId="29C49475" w14:textId="77777777" w:rsidR="0097530B" w:rsidRPr="0097530B" w:rsidRDefault="0097530B" w:rsidP="0097530B">
            <w:pPr>
              <w:jc w:val="center"/>
              <w:rPr>
                <w:color w:val="000000"/>
                <w:sz w:val="22"/>
                <w:szCs w:val="22"/>
              </w:rPr>
            </w:pPr>
            <w:r w:rsidRPr="0097530B">
              <w:rPr>
                <w:color w:val="000000"/>
                <w:sz w:val="22"/>
                <w:szCs w:val="22"/>
              </w:rPr>
              <w:t>Không tăng   so với giai đoạn 2021-2025</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7580169B"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900" w:type="dxa"/>
            <w:tcBorders>
              <w:top w:val="nil"/>
              <w:left w:val="nil"/>
              <w:bottom w:val="nil"/>
              <w:right w:val="nil"/>
            </w:tcBorders>
            <w:shd w:val="clear" w:color="auto" w:fill="auto"/>
            <w:vAlign w:val="center"/>
            <w:hideMark/>
          </w:tcPr>
          <w:p w14:paraId="4DF02ACC" w14:textId="77777777" w:rsidR="0097530B" w:rsidRPr="0097530B" w:rsidRDefault="0097530B" w:rsidP="0097530B">
            <w:pPr>
              <w:jc w:val="center"/>
              <w:rPr>
                <w:color w:val="000000"/>
                <w:sz w:val="22"/>
                <w:szCs w:val="22"/>
              </w:rPr>
            </w:pPr>
            <w:r w:rsidRPr="0097530B">
              <w:rPr>
                <w:color w:val="000000"/>
                <w:sz w:val="22"/>
                <w:szCs w:val="22"/>
              </w:rPr>
              <w:t>Bộ NN&amp;PTNT</w:t>
            </w:r>
          </w:p>
        </w:tc>
        <w:tc>
          <w:tcPr>
            <w:tcW w:w="1710" w:type="dxa"/>
            <w:gridSpan w:val="2"/>
            <w:tcBorders>
              <w:top w:val="nil"/>
              <w:left w:val="single" w:sz="4" w:space="0" w:color="auto"/>
              <w:bottom w:val="single" w:sz="4" w:space="0" w:color="auto"/>
              <w:right w:val="single" w:sz="4" w:space="0" w:color="auto"/>
            </w:tcBorders>
            <w:shd w:val="clear" w:color="auto" w:fill="auto"/>
            <w:vAlign w:val="center"/>
            <w:hideMark/>
          </w:tcPr>
          <w:p w14:paraId="11A6C2EE" w14:textId="77777777" w:rsidR="0097530B" w:rsidRPr="0097530B" w:rsidRDefault="0097530B" w:rsidP="0097530B">
            <w:pPr>
              <w:rPr>
                <w:color w:val="000000"/>
                <w:sz w:val="22"/>
                <w:szCs w:val="22"/>
              </w:rPr>
            </w:pPr>
            <w:r w:rsidRPr="0097530B">
              <w:rPr>
                <w:color w:val="000000"/>
                <w:sz w:val="22"/>
                <w:szCs w:val="22"/>
              </w:rPr>
              <w:t xml:space="preserve">Đề xuất của Bộ NNPTNT tại Công văn số 6153/BNN-KH ngày 16/9/2022 </w:t>
            </w:r>
          </w:p>
        </w:tc>
      </w:tr>
      <w:tr w:rsidR="0097530B" w:rsidRPr="0097530B" w14:paraId="3A6CA0C6" w14:textId="77777777" w:rsidTr="00B56E21">
        <w:trPr>
          <w:trHeight w:val="94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590D"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4515321F" w14:textId="77777777" w:rsidR="0097530B" w:rsidRPr="0097530B" w:rsidRDefault="0097530B" w:rsidP="0097530B">
            <w:pPr>
              <w:jc w:val="center"/>
              <w:rPr>
                <w:b/>
                <w:bCs/>
                <w:color w:val="000000"/>
                <w:sz w:val="24"/>
                <w:szCs w:val="24"/>
              </w:rPr>
            </w:pPr>
            <w:r w:rsidRPr="0097530B">
              <w:rPr>
                <w:b/>
                <w:bCs/>
                <w:color w:val="000000"/>
                <w:sz w:val="24"/>
                <w:szCs w:val="24"/>
              </w:rPr>
              <w:t>15.8</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930A667" w14:textId="77777777" w:rsidR="0097530B" w:rsidRPr="0097530B" w:rsidRDefault="0097530B" w:rsidP="0097530B">
            <w:pPr>
              <w:rPr>
                <w:b/>
                <w:bCs/>
                <w:color w:val="000000"/>
                <w:sz w:val="24"/>
                <w:szCs w:val="24"/>
              </w:rPr>
            </w:pPr>
            <w:r w:rsidRPr="0097530B">
              <w:rPr>
                <w:b/>
                <w:bCs/>
                <w:color w:val="000000"/>
                <w:sz w:val="24"/>
                <w:szCs w:val="24"/>
              </w:rPr>
              <w:t>Đến năm 2020, có biện pháp hiệu quả để ngăn ngừa, kiểm soát và phòng trừ các loài sinh vật ngoại lai xâm hại đối với các hệ sinh thái đất và nước; tăng cường quản lý an toàn sinh học đối với sinh vật biến đổi gen (Mục tiêu 15.8 toàn cầu)</w:t>
            </w:r>
          </w:p>
        </w:tc>
      </w:tr>
      <w:tr w:rsidR="0097530B" w:rsidRPr="0097530B" w14:paraId="4A98803C" w14:textId="77777777" w:rsidTr="00B56E21">
        <w:trPr>
          <w:trHeight w:val="770"/>
        </w:trPr>
        <w:tc>
          <w:tcPr>
            <w:tcW w:w="670" w:type="dxa"/>
            <w:tcBorders>
              <w:top w:val="nil"/>
              <w:left w:val="single" w:sz="4" w:space="0" w:color="auto"/>
              <w:bottom w:val="nil"/>
              <w:right w:val="single" w:sz="4" w:space="0" w:color="auto"/>
            </w:tcBorders>
            <w:shd w:val="clear" w:color="auto" w:fill="auto"/>
            <w:vAlign w:val="center"/>
            <w:hideMark/>
          </w:tcPr>
          <w:p w14:paraId="7460A039" w14:textId="77777777" w:rsidR="0097530B" w:rsidRPr="0097530B" w:rsidRDefault="0097530B" w:rsidP="0097530B">
            <w:pPr>
              <w:jc w:val="right"/>
              <w:rPr>
                <w:color w:val="000000"/>
                <w:sz w:val="22"/>
                <w:szCs w:val="22"/>
              </w:rPr>
            </w:pPr>
            <w:r w:rsidRPr="0097530B">
              <w:rPr>
                <w:color w:val="000000"/>
                <w:sz w:val="22"/>
                <w:szCs w:val="22"/>
              </w:rPr>
              <w:t>115</w:t>
            </w:r>
          </w:p>
        </w:tc>
        <w:tc>
          <w:tcPr>
            <w:tcW w:w="756" w:type="dxa"/>
            <w:tcBorders>
              <w:top w:val="nil"/>
              <w:left w:val="nil"/>
              <w:bottom w:val="nil"/>
              <w:right w:val="nil"/>
            </w:tcBorders>
            <w:shd w:val="clear" w:color="auto" w:fill="auto"/>
            <w:vAlign w:val="center"/>
            <w:hideMark/>
          </w:tcPr>
          <w:p w14:paraId="39EF91CF"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36B989A4" w14:textId="77777777" w:rsidR="0097530B" w:rsidRPr="0097530B" w:rsidRDefault="0097530B" w:rsidP="0097530B">
            <w:pPr>
              <w:rPr>
                <w:color w:val="000000"/>
                <w:sz w:val="22"/>
                <w:szCs w:val="22"/>
              </w:rPr>
            </w:pPr>
            <w:r w:rsidRPr="0097530B">
              <w:rPr>
                <w:color w:val="000000"/>
                <w:sz w:val="22"/>
                <w:szCs w:val="22"/>
              </w:rPr>
              <w:t>Chương trình kiểm soát đối với loài ngoại lai xâm hại cụ thể được xây dựng, ban hành</w:t>
            </w:r>
          </w:p>
        </w:tc>
        <w:tc>
          <w:tcPr>
            <w:tcW w:w="1432" w:type="dxa"/>
            <w:tcBorders>
              <w:top w:val="nil"/>
              <w:left w:val="single" w:sz="4" w:space="0" w:color="auto"/>
              <w:bottom w:val="nil"/>
              <w:right w:val="single" w:sz="4" w:space="0" w:color="auto"/>
            </w:tcBorders>
            <w:shd w:val="clear" w:color="auto" w:fill="auto"/>
            <w:vAlign w:val="center"/>
            <w:hideMark/>
          </w:tcPr>
          <w:p w14:paraId="06E23172" w14:textId="77777777" w:rsidR="0097530B" w:rsidRPr="0097530B" w:rsidRDefault="0097530B" w:rsidP="0097530B">
            <w:pPr>
              <w:jc w:val="center"/>
              <w:rPr>
                <w:color w:val="000000"/>
                <w:sz w:val="22"/>
                <w:szCs w:val="22"/>
              </w:rPr>
            </w:pPr>
            <w:r w:rsidRPr="0097530B">
              <w:rPr>
                <w:color w:val="000000"/>
                <w:sz w:val="22"/>
                <w:szCs w:val="22"/>
              </w:rPr>
              <w:t>Chưa thống kê đầy đủ</w:t>
            </w:r>
          </w:p>
        </w:tc>
        <w:tc>
          <w:tcPr>
            <w:tcW w:w="1225" w:type="dxa"/>
            <w:tcBorders>
              <w:top w:val="nil"/>
              <w:left w:val="nil"/>
              <w:bottom w:val="nil"/>
              <w:right w:val="nil"/>
            </w:tcBorders>
            <w:shd w:val="clear" w:color="auto" w:fill="auto"/>
            <w:vAlign w:val="center"/>
            <w:hideMark/>
          </w:tcPr>
          <w:p w14:paraId="2E8FA63A" w14:textId="77777777" w:rsidR="0097530B" w:rsidRPr="0097530B" w:rsidRDefault="0097530B" w:rsidP="0097530B">
            <w:pPr>
              <w:jc w:val="center"/>
              <w:rPr>
                <w:color w:val="000000"/>
                <w:sz w:val="22"/>
                <w:szCs w:val="22"/>
              </w:rPr>
            </w:pPr>
            <w:r w:rsidRPr="0097530B">
              <w:rPr>
                <w:color w:val="000000"/>
                <w:sz w:val="22"/>
                <w:szCs w:val="22"/>
              </w:rPr>
              <w:t>2</w:t>
            </w:r>
          </w:p>
        </w:tc>
        <w:tc>
          <w:tcPr>
            <w:tcW w:w="1225" w:type="dxa"/>
            <w:tcBorders>
              <w:top w:val="nil"/>
              <w:left w:val="single" w:sz="4" w:space="0" w:color="auto"/>
              <w:bottom w:val="nil"/>
              <w:right w:val="single" w:sz="4" w:space="0" w:color="auto"/>
            </w:tcBorders>
            <w:shd w:val="clear" w:color="auto" w:fill="auto"/>
            <w:vAlign w:val="center"/>
            <w:hideMark/>
          </w:tcPr>
          <w:p w14:paraId="57E8C14E" w14:textId="77777777" w:rsidR="0097530B" w:rsidRPr="0097530B" w:rsidRDefault="0097530B" w:rsidP="0097530B">
            <w:pPr>
              <w:jc w:val="center"/>
              <w:rPr>
                <w:color w:val="000000"/>
                <w:sz w:val="22"/>
                <w:szCs w:val="22"/>
              </w:rPr>
            </w:pPr>
            <w:r w:rsidRPr="0097530B">
              <w:rPr>
                <w:color w:val="000000"/>
                <w:sz w:val="22"/>
                <w:szCs w:val="22"/>
              </w:rPr>
              <w:t>3</w:t>
            </w:r>
          </w:p>
        </w:tc>
        <w:tc>
          <w:tcPr>
            <w:tcW w:w="1225" w:type="dxa"/>
            <w:tcBorders>
              <w:top w:val="nil"/>
              <w:left w:val="nil"/>
              <w:bottom w:val="nil"/>
              <w:right w:val="nil"/>
            </w:tcBorders>
            <w:shd w:val="clear" w:color="auto" w:fill="auto"/>
            <w:vAlign w:val="center"/>
            <w:hideMark/>
          </w:tcPr>
          <w:p w14:paraId="174CBD0F" w14:textId="77777777" w:rsidR="0097530B" w:rsidRPr="0097530B" w:rsidRDefault="0097530B" w:rsidP="0097530B">
            <w:pPr>
              <w:jc w:val="center"/>
              <w:rPr>
                <w:color w:val="000000"/>
                <w:sz w:val="22"/>
                <w:szCs w:val="22"/>
              </w:rPr>
            </w:pPr>
            <w:r w:rsidRPr="0097530B">
              <w:rPr>
                <w:color w:val="000000"/>
                <w:sz w:val="22"/>
                <w:szCs w:val="22"/>
              </w:rPr>
              <w:t>2</w:t>
            </w:r>
          </w:p>
        </w:tc>
        <w:tc>
          <w:tcPr>
            <w:tcW w:w="913" w:type="dxa"/>
            <w:tcBorders>
              <w:top w:val="nil"/>
              <w:left w:val="single" w:sz="4" w:space="0" w:color="auto"/>
              <w:bottom w:val="nil"/>
              <w:right w:val="single" w:sz="4" w:space="0" w:color="auto"/>
            </w:tcBorders>
            <w:shd w:val="clear" w:color="auto" w:fill="auto"/>
            <w:vAlign w:val="center"/>
            <w:hideMark/>
          </w:tcPr>
          <w:p w14:paraId="75FD9541" w14:textId="77777777" w:rsidR="0097530B" w:rsidRPr="0097530B" w:rsidRDefault="0097530B" w:rsidP="0097530B">
            <w:pPr>
              <w:jc w:val="center"/>
              <w:rPr>
                <w:color w:val="000000"/>
                <w:sz w:val="22"/>
                <w:szCs w:val="22"/>
              </w:rPr>
            </w:pPr>
            <w:r w:rsidRPr="0097530B">
              <w:rPr>
                <w:color w:val="000000"/>
                <w:sz w:val="22"/>
                <w:szCs w:val="22"/>
              </w:rPr>
              <w:t>3</w:t>
            </w:r>
          </w:p>
        </w:tc>
        <w:tc>
          <w:tcPr>
            <w:tcW w:w="1000" w:type="dxa"/>
            <w:tcBorders>
              <w:top w:val="nil"/>
              <w:left w:val="nil"/>
              <w:bottom w:val="nil"/>
              <w:right w:val="nil"/>
            </w:tcBorders>
            <w:shd w:val="clear" w:color="auto" w:fill="auto"/>
            <w:vAlign w:val="center"/>
            <w:hideMark/>
          </w:tcPr>
          <w:p w14:paraId="1C53D048" w14:textId="77777777" w:rsidR="0097530B" w:rsidRPr="0097530B" w:rsidRDefault="0097530B" w:rsidP="0097530B">
            <w:pPr>
              <w:jc w:val="center"/>
              <w:rPr>
                <w:color w:val="000000"/>
                <w:sz w:val="22"/>
                <w:szCs w:val="22"/>
              </w:rPr>
            </w:pPr>
            <w:r w:rsidRPr="0097530B">
              <w:rPr>
                <w:color w:val="000000"/>
                <w:sz w:val="22"/>
                <w:szCs w:val="22"/>
              </w:rPr>
              <w:t>Bộ TNMT</w:t>
            </w:r>
          </w:p>
        </w:tc>
        <w:tc>
          <w:tcPr>
            <w:tcW w:w="900" w:type="dxa"/>
            <w:tcBorders>
              <w:top w:val="nil"/>
              <w:left w:val="single" w:sz="4" w:space="0" w:color="auto"/>
              <w:bottom w:val="nil"/>
              <w:right w:val="single" w:sz="4" w:space="0" w:color="auto"/>
            </w:tcBorders>
            <w:shd w:val="clear" w:color="auto" w:fill="auto"/>
            <w:vAlign w:val="center"/>
            <w:hideMark/>
          </w:tcPr>
          <w:p w14:paraId="566A22C3" w14:textId="77777777" w:rsidR="0097530B" w:rsidRPr="0097530B" w:rsidRDefault="0097530B" w:rsidP="0097530B">
            <w:pPr>
              <w:jc w:val="center"/>
              <w:rPr>
                <w:color w:val="000000"/>
                <w:sz w:val="22"/>
                <w:szCs w:val="22"/>
              </w:rPr>
            </w:pPr>
            <w:r w:rsidRPr="0097530B">
              <w:rPr>
                <w:color w:val="000000"/>
                <w:sz w:val="22"/>
                <w:szCs w:val="22"/>
              </w:rPr>
              <w:t>Bộ TNMT</w:t>
            </w:r>
          </w:p>
        </w:tc>
        <w:tc>
          <w:tcPr>
            <w:tcW w:w="1710" w:type="dxa"/>
            <w:gridSpan w:val="2"/>
            <w:tcBorders>
              <w:top w:val="nil"/>
              <w:left w:val="nil"/>
              <w:bottom w:val="nil"/>
              <w:right w:val="single" w:sz="4" w:space="0" w:color="auto"/>
            </w:tcBorders>
            <w:shd w:val="clear" w:color="auto" w:fill="auto"/>
            <w:vAlign w:val="center"/>
            <w:hideMark/>
          </w:tcPr>
          <w:p w14:paraId="40C46D0E"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0947A8A0" w14:textId="77777777" w:rsidTr="00B56E21">
        <w:trPr>
          <w:trHeight w:val="1160"/>
        </w:trPr>
        <w:tc>
          <w:tcPr>
            <w:tcW w:w="6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77C68F1" w14:textId="77777777" w:rsidR="0097530B" w:rsidRPr="0097530B" w:rsidRDefault="0097530B" w:rsidP="0097530B">
            <w:pPr>
              <w:rPr>
                <w:b/>
                <w:bCs/>
                <w:color w:val="000000"/>
              </w:rPr>
            </w:pPr>
            <w:r w:rsidRPr="0097530B">
              <w:rPr>
                <w:b/>
                <w:bCs/>
                <w:color w:val="000000"/>
              </w:rPr>
              <w:t> </w:t>
            </w:r>
          </w:p>
        </w:tc>
        <w:tc>
          <w:tcPr>
            <w:tcW w:w="756" w:type="dxa"/>
            <w:tcBorders>
              <w:top w:val="single" w:sz="4" w:space="0" w:color="auto"/>
              <w:left w:val="nil"/>
              <w:bottom w:val="single" w:sz="4" w:space="0" w:color="auto"/>
              <w:right w:val="nil"/>
            </w:tcBorders>
            <w:shd w:val="clear" w:color="000000" w:fill="C6E0B4"/>
            <w:vAlign w:val="center"/>
            <w:hideMark/>
          </w:tcPr>
          <w:p w14:paraId="5AD2DC03" w14:textId="77777777" w:rsidR="0097530B" w:rsidRPr="0097530B" w:rsidRDefault="0097530B" w:rsidP="0097530B">
            <w:pPr>
              <w:jc w:val="center"/>
              <w:rPr>
                <w:b/>
                <w:bCs/>
                <w:color w:val="000000"/>
              </w:rPr>
            </w:pPr>
            <w:r w:rsidRPr="0097530B">
              <w:rPr>
                <w:b/>
                <w:bCs/>
                <w:color w:val="000000"/>
              </w:rPr>
              <w:t>16</w:t>
            </w:r>
          </w:p>
        </w:tc>
        <w:tc>
          <w:tcPr>
            <w:tcW w:w="13514" w:type="dxa"/>
            <w:gridSpan w:val="10"/>
            <w:tcBorders>
              <w:top w:val="single" w:sz="4" w:space="0" w:color="auto"/>
              <w:left w:val="single" w:sz="4" w:space="0" w:color="auto"/>
              <w:bottom w:val="single" w:sz="4" w:space="0" w:color="auto"/>
              <w:right w:val="single" w:sz="4" w:space="0" w:color="000000"/>
            </w:tcBorders>
            <w:shd w:val="clear" w:color="000000" w:fill="C6E0B4"/>
            <w:vAlign w:val="center"/>
            <w:hideMark/>
          </w:tcPr>
          <w:p w14:paraId="664F3F98" w14:textId="77777777" w:rsidR="0097530B" w:rsidRPr="0097530B" w:rsidRDefault="0097530B" w:rsidP="0097530B">
            <w:pPr>
              <w:jc w:val="center"/>
              <w:rPr>
                <w:b/>
                <w:bCs/>
                <w:color w:val="000000"/>
              </w:rPr>
            </w:pPr>
            <w:r w:rsidRPr="0097530B">
              <w:rPr>
                <w:b/>
                <w:bCs/>
                <w:color w:val="000000"/>
              </w:rPr>
              <w:t>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p>
        </w:tc>
      </w:tr>
      <w:tr w:rsidR="0097530B" w:rsidRPr="0097530B" w14:paraId="0DD3B404" w14:textId="77777777" w:rsidTr="00B56E21">
        <w:trPr>
          <w:trHeight w:val="5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D1CC603"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nil"/>
              <w:bottom w:val="single" w:sz="4" w:space="0" w:color="auto"/>
              <w:right w:val="nil"/>
            </w:tcBorders>
            <w:shd w:val="clear" w:color="auto" w:fill="auto"/>
            <w:vAlign w:val="center"/>
            <w:hideMark/>
          </w:tcPr>
          <w:p w14:paraId="73E52A4B" w14:textId="77777777" w:rsidR="0097530B" w:rsidRPr="0097530B" w:rsidRDefault="0097530B" w:rsidP="0097530B">
            <w:pPr>
              <w:jc w:val="center"/>
              <w:rPr>
                <w:b/>
                <w:bCs/>
                <w:color w:val="000000"/>
                <w:sz w:val="24"/>
                <w:szCs w:val="24"/>
              </w:rPr>
            </w:pPr>
            <w:r w:rsidRPr="0097530B">
              <w:rPr>
                <w:b/>
                <w:bCs/>
                <w:color w:val="000000"/>
                <w:sz w:val="24"/>
                <w:szCs w:val="24"/>
              </w:rPr>
              <w:t>16.5</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9946AD8" w14:textId="77777777" w:rsidR="0097530B" w:rsidRPr="0097530B" w:rsidRDefault="0097530B" w:rsidP="0097530B">
            <w:pPr>
              <w:rPr>
                <w:b/>
                <w:bCs/>
                <w:color w:val="000000"/>
                <w:sz w:val="24"/>
                <w:szCs w:val="24"/>
              </w:rPr>
            </w:pPr>
            <w:r w:rsidRPr="0097530B">
              <w:rPr>
                <w:b/>
                <w:bCs/>
                <w:color w:val="000000"/>
                <w:sz w:val="24"/>
                <w:szCs w:val="24"/>
              </w:rPr>
              <w:t>Giảm đáng kể mọi loại hình tham nhũng và hối lộ (Mục tiêu 16.5 toàn cầu)</w:t>
            </w:r>
          </w:p>
        </w:tc>
      </w:tr>
      <w:tr w:rsidR="00953545" w:rsidRPr="0097530B" w14:paraId="5F806FBC" w14:textId="77777777" w:rsidTr="00953545">
        <w:trPr>
          <w:trHeight w:val="7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DADC53D" w14:textId="77777777" w:rsidR="0097530B" w:rsidRPr="0097530B" w:rsidRDefault="0097530B" w:rsidP="0097530B">
            <w:pPr>
              <w:jc w:val="right"/>
              <w:rPr>
                <w:color w:val="000000"/>
                <w:sz w:val="22"/>
                <w:szCs w:val="22"/>
              </w:rPr>
            </w:pPr>
            <w:r w:rsidRPr="0097530B">
              <w:rPr>
                <w:color w:val="000000"/>
                <w:sz w:val="22"/>
                <w:szCs w:val="22"/>
              </w:rPr>
              <w:t>116</w:t>
            </w:r>
          </w:p>
        </w:tc>
        <w:tc>
          <w:tcPr>
            <w:tcW w:w="756" w:type="dxa"/>
            <w:tcBorders>
              <w:top w:val="nil"/>
              <w:left w:val="nil"/>
              <w:bottom w:val="single" w:sz="4" w:space="0" w:color="auto"/>
              <w:right w:val="single" w:sz="4" w:space="0" w:color="auto"/>
            </w:tcBorders>
            <w:shd w:val="clear" w:color="auto" w:fill="auto"/>
            <w:vAlign w:val="center"/>
            <w:hideMark/>
          </w:tcPr>
          <w:p w14:paraId="5E746915"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4" w:space="0" w:color="auto"/>
              <w:right w:val="nil"/>
            </w:tcBorders>
            <w:shd w:val="clear" w:color="000000" w:fill="FFFFFF"/>
            <w:vAlign w:val="center"/>
            <w:hideMark/>
          </w:tcPr>
          <w:p w14:paraId="32F0461D" w14:textId="77777777" w:rsidR="0097530B" w:rsidRPr="0097530B" w:rsidRDefault="0097530B" w:rsidP="0097530B">
            <w:pPr>
              <w:rPr>
                <w:color w:val="000000"/>
                <w:sz w:val="22"/>
                <w:szCs w:val="22"/>
              </w:rPr>
            </w:pPr>
            <w:r w:rsidRPr="0097530B">
              <w:rPr>
                <w:color w:val="000000"/>
                <w:sz w:val="22"/>
                <w:szCs w:val="22"/>
              </w:rPr>
              <w:t>Tỷ lệ người phải trả chi phí không chính thức khi sử dụng dịch vụ công</w:t>
            </w:r>
          </w:p>
        </w:tc>
        <w:tc>
          <w:tcPr>
            <w:tcW w:w="1432" w:type="dxa"/>
            <w:tcBorders>
              <w:top w:val="nil"/>
              <w:left w:val="single" w:sz="4" w:space="0" w:color="auto"/>
              <w:bottom w:val="single" w:sz="4" w:space="0" w:color="auto"/>
              <w:right w:val="single" w:sz="4" w:space="0" w:color="auto"/>
            </w:tcBorders>
            <w:shd w:val="clear" w:color="auto" w:fill="auto"/>
            <w:vAlign w:val="center"/>
            <w:hideMark/>
          </w:tcPr>
          <w:p w14:paraId="46BE8733" w14:textId="77777777" w:rsidR="0097530B" w:rsidRPr="0097530B" w:rsidRDefault="0097530B" w:rsidP="0097530B">
            <w:pPr>
              <w:jc w:val="center"/>
              <w:rPr>
                <w:color w:val="000000"/>
                <w:sz w:val="22"/>
                <w:szCs w:val="22"/>
              </w:rPr>
            </w:pPr>
            <w:r w:rsidRPr="0097530B">
              <w:rPr>
                <w:color w:val="000000"/>
                <w:sz w:val="22"/>
                <w:szCs w:val="22"/>
              </w:rPr>
              <w:t>Chưa có số liệu</w:t>
            </w:r>
          </w:p>
        </w:tc>
        <w:tc>
          <w:tcPr>
            <w:tcW w:w="1225" w:type="dxa"/>
            <w:tcBorders>
              <w:top w:val="nil"/>
              <w:left w:val="nil"/>
              <w:bottom w:val="single" w:sz="4" w:space="0" w:color="auto"/>
              <w:right w:val="single" w:sz="4" w:space="0" w:color="auto"/>
            </w:tcBorders>
            <w:shd w:val="clear" w:color="auto" w:fill="auto"/>
            <w:vAlign w:val="center"/>
            <w:hideMark/>
          </w:tcPr>
          <w:p w14:paraId="16558001"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691C5CFC"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nil"/>
            </w:tcBorders>
            <w:shd w:val="clear" w:color="auto" w:fill="auto"/>
            <w:vAlign w:val="center"/>
            <w:hideMark/>
          </w:tcPr>
          <w:p w14:paraId="0028195A" w14:textId="65C01072" w:rsidR="0097530B" w:rsidRPr="0097530B" w:rsidRDefault="00061F0B" w:rsidP="00953545">
            <w:pPr>
              <w:jc w:val="center"/>
              <w:rPr>
                <w:color w:val="000000"/>
                <w:sz w:val="22"/>
                <w:szCs w:val="22"/>
              </w:rPr>
            </w:pPr>
            <w:r>
              <w:rPr>
                <w:color w:val="000000"/>
                <w:sz w:val="22"/>
                <w:szCs w:val="22"/>
              </w:rPr>
              <w:t>Đề nghị Thanh tra Chính phủ đề xuất</w:t>
            </w:r>
          </w:p>
        </w:tc>
        <w:tc>
          <w:tcPr>
            <w:tcW w:w="913" w:type="dxa"/>
            <w:tcBorders>
              <w:top w:val="nil"/>
              <w:left w:val="single" w:sz="4" w:space="0" w:color="auto"/>
              <w:bottom w:val="single" w:sz="4" w:space="0" w:color="auto"/>
              <w:right w:val="single" w:sz="4" w:space="0" w:color="auto"/>
            </w:tcBorders>
            <w:shd w:val="clear" w:color="auto" w:fill="auto"/>
            <w:vAlign w:val="center"/>
            <w:hideMark/>
          </w:tcPr>
          <w:p w14:paraId="1D613118" w14:textId="02E3BAF8" w:rsidR="0097530B" w:rsidRPr="0097530B" w:rsidRDefault="00061F0B" w:rsidP="0097530B">
            <w:pPr>
              <w:jc w:val="center"/>
              <w:rPr>
                <w:color w:val="000000"/>
                <w:sz w:val="22"/>
                <w:szCs w:val="22"/>
              </w:rPr>
            </w:pPr>
            <w:r>
              <w:rPr>
                <w:color w:val="000000"/>
                <w:sz w:val="22"/>
                <w:szCs w:val="22"/>
              </w:rPr>
              <w:t xml:space="preserve">Đề nghị </w:t>
            </w:r>
            <w:r w:rsidRPr="00061F0B">
              <w:rPr>
                <w:color w:val="000000"/>
                <w:sz w:val="22"/>
                <w:szCs w:val="22"/>
              </w:rPr>
              <w:t xml:space="preserve">Thanh tra </w:t>
            </w:r>
            <w:r w:rsidRPr="00061F0B">
              <w:rPr>
                <w:color w:val="000000"/>
                <w:sz w:val="22"/>
                <w:szCs w:val="22"/>
              </w:rPr>
              <w:lastRenderedPageBreak/>
              <w:t>Chính phủ đề xuất</w:t>
            </w:r>
            <w:r w:rsidR="0097530B" w:rsidRPr="0097530B">
              <w:rPr>
                <w:color w:val="000000"/>
                <w:sz w:val="22"/>
                <w:szCs w:val="22"/>
              </w:rPr>
              <w:t> </w:t>
            </w:r>
          </w:p>
        </w:tc>
        <w:tc>
          <w:tcPr>
            <w:tcW w:w="1000" w:type="dxa"/>
            <w:tcBorders>
              <w:top w:val="nil"/>
              <w:left w:val="nil"/>
              <w:bottom w:val="single" w:sz="4" w:space="0" w:color="auto"/>
              <w:right w:val="nil"/>
            </w:tcBorders>
            <w:shd w:val="clear" w:color="auto" w:fill="auto"/>
            <w:vAlign w:val="center"/>
            <w:hideMark/>
          </w:tcPr>
          <w:p w14:paraId="34A51D51" w14:textId="77777777" w:rsidR="0097530B" w:rsidRPr="0097530B" w:rsidRDefault="0097530B" w:rsidP="0097530B">
            <w:pPr>
              <w:jc w:val="center"/>
              <w:rPr>
                <w:color w:val="000000"/>
                <w:sz w:val="22"/>
                <w:szCs w:val="22"/>
              </w:rPr>
            </w:pPr>
            <w:r w:rsidRPr="0097530B">
              <w:rPr>
                <w:color w:val="000000"/>
                <w:sz w:val="22"/>
                <w:szCs w:val="22"/>
              </w:rPr>
              <w:lastRenderedPageBreak/>
              <w:t>Thanh tra Chính phủ</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D628C1C" w14:textId="77777777" w:rsidR="0097530B" w:rsidRPr="0097530B" w:rsidRDefault="0097530B" w:rsidP="0097530B">
            <w:pPr>
              <w:jc w:val="center"/>
              <w:rPr>
                <w:color w:val="000000"/>
                <w:sz w:val="22"/>
                <w:szCs w:val="22"/>
              </w:rPr>
            </w:pPr>
            <w:r w:rsidRPr="0097530B">
              <w:rPr>
                <w:color w:val="000000"/>
                <w:sz w:val="22"/>
                <w:szCs w:val="22"/>
              </w:rPr>
              <w:t>PAPI</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8A5E64B" w14:textId="77777777" w:rsidR="0097530B" w:rsidRPr="0097530B" w:rsidRDefault="0097530B" w:rsidP="0097530B">
            <w:pPr>
              <w:rPr>
                <w:color w:val="000000"/>
                <w:sz w:val="22"/>
                <w:szCs w:val="22"/>
              </w:rPr>
            </w:pPr>
            <w:r w:rsidRPr="0097530B">
              <w:rPr>
                <w:color w:val="000000"/>
                <w:sz w:val="22"/>
                <w:szCs w:val="22"/>
              </w:rPr>
              <w:t>Cần tính toán để đề xuất lộ trình và số liệu gốc (2020)</w:t>
            </w:r>
          </w:p>
        </w:tc>
      </w:tr>
      <w:tr w:rsidR="00953545" w:rsidRPr="0097530B" w14:paraId="0260AAE7" w14:textId="77777777" w:rsidTr="00953545">
        <w:trPr>
          <w:trHeight w:val="760"/>
        </w:trPr>
        <w:tc>
          <w:tcPr>
            <w:tcW w:w="670" w:type="dxa"/>
            <w:tcBorders>
              <w:top w:val="nil"/>
              <w:left w:val="single" w:sz="4" w:space="0" w:color="auto"/>
              <w:bottom w:val="nil"/>
              <w:right w:val="single" w:sz="4" w:space="0" w:color="auto"/>
            </w:tcBorders>
            <w:shd w:val="clear" w:color="auto" w:fill="auto"/>
            <w:vAlign w:val="center"/>
            <w:hideMark/>
          </w:tcPr>
          <w:p w14:paraId="5D4B6ABE" w14:textId="77777777" w:rsidR="0097530B" w:rsidRPr="0097530B" w:rsidRDefault="0097530B" w:rsidP="0097530B">
            <w:pPr>
              <w:jc w:val="right"/>
              <w:rPr>
                <w:color w:val="000000"/>
                <w:sz w:val="22"/>
                <w:szCs w:val="22"/>
              </w:rPr>
            </w:pPr>
            <w:r w:rsidRPr="0097530B">
              <w:rPr>
                <w:color w:val="000000"/>
                <w:sz w:val="22"/>
                <w:szCs w:val="22"/>
              </w:rPr>
              <w:lastRenderedPageBreak/>
              <w:t>117</w:t>
            </w:r>
          </w:p>
        </w:tc>
        <w:tc>
          <w:tcPr>
            <w:tcW w:w="756" w:type="dxa"/>
            <w:tcBorders>
              <w:top w:val="nil"/>
              <w:left w:val="nil"/>
              <w:bottom w:val="nil"/>
              <w:right w:val="single" w:sz="4" w:space="0" w:color="auto"/>
            </w:tcBorders>
            <w:shd w:val="clear" w:color="auto" w:fill="auto"/>
            <w:vAlign w:val="center"/>
            <w:hideMark/>
          </w:tcPr>
          <w:p w14:paraId="314AE6FF"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nil"/>
              <w:right w:val="nil"/>
            </w:tcBorders>
            <w:shd w:val="clear" w:color="auto" w:fill="auto"/>
            <w:vAlign w:val="center"/>
            <w:hideMark/>
          </w:tcPr>
          <w:p w14:paraId="218C94AA" w14:textId="77777777" w:rsidR="0097530B" w:rsidRPr="0097530B" w:rsidRDefault="0097530B" w:rsidP="0097530B">
            <w:pPr>
              <w:rPr>
                <w:color w:val="000000"/>
                <w:sz w:val="22"/>
                <w:szCs w:val="22"/>
              </w:rPr>
            </w:pPr>
            <w:r w:rsidRPr="0097530B">
              <w:rPr>
                <w:color w:val="000000"/>
                <w:sz w:val="22"/>
                <w:szCs w:val="22"/>
              </w:rPr>
              <w:t>Tỷ lệ doanh nghiệp phải trả chi phí không chính thức khi sử dụng dịch vụ công</w:t>
            </w:r>
          </w:p>
        </w:tc>
        <w:tc>
          <w:tcPr>
            <w:tcW w:w="1432" w:type="dxa"/>
            <w:tcBorders>
              <w:top w:val="nil"/>
              <w:left w:val="single" w:sz="4" w:space="0" w:color="auto"/>
              <w:bottom w:val="single" w:sz="4" w:space="0" w:color="auto"/>
              <w:right w:val="single" w:sz="4" w:space="0" w:color="auto"/>
            </w:tcBorders>
            <w:shd w:val="clear" w:color="auto" w:fill="auto"/>
            <w:vAlign w:val="center"/>
            <w:hideMark/>
          </w:tcPr>
          <w:p w14:paraId="292FF0F0" w14:textId="77777777" w:rsidR="0097530B" w:rsidRPr="0097530B" w:rsidRDefault="0097530B" w:rsidP="0097530B">
            <w:pPr>
              <w:jc w:val="center"/>
              <w:rPr>
                <w:color w:val="000000"/>
                <w:sz w:val="22"/>
                <w:szCs w:val="22"/>
              </w:rPr>
            </w:pPr>
            <w:r w:rsidRPr="0097530B">
              <w:rPr>
                <w:color w:val="000000"/>
                <w:sz w:val="22"/>
                <w:szCs w:val="22"/>
              </w:rPr>
              <w:t>Chưa có số liệu</w:t>
            </w:r>
          </w:p>
        </w:tc>
        <w:tc>
          <w:tcPr>
            <w:tcW w:w="1225" w:type="dxa"/>
            <w:tcBorders>
              <w:top w:val="nil"/>
              <w:left w:val="nil"/>
              <w:bottom w:val="single" w:sz="4" w:space="0" w:color="auto"/>
              <w:right w:val="single" w:sz="4" w:space="0" w:color="auto"/>
            </w:tcBorders>
            <w:shd w:val="clear" w:color="auto" w:fill="auto"/>
            <w:vAlign w:val="center"/>
            <w:hideMark/>
          </w:tcPr>
          <w:p w14:paraId="2F3ADCFD"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single" w:sz="4" w:space="0" w:color="auto"/>
              <w:right w:val="single" w:sz="4" w:space="0" w:color="auto"/>
            </w:tcBorders>
            <w:shd w:val="clear" w:color="auto" w:fill="auto"/>
            <w:vAlign w:val="center"/>
            <w:hideMark/>
          </w:tcPr>
          <w:p w14:paraId="003C996D" w14:textId="77777777" w:rsidR="0097530B" w:rsidRPr="0097530B" w:rsidRDefault="0097530B" w:rsidP="0097530B">
            <w:pPr>
              <w:jc w:val="center"/>
              <w:rPr>
                <w:color w:val="000000"/>
                <w:sz w:val="22"/>
                <w:szCs w:val="22"/>
              </w:rPr>
            </w:pPr>
            <w:r w:rsidRPr="0097530B">
              <w:rPr>
                <w:color w:val="000000"/>
                <w:sz w:val="22"/>
                <w:szCs w:val="22"/>
              </w:rPr>
              <w:t> </w:t>
            </w:r>
          </w:p>
        </w:tc>
        <w:tc>
          <w:tcPr>
            <w:tcW w:w="1225" w:type="dxa"/>
            <w:tcBorders>
              <w:top w:val="nil"/>
              <w:left w:val="nil"/>
              <w:bottom w:val="nil"/>
              <w:right w:val="nil"/>
            </w:tcBorders>
            <w:shd w:val="clear" w:color="auto" w:fill="auto"/>
            <w:vAlign w:val="center"/>
            <w:hideMark/>
          </w:tcPr>
          <w:p w14:paraId="2FD690F6" w14:textId="5C54C936" w:rsidR="0097530B" w:rsidRPr="0097530B" w:rsidRDefault="00061F0B" w:rsidP="00953545">
            <w:pPr>
              <w:jc w:val="center"/>
              <w:rPr>
                <w:color w:val="000000"/>
                <w:sz w:val="22"/>
                <w:szCs w:val="22"/>
              </w:rPr>
            </w:pPr>
            <w:r>
              <w:rPr>
                <w:color w:val="000000"/>
                <w:sz w:val="22"/>
                <w:szCs w:val="22"/>
              </w:rPr>
              <w:t>Đề nghị Thanh tra Chính phủ đề xuất</w:t>
            </w:r>
          </w:p>
        </w:tc>
        <w:tc>
          <w:tcPr>
            <w:tcW w:w="913" w:type="dxa"/>
            <w:tcBorders>
              <w:top w:val="nil"/>
              <w:left w:val="single" w:sz="4" w:space="0" w:color="auto"/>
              <w:bottom w:val="single" w:sz="4" w:space="0" w:color="auto"/>
              <w:right w:val="single" w:sz="4" w:space="0" w:color="auto"/>
            </w:tcBorders>
            <w:shd w:val="clear" w:color="auto" w:fill="auto"/>
            <w:vAlign w:val="center"/>
            <w:hideMark/>
          </w:tcPr>
          <w:p w14:paraId="55840735" w14:textId="3B2DBBF1" w:rsidR="0097530B" w:rsidRPr="0097530B" w:rsidRDefault="00061F0B" w:rsidP="0097530B">
            <w:pPr>
              <w:jc w:val="center"/>
              <w:rPr>
                <w:color w:val="000000"/>
                <w:sz w:val="22"/>
                <w:szCs w:val="22"/>
              </w:rPr>
            </w:pPr>
            <w:r>
              <w:rPr>
                <w:color w:val="000000"/>
                <w:sz w:val="22"/>
                <w:szCs w:val="22"/>
              </w:rPr>
              <w:t xml:space="preserve">Đề nghị </w:t>
            </w:r>
            <w:r w:rsidRPr="00061F0B">
              <w:rPr>
                <w:color w:val="000000"/>
                <w:sz w:val="22"/>
                <w:szCs w:val="22"/>
              </w:rPr>
              <w:t>Thanh tra Chính phủ đề xuất</w:t>
            </w:r>
            <w:r w:rsidR="0097530B" w:rsidRPr="0097530B">
              <w:rPr>
                <w:color w:val="000000"/>
                <w:sz w:val="22"/>
                <w:szCs w:val="22"/>
              </w:rPr>
              <w:t> </w:t>
            </w:r>
          </w:p>
        </w:tc>
        <w:tc>
          <w:tcPr>
            <w:tcW w:w="1000" w:type="dxa"/>
            <w:tcBorders>
              <w:top w:val="nil"/>
              <w:left w:val="nil"/>
              <w:bottom w:val="nil"/>
              <w:right w:val="nil"/>
            </w:tcBorders>
            <w:shd w:val="clear" w:color="auto" w:fill="auto"/>
            <w:vAlign w:val="center"/>
            <w:hideMark/>
          </w:tcPr>
          <w:p w14:paraId="45155C50" w14:textId="77777777" w:rsidR="0097530B" w:rsidRPr="0097530B" w:rsidRDefault="0097530B" w:rsidP="0097530B">
            <w:pPr>
              <w:jc w:val="center"/>
              <w:rPr>
                <w:color w:val="000000"/>
                <w:sz w:val="22"/>
                <w:szCs w:val="22"/>
              </w:rPr>
            </w:pPr>
            <w:r w:rsidRPr="0097530B">
              <w:rPr>
                <w:color w:val="000000"/>
                <w:sz w:val="22"/>
                <w:szCs w:val="22"/>
              </w:rPr>
              <w:t>Thanh tra Chính phủ</w:t>
            </w:r>
          </w:p>
        </w:tc>
        <w:tc>
          <w:tcPr>
            <w:tcW w:w="900" w:type="dxa"/>
            <w:tcBorders>
              <w:top w:val="nil"/>
              <w:left w:val="single" w:sz="4" w:space="0" w:color="auto"/>
              <w:bottom w:val="nil"/>
              <w:right w:val="single" w:sz="4" w:space="0" w:color="auto"/>
            </w:tcBorders>
            <w:shd w:val="clear" w:color="auto" w:fill="auto"/>
            <w:vAlign w:val="center"/>
            <w:hideMark/>
          </w:tcPr>
          <w:p w14:paraId="5F833DA8" w14:textId="77777777" w:rsidR="0097530B" w:rsidRPr="0097530B" w:rsidRDefault="0097530B" w:rsidP="0097530B">
            <w:pPr>
              <w:jc w:val="center"/>
              <w:rPr>
                <w:color w:val="000000"/>
                <w:sz w:val="22"/>
                <w:szCs w:val="22"/>
              </w:rPr>
            </w:pPr>
            <w:r w:rsidRPr="0097530B">
              <w:rPr>
                <w:color w:val="000000"/>
                <w:sz w:val="22"/>
                <w:szCs w:val="22"/>
              </w:rPr>
              <w:t>VCCI</w:t>
            </w:r>
          </w:p>
        </w:tc>
        <w:tc>
          <w:tcPr>
            <w:tcW w:w="1710" w:type="dxa"/>
            <w:gridSpan w:val="2"/>
            <w:tcBorders>
              <w:top w:val="nil"/>
              <w:left w:val="nil"/>
              <w:bottom w:val="nil"/>
              <w:right w:val="single" w:sz="4" w:space="0" w:color="auto"/>
            </w:tcBorders>
            <w:shd w:val="clear" w:color="000000" w:fill="FFFFFF"/>
            <w:vAlign w:val="center"/>
            <w:hideMark/>
          </w:tcPr>
          <w:p w14:paraId="48E132A4" w14:textId="77777777" w:rsidR="0097530B" w:rsidRPr="0097530B" w:rsidRDefault="0097530B" w:rsidP="0097530B">
            <w:pPr>
              <w:rPr>
                <w:color w:val="000000"/>
                <w:sz w:val="22"/>
                <w:szCs w:val="22"/>
              </w:rPr>
            </w:pPr>
            <w:r w:rsidRPr="0097530B">
              <w:rPr>
                <w:color w:val="000000"/>
                <w:sz w:val="22"/>
                <w:szCs w:val="22"/>
              </w:rPr>
              <w:t>Cần tính toán để đề xuất lộ trình và số liệu gốc (2020)</w:t>
            </w:r>
          </w:p>
        </w:tc>
      </w:tr>
      <w:tr w:rsidR="0097530B" w:rsidRPr="0097530B" w14:paraId="57C92E4A" w14:textId="77777777" w:rsidTr="00B56E21">
        <w:trPr>
          <w:trHeight w:val="5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913EB"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12CDFA77" w14:textId="77777777" w:rsidR="0097530B" w:rsidRPr="0097530B" w:rsidRDefault="0097530B" w:rsidP="0097530B">
            <w:pPr>
              <w:jc w:val="center"/>
              <w:rPr>
                <w:b/>
                <w:bCs/>
                <w:color w:val="000000"/>
                <w:sz w:val="24"/>
                <w:szCs w:val="24"/>
              </w:rPr>
            </w:pPr>
            <w:r w:rsidRPr="0097530B">
              <w:rPr>
                <w:b/>
                <w:bCs/>
                <w:color w:val="000000"/>
                <w:sz w:val="24"/>
                <w:szCs w:val="24"/>
              </w:rPr>
              <w:t>16.6</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30E546B" w14:textId="77777777" w:rsidR="0097530B" w:rsidRPr="0097530B" w:rsidRDefault="0097530B" w:rsidP="0097530B">
            <w:pPr>
              <w:rPr>
                <w:b/>
                <w:bCs/>
                <w:color w:val="000000"/>
                <w:sz w:val="24"/>
                <w:szCs w:val="24"/>
              </w:rPr>
            </w:pPr>
            <w:r w:rsidRPr="0097530B">
              <w:rPr>
                <w:b/>
                <w:bCs/>
                <w:color w:val="000000"/>
                <w:sz w:val="24"/>
                <w:szCs w:val="24"/>
              </w:rPr>
              <w:t>Xây dựng các thể chế minh bạch, hiệu quả và có trách nhiệm giải trình ở tất cả các cấp (Mục tiêu 16.6 toàn cầu)</w:t>
            </w:r>
          </w:p>
        </w:tc>
      </w:tr>
      <w:tr w:rsidR="0097530B" w:rsidRPr="0097530B" w14:paraId="23133BE1" w14:textId="77777777" w:rsidTr="00B56E21">
        <w:trPr>
          <w:trHeight w:val="3550"/>
        </w:trPr>
        <w:tc>
          <w:tcPr>
            <w:tcW w:w="670" w:type="dxa"/>
            <w:tcBorders>
              <w:top w:val="nil"/>
              <w:left w:val="single" w:sz="4" w:space="0" w:color="auto"/>
              <w:bottom w:val="nil"/>
              <w:right w:val="single" w:sz="4" w:space="0" w:color="auto"/>
            </w:tcBorders>
            <w:shd w:val="clear" w:color="auto" w:fill="auto"/>
            <w:vAlign w:val="center"/>
            <w:hideMark/>
          </w:tcPr>
          <w:p w14:paraId="5C01A72C" w14:textId="77777777" w:rsidR="0097530B" w:rsidRPr="0097530B" w:rsidRDefault="0097530B" w:rsidP="0097530B">
            <w:pPr>
              <w:jc w:val="right"/>
              <w:rPr>
                <w:color w:val="000000"/>
                <w:sz w:val="22"/>
                <w:szCs w:val="22"/>
              </w:rPr>
            </w:pPr>
            <w:r w:rsidRPr="0097530B">
              <w:rPr>
                <w:color w:val="000000"/>
                <w:sz w:val="22"/>
                <w:szCs w:val="22"/>
              </w:rPr>
              <w:t>118</w:t>
            </w:r>
          </w:p>
        </w:tc>
        <w:tc>
          <w:tcPr>
            <w:tcW w:w="756" w:type="dxa"/>
            <w:tcBorders>
              <w:top w:val="nil"/>
              <w:left w:val="nil"/>
              <w:bottom w:val="nil"/>
              <w:right w:val="nil"/>
            </w:tcBorders>
            <w:shd w:val="clear" w:color="auto" w:fill="auto"/>
            <w:vAlign w:val="center"/>
            <w:hideMark/>
          </w:tcPr>
          <w:p w14:paraId="46772F1B"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6556FCC4" w14:textId="77777777" w:rsidR="0097530B" w:rsidRPr="0097530B" w:rsidRDefault="0097530B" w:rsidP="0097530B">
            <w:pPr>
              <w:rPr>
                <w:color w:val="000000"/>
                <w:sz w:val="22"/>
                <w:szCs w:val="22"/>
              </w:rPr>
            </w:pPr>
            <w:r w:rsidRPr="0097530B">
              <w:rPr>
                <w:color w:val="000000"/>
                <w:sz w:val="22"/>
                <w:szCs w:val="22"/>
              </w:rPr>
              <w:t>Tỷ lệ dân số hài lòng về dịch vụ công trong lần gần đây nhất</w:t>
            </w:r>
          </w:p>
        </w:tc>
        <w:tc>
          <w:tcPr>
            <w:tcW w:w="1432" w:type="dxa"/>
            <w:tcBorders>
              <w:top w:val="nil"/>
              <w:left w:val="single" w:sz="4" w:space="0" w:color="auto"/>
              <w:bottom w:val="nil"/>
              <w:right w:val="single" w:sz="4" w:space="0" w:color="auto"/>
            </w:tcBorders>
            <w:shd w:val="clear" w:color="auto" w:fill="auto"/>
            <w:vAlign w:val="center"/>
            <w:hideMark/>
          </w:tcPr>
          <w:p w14:paraId="552BE2DD" w14:textId="77777777" w:rsidR="0097530B" w:rsidRPr="0097530B" w:rsidRDefault="0097530B" w:rsidP="0097530B">
            <w:pPr>
              <w:jc w:val="center"/>
              <w:rPr>
                <w:color w:val="000000"/>
                <w:sz w:val="22"/>
                <w:szCs w:val="22"/>
              </w:rPr>
            </w:pPr>
            <w:r w:rsidRPr="0097530B">
              <w:rPr>
                <w:color w:val="000000"/>
                <w:sz w:val="22"/>
                <w:szCs w:val="22"/>
              </w:rPr>
              <w:t>Không có số liệu chung. Chỉ có số liệu theo từng dịch vụ: D/Vụ chứng thực, xác nhận - 89,5%; Dịch vụ cấp phép xây dựng -82,54% (năm 2020) - đạt</w:t>
            </w:r>
          </w:p>
        </w:tc>
        <w:tc>
          <w:tcPr>
            <w:tcW w:w="1225" w:type="dxa"/>
            <w:tcBorders>
              <w:top w:val="nil"/>
              <w:left w:val="nil"/>
              <w:bottom w:val="nil"/>
              <w:right w:val="nil"/>
            </w:tcBorders>
            <w:shd w:val="clear" w:color="auto" w:fill="auto"/>
            <w:vAlign w:val="center"/>
            <w:hideMark/>
          </w:tcPr>
          <w:p w14:paraId="0FAB1533" w14:textId="77777777" w:rsidR="0097530B" w:rsidRPr="0097530B" w:rsidRDefault="0097530B" w:rsidP="0097530B">
            <w:pPr>
              <w:jc w:val="center"/>
              <w:rPr>
                <w:color w:val="000000"/>
                <w:sz w:val="22"/>
                <w:szCs w:val="22"/>
              </w:rPr>
            </w:pPr>
            <w:r w:rsidRPr="0097530B">
              <w:rPr>
                <w:color w:val="000000"/>
                <w:sz w:val="22"/>
                <w:szCs w:val="22"/>
              </w:rPr>
              <w:t>86%</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14:paraId="315901FF" w14:textId="77777777" w:rsidR="0097530B" w:rsidRPr="0097530B" w:rsidRDefault="0097530B" w:rsidP="0097530B">
            <w:pPr>
              <w:jc w:val="center"/>
              <w:rPr>
                <w:color w:val="000000"/>
                <w:sz w:val="22"/>
                <w:szCs w:val="22"/>
              </w:rPr>
            </w:pPr>
            <w:r w:rsidRPr="0097530B">
              <w:rPr>
                <w:color w:val="000000"/>
                <w:sz w:val="22"/>
                <w:szCs w:val="22"/>
              </w:rPr>
              <w:t>90%</w:t>
            </w:r>
          </w:p>
        </w:tc>
        <w:tc>
          <w:tcPr>
            <w:tcW w:w="1225" w:type="dxa"/>
            <w:tcBorders>
              <w:top w:val="nil"/>
              <w:left w:val="nil"/>
              <w:bottom w:val="nil"/>
              <w:right w:val="nil"/>
            </w:tcBorders>
            <w:shd w:val="clear" w:color="auto" w:fill="auto"/>
            <w:vAlign w:val="center"/>
            <w:hideMark/>
          </w:tcPr>
          <w:p w14:paraId="3EAE5D84" w14:textId="77777777" w:rsidR="0097530B" w:rsidRPr="0097530B" w:rsidRDefault="0097530B" w:rsidP="0097530B">
            <w:pPr>
              <w:jc w:val="center"/>
              <w:rPr>
                <w:color w:val="000000"/>
                <w:sz w:val="22"/>
                <w:szCs w:val="22"/>
              </w:rPr>
            </w:pPr>
            <w:r w:rsidRPr="0097530B">
              <w:rPr>
                <w:color w:val="000000"/>
                <w:sz w:val="22"/>
                <w:szCs w:val="22"/>
              </w:rPr>
              <w:t>86%</w:t>
            </w:r>
          </w:p>
        </w:tc>
        <w:tc>
          <w:tcPr>
            <w:tcW w:w="913" w:type="dxa"/>
            <w:tcBorders>
              <w:top w:val="nil"/>
              <w:left w:val="single" w:sz="4" w:space="0" w:color="auto"/>
              <w:bottom w:val="single" w:sz="4" w:space="0" w:color="auto"/>
              <w:right w:val="single" w:sz="4" w:space="0" w:color="auto"/>
            </w:tcBorders>
            <w:shd w:val="clear" w:color="auto" w:fill="auto"/>
            <w:vAlign w:val="center"/>
            <w:hideMark/>
          </w:tcPr>
          <w:p w14:paraId="42466E8A" w14:textId="77777777" w:rsidR="0097530B" w:rsidRPr="0097530B" w:rsidRDefault="0097530B" w:rsidP="0097530B">
            <w:pPr>
              <w:jc w:val="center"/>
              <w:rPr>
                <w:color w:val="000000"/>
                <w:sz w:val="22"/>
                <w:szCs w:val="22"/>
              </w:rPr>
            </w:pPr>
            <w:r w:rsidRPr="0097530B">
              <w:rPr>
                <w:color w:val="000000"/>
                <w:sz w:val="22"/>
                <w:szCs w:val="22"/>
              </w:rPr>
              <w:t>90%</w:t>
            </w:r>
          </w:p>
        </w:tc>
        <w:tc>
          <w:tcPr>
            <w:tcW w:w="1000" w:type="dxa"/>
            <w:tcBorders>
              <w:top w:val="nil"/>
              <w:left w:val="nil"/>
              <w:bottom w:val="nil"/>
              <w:right w:val="nil"/>
            </w:tcBorders>
            <w:shd w:val="clear" w:color="auto" w:fill="auto"/>
            <w:vAlign w:val="center"/>
            <w:hideMark/>
          </w:tcPr>
          <w:p w14:paraId="230B78F4" w14:textId="77777777" w:rsidR="0097530B" w:rsidRPr="0097530B" w:rsidRDefault="0097530B" w:rsidP="0097530B">
            <w:pPr>
              <w:jc w:val="center"/>
              <w:rPr>
                <w:color w:val="000000"/>
                <w:sz w:val="22"/>
                <w:szCs w:val="22"/>
              </w:rPr>
            </w:pPr>
            <w:r w:rsidRPr="0097530B">
              <w:rPr>
                <w:color w:val="000000"/>
                <w:sz w:val="22"/>
                <w:szCs w:val="22"/>
              </w:rPr>
              <w:t>Bộ Nội vụ</w:t>
            </w:r>
          </w:p>
        </w:tc>
        <w:tc>
          <w:tcPr>
            <w:tcW w:w="900" w:type="dxa"/>
            <w:tcBorders>
              <w:top w:val="nil"/>
              <w:left w:val="single" w:sz="4" w:space="0" w:color="auto"/>
              <w:bottom w:val="nil"/>
              <w:right w:val="single" w:sz="4" w:space="0" w:color="auto"/>
            </w:tcBorders>
            <w:shd w:val="clear" w:color="auto" w:fill="auto"/>
            <w:vAlign w:val="center"/>
            <w:hideMark/>
          </w:tcPr>
          <w:p w14:paraId="0A2BF3CC" w14:textId="77777777" w:rsidR="0097530B" w:rsidRPr="0097530B" w:rsidRDefault="0097530B" w:rsidP="0097530B">
            <w:pPr>
              <w:jc w:val="center"/>
              <w:rPr>
                <w:color w:val="000000"/>
                <w:sz w:val="22"/>
                <w:szCs w:val="22"/>
              </w:rPr>
            </w:pPr>
            <w:r w:rsidRPr="0097530B">
              <w:rPr>
                <w:color w:val="000000"/>
                <w:sz w:val="22"/>
                <w:szCs w:val="22"/>
              </w:rPr>
              <w:t>PAPI</w:t>
            </w:r>
          </w:p>
        </w:tc>
        <w:tc>
          <w:tcPr>
            <w:tcW w:w="1710" w:type="dxa"/>
            <w:gridSpan w:val="2"/>
            <w:tcBorders>
              <w:top w:val="nil"/>
              <w:left w:val="nil"/>
              <w:bottom w:val="nil"/>
              <w:right w:val="single" w:sz="4" w:space="0" w:color="auto"/>
            </w:tcBorders>
            <w:shd w:val="clear" w:color="auto" w:fill="auto"/>
            <w:vAlign w:val="center"/>
            <w:hideMark/>
          </w:tcPr>
          <w:p w14:paraId="533493B4"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7E2717FB" w14:textId="77777777" w:rsidTr="00B56E21">
        <w:trPr>
          <w:trHeight w:val="70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F843"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24FCEDCB" w14:textId="77777777" w:rsidR="0097530B" w:rsidRPr="0097530B" w:rsidRDefault="0097530B" w:rsidP="0097530B">
            <w:pPr>
              <w:rPr>
                <w:b/>
                <w:bCs/>
                <w:color w:val="000000"/>
                <w:sz w:val="24"/>
                <w:szCs w:val="24"/>
              </w:rPr>
            </w:pPr>
            <w:r w:rsidRPr="0097530B">
              <w:rPr>
                <w:b/>
                <w:bCs/>
                <w:color w:val="000000"/>
                <w:sz w:val="24"/>
                <w:szCs w:val="24"/>
              </w:rPr>
              <w:t>16.8</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63B5B37" w14:textId="77777777" w:rsidR="0097530B" w:rsidRPr="0097530B" w:rsidRDefault="0097530B" w:rsidP="0097530B">
            <w:pPr>
              <w:rPr>
                <w:b/>
                <w:bCs/>
                <w:color w:val="000000"/>
                <w:sz w:val="24"/>
                <w:szCs w:val="24"/>
              </w:rPr>
            </w:pPr>
            <w:r w:rsidRPr="0097530B">
              <w:rPr>
                <w:b/>
                <w:bCs/>
                <w:color w:val="000000"/>
                <w:sz w:val="24"/>
                <w:szCs w:val="24"/>
              </w:rPr>
              <w:t>Đến năm 2030, cấp nhận dạng pháp lý cho tất cả mọi người, gồm cả đăng ký khai sinh (Mục tiêu 16.9 toàn cầu)</w:t>
            </w:r>
          </w:p>
        </w:tc>
      </w:tr>
      <w:tr w:rsidR="0097530B" w:rsidRPr="0097530B" w14:paraId="5D863AC9" w14:textId="77777777" w:rsidTr="00B56E21">
        <w:trPr>
          <w:trHeight w:val="590"/>
        </w:trPr>
        <w:tc>
          <w:tcPr>
            <w:tcW w:w="670" w:type="dxa"/>
            <w:tcBorders>
              <w:top w:val="nil"/>
              <w:left w:val="single" w:sz="4" w:space="0" w:color="auto"/>
              <w:bottom w:val="nil"/>
              <w:right w:val="single" w:sz="4" w:space="0" w:color="auto"/>
            </w:tcBorders>
            <w:shd w:val="clear" w:color="auto" w:fill="auto"/>
            <w:vAlign w:val="center"/>
            <w:hideMark/>
          </w:tcPr>
          <w:p w14:paraId="3CCFF191" w14:textId="77777777" w:rsidR="0097530B" w:rsidRPr="0097530B" w:rsidRDefault="0097530B" w:rsidP="0097530B">
            <w:pPr>
              <w:jc w:val="right"/>
              <w:rPr>
                <w:color w:val="000000"/>
                <w:sz w:val="22"/>
                <w:szCs w:val="22"/>
              </w:rPr>
            </w:pPr>
            <w:r w:rsidRPr="0097530B">
              <w:rPr>
                <w:color w:val="000000"/>
                <w:sz w:val="22"/>
                <w:szCs w:val="22"/>
              </w:rPr>
              <w:t>119</w:t>
            </w:r>
          </w:p>
        </w:tc>
        <w:tc>
          <w:tcPr>
            <w:tcW w:w="756" w:type="dxa"/>
            <w:tcBorders>
              <w:top w:val="nil"/>
              <w:left w:val="nil"/>
              <w:bottom w:val="nil"/>
              <w:right w:val="nil"/>
            </w:tcBorders>
            <w:shd w:val="clear" w:color="auto" w:fill="auto"/>
            <w:vAlign w:val="center"/>
            <w:hideMark/>
          </w:tcPr>
          <w:p w14:paraId="10732B69"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2D55058E" w14:textId="77777777" w:rsidR="0097530B" w:rsidRPr="0097530B" w:rsidRDefault="0097530B" w:rsidP="0097530B">
            <w:pPr>
              <w:rPr>
                <w:color w:val="000000"/>
                <w:sz w:val="22"/>
                <w:szCs w:val="22"/>
              </w:rPr>
            </w:pPr>
            <w:r w:rsidRPr="0097530B">
              <w:rPr>
                <w:color w:val="000000"/>
                <w:sz w:val="22"/>
                <w:szCs w:val="22"/>
              </w:rPr>
              <w:t xml:space="preserve">Tỷ lệ trẻ em dưới 5 tuổi đã được đăng ký khai sinh </w:t>
            </w:r>
          </w:p>
        </w:tc>
        <w:tc>
          <w:tcPr>
            <w:tcW w:w="1432" w:type="dxa"/>
            <w:tcBorders>
              <w:top w:val="nil"/>
              <w:left w:val="single" w:sz="4" w:space="0" w:color="auto"/>
              <w:bottom w:val="nil"/>
              <w:right w:val="single" w:sz="4" w:space="0" w:color="auto"/>
            </w:tcBorders>
            <w:shd w:val="clear" w:color="auto" w:fill="auto"/>
            <w:vAlign w:val="center"/>
            <w:hideMark/>
          </w:tcPr>
          <w:p w14:paraId="31C2EB15" w14:textId="77777777" w:rsidR="0097530B" w:rsidRPr="0097530B" w:rsidRDefault="0097530B" w:rsidP="0097530B">
            <w:pPr>
              <w:jc w:val="center"/>
              <w:rPr>
                <w:color w:val="000000"/>
                <w:sz w:val="22"/>
                <w:szCs w:val="22"/>
              </w:rPr>
            </w:pPr>
            <w:r w:rsidRPr="0097530B">
              <w:rPr>
                <w:color w:val="000000"/>
                <w:sz w:val="22"/>
                <w:szCs w:val="22"/>
              </w:rPr>
              <w:t>98,1 (2020) - Đạt</w:t>
            </w:r>
          </w:p>
        </w:tc>
        <w:tc>
          <w:tcPr>
            <w:tcW w:w="1225" w:type="dxa"/>
            <w:tcBorders>
              <w:top w:val="nil"/>
              <w:left w:val="nil"/>
              <w:bottom w:val="nil"/>
              <w:right w:val="single" w:sz="4" w:space="0" w:color="auto"/>
            </w:tcBorders>
            <w:shd w:val="clear" w:color="auto" w:fill="auto"/>
            <w:vAlign w:val="center"/>
            <w:hideMark/>
          </w:tcPr>
          <w:p w14:paraId="1DC15DF2" w14:textId="77777777" w:rsidR="0097530B" w:rsidRPr="0097530B" w:rsidRDefault="0097530B" w:rsidP="0097530B">
            <w:pPr>
              <w:jc w:val="center"/>
              <w:rPr>
                <w:color w:val="000000"/>
                <w:sz w:val="22"/>
                <w:szCs w:val="22"/>
              </w:rPr>
            </w:pPr>
            <w:r w:rsidRPr="0097530B">
              <w:rPr>
                <w:color w:val="000000"/>
                <w:sz w:val="22"/>
                <w:szCs w:val="22"/>
              </w:rPr>
              <w:t>98,5%</w:t>
            </w:r>
          </w:p>
        </w:tc>
        <w:tc>
          <w:tcPr>
            <w:tcW w:w="1225" w:type="dxa"/>
            <w:tcBorders>
              <w:top w:val="nil"/>
              <w:left w:val="nil"/>
              <w:bottom w:val="nil"/>
              <w:right w:val="single" w:sz="4" w:space="0" w:color="auto"/>
            </w:tcBorders>
            <w:shd w:val="clear" w:color="auto" w:fill="auto"/>
            <w:vAlign w:val="center"/>
            <w:hideMark/>
          </w:tcPr>
          <w:p w14:paraId="1E3DD42C" w14:textId="77777777" w:rsidR="0097530B" w:rsidRPr="0097530B" w:rsidRDefault="0097530B" w:rsidP="0097530B">
            <w:pPr>
              <w:jc w:val="center"/>
              <w:rPr>
                <w:color w:val="000000"/>
                <w:sz w:val="22"/>
                <w:szCs w:val="22"/>
              </w:rPr>
            </w:pPr>
            <w:r w:rsidRPr="0097530B">
              <w:rPr>
                <w:color w:val="000000"/>
                <w:sz w:val="22"/>
                <w:szCs w:val="22"/>
              </w:rPr>
              <w:t>100%</w:t>
            </w:r>
          </w:p>
        </w:tc>
        <w:tc>
          <w:tcPr>
            <w:tcW w:w="1225" w:type="dxa"/>
            <w:tcBorders>
              <w:top w:val="nil"/>
              <w:left w:val="nil"/>
              <w:bottom w:val="nil"/>
              <w:right w:val="single" w:sz="4" w:space="0" w:color="auto"/>
            </w:tcBorders>
            <w:shd w:val="clear" w:color="auto" w:fill="auto"/>
            <w:vAlign w:val="center"/>
            <w:hideMark/>
          </w:tcPr>
          <w:p w14:paraId="45016BDC" w14:textId="77777777" w:rsidR="0097530B" w:rsidRPr="0097530B" w:rsidRDefault="0097530B" w:rsidP="0097530B">
            <w:pPr>
              <w:jc w:val="center"/>
              <w:rPr>
                <w:color w:val="000000"/>
                <w:sz w:val="22"/>
                <w:szCs w:val="22"/>
              </w:rPr>
            </w:pPr>
            <w:r w:rsidRPr="0097530B">
              <w:rPr>
                <w:color w:val="000000"/>
                <w:sz w:val="22"/>
                <w:szCs w:val="22"/>
              </w:rPr>
              <w:t>98,5%</w:t>
            </w:r>
          </w:p>
        </w:tc>
        <w:tc>
          <w:tcPr>
            <w:tcW w:w="913" w:type="dxa"/>
            <w:tcBorders>
              <w:top w:val="nil"/>
              <w:left w:val="nil"/>
              <w:bottom w:val="nil"/>
              <w:right w:val="single" w:sz="4" w:space="0" w:color="auto"/>
            </w:tcBorders>
            <w:shd w:val="clear" w:color="auto" w:fill="auto"/>
            <w:vAlign w:val="center"/>
            <w:hideMark/>
          </w:tcPr>
          <w:p w14:paraId="6293A286" w14:textId="77777777" w:rsidR="0097530B" w:rsidRPr="0097530B" w:rsidRDefault="0097530B" w:rsidP="0097530B">
            <w:pPr>
              <w:jc w:val="center"/>
              <w:rPr>
                <w:color w:val="000000"/>
                <w:sz w:val="22"/>
                <w:szCs w:val="22"/>
              </w:rPr>
            </w:pPr>
            <w:r w:rsidRPr="0097530B">
              <w:rPr>
                <w:color w:val="000000"/>
                <w:sz w:val="22"/>
                <w:szCs w:val="22"/>
              </w:rPr>
              <w:t>100%</w:t>
            </w:r>
          </w:p>
        </w:tc>
        <w:tc>
          <w:tcPr>
            <w:tcW w:w="1000" w:type="dxa"/>
            <w:tcBorders>
              <w:top w:val="nil"/>
              <w:left w:val="nil"/>
              <w:bottom w:val="nil"/>
              <w:right w:val="nil"/>
            </w:tcBorders>
            <w:shd w:val="clear" w:color="auto" w:fill="auto"/>
            <w:vAlign w:val="center"/>
            <w:hideMark/>
          </w:tcPr>
          <w:p w14:paraId="54CED315" w14:textId="77777777" w:rsidR="0097530B" w:rsidRPr="0097530B" w:rsidRDefault="0097530B" w:rsidP="0097530B">
            <w:pPr>
              <w:jc w:val="center"/>
              <w:rPr>
                <w:color w:val="000000"/>
                <w:sz w:val="22"/>
                <w:szCs w:val="22"/>
              </w:rPr>
            </w:pPr>
            <w:r w:rsidRPr="0097530B">
              <w:rPr>
                <w:color w:val="000000"/>
                <w:sz w:val="22"/>
                <w:szCs w:val="22"/>
              </w:rPr>
              <w:t>Bộ Tư Pháp</w:t>
            </w:r>
          </w:p>
        </w:tc>
        <w:tc>
          <w:tcPr>
            <w:tcW w:w="900" w:type="dxa"/>
            <w:tcBorders>
              <w:top w:val="nil"/>
              <w:left w:val="single" w:sz="4" w:space="0" w:color="auto"/>
              <w:bottom w:val="nil"/>
              <w:right w:val="single" w:sz="4" w:space="0" w:color="auto"/>
            </w:tcBorders>
            <w:shd w:val="clear" w:color="auto" w:fill="auto"/>
            <w:vAlign w:val="center"/>
            <w:hideMark/>
          </w:tcPr>
          <w:p w14:paraId="1D84B5C1" w14:textId="77777777" w:rsidR="0097530B" w:rsidRPr="0097530B" w:rsidRDefault="0097530B" w:rsidP="0097530B">
            <w:pPr>
              <w:jc w:val="center"/>
              <w:rPr>
                <w:color w:val="000000"/>
                <w:sz w:val="22"/>
                <w:szCs w:val="22"/>
              </w:rPr>
            </w:pPr>
            <w:r w:rsidRPr="0097530B">
              <w:rPr>
                <w:color w:val="000000"/>
                <w:sz w:val="22"/>
                <w:szCs w:val="22"/>
              </w:rPr>
              <w:t>TCTK</w:t>
            </w:r>
          </w:p>
        </w:tc>
        <w:tc>
          <w:tcPr>
            <w:tcW w:w="1710" w:type="dxa"/>
            <w:gridSpan w:val="2"/>
            <w:tcBorders>
              <w:top w:val="nil"/>
              <w:left w:val="nil"/>
              <w:bottom w:val="nil"/>
              <w:right w:val="single" w:sz="4" w:space="0" w:color="auto"/>
            </w:tcBorders>
            <w:shd w:val="clear" w:color="auto" w:fill="auto"/>
            <w:vAlign w:val="center"/>
            <w:hideMark/>
          </w:tcPr>
          <w:p w14:paraId="073D80E3" w14:textId="77777777" w:rsidR="0097530B" w:rsidRPr="0097530B" w:rsidRDefault="0097530B" w:rsidP="0097530B">
            <w:pPr>
              <w:rPr>
                <w:color w:val="000000"/>
                <w:sz w:val="22"/>
                <w:szCs w:val="22"/>
              </w:rPr>
            </w:pPr>
            <w:r w:rsidRPr="0097530B">
              <w:rPr>
                <w:color w:val="000000"/>
                <w:sz w:val="22"/>
                <w:szCs w:val="22"/>
              </w:rPr>
              <w:t>Giữ nguyên theo Quyết định 681</w:t>
            </w:r>
          </w:p>
        </w:tc>
      </w:tr>
      <w:tr w:rsidR="0097530B" w:rsidRPr="0097530B" w14:paraId="05E9F4FB" w14:textId="77777777" w:rsidTr="00B56E21">
        <w:trPr>
          <w:trHeight w:val="5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2550"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2BC61DF1" w14:textId="77777777" w:rsidR="0097530B" w:rsidRPr="0097530B" w:rsidRDefault="0097530B" w:rsidP="0097530B">
            <w:pPr>
              <w:jc w:val="center"/>
              <w:rPr>
                <w:b/>
                <w:bCs/>
                <w:color w:val="000000"/>
                <w:sz w:val="24"/>
                <w:szCs w:val="24"/>
              </w:rPr>
            </w:pPr>
            <w:r w:rsidRPr="0097530B">
              <w:rPr>
                <w:b/>
                <w:bCs/>
                <w:color w:val="000000"/>
                <w:sz w:val="24"/>
                <w:szCs w:val="24"/>
              </w:rPr>
              <w:t>16.9</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A778303" w14:textId="77777777" w:rsidR="0097530B" w:rsidRPr="0097530B" w:rsidRDefault="0097530B" w:rsidP="0097530B">
            <w:pPr>
              <w:rPr>
                <w:b/>
                <w:bCs/>
                <w:color w:val="000000"/>
                <w:sz w:val="24"/>
                <w:szCs w:val="24"/>
              </w:rPr>
            </w:pPr>
            <w:r w:rsidRPr="0097530B">
              <w:rPr>
                <w:b/>
                <w:bCs/>
                <w:color w:val="000000"/>
                <w:sz w:val="24"/>
                <w:szCs w:val="24"/>
              </w:rPr>
              <w:t>Đảm bảo mọi người dân được tiếp cận thông tin và bảo vệ các quyền tự do cơ bản theo pháp luật Việt Nam và các hiệp ước quốc tế Việt Nam đã ký kết (Mục tiêu 16.10 toàn cầu)</w:t>
            </w:r>
          </w:p>
        </w:tc>
      </w:tr>
      <w:tr w:rsidR="0097530B" w:rsidRPr="0097530B" w14:paraId="6F95C144" w14:textId="77777777" w:rsidTr="00B56E21">
        <w:trPr>
          <w:trHeight w:val="950"/>
        </w:trPr>
        <w:tc>
          <w:tcPr>
            <w:tcW w:w="670" w:type="dxa"/>
            <w:tcBorders>
              <w:top w:val="nil"/>
              <w:left w:val="single" w:sz="4" w:space="0" w:color="auto"/>
              <w:bottom w:val="nil"/>
              <w:right w:val="single" w:sz="4" w:space="0" w:color="auto"/>
            </w:tcBorders>
            <w:shd w:val="clear" w:color="auto" w:fill="auto"/>
            <w:vAlign w:val="center"/>
            <w:hideMark/>
          </w:tcPr>
          <w:p w14:paraId="7B67E5BF" w14:textId="77777777" w:rsidR="0097530B" w:rsidRPr="0097530B" w:rsidRDefault="0097530B" w:rsidP="0097530B">
            <w:pPr>
              <w:jc w:val="right"/>
              <w:rPr>
                <w:color w:val="000000"/>
                <w:sz w:val="22"/>
                <w:szCs w:val="22"/>
              </w:rPr>
            </w:pPr>
            <w:r w:rsidRPr="0097530B">
              <w:rPr>
                <w:color w:val="000000"/>
                <w:sz w:val="22"/>
                <w:szCs w:val="22"/>
              </w:rPr>
              <w:lastRenderedPageBreak/>
              <w:t>120</w:t>
            </w:r>
          </w:p>
        </w:tc>
        <w:tc>
          <w:tcPr>
            <w:tcW w:w="756" w:type="dxa"/>
            <w:tcBorders>
              <w:top w:val="nil"/>
              <w:left w:val="nil"/>
              <w:bottom w:val="nil"/>
              <w:right w:val="nil"/>
            </w:tcBorders>
            <w:shd w:val="clear" w:color="auto" w:fill="auto"/>
            <w:vAlign w:val="center"/>
            <w:hideMark/>
          </w:tcPr>
          <w:p w14:paraId="5BE5C2CD"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000000" w:fill="FFFFFF"/>
            <w:vAlign w:val="center"/>
            <w:hideMark/>
          </w:tcPr>
          <w:p w14:paraId="186F1A67" w14:textId="77777777" w:rsidR="0097530B" w:rsidRPr="0097530B" w:rsidRDefault="0097530B" w:rsidP="0097530B">
            <w:pPr>
              <w:rPr>
                <w:color w:val="000000"/>
                <w:sz w:val="22"/>
                <w:szCs w:val="22"/>
              </w:rPr>
            </w:pPr>
            <w:r w:rsidRPr="0097530B">
              <w:rPr>
                <w:color w:val="000000"/>
                <w:sz w:val="22"/>
                <w:szCs w:val="22"/>
              </w:rPr>
              <w:t>Tỷ lệ cấp xã đạt chuẩn tiếp cận pháp luật</w:t>
            </w:r>
          </w:p>
        </w:tc>
        <w:tc>
          <w:tcPr>
            <w:tcW w:w="1432" w:type="dxa"/>
            <w:tcBorders>
              <w:top w:val="nil"/>
              <w:left w:val="single" w:sz="4" w:space="0" w:color="auto"/>
              <w:bottom w:val="nil"/>
              <w:right w:val="single" w:sz="4" w:space="0" w:color="auto"/>
            </w:tcBorders>
            <w:shd w:val="clear" w:color="auto" w:fill="auto"/>
            <w:vAlign w:val="center"/>
            <w:hideMark/>
          </w:tcPr>
          <w:p w14:paraId="7954926B" w14:textId="77777777" w:rsidR="0097530B" w:rsidRPr="0097530B" w:rsidRDefault="0097530B" w:rsidP="0097530B">
            <w:pPr>
              <w:jc w:val="center"/>
              <w:rPr>
                <w:color w:val="000000"/>
                <w:sz w:val="22"/>
                <w:szCs w:val="22"/>
              </w:rPr>
            </w:pPr>
            <w:r w:rsidRPr="0097530B">
              <w:rPr>
                <w:color w:val="000000"/>
                <w:sz w:val="22"/>
                <w:szCs w:val="22"/>
              </w:rPr>
              <w:t>Chưa có số liệu</w:t>
            </w:r>
          </w:p>
        </w:tc>
        <w:tc>
          <w:tcPr>
            <w:tcW w:w="1225" w:type="dxa"/>
            <w:tcBorders>
              <w:top w:val="nil"/>
              <w:left w:val="nil"/>
              <w:bottom w:val="nil"/>
              <w:right w:val="single" w:sz="4" w:space="0" w:color="auto"/>
            </w:tcBorders>
            <w:shd w:val="clear" w:color="auto" w:fill="auto"/>
            <w:vAlign w:val="center"/>
            <w:hideMark/>
          </w:tcPr>
          <w:p w14:paraId="3C820B22" w14:textId="77777777" w:rsidR="0097530B" w:rsidRPr="0097530B" w:rsidRDefault="0097530B" w:rsidP="0097530B">
            <w:pPr>
              <w:jc w:val="center"/>
              <w:rPr>
                <w:color w:val="000000"/>
                <w:sz w:val="22"/>
                <w:szCs w:val="22"/>
              </w:rPr>
            </w:pPr>
            <w:r w:rsidRPr="0097530B">
              <w:rPr>
                <w:color w:val="000000"/>
                <w:sz w:val="22"/>
                <w:szCs w:val="22"/>
              </w:rPr>
              <w:t>&gt;80%</w:t>
            </w:r>
          </w:p>
        </w:tc>
        <w:tc>
          <w:tcPr>
            <w:tcW w:w="1225" w:type="dxa"/>
            <w:tcBorders>
              <w:top w:val="nil"/>
              <w:left w:val="nil"/>
              <w:bottom w:val="nil"/>
              <w:right w:val="single" w:sz="4" w:space="0" w:color="auto"/>
            </w:tcBorders>
            <w:shd w:val="clear" w:color="auto" w:fill="auto"/>
            <w:vAlign w:val="center"/>
            <w:hideMark/>
          </w:tcPr>
          <w:p w14:paraId="63F1DF5B" w14:textId="77777777" w:rsidR="0097530B" w:rsidRPr="0097530B" w:rsidRDefault="0097530B" w:rsidP="0097530B">
            <w:pPr>
              <w:jc w:val="center"/>
              <w:rPr>
                <w:color w:val="000000"/>
                <w:sz w:val="22"/>
                <w:szCs w:val="22"/>
              </w:rPr>
            </w:pPr>
            <w:r w:rsidRPr="0097530B">
              <w:rPr>
                <w:color w:val="000000"/>
                <w:sz w:val="22"/>
                <w:szCs w:val="22"/>
              </w:rPr>
              <w:t>&gt;90%</w:t>
            </w:r>
          </w:p>
        </w:tc>
        <w:tc>
          <w:tcPr>
            <w:tcW w:w="1225" w:type="dxa"/>
            <w:tcBorders>
              <w:top w:val="nil"/>
              <w:left w:val="nil"/>
              <w:bottom w:val="nil"/>
              <w:right w:val="single" w:sz="4" w:space="0" w:color="auto"/>
            </w:tcBorders>
            <w:shd w:val="clear" w:color="auto" w:fill="auto"/>
            <w:vAlign w:val="center"/>
            <w:hideMark/>
          </w:tcPr>
          <w:p w14:paraId="51129540" w14:textId="77777777" w:rsidR="0097530B" w:rsidRPr="0097530B" w:rsidRDefault="0097530B" w:rsidP="0097530B">
            <w:pPr>
              <w:jc w:val="center"/>
              <w:rPr>
                <w:color w:val="000000"/>
                <w:sz w:val="22"/>
                <w:szCs w:val="22"/>
              </w:rPr>
            </w:pPr>
            <w:r w:rsidRPr="0097530B">
              <w:rPr>
                <w:color w:val="000000"/>
                <w:sz w:val="22"/>
                <w:szCs w:val="22"/>
              </w:rPr>
              <w:t>&gt;80%</w:t>
            </w:r>
          </w:p>
        </w:tc>
        <w:tc>
          <w:tcPr>
            <w:tcW w:w="913" w:type="dxa"/>
            <w:tcBorders>
              <w:top w:val="nil"/>
              <w:left w:val="nil"/>
              <w:bottom w:val="nil"/>
              <w:right w:val="single" w:sz="4" w:space="0" w:color="auto"/>
            </w:tcBorders>
            <w:shd w:val="clear" w:color="auto" w:fill="auto"/>
            <w:vAlign w:val="center"/>
            <w:hideMark/>
          </w:tcPr>
          <w:p w14:paraId="50F4A75E" w14:textId="77777777" w:rsidR="0097530B" w:rsidRPr="0097530B" w:rsidRDefault="0097530B" w:rsidP="0097530B">
            <w:pPr>
              <w:jc w:val="center"/>
              <w:rPr>
                <w:color w:val="000000"/>
                <w:sz w:val="22"/>
                <w:szCs w:val="22"/>
              </w:rPr>
            </w:pPr>
            <w:r w:rsidRPr="0097530B">
              <w:rPr>
                <w:color w:val="000000"/>
                <w:sz w:val="22"/>
                <w:szCs w:val="22"/>
              </w:rPr>
              <w:t>&gt;90%</w:t>
            </w:r>
          </w:p>
        </w:tc>
        <w:tc>
          <w:tcPr>
            <w:tcW w:w="1000" w:type="dxa"/>
            <w:tcBorders>
              <w:top w:val="nil"/>
              <w:left w:val="nil"/>
              <w:bottom w:val="nil"/>
              <w:right w:val="nil"/>
            </w:tcBorders>
            <w:shd w:val="clear" w:color="auto" w:fill="auto"/>
            <w:vAlign w:val="center"/>
            <w:hideMark/>
          </w:tcPr>
          <w:p w14:paraId="54C5A94C" w14:textId="77777777" w:rsidR="0097530B" w:rsidRPr="0097530B" w:rsidRDefault="0097530B" w:rsidP="0097530B">
            <w:pPr>
              <w:jc w:val="center"/>
              <w:rPr>
                <w:color w:val="000000"/>
                <w:sz w:val="22"/>
                <w:szCs w:val="22"/>
              </w:rPr>
            </w:pPr>
            <w:r w:rsidRPr="0097530B">
              <w:rPr>
                <w:color w:val="000000"/>
                <w:sz w:val="22"/>
                <w:szCs w:val="22"/>
              </w:rPr>
              <w:t>Bộ Tư Pháp</w:t>
            </w:r>
          </w:p>
        </w:tc>
        <w:tc>
          <w:tcPr>
            <w:tcW w:w="900" w:type="dxa"/>
            <w:tcBorders>
              <w:top w:val="nil"/>
              <w:left w:val="single" w:sz="4" w:space="0" w:color="auto"/>
              <w:bottom w:val="nil"/>
              <w:right w:val="single" w:sz="4" w:space="0" w:color="auto"/>
            </w:tcBorders>
            <w:shd w:val="clear" w:color="auto" w:fill="auto"/>
            <w:vAlign w:val="center"/>
            <w:hideMark/>
          </w:tcPr>
          <w:p w14:paraId="3DFCB4E2" w14:textId="77777777" w:rsidR="0097530B" w:rsidRPr="0097530B" w:rsidRDefault="0097530B" w:rsidP="0097530B">
            <w:pPr>
              <w:jc w:val="center"/>
              <w:rPr>
                <w:color w:val="000000"/>
                <w:sz w:val="22"/>
                <w:szCs w:val="22"/>
              </w:rPr>
            </w:pPr>
            <w:r w:rsidRPr="0097530B">
              <w:rPr>
                <w:color w:val="000000"/>
                <w:sz w:val="22"/>
                <w:szCs w:val="22"/>
              </w:rPr>
              <w:t>Bộ Tư pháp</w:t>
            </w:r>
          </w:p>
        </w:tc>
        <w:tc>
          <w:tcPr>
            <w:tcW w:w="1710" w:type="dxa"/>
            <w:gridSpan w:val="2"/>
            <w:tcBorders>
              <w:top w:val="nil"/>
              <w:left w:val="nil"/>
              <w:bottom w:val="nil"/>
              <w:right w:val="single" w:sz="4" w:space="0" w:color="auto"/>
            </w:tcBorders>
            <w:shd w:val="clear" w:color="000000" w:fill="FFFFFF"/>
            <w:vAlign w:val="center"/>
            <w:hideMark/>
          </w:tcPr>
          <w:p w14:paraId="22B407A3" w14:textId="77777777" w:rsidR="0097530B" w:rsidRPr="0097530B" w:rsidRDefault="0097530B" w:rsidP="0097530B">
            <w:pPr>
              <w:rPr>
                <w:color w:val="000000"/>
                <w:sz w:val="22"/>
                <w:szCs w:val="22"/>
              </w:rPr>
            </w:pPr>
            <w:r w:rsidRPr="0097530B">
              <w:rPr>
                <w:color w:val="000000"/>
                <w:sz w:val="22"/>
                <w:szCs w:val="22"/>
              </w:rPr>
              <w:t>Giữ nguyên theo Quyết định 681 theo ý kiến chuyên gia, nhưng vẫn cần tham vấn thêm với Bộ Tư pháp</w:t>
            </w:r>
          </w:p>
        </w:tc>
      </w:tr>
      <w:tr w:rsidR="0097530B" w:rsidRPr="0097530B" w14:paraId="29B8CF41" w14:textId="77777777" w:rsidTr="00B56E21">
        <w:trPr>
          <w:trHeight w:val="580"/>
        </w:trPr>
        <w:tc>
          <w:tcPr>
            <w:tcW w:w="6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F2451BA" w14:textId="77777777" w:rsidR="0097530B" w:rsidRPr="0097530B" w:rsidRDefault="0097530B" w:rsidP="0097530B">
            <w:pPr>
              <w:jc w:val="center"/>
              <w:rPr>
                <w:b/>
                <w:bCs/>
                <w:color w:val="000000"/>
              </w:rPr>
            </w:pPr>
            <w:r w:rsidRPr="0097530B">
              <w:rPr>
                <w:b/>
                <w:bCs/>
                <w:color w:val="000000"/>
              </w:rPr>
              <w:t> </w:t>
            </w:r>
          </w:p>
        </w:tc>
        <w:tc>
          <w:tcPr>
            <w:tcW w:w="756" w:type="dxa"/>
            <w:tcBorders>
              <w:top w:val="single" w:sz="4" w:space="0" w:color="auto"/>
              <w:left w:val="nil"/>
              <w:bottom w:val="single" w:sz="4" w:space="0" w:color="auto"/>
              <w:right w:val="nil"/>
            </w:tcBorders>
            <w:shd w:val="clear" w:color="000000" w:fill="C6E0B4"/>
            <w:vAlign w:val="center"/>
            <w:hideMark/>
          </w:tcPr>
          <w:p w14:paraId="0F602883" w14:textId="77777777" w:rsidR="0097530B" w:rsidRPr="0097530B" w:rsidRDefault="0097530B" w:rsidP="0097530B">
            <w:pPr>
              <w:jc w:val="center"/>
              <w:rPr>
                <w:b/>
                <w:bCs/>
                <w:color w:val="000000"/>
              </w:rPr>
            </w:pPr>
            <w:r w:rsidRPr="0097530B">
              <w:rPr>
                <w:b/>
                <w:bCs/>
                <w:color w:val="000000"/>
              </w:rPr>
              <w:t>17</w:t>
            </w:r>
          </w:p>
        </w:tc>
        <w:tc>
          <w:tcPr>
            <w:tcW w:w="13514" w:type="dxa"/>
            <w:gridSpan w:val="10"/>
            <w:tcBorders>
              <w:top w:val="single" w:sz="4" w:space="0" w:color="auto"/>
              <w:left w:val="single" w:sz="4" w:space="0" w:color="auto"/>
              <w:bottom w:val="single" w:sz="4" w:space="0" w:color="auto"/>
              <w:right w:val="single" w:sz="4" w:space="0" w:color="000000"/>
            </w:tcBorders>
            <w:shd w:val="clear" w:color="000000" w:fill="C6E0B4"/>
            <w:vAlign w:val="center"/>
            <w:hideMark/>
          </w:tcPr>
          <w:p w14:paraId="76FED831" w14:textId="77777777" w:rsidR="0097530B" w:rsidRPr="0097530B" w:rsidRDefault="0097530B" w:rsidP="0097530B">
            <w:pPr>
              <w:jc w:val="center"/>
              <w:rPr>
                <w:b/>
                <w:bCs/>
                <w:color w:val="000000"/>
              </w:rPr>
            </w:pPr>
            <w:r w:rsidRPr="0097530B">
              <w:rPr>
                <w:b/>
                <w:bCs/>
                <w:color w:val="000000"/>
              </w:rPr>
              <w:t>Tăng cường phương thức thực hiện và thúc đẩy đối tác toàn cầu vì sự phát triển bền vững</w:t>
            </w:r>
          </w:p>
        </w:tc>
      </w:tr>
      <w:tr w:rsidR="0097530B" w:rsidRPr="0097530B" w14:paraId="658A6D1A" w14:textId="77777777" w:rsidTr="00B56E21">
        <w:trPr>
          <w:trHeight w:val="8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F3C968"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nil"/>
              <w:left w:val="nil"/>
              <w:bottom w:val="single" w:sz="4" w:space="0" w:color="auto"/>
              <w:right w:val="nil"/>
            </w:tcBorders>
            <w:shd w:val="clear" w:color="auto" w:fill="auto"/>
            <w:vAlign w:val="center"/>
            <w:hideMark/>
          </w:tcPr>
          <w:p w14:paraId="7082579F" w14:textId="77777777" w:rsidR="0097530B" w:rsidRPr="0097530B" w:rsidRDefault="0097530B" w:rsidP="0097530B">
            <w:pPr>
              <w:rPr>
                <w:b/>
                <w:bCs/>
                <w:color w:val="000000"/>
                <w:sz w:val="24"/>
                <w:szCs w:val="24"/>
              </w:rPr>
            </w:pPr>
            <w:r w:rsidRPr="0097530B">
              <w:rPr>
                <w:b/>
                <w:bCs/>
                <w:color w:val="000000"/>
                <w:sz w:val="24"/>
                <w:szCs w:val="24"/>
              </w:rPr>
              <w:t>17.1</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3685B7B" w14:textId="77777777" w:rsidR="0097530B" w:rsidRPr="0097530B" w:rsidRDefault="0097530B" w:rsidP="0097530B">
            <w:pPr>
              <w:rPr>
                <w:b/>
                <w:bCs/>
                <w:color w:val="000000"/>
                <w:sz w:val="24"/>
                <w:szCs w:val="24"/>
              </w:rPr>
            </w:pPr>
            <w:r w:rsidRPr="0097530B">
              <w:rPr>
                <w:b/>
                <w:bCs/>
                <w:color w:val="000000"/>
                <w:sz w:val="24"/>
                <w:szCs w:val="24"/>
              </w:rPr>
              <w:t>Xúc tiến hệ thống thương mại đa phương, cởi mở, không phân biệt đối xử, công bằng và dựa trên luật pháp quốc tế trong khuôn khổ Tổ chức Thương mại Thế giới, bao gồm cả việc thúc đẩy kết thúc đàm phán Chương trình nghị sự phát triển Doha (Mục tiêu 17.10 toàn cầu)</w:t>
            </w:r>
          </w:p>
        </w:tc>
      </w:tr>
      <w:tr w:rsidR="0097530B" w:rsidRPr="0097530B" w14:paraId="3215D4C5" w14:textId="77777777" w:rsidTr="00B56E21">
        <w:trPr>
          <w:trHeight w:val="930"/>
        </w:trPr>
        <w:tc>
          <w:tcPr>
            <w:tcW w:w="670" w:type="dxa"/>
            <w:tcBorders>
              <w:top w:val="nil"/>
              <w:left w:val="single" w:sz="4" w:space="0" w:color="auto"/>
              <w:bottom w:val="nil"/>
              <w:right w:val="single" w:sz="4" w:space="0" w:color="auto"/>
            </w:tcBorders>
            <w:shd w:val="clear" w:color="auto" w:fill="auto"/>
            <w:vAlign w:val="center"/>
            <w:hideMark/>
          </w:tcPr>
          <w:p w14:paraId="0A885C1C" w14:textId="77777777" w:rsidR="0097530B" w:rsidRPr="0097530B" w:rsidRDefault="0097530B" w:rsidP="0097530B">
            <w:pPr>
              <w:jc w:val="right"/>
              <w:rPr>
                <w:color w:val="000000"/>
                <w:sz w:val="22"/>
                <w:szCs w:val="22"/>
              </w:rPr>
            </w:pPr>
            <w:r w:rsidRPr="0097530B">
              <w:rPr>
                <w:color w:val="000000"/>
                <w:sz w:val="22"/>
                <w:szCs w:val="22"/>
              </w:rPr>
              <w:t>121</w:t>
            </w:r>
          </w:p>
        </w:tc>
        <w:tc>
          <w:tcPr>
            <w:tcW w:w="756" w:type="dxa"/>
            <w:tcBorders>
              <w:top w:val="nil"/>
              <w:left w:val="nil"/>
              <w:bottom w:val="nil"/>
              <w:right w:val="nil"/>
            </w:tcBorders>
            <w:shd w:val="clear" w:color="auto" w:fill="auto"/>
            <w:vAlign w:val="center"/>
            <w:hideMark/>
          </w:tcPr>
          <w:p w14:paraId="2C425399" w14:textId="77777777" w:rsidR="0097530B" w:rsidRPr="0097530B" w:rsidRDefault="0097530B" w:rsidP="0097530B">
            <w:pPr>
              <w:jc w:val="right"/>
              <w:rPr>
                <w:color w:val="000000"/>
                <w:sz w:val="22"/>
                <w:szCs w:val="22"/>
              </w:rPr>
            </w:pPr>
          </w:p>
        </w:tc>
        <w:tc>
          <w:tcPr>
            <w:tcW w:w="3884" w:type="dxa"/>
            <w:tcBorders>
              <w:top w:val="nil"/>
              <w:left w:val="single" w:sz="4" w:space="0" w:color="auto"/>
              <w:bottom w:val="nil"/>
              <w:right w:val="nil"/>
            </w:tcBorders>
            <w:shd w:val="clear" w:color="auto" w:fill="auto"/>
            <w:vAlign w:val="center"/>
            <w:hideMark/>
          </w:tcPr>
          <w:p w14:paraId="078DDB9E" w14:textId="77777777" w:rsidR="0097530B" w:rsidRPr="0097530B" w:rsidRDefault="0097530B" w:rsidP="0097530B">
            <w:pPr>
              <w:rPr>
                <w:color w:val="000000"/>
                <w:sz w:val="22"/>
                <w:szCs w:val="22"/>
              </w:rPr>
            </w:pPr>
            <w:r w:rsidRPr="0097530B">
              <w:rPr>
                <w:color w:val="000000"/>
                <w:sz w:val="22"/>
                <w:szCs w:val="22"/>
              </w:rPr>
              <w:t>Mức thuế nhập khẩu bình quân</w:t>
            </w:r>
          </w:p>
        </w:tc>
        <w:tc>
          <w:tcPr>
            <w:tcW w:w="1432" w:type="dxa"/>
            <w:tcBorders>
              <w:top w:val="nil"/>
              <w:left w:val="single" w:sz="4" w:space="0" w:color="auto"/>
              <w:bottom w:val="nil"/>
              <w:right w:val="single" w:sz="4" w:space="0" w:color="auto"/>
            </w:tcBorders>
            <w:shd w:val="clear" w:color="auto" w:fill="auto"/>
            <w:vAlign w:val="center"/>
            <w:hideMark/>
          </w:tcPr>
          <w:p w14:paraId="682EF75D" w14:textId="77777777" w:rsidR="0097530B" w:rsidRPr="0097530B" w:rsidRDefault="0097530B" w:rsidP="0097530B">
            <w:pPr>
              <w:jc w:val="center"/>
              <w:rPr>
                <w:color w:val="000000"/>
                <w:sz w:val="22"/>
                <w:szCs w:val="22"/>
              </w:rPr>
            </w:pPr>
            <w:r w:rsidRPr="0097530B">
              <w:rPr>
                <w:color w:val="000000"/>
                <w:sz w:val="22"/>
                <w:szCs w:val="22"/>
              </w:rPr>
              <w:t>Đang giảm theo lộ trình đã cam kết - đạt</w:t>
            </w:r>
          </w:p>
        </w:tc>
        <w:tc>
          <w:tcPr>
            <w:tcW w:w="2450" w:type="dxa"/>
            <w:gridSpan w:val="2"/>
            <w:tcBorders>
              <w:top w:val="single" w:sz="4" w:space="0" w:color="auto"/>
              <w:left w:val="nil"/>
              <w:bottom w:val="single" w:sz="4" w:space="0" w:color="auto"/>
              <w:right w:val="single" w:sz="4" w:space="0" w:color="000000"/>
            </w:tcBorders>
            <w:shd w:val="clear" w:color="auto" w:fill="auto"/>
            <w:vAlign w:val="center"/>
            <w:hideMark/>
          </w:tcPr>
          <w:p w14:paraId="6CD4A91D" w14:textId="77777777" w:rsidR="0097530B" w:rsidRPr="0097530B" w:rsidRDefault="0097530B" w:rsidP="0097530B">
            <w:pPr>
              <w:jc w:val="center"/>
              <w:rPr>
                <w:color w:val="000000"/>
                <w:sz w:val="22"/>
                <w:szCs w:val="22"/>
              </w:rPr>
            </w:pPr>
            <w:r w:rsidRPr="0097530B">
              <w:rPr>
                <w:color w:val="000000"/>
                <w:sz w:val="22"/>
                <w:szCs w:val="22"/>
              </w:rPr>
              <w:t>Giảm theo lộ trình hội nhập</w:t>
            </w:r>
          </w:p>
        </w:tc>
        <w:tc>
          <w:tcPr>
            <w:tcW w:w="2138" w:type="dxa"/>
            <w:gridSpan w:val="2"/>
            <w:tcBorders>
              <w:top w:val="single" w:sz="4" w:space="0" w:color="auto"/>
              <w:left w:val="nil"/>
              <w:bottom w:val="single" w:sz="4" w:space="0" w:color="auto"/>
              <w:right w:val="single" w:sz="4" w:space="0" w:color="000000"/>
            </w:tcBorders>
            <w:shd w:val="clear" w:color="auto" w:fill="auto"/>
            <w:vAlign w:val="center"/>
            <w:hideMark/>
          </w:tcPr>
          <w:p w14:paraId="3568A0D1" w14:textId="77777777" w:rsidR="0097530B" w:rsidRPr="0097530B" w:rsidRDefault="0097530B" w:rsidP="0097530B">
            <w:pPr>
              <w:jc w:val="center"/>
              <w:rPr>
                <w:color w:val="000000"/>
                <w:sz w:val="22"/>
                <w:szCs w:val="22"/>
              </w:rPr>
            </w:pPr>
            <w:r w:rsidRPr="0097530B">
              <w:rPr>
                <w:color w:val="000000"/>
                <w:sz w:val="22"/>
                <w:szCs w:val="22"/>
              </w:rPr>
              <w:t>Giảm theo lộ trình hội nhập</w:t>
            </w:r>
          </w:p>
        </w:tc>
        <w:tc>
          <w:tcPr>
            <w:tcW w:w="1000" w:type="dxa"/>
            <w:tcBorders>
              <w:top w:val="nil"/>
              <w:left w:val="nil"/>
              <w:bottom w:val="single" w:sz="4" w:space="0" w:color="auto"/>
              <w:right w:val="single" w:sz="4" w:space="0" w:color="auto"/>
            </w:tcBorders>
            <w:shd w:val="clear" w:color="auto" w:fill="auto"/>
            <w:vAlign w:val="center"/>
            <w:hideMark/>
          </w:tcPr>
          <w:p w14:paraId="09EE3F55" w14:textId="77777777" w:rsidR="0097530B" w:rsidRPr="0097530B" w:rsidRDefault="0097530B" w:rsidP="0097530B">
            <w:pPr>
              <w:jc w:val="center"/>
              <w:rPr>
                <w:color w:val="000000"/>
                <w:sz w:val="22"/>
                <w:szCs w:val="22"/>
              </w:rPr>
            </w:pPr>
            <w:r w:rsidRPr="0097530B">
              <w:rPr>
                <w:color w:val="000000"/>
                <w:sz w:val="22"/>
                <w:szCs w:val="22"/>
              </w:rPr>
              <w:t>Bộ Tài chính</w:t>
            </w:r>
          </w:p>
        </w:tc>
        <w:tc>
          <w:tcPr>
            <w:tcW w:w="900" w:type="dxa"/>
            <w:tcBorders>
              <w:top w:val="nil"/>
              <w:left w:val="nil"/>
              <w:bottom w:val="single" w:sz="4" w:space="0" w:color="auto"/>
              <w:right w:val="single" w:sz="4" w:space="0" w:color="auto"/>
            </w:tcBorders>
            <w:shd w:val="clear" w:color="auto" w:fill="auto"/>
            <w:vAlign w:val="center"/>
            <w:hideMark/>
          </w:tcPr>
          <w:p w14:paraId="14004559" w14:textId="77777777" w:rsidR="0097530B" w:rsidRPr="0097530B" w:rsidRDefault="0097530B" w:rsidP="0097530B">
            <w:pPr>
              <w:jc w:val="center"/>
              <w:rPr>
                <w:color w:val="000000"/>
                <w:sz w:val="22"/>
                <w:szCs w:val="22"/>
              </w:rPr>
            </w:pPr>
            <w:r w:rsidRPr="0097530B">
              <w:rPr>
                <w:color w:val="000000"/>
                <w:sz w:val="22"/>
                <w:szCs w:val="22"/>
              </w:rPr>
              <w:t>Bộ Tài chính</w:t>
            </w:r>
          </w:p>
        </w:tc>
        <w:tc>
          <w:tcPr>
            <w:tcW w:w="1710" w:type="dxa"/>
            <w:gridSpan w:val="2"/>
            <w:tcBorders>
              <w:top w:val="nil"/>
              <w:left w:val="nil"/>
              <w:bottom w:val="nil"/>
              <w:right w:val="single" w:sz="4" w:space="0" w:color="auto"/>
            </w:tcBorders>
            <w:shd w:val="clear" w:color="auto" w:fill="auto"/>
            <w:vAlign w:val="center"/>
            <w:hideMark/>
          </w:tcPr>
          <w:p w14:paraId="697113EA" w14:textId="77777777" w:rsidR="0097530B" w:rsidRPr="0097530B" w:rsidRDefault="0097530B" w:rsidP="0097530B">
            <w:pPr>
              <w:rPr>
                <w:color w:val="000000"/>
                <w:sz w:val="22"/>
                <w:szCs w:val="22"/>
              </w:rPr>
            </w:pPr>
            <w:r w:rsidRPr="0097530B">
              <w:rPr>
                <w:color w:val="000000"/>
                <w:sz w:val="22"/>
                <w:szCs w:val="22"/>
              </w:rPr>
              <w:t>Giữ nguyên theo Quyết định 681 theo diễn biến xu hướng</w:t>
            </w:r>
          </w:p>
        </w:tc>
      </w:tr>
      <w:tr w:rsidR="0097530B" w:rsidRPr="0097530B" w14:paraId="4DB3BF40" w14:textId="77777777" w:rsidTr="00B56E21">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5E77" w14:textId="77777777" w:rsidR="0097530B" w:rsidRPr="0097530B" w:rsidRDefault="0097530B" w:rsidP="0097530B">
            <w:pPr>
              <w:rPr>
                <w:b/>
                <w:bCs/>
                <w:color w:val="000000"/>
                <w:sz w:val="24"/>
                <w:szCs w:val="24"/>
              </w:rPr>
            </w:pPr>
            <w:r w:rsidRPr="0097530B">
              <w:rPr>
                <w:b/>
                <w:bCs/>
                <w:color w:val="000000"/>
                <w:sz w:val="24"/>
                <w:szCs w:val="24"/>
              </w:rPr>
              <w:t> </w:t>
            </w:r>
          </w:p>
        </w:tc>
        <w:tc>
          <w:tcPr>
            <w:tcW w:w="756" w:type="dxa"/>
            <w:tcBorders>
              <w:top w:val="single" w:sz="4" w:space="0" w:color="auto"/>
              <w:left w:val="nil"/>
              <w:bottom w:val="single" w:sz="4" w:space="0" w:color="auto"/>
              <w:right w:val="nil"/>
            </w:tcBorders>
            <w:shd w:val="clear" w:color="auto" w:fill="auto"/>
            <w:vAlign w:val="center"/>
            <w:hideMark/>
          </w:tcPr>
          <w:p w14:paraId="5F84A6FD" w14:textId="77777777" w:rsidR="0097530B" w:rsidRPr="0097530B" w:rsidRDefault="0097530B" w:rsidP="0097530B">
            <w:pPr>
              <w:rPr>
                <w:b/>
                <w:bCs/>
                <w:color w:val="000000"/>
                <w:sz w:val="24"/>
                <w:szCs w:val="24"/>
              </w:rPr>
            </w:pPr>
            <w:r w:rsidRPr="0097530B">
              <w:rPr>
                <w:b/>
                <w:bCs/>
                <w:color w:val="000000"/>
                <w:sz w:val="24"/>
                <w:szCs w:val="24"/>
              </w:rPr>
              <w:t>17.2</w:t>
            </w:r>
          </w:p>
        </w:tc>
        <w:tc>
          <w:tcPr>
            <w:tcW w:w="1351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F0714BE" w14:textId="77777777" w:rsidR="0097530B" w:rsidRPr="0097530B" w:rsidRDefault="0097530B" w:rsidP="0097530B">
            <w:pPr>
              <w:rPr>
                <w:b/>
                <w:bCs/>
                <w:color w:val="000000"/>
                <w:sz w:val="24"/>
                <w:szCs w:val="24"/>
              </w:rPr>
            </w:pPr>
            <w:r w:rsidRPr="0097530B">
              <w:rPr>
                <w:b/>
                <w:bCs/>
                <w:color w:val="000000"/>
                <w:sz w:val="24"/>
                <w:szCs w:val="24"/>
              </w:rPr>
              <w:t>Nâng cao chất lượng và giá trị gia tăng trong xuất khẩu. Phấn đấu đạt tốc độ tăng trưởng xuất khẩu trên 10%/năm (Mục tiêu 17.11 toàn cầu)</w:t>
            </w:r>
          </w:p>
        </w:tc>
      </w:tr>
      <w:tr w:rsidR="0097530B" w:rsidRPr="0097530B" w14:paraId="571ED6FF" w14:textId="77777777" w:rsidTr="00B56E21">
        <w:trPr>
          <w:trHeight w:val="2270"/>
        </w:trPr>
        <w:tc>
          <w:tcPr>
            <w:tcW w:w="670" w:type="dxa"/>
            <w:tcBorders>
              <w:top w:val="nil"/>
              <w:left w:val="single" w:sz="4" w:space="0" w:color="auto"/>
              <w:bottom w:val="single" w:sz="8" w:space="0" w:color="auto"/>
              <w:right w:val="single" w:sz="4" w:space="0" w:color="auto"/>
            </w:tcBorders>
            <w:shd w:val="clear" w:color="auto" w:fill="auto"/>
            <w:vAlign w:val="center"/>
            <w:hideMark/>
          </w:tcPr>
          <w:p w14:paraId="03BCC867" w14:textId="77777777" w:rsidR="0097530B" w:rsidRPr="0097530B" w:rsidRDefault="0097530B" w:rsidP="0097530B">
            <w:pPr>
              <w:jc w:val="right"/>
              <w:rPr>
                <w:color w:val="000000"/>
                <w:sz w:val="22"/>
                <w:szCs w:val="22"/>
              </w:rPr>
            </w:pPr>
            <w:r w:rsidRPr="0097530B">
              <w:rPr>
                <w:color w:val="000000"/>
                <w:sz w:val="22"/>
                <w:szCs w:val="22"/>
              </w:rPr>
              <w:t>122</w:t>
            </w:r>
          </w:p>
        </w:tc>
        <w:tc>
          <w:tcPr>
            <w:tcW w:w="756" w:type="dxa"/>
            <w:tcBorders>
              <w:top w:val="nil"/>
              <w:left w:val="nil"/>
              <w:bottom w:val="single" w:sz="8" w:space="0" w:color="auto"/>
              <w:right w:val="single" w:sz="4" w:space="0" w:color="auto"/>
            </w:tcBorders>
            <w:shd w:val="clear" w:color="auto" w:fill="auto"/>
            <w:vAlign w:val="center"/>
            <w:hideMark/>
          </w:tcPr>
          <w:p w14:paraId="7C60DC33" w14:textId="77777777" w:rsidR="0097530B" w:rsidRPr="0097530B" w:rsidRDefault="0097530B" w:rsidP="0097530B">
            <w:pPr>
              <w:jc w:val="center"/>
              <w:rPr>
                <w:b/>
                <w:bCs/>
                <w:color w:val="000000"/>
                <w:sz w:val="22"/>
                <w:szCs w:val="22"/>
              </w:rPr>
            </w:pPr>
            <w:r w:rsidRPr="0097530B">
              <w:rPr>
                <w:b/>
                <w:bCs/>
                <w:color w:val="000000"/>
                <w:sz w:val="22"/>
                <w:szCs w:val="22"/>
              </w:rPr>
              <w:t> </w:t>
            </w:r>
          </w:p>
        </w:tc>
        <w:tc>
          <w:tcPr>
            <w:tcW w:w="3884" w:type="dxa"/>
            <w:tcBorders>
              <w:top w:val="nil"/>
              <w:left w:val="nil"/>
              <w:bottom w:val="single" w:sz="8" w:space="0" w:color="auto"/>
              <w:right w:val="nil"/>
            </w:tcBorders>
            <w:shd w:val="clear" w:color="auto" w:fill="auto"/>
            <w:vAlign w:val="center"/>
            <w:hideMark/>
          </w:tcPr>
          <w:p w14:paraId="2AEC86FE" w14:textId="77777777" w:rsidR="0097530B" w:rsidRPr="0097530B" w:rsidRDefault="0097530B" w:rsidP="0097530B">
            <w:pPr>
              <w:rPr>
                <w:color w:val="000000"/>
                <w:sz w:val="22"/>
                <w:szCs w:val="22"/>
              </w:rPr>
            </w:pPr>
            <w:r w:rsidRPr="0097530B">
              <w:rPr>
                <w:color w:val="000000"/>
                <w:sz w:val="22"/>
                <w:szCs w:val="22"/>
              </w:rPr>
              <w:t>Giá trị xuất khẩu hàng hóa</w:t>
            </w:r>
          </w:p>
        </w:tc>
        <w:tc>
          <w:tcPr>
            <w:tcW w:w="1432" w:type="dxa"/>
            <w:tcBorders>
              <w:top w:val="nil"/>
              <w:left w:val="single" w:sz="4" w:space="0" w:color="auto"/>
              <w:bottom w:val="single" w:sz="8" w:space="0" w:color="auto"/>
              <w:right w:val="single" w:sz="4" w:space="0" w:color="auto"/>
            </w:tcBorders>
            <w:shd w:val="clear" w:color="auto" w:fill="auto"/>
            <w:vAlign w:val="center"/>
            <w:hideMark/>
          </w:tcPr>
          <w:p w14:paraId="4F03787E" w14:textId="77777777" w:rsidR="0097530B" w:rsidRPr="0097530B" w:rsidRDefault="0097530B" w:rsidP="0097530B">
            <w:pPr>
              <w:jc w:val="center"/>
              <w:rPr>
                <w:color w:val="000000"/>
                <w:sz w:val="22"/>
                <w:szCs w:val="22"/>
              </w:rPr>
            </w:pPr>
            <w:r w:rsidRPr="0097530B">
              <w:rPr>
                <w:color w:val="000000"/>
                <w:sz w:val="22"/>
                <w:szCs w:val="22"/>
              </w:rPr>
              <w:t>Năm 2020 tăng 6,9%, năm 2021: 18,9% - Cơ bản đạt trung bình hàng năm 2016-2020</w:t>
            </w:r>
          </w:p>
        </w:tc>
        <w:tc>
          <w:tcPr>
            <w:tcW w:w="2450" w:type="dxa"/>
            <w:gridSpan w:val="2"/>
            <w:tcBorders>
              <w:top w:val="single" w:sz="4" w:space="0" w:color="auto"/>
              <w:left w:val="nil"/>
              <w:bottom w:val="single" w:sz="8" w:space="0" w:color="auto"/>
              <w:right w:val="single" w:sz="4" w:space="0" w:color="000000"/>
            </w:tcBorders>
            <w:shd w:val="clear" w:color="auto" w:fill="auto"/>
            <w:vAlign w:val="center"/>
            <w:hideMark/>
          </w:tcPr>
          <w:p w14:paraId="533258C8" w14:textId="77777777" w:rsidR="0097530B" w:rsidRPr="0097530B" w:rsidRDefault="0097530B" w:rsidP="0097530B">
            <w:pPr>
              <w:jc w:val="center"/>
              <w:rPr>
                <w:color w:val="000000"/>
                <w:sz w:val="22"/>
                <w:szCs w:val="22"/>
              </w:rPr>
            </w:pPr>
            <w:r w:rsidRPr="0097530B">
              <w:rPr>
                <w:color w:val="000000"/>
                <w:sz w:val="22"/>
                <w:szCs w:val="22"/>
              </w:rPr>
              <w:t>Duy trì mức tăng trên 10%  hàng năm</w:t>
            </w:r>
          </w:p>
        </w:tc>
        <w:tc>
          <w:tcPr>
            <w:tcW w:w="1225" w:type="dxa"/>
            <w:tcBorders>
              <w:top w:val="nil"/>
              <w:left w:val="nil"/>
              <w:bottom w:val="single" w:sz="8" w:space="0" w:color="auto"/>
              <w:right w:val="single" w:sz="4" w:space="0" w:color="auto"/>
            </w:tcBorders>
            <w:shd w:val="clear" w:color="auto" w:fill="auto"/>
            <w:vAlign w:val="center"/>
            <w:hideMark/>
          </w:tcPr>
          <w:p w14:paraId="4D84D6C8" w14:textId="77777777" w:rsidR="0097530B" w:rsidRPr="0097530B" w:rsidRDefault="0097530B" w:rsidP="0097530B">
            <w:pPr>
              <w:rPr>
                <w:color w:val="000000"/>
                <w:sz w:val="22"/>
                <w:szCs w:val="22"/>
              </w:rPr>
            </w:pPr>
            <w:r w:rsidRPr="0097530B">
              <w:rPr>
                <w:color w:val="000000"/>
                <w:sz w:val="22"/>
                <w:szCs w:val="22"/>
              </w:rPr>
              <w:t>tăng trung bình 8-9% hàng năm</w:t>
            </w:r>
          </w:p>
        </w:tc>
        <w:tc>
          <w:tcPr>
            <w:tcW w:w="913" w:type="dxa"/>
            <w:tcBorders>
              <w:top w:val="nil"/>
              <w:left w:val="nil"/>
              <w:bottom w:val="single" w:sz="8" w:space="0" w:color="auto"/>
              <w:right w:val="single" w:sz="4" w:space="0" w:color="auto"/>
            </w:tcBorders>
            <w:shd w:val="clear" w:color="000000" w:fill="FFFFFF"/>
            <w:vAlign w:val="center"/>
            <w:hideMark/>
          </w:tcPr>
          <w:p w14:paraId="7C30A699" w14:textId="77777777" w:rsidR="0097530B" w:rsidRPr="0097530B" w:rsidRDefault="0097530B" w:rsidP="0097530B">
            <w:pPr>
              <w:rPr>
                <w:color w:val="000000"/>
                <w:sz w:val="22"/>
                <w:szCs w:val="22"/>
              </w:rPr>
            </w:pPr>
            <w:r w:rsidRPr="0097530B">
              <w:rPr>
                <w:color w:val="000000"/>
                <w:sz w:val="22"/>
                <w:szCs w:val="22"/>
              </w:rPr>
              <w:t>tăng trung bình 5-6% hàng năm</w:t>
            </w:r>
          </w:p>
        </w:tc>
        <w:tc>
          <w:tcPr>
            <w:tcW w:w="1000" w:type="dxa"/>
            <w:tcBorders>
              <w:top w:val="nil"/>
              <w:left w:val="nil"/>
              <w:bottom w:val="single" w:sz="8" w:space="0" w:color="auto"/>
              <w:right w:val="single" w:sz="4" w:space="0" w:color="auto"/>
            </w:tcBorders>
            <w:shd w:val="clear" w:color="auto" w:fill="auto"/>
            <w:vAlign w:val="center"/>
            <w:hideMark/>
          </w:tcPr>
          <w:p w14:paraId="717423A8" w14:textId="77777777" w:rsidR="0097530B" w:rsidRPr="0097530B" w:rsidRDefault="0097530B" w:rsidP="0097530B">
            <w:pPr>
              <w:jc w:val="center"/>
              <w:rPr>
                <w:color w:val="000000"/>
                <w:sz w:val="22"/>
                <w:szCs w:val="22"/>
              </w:rPr>
            </w:pPr>
            <w:r w:rsidRPr="0097530B">
              <w:rPr>
                <w:color w:val="000000"/>
                <w:sz w:val="22"/>
                <w:szCs w:val="22"/>
              </w:rPr>
              <w:t>Bộ Tài chính</w:t>
            </w:r>
          </w:p>
        </w:tc>
        <w:tc>
          <w:tcPr>
            <w:tcW w:w="900" w:type="dxa"/>
            <w:tcBorders>
              <w:top w:val="nil"/>
              <w:left w:val="nil"/>
              <w:bottom w:val="single" w:sz="8" w:space="0" w:color="auto"/>
              <w:right w:val="single" w:sz="4" w:space="0" w:color="auto"/>
            </w:tcBorders>
            <w:shd w:val="clear" w:color="auto" w:fill="auto"/>
            <w:vAlign w:val="center"/>
            <w:hideMark/>
          </w:tcPr>
          <w:p w14:paraId="0F88C96A" w14:textId="77777777" w:rsidR="0097530B" w:rsidRPr="0097530B" w:rsidRDefault="0097530B" w:rsidP="0097530B">
            <w:pPr>
              <w:jc w:val="center"/>
              <w:rPr>
                <w:color w:val="000000"/>
                <w:sz w:val="22"/>
                <w:szCs w:val="22"/>
              </w:rPr>
            </w:pPr>
            <w:r w:rsidRPr="0097530B">
              <w:rPr>
                <w:color w:val="000000"/>
                <w:sz w:val="22"/>
                <w:szCs w:val="22"/>
              </w:rPr>
              <w:t>Bộ Tài chính+TCTK</w:t>
            </w:r>
          </w:p>
        </w:tc>
        <w:tc>
          <w:tcPr>
            <w:tcW w:w="1710" w:type="dxa"/>
            <w:gridSpan w:val="2"/>
            <w:tcBorders>
              <w:top w:val="nil"/>
              <w:left w:val="nil"/>
              <w:bottom w:val="single" w:sz="8" w:space="0" w:color="auto"/>
              <w:right w:val="single" w:sz="4" w:space="0" w:color="auto"/>
            </w:tcBorders>
            <w:shd w:val="clear" w:color="auto" w:fill="auto"/>
            <w:vAlign w:val="center"/>
            <w:hideMark/>
          </w:tcPr>
          <w:p w14:paraId="0DA391D8" w14:textId="77777777" w:rsidR="0097530B" w:rsidRPr="0097530B" w:rsidRDefault="0097530B" w:rsidP="0097530B">
            <w:pPr>
              <w:rPr>
                <w:color w:val="000000"/>
                <w:sz w:val="22"/>
                <w:szCs w:val="22"/>
              </w:rPr>
            </w:pPr>
            <w:r w:rsidRPr="0097530B">
              <w:rPr>
                <w:color w:val="000000"/>
                <w:sz w:val="22"/>
                <w:szCs w:val="22"/>
              </w:rPr>
              <w:t>Theo Quyết định Số: 493/QĐ-TTg ngày 19/4/2022 của Thủ tướng CHính phủ về Chiến lược XNK hàng hóa đến năm 2030</w:t>
            </w:r>
          </w:p>
        </w:tc>
      </w:tr>
    </w:tbl>
    <w:p w14:paraId="71D839EC" w14:textId="3C355C7D" w:rsidR="0097530B" w:rsidRDefault="0097530B">
      <w:pPr>
        <w:spacing w:after="160" w:line="259" w:lineRule="auto"/>
        <w:rPr>
          <w:rFonts w:eastAsia="Calibri"/>
          <w:iCs/>
        </w:rPr>
      </w:pPr>
    </w:p>
    <w:p w14:paraId="5DBA7AA3" w14:textId="41D67D63" w:rsidR="0097530B" w:rsidRDefault="0097530B">
      <w:pPr>
        <w:spacing w:after="160" w:line="259" w:lineRule="auto"/>
        <w:rPr>
          <w:rFonts w:eastAsia="Calibri"/>
          <w:iCs/>
        </w:rPr>
      </w:pPr>
    </w:p>
    <w:p w14:paraId="5C950E2A" w14:textId="1FE0DB92" w:rsidR="0097530B" w:rsidRDefault="0097530B">
      <w:pPr>
        <w:spacing w:after="160" w:line="259" w:lineRule="auto"/>
        <w:rPr>
          <w:rFonts w:eastAsia="Calibri"/>
          <w:iCs/>
        </w:rPr>
      </w:pPr>
    </w:p>
    <w:p w14:paraId="105422C5" w14:textId="6147AA2D" w:rsidR="0097530B" w:rsidRDefault="0097530B">
      <w:pPr>
        <w:spacing w:after="160" w:line="259" w:lineRule="auto"/>
        <w:rPr>
          <w:rFonts w:eastAsia="Calibri"/>
          <w:iCs/>
        </w:rPr>
      </w:pPr>
    </w:p>
    <w:p w14:paraId="11142EDC" w14:textId="77777777" w:rsidR="0097530B" w:rsidRDefault="0097530B" w:rsidP="0097530B">
      <w:pPr>
        <w:spacing w:before="120" w:line="288" w:lineRule="auto"/>
        <w:ind w:firstLine="720"/>
        <w:jc w:val="both"/>
        <w:rPr>
          <w:rFonts w:eastAsia="MS Gothic"/>
          <w:b/>
          <w:bCs/>
          <w:color w:val="4472C4" w:themeColor="accent1"/>
          <w:kern w:val="32"/>
          <w:sz w:val="32"/>
          <w:szCs w:val="32"/>
        </w:rPr>
        <w:sectPr w:rsidR="0097530B" w:rsidSect="0097530B">
          <w:pgSz w:w="15840" w:h="12240" w:orient="landscape" w:code="1"/>
          <w:pgMar w:top="1440" w:right="1440" w:bottom="1440" w:left="1440" w:header="720" w:footer="720" w:gutter="0"/>
          <w:cols w:space="720"/>
          <w:docGrid w:linePitch="360"/>
        </w:sectPr>
      </w:pPr>
    </w:p>
    <w:p w14:paraId="39CAFA0F" w14:textId="3D449848" w:rsidR="0097530B" w:rsidRPr="00953545" w:rsidRDefault="0097530B" w:rsidP="00953545">
      <w:pPr>
        <w:pStyle w:val="Heading1"/>
        <w:jc w:val="center"/>
        <w:rPr>
          <w:b w:val="0"/>
        </w:rPr>
      </w:pPr>
      <w:bookmarkStart w:id="11" w:name="_Toc117247713"/>
      <w:r w:rsidRPr="00953545">
        <w:lastRenderedPageBreak/>
        <w:t>PHỤ LỤC 1</w:t>
      </w:r>
      <w:bookmarkEnd w:id="11"/>
      <w:r w:rsidR="004F0792" w:rsidRPr="00953545">
        <w:t xml:space="preserve">. </w:t>
      </w:r>
      <w:r w:rsidRPr="00953545">
        <w:t>Kết quả thực hiện các chỉ tiêu phát triển bền vững theo Quyết định 681/2019/QĐ-TTg trong giai đoạ</w:t>
      </w:r>
      <w:r w:rsidR="004F0792" w:rsidRPr="00953545">
        <w:t>n 2016-2021</w:t>
      </w:r>
    </w:p>
    <w:p w14:paraId="3AE7D616" w14:textId="77777777" w:rsidR="0097530B" w:rsidRPr="0097530B" w:rsidRDefault="0097530B" w:rsidP="0097530B">
      <w:pPr>
        <w:spacing w:after="120" w:line="288" w:lineRule="auto"/>
        <w:ind w:firstLine="720"/>
        <w:jc w:val="both"/>
        <w:rPr>
          <w:b/>
          <w:color w:val="2F5496" w:themeColor="accent1" w:themeShade="BF"/>
        </w:rPr>
      </w:pPr>
      <w:r w:rsidRPr="0097530B">
        <w:rPr>
          <w:b/>
          <w:color w:val="2F5496" w:themeColor="accent1" w:themeShade="BF"/>
        </w:rPr>
        <w:t>MỤC TIÊU 1: Chấm dứt mọi hình thức nghèo ở mọi nơi</w:t>
      </w:r>
    </w:p>
    <w:p w14:paraId="6B0CCC27" w14:textId="77777777" w:rsidR="0097530B" w:rsidRPr="0097530B" w:rsidRDefault="0097530B" w:rsidP="0097530B">
      <w:pPr>
        <w:spacing w:after="120" w:line="288" w:lineRule="auto"/>
        <w:ind w:firstLine="720"/>
        <w:jc w:val="both"/>
        <w:rPr>
          <w:bCs/>
        </w:rPr>
      </w:pPr>
      <w:r w:rsidRPr="0097530B">
        <w:rPr>
          <w:bCs/>
          <w:u w:val="single"/>
        </w:rPr>
        <w:t>Mục tiêu 1.1</w:t>
      </w:r>
      <w:r w:rsidRPr="0097530B">
        <w:rPr>
          <w:bCs/>
        </w:rPr>
        <w:t>: Đến năm 2020, xóa bỏ tình trạng nghèo cùng cực cho tất cả mọi người ở mọi nơi, sử dụng chuẩn nghèo với mức thu nhập bình quân đầu người thấp hơn 1,25 đô la Mỹ sức mua tương đương (giá 2005)/ngày; đến năm 2030, giảm ít nhất một nửa tỷ lệ nghèo theo tiêu chí nghèo đa chiều của quốc gia (Mục tiêu 1.1 và Mục tiêu 1.2 toàn cầu)</w:t>
      </w:r>
    </w:p>
    <w:p w14:paraId="6500DCEA" w14:textId="77777777" w:rsidR="0097530B" w:rsidRPr="0097530B" w:rsidRDefault="0097530B" w:rsidP="0097530B">
      <w:pPr>
        <w:spacing w:after="120" w:line="288" w:lineRule="auto"/>
        <w:ind w:firstLine="720"/>
        <w:jc w:val="both"/>
        <w:rPr>
          <w:bCs/>
          <w:i/>
          <w:iCs/>
          <w:color w:val="2F5496" w:themeColor="accent1" w:themeShade="BF"/>
        </w:rPr>
      </w:pPr>
      <w:r w:rsidRPr="0097530B">
        <w:rPr>
          <w:bCs/>
          <w:i/>
          <w:iCs/>
        </w:rPr>
        <w:t>Chỉ tiêu 1</w:t>
      </w:r>
      <w:r w:rsidRPr="0097530B">
        <w:rPr>
          <w:bCs/>
          <w:i/>
          <w:iCs/>
          <w:color w:val="2F5496" w:themeColor="accent1" w:themeShade="BF"/>
        </w:rPr>
        <w:t xml:space="preserve">: </w:t>
      </w:r>
      <w:r w:rsidRPr="0097530B">
        <w:rPr>
          <w:bCs/>
          <w:i/>
          <w:iCs/>
        </w:rPr>
        <w:t>Tỷ lệ nghèo đa chiều</w:t>
      </w:r>
    </w:p>
    <w:p w14:paraId="6D27FACF"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2020 -2030: Duy trì mức giảm 1-1,5% hàng năm</w:t>
      </w:r>
    </w:p>
    <w:p w14:paraId="31CDD66E"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Lao động Thương binh và Xã hội.</w:t>
      </w:r>
    </w:p>
    <w:p w14:paraId="40A7FDEC" w14:textId="77777777" w:rsidR="0097530B" w:rsidRPr="0097530B" w:rsidRDefault="0097530B" w:rsidP="0097530B">
      <w:pPr>
        <w:spacing w:after="120" w:line="288" w:lineRule="auto"/>
        <w:ind w:firstLine="720"/>
        <w:jc w:val="both"/>
        <w:rPr>
          <w:bCs/>
        </w:rPr>
      </w:pPr>
      <w:r w:rsidRPr="0097530B">
        <w:rPr>
          <w:bCs/>
        </w:rPr>
        <w:t>Mặc dù chuẩn nghèo đã được nâng cao so với giai đoạn trước, nhưng theo số liệu của Bộ LĐTBXH, tỷ lệ hộ nghèo tiếp cận đa chiều giai đoạn 2016-2021 vẫn giảm trung bình 1-1,5%/năm, giảm từ 7,9% năm 2016 xuống còn 2,75% năm 2020 - đạt mục tiêu lộ trình đặt ra cho giai đoạn đến 2020. Dù bị ảnh hưởng nặng nề của đại dịch Covid-19 nhưng tỷ lệ hộ nghèo năm 2021 vẫn tiếp tục giảm xuống còn 2,23%</w:t>
      </w:r>
      <w:r w:rsidRPr="0097530B">
        <w:rPr>
          <w:bCs/>
          <w:vertAlign w:val="superscript"/>
        </w:rPr>
        <w:footnoteReference w:id="3"/>
      </w:r>
      <w:r w:rsidRPr="0097530B">
        <w:rPr>
          <w:bCs/>
        </w:rPr>
        <w:t>. Theo số liệu của điều tra mức sống hộ gia đình của TCTK, tỷ lệ hộ nghèo tiếp cận đa chiều của Việt Nam giảm từ 6,7% năm 2016 xuống còn 4,8% năm 2020</w:t>
      </w:r>
      <w:r w:rsidRPr="0097530B">
        <w:rPr>
          <w:bCs/>
          <w:vertAlign w:val="superscript"/>
        </w:rPr>
        <w:footnoteReference w:id="4"/>
      </w:r>
      <w:r w:rsidRPr="0097530B">
        <w:rPr>
          <w:bCs/>
        </w:rPr>
        <w:t xml:space="preserve"> và như vậy vẫn đạt mục tiêu lộ trình đề ra là giảm 1-1,5% hàng năm. </w:t>
      </w:r>
    </w:p>
    <w:p w14:paraId="07C516E9" w14:textId="77777777" w:rsidR="0097530B" w:rsidRPr="0097530B" w:rsidRDefault="0097530B" w:rsidP="0097530B">
      <w:pPr>
        <w:spacing w:after="120" w:line="288" w:lineRule="auto"/>
        <w:ind w:firstLine="720"/>
        <w:jc w:val="both"/>
        <w:rPr>
          <w:rFonts w:eastAsia="Calibri"/>
        </w:rPr>
      </w:pPr>
      <w:r w:rsidRPr="0097530B">
        <w:rPr>
          <w:rFonts w:eastAsia="Calibri"/>
        </w:rPr>
        <w:t>Chương trình mục tiêu quốc gia giảm nghèo bền vững giai đoạn 2021-2025 tiếp tục đặt mục tiêu tỷ lệ hộ nghèo theo chuẩn nghèo đa chiều duy trì mức giảm 1,0 - 1,5%/năm. Vì vậy có thể cân nhắc giữ nguyên theo lộ trình đã đặt ra cho tới 2030.</w:t>
      </w:r>
    </w:p>
    <w:p w14:paraId="2F0CA9C2" w14:textId="77777777" w:rsidR="0097530B" w:rsidRPr="0097530B" w:rsidRDefault="0097530B" w:rsidP="0097530B">
      <w:pPr>
        <w:spacing w:after="120" w:line="288" w:lineRule="auto"/>
        <w:ind w:firstLine="720"/>
        <w:jc w:val="both"/>
        <w:rPr>
          <w:bCs/>
          <w:i/>
          <w:iCs/>
        </w:rPr>
      </w:pPr>
      <w:r w:rsidRPr="0097530B">
        <w:rPr>
          <w:bCs/>
          <w:i/>
          <w:iCs/>
        </w:rPr>
        <w:t>Chỉ tiêu 2</w:t>
      </w:r>
      <w:r w:rsidRPr="0097530B">
        <w:rPr>
          <w:bCs/>
          <w:i/>
          <w:iCs/>
          <w:color w:val="2F5496" w:themeColor="accent1" w:themeShade="BF"/>
        </w:rPr>
        <w:t>:</w:t>
      </w:r>
      <w:r w:rsidRPr="0097530B">
        <w:rPr>
          <w:bCs/>
          <w:i/>
          <w:iCs/>
        </w:rPr>
        <w:t xml:space="preserve"> Tỷ lệ lực lượng lao động trong độ tuổi tham gia bảo hiểm xã hội </w:t>
      </w:r>
    </w:p>
    <w:p w14:paraId="13D94B66"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Năm 2020: 35%; Năm 2025: 45% Năm 2030: 60%  </w:t>
      </w:r>
    </w:p>
    <w:p w14:paraId="122E4C51" w14:textId="77777777" w:rsidR="0097530B" w:rsidRPr="0097530B" w:rsidRDefault="0097530B" w:rsidP="0097530B">
      <w:pPr>
        <w:spacing w:after="120" w:line="288" w:lineRule="auto"/>
        <w:ind w:firstLine="720"/>
        <w:jc w:val="both"/>
        <w:rPr>
          <w:bCs/>
        </w:rPr>
      </w:pPr>
      <w:r w:rsidRPr="0097530B">
        <w:rPr>
          <w:rFonts w:eastAsia="Calibri"/>
        </w:rPr>
        <w:t>Đơn vị chủ trì: Bộ Lao động Thương binh và Xã hội</w:t>
      </w:r>
    </w:p>
    <w:p w14:paraId="1532851D" w14:textId="77777777" w:rsidR="0097530B" w:rsidRPr="0097530B" w:rsidRDefault="0097530B" w:rsidP="0097530B">
      <w:pPr>
        <w:spacing w:after="120" w:line="288" w:lineRule="auto"/>
        <w:ind w:firstLine="720"/>
        <w:jc w:val="both"/>
        <w:rPr>
          <w:bCs/>
        </w:rPr>
      </w:pPr>
      <w:r w:rsidRPr="0097530B">
        <w:rPr>
          <w:bCs/>
        </w:rPr>
        <w:t xml:space="preserve">Tính đến tháng 10/2021 số người tham gia BHXH ước đạt 14,329 triệu người (giảm 1,346 triệu người so với cùng kỳ năm 2020) một phần do ảnh hưởng của đại dịch Covid-19. Từ đầu năm 2021, Tổng Cục thống kê (TCTK) đã công bố áp dụng khung khái niệm mới trong tổ chức thu thập và tính toán các chỉ tiêu thống kê lao động, việc làm dựa trên khuyến nghị của Tổ chức Lao động quốc tế </w:t>
      </w:r>
      <w:r w:rsidRPr="0097530B">
        <w:rPr>
          <w:bCs/>
        </w:rPr>
        <w:lastRenderedPageBreak/>
        <w:t>ILO (tiêu chuẩn ICLS19 thay thế tiêu chuẩn ICLS13). Theo cách tính toán mới, tính đến hết quý 3 năm 2021 thì tỉ lệ lực lượng lao động trong độ tuổi tham gia bao hiểm xã hội là 35,4% cao hơn 2,2% so với cách tính toán cũ ICLS13 năm 2020 là 33,2%. Như vậy, tỉ lệ lực lượng lao động trong độ tuổi tham gia bảo hiểm xã hội đã đạt được mục tiêu đề ra cho năm 2020 và khả năng có thể đạt mục tiêu đến 2030.</w:t>
      </w:r>
    </w:p>
    <w:p w14:paraId="4E295A2A" w14:textId="77777777" w:rsidR="0097530B" w:rsidRPr="0097530B" w:rsidRDefault="0097530B" w:rsidP="0097530B">
      <w:pPr>
        <w:spacing w:after="120" w:line="288" w:lineRule="auto"/>
        <w:ind w:firstLine="720"/>
        <w:jc w:val="both"/>
        <w:rPr>
          <w:bCs/>
          <w:i/>
          <w:iCs/>
        </w:rPr>
      </w:pPr>
      <w:r w:rsidRPr="0097530B">
        <w:rPr>
          <w:bCs/>
          <w:i/>
          <w:iCs/>
        </w:rPr>
        <w:t>Chỉ tiêu 3: Tỷ lệ lực lượng lao động trong độ tuổi tham gia bảo hiểm thất nghiệp.</w:t>
      </w:r>
    </w:p>
    <w:p w14:paraId="2374D2AE" w14:textId="77777777" w:rsidR="0097530B" w:rsidRPr="0097530B" w:rsidRDefault="0097530B" w:rsidP="0097530B">
      <w:pPr>
        <w:spacing w:after="120" w:line="288" w:lineRule="auto"/>
        <w:ind w:firstLine="720"/>
        <w:jc w:val="both"/>
        <w:rPr>
          <w:bCs/>
        </w:rPr>
      </w:pPr>
      <w:r w:rsidRPr="0097530B">
        <w:rPr>
          <w:bCs/>
        </w:rPr>
        <w:t xml:space="preserve">Lộ trình: </w:t>
      </w:r>
      <w:r w:rsidRPr="0097530B">
        <w:rPr>
          <w:rFonts w:eastAsia="Calibri"/>
        </w:rPr>
        <w:t xml:space="preserve">Năm 2020: 25%; Năm 2025: 35% Năm 2030: 45%  </w:t>
      </w:r>
    </w:p>
    <w:p w14:paraId="53C31362" w14:textId="77777777" w:rsidR="0097530B" w:rsidRPr="0097530B" w:rsidRDefault="0097530B" w:rsidP="0097530B">
      <w:pPr>
        <w:spacing w:after="120" w:line="288" w:lineRule="auto"/>
        <w:ind w:firstLine="720"/>
        <w:jc w:val="both"/>
        <w:rPr>
          <w:bCs/>
        </w:rPr>
      </w:pPr>
      <w:r w:rsidRPr="0097530B">
        <w:rPr>
          <w:rFonts w:eastAsia="Calibri"/>
        </w:rPr>
        <w:t>Đơn vị chủ trì: Bộ Lao động Thương binh và Xã hội</w:t>
      </w:r>
    </w:p>
    <w:p w14:paraId="7DCB7CF3" w14:textId="77777777" w:rsidR="0097530B" w:rsidRPr="0097530B" w:rsidRDefault="0097530B" w:rsidP="0097530B">
      <w:pPr>
        <w:spacing w:after="120" w:line="288" w:lineRule="auto"/>
        <w:ind w:firstLine="720"/>
        <w:jc w:val="both"/>
        <w:rPr>
          <w:bCs/>
        </w:rPr>
      </w:pPr>
      <w:r w:rsidRPr="0097530B">
        <w:rPr>
          <w:bCs/>
        </w:rPr>
        <w:t xml:space="preserve">Tương tự, tỷ lệ lực lượng lao động trong độ tuổi tham gia bảo hiểm thất nghiệp đạt 28,6% năm 2020 và 29,8% năm 2021, vượt mục tiêu lộ trình đề ra cho năm 2020. Dự báo với tốc độ như hiện tại, Việt nam sẽ đạt lộ trình đề ra tới năm 2030.  </w:t>
      </w:r>
    </w:p>
    <w:p w14:paraId="02857B21" w14:textId="77777777" w:rsidR="0097530B" w:rsidRPr="0097530B" w:rsidRDefault="0097530B" w:rsidP="0097530B">
      <w:pPr>
        <w:spacing w:after="120" w:line="288" w:lineRule="auto"/>
        <w:ind w:firstLine="720"/>
        <w:jc w:val="both"/>
        <w:rPr>
          <w:bCs/>
          <w:i/>
          <w:iCs/>
        </w:rPr>
      </w:pPr>
      <w:r w:rsidRPr="0097530B">
        <w:rPr>
          <w:bCs/>
          <w:i/>
          <w:iCs/>
        </w:rPr>
        <w:t>Chỉ tiêu 4: Số người được hỗ trợ xã hội hàng tháng tại cộng đồng.</w:t>
      </w:r>
    </w:p>
    <w:p w14:paraId="55D15669" w14:textId="77777777" w:rsidR="0097530B" w:rsidRPr="0097530B" w:rsidRDefault="0097530B" w:rsidP="0097530B">
      <w:pPr>
        <w:spacing w:after="120" w:line="288" w:lineRule="auto"/>
        <w:ind w:firstLine="720"/>
        <w:jc w:val="both"/>
        <w:rPr>
          <w:bCs/>
        </w:rPr>
      </w:pPr>
      <w:r w:rsidRPr="0097530B">
        <w:rPr>
          <w:bCs/>
        </w:rPr>
        <w:t xml:space="preserve">Lộ trình: </w:t>
      </w:r>
      <w:r w:rsidRPr="0097530B">
        <w:rPr>
          <w:rFonts w:eastAsia="Calibri"/>
        </w:rPr>
        <w:t xml:space="preserve">Năm 2020: 3% dân số; Năm 2025: 3,5% dân số; Năm 2030: 4% dân số </w:t>
      </w:r>
    </w:p>
    <w:p w14:paraId="5AECE78A" w14:textId="77777777" w:rsidR="0097530B" w:rsidRPr="0097530B" w:rsidRDefault="0097530B" w:rsidP="0097530B">
      <w:pPr>
        <w:spacing w:after="120" w:line="288" w:lineRule="auto"/>
        <w:ind w:firstLine="720"/>
        <w:jc w:val="both"/>
        <w:rPr>
          <w:bCs/>
        </w:rPr>
      </w:pPr>
      <w:r w:rsidRPr="0097530B">
        <w:rPr>
          <w:rFonts w:eastAsia="Calibri"/>
        </w:rPr>
        <w:t>Đơn vị chủ trì: Bộ Lao động Thương binh và Xã hội</w:t>
      </w:r>
    </w:p>
    <w:p w14:paraId="4D7B9178" w14:textId="77777777" w:rsidR="0097530B" w:rsidRPr="0097530B" w:rsidRDefault="0097530B" w:rsidP="0097530B">
      <w:pPr>
        <w:spacing w:after="120" w:line="288" w:lineRule="auto"/>
        <w:ind w:firstLine="720"/>
        <w:jc w:val="both"/>
        <w:rPr>
          <w:bCs/>
        </w:rPr>
      </w:pPr>
      <w:r w:rsidRPr="0097530B">
        <w:rPr>
          <w:bCs/>
        </w:rPr>
        <w:t>Đến cuối năm 2020, cả nước có 3,2 triệu đối tượng – tương đương 3,3% dân số đang hưởng trợ cấp xã hội hàng tháng, được hỗ trợ kinh phí chăm sóc và cấp thẻ bảo hiểm y tế. Như vậy, chúng ta đã đạt mục tiêu lộ trình đến năm 2020 và có thể hoàn thành lộ trình vào năm 2025 và 2030</w:t>
      </w:r>
      <w:r w:rsidRPr="0097530B">
        <w:rPr>
          <w:bCs/>
          <w:vertAlign w:val="superscript"/>
        </w:rPr>
        <w:footnoteReference w:id="5"/>
      </w:r>
      <w:r w:rsidRPr="0097530B">
        <w:rPr>
          <w:bCs/>
        </w:rPr>
        <w:t>.</w:t>
      </w:r>
    </w:p>
    <w:p w14:paraId="1888777F" w14:textId="77777777" w:rsidR="0097530B" w:rsidRPr="0097530B" w:rsidRDefault="0097530B" w:rsidP="0097530B">
      <w:pPr>
        <w:spacing w:after="120" w:line="288" w:lineRule="auto"/>
        <w:ind w:firstLine="720"/>
        <w:jc w:val="both"/>
        <w:rPr>
          <w:bCs/>
          <w:i/>
          <w:iCs/>
        </w:rPr>
      </w:pPr>
      <w:r w:rsidRPr="0097530B">
        <w:rPr>
          <w:bCs/>
          <w:i/>
          <w:iCs/>
        </w:rPr>
        <w:t>Chỉ tiêu 5: Số người được hỗ trợ xã hội đột xuất.</w:t>
      </w:r>
    </w:p>
    <w:p w14:paraId="465D00E1" w14:textId="77777777" w:rsidR="0097530B" w:rsidRPr="0097530B" w:rsidRDefault="0097530B" w:rsidP="0097530B">
      <w:pPr>
        <w:spacing w:after="120" w:line="288" w:lineRule="auto"/>
        <w:ind w:firstLine="720"/>
        <w:jc w:val="both"/>
        <w:rPr>
          <w:bCs/>
        </w:rPr>
      </w:pPr>
      <w:r w:rsidRPr="0097530B">
        <w:rPr>
          <w:bCs/>
        </w:rPr>
        <w:t xml:space="preserve">Lộ trình: </w:t>
      </w:r>
      <w:r w:rsidRPr="0097530B">
        <w:rPr>
          <w:rFonts w:eastAsia="Calibri"/>
        </w:rPr>
        <w:t xml:space="preserve">Năm 2020: 100%; Năm 2025: 100% Năm 2030:100%  </w:t>
      </w:r>
    </w:p>
    <w:p w14:paraId="4AB5C22A" w14:textId="6242D364" w:rsidR="0097530B" w:rsidRPr="00953545" w:rsidRDefault="0097530B">
      <w:pPr>
        <w:spacing w:after="120" w:line="288" w:lineRule="auto"/>
        <w:ind w:firstLine="720"/>
        <w:jc w:val="both"/>
        <w:rPr>
          <w:bCs/>
        </w:rPr>
      </w:pPr>
      <w:r w:rsidRPr="0097530B">
        <w:rPr>
          <w:rFonts w:eastAsia="Calibri"/>
        </w:rPr>
        <w:t>Đơn vị chủ trì: Bộ Lao động Thương binh và Xã hội</w:t>
      </w:r>
    </w:p>
    <w:p w14:paraId="39E6A099" w14:textId="77777777" w:rsidR="0097530B" w:rsidRPr="0097530B" w:rsidRDefault="0097530B" w:rsidP="0097530B">
      <w:pPr>
        <w:spacing w:after="120" w:line="288" w:lineRule="auto"/>
        <w:ind w:firstLine="720"/>
        <w:jc w:val="both"/>
        <w:rPr>
          <w:bCs/>
        </w:rPr>
      </w:pPr>
      <w:r w:rsidRPr="0097530B">
        <w:rPr>
          <w:bCs/>
        </w:rPr>
        <w:t xml:space="preserve">Trong bối cảnh chịu tác động nặng nề của đại dịch Covid, Chính phủ đã triển khai nhiều biện pháp để bảo đảm an sinh xã hội, hỗ trợ người lao động, người dân gặp khó khăn; triển khai các giải pháp nhằm bảo đảm không đứt gãy nguồn cung ứng nhân lực cho các hoạt động sản xuất, kinh doanh. Đặc biệt, Bộ LĐTBXH đã phối hợp với các bộ, ngành liên quan trình ban hành và đã khẩn trương tổ chức </w:t>
      </w:r>
      <w:r w:rsidRPr="0097530B">
        <w:rPr>
          <w:bCs/>
        </w:rPr>
        <w:lastRenderedPageBreak/>
        <w:t>thực hiện các chính sách</w:t>
      </w:r>
      <w:r w:rsidRPr="0097530B">
        <w:rPr>
          <w:vertAlign w:val="superscript"/>
        </w:rPr>
        <w:footnoteReference w:id="6"/>
      </w:r>
      <w:r w:rsidRPr="0097530B">
        <w:rPr>
          <w:bCs/>
        </w:rPr>
        <w:t xml:space="preserve"> hỗ trợ người dân, doanh nghiệp gặp khó khăn do đại dịch COVID-19. Bên cạnh đó, nhiều tổ chức, cá nhân đã cùng chung tay hỗ trợ người dân gặp khó khăn trong Đại dịch, bảo đảm không ai bị bỏ lại phía sau. Nhìn chung, chúng ta đã đảm bảo 100% người dân khi gặp khó khăn đều được hỗ trợ, trợ cấp kịp thời và đã hoàn thành mục tiêu lộ trình đặt ra đến năm 2020.  </w:t>
      </w:r>
    </w:p>
    <w:p w14:paraId="5FABD12A" w14:textId="77777777" w:rsidR="0097530B" w:rsidRPr="0097530B" w:rsidRDefault="0097530B" w:rsidP="0097530B">
      <w:pPr>
        <w:spacing w:after="120" w:line="288" w:lineRule="auto"/>
        <w:ind w:firstLine="720"/>
        <w:jc w:val="both"/>
        <w:rPr>
          <w:b/>
          <w:color w:val="2F5496" w:themeColor="accent1" w:themeShade="BF"/>
        </w:rPr>
      </w:pPr>
      <w:r w:rsidRPr="0097530B">
        <w:rPr>
          <w:b/>
          <w:color w:val="2F5496" w:themeColor="accent1" w:themeShade="BF"/>
        </w:rPr>
        <w:t>MỤC TIÊU 2: Xóa đói, bảo đảm an ninh lương thực, cải thiện dinh dưỡng và thúc đẩy phát triển nông nghiệp bền vững</w:t>
      </w:r>
    </w:p>
    <w:p w14:paraId="5D843251"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2.1</w:t>
      </w:r>
      <w:r w:rsidRPr="0097530B">
        <w:rPr>
          <w:rFonts w:eastAsia="Calibri"/>
        </w:rPr>
        <w:t>: Đến năm 2030, chấm dứt tình trạng thiếu đói và đảm bảo tất cả mọi người, đặc biệt những người nghèo và những người dễ bị tổn thương, bao gồm cả người cao tuổi và trẻ sơ sinh, được tiếp cận với thực phẩm an toàn, đủ dinh dưỡng và đầy đủ quanh năm (Mục tiêu 2.1 toàn cầu)</w:t>
      </w:r>
    </w:p>
    <w:p w14:paraId="338B2325" w14:textId="77777777" w:rsidR="0097530B" w:rsidRPr="0097530B" w:rsidRDefault="0097530B" w:rsidP="0097530B">
      <w:pPr>
        <w:spacing w:before="120"/>
        <w:ind w:firstLine="720"/>
        <w:jc w:val="both"/>
        <w:rPr>
          <w:rFonts w:eastAsia="Calibri"/>
        </w:rPr>
      </w:pPr>
      <w:r w:rsidRPr="0097530B">
        <w:rPr>
          <w:bCs/>
          <w:i/>
          <w:iCs/>
        </w:rPr>
        <w:t xml:space="preserve">Chỉ tiêu 6: </w:t>
      </w:r>
      <w:r w:rsidRPr="0097530B">
        <w:rPr>
          <w:rFonts w:eastAsia="Calibri"/>
          <w:i/>
        </w:rPr>
        <w:t>Tỷ lệ thiếu đói</w:t>
      </w:r>
    </w:p>
    <w:p w14:paraId="7BD0147C"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w:t>
      </w:r>
      <w:r w:rsidRPr="0097530B">
        <w:t xml:space="preserve"> </w:t>
      </w:r>
      <w:r w:rsidRPr="0097530B">
        <w:rPr>
          <w:rFonts w:eastAsia="Calibri"/>
        </w:rPr>
        <w:t>Cơ bản giải quyết được tình trạng đói; Năm 2025 và 2030: Không còn nạn đói.</w:t>
      </w:r>
    </w:p>
    <w:p w14:paraId="78AED546"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6638E4ED" w14:textId="77777777" w:rsidR="0097530B" w:rsidRPr="0097530B" w:rsidRDefault="0097530B" w:rsidP="0097530B">
      <w:pPr>
        <w:spacing w:after="120" w:line="288" w:lineRule="auto"/>
        <w:ind w:firstLine="720"/>
        <w:jc w:val="both"/>
        <w:rPr>
          <w:rFonts w:eastAsia="Calibri"/>
        </w:rPr>
      </w:pPr>
      <w:r w:rsidRPr="0097530B">
        <w:rPr>
          <w:rFonts w:eastAsia="Calibri"/>
        </w:rPr>
        <w:t>Việt Nam đã giảm đói toàn</w:t>
      </w:r>
      <w:r w:rsidRPr="0097530B">
        <w:rPr>
          <w:lang w:val="vi-VN"/>
        </w:rPr>
        <w:t xml:space="preserve"> diện trên cả nước</w:t>
      </w:r>
      <w:r w:rsidRPr="0097530B">
        <w:t xml:space="preserve"> với tốc độ ấn tượng trong những năm gần đây và </w:t>
      </w:r>
      <w:r w:rsidRPr="0097530B">
        <w:rPr>
          <w:lang w:val="vi-VN"/>
        </w:rPr>
        <w:t>cơ bản giải quyết được tình trạng đói vào năm 2020</w:t>
      </w:r>
      <w:r w:rsidRPr="0097530B">
        <w:t xml:space="preserve"> theo lộ trình đề ra. Dự báo sẽ đạt lộ trình đặt ra cho năm 2025 và 2030.</w:t>
      </w:r>
    </w:p>
    <w:p w14:paraId="2FB333BC" w14:textId="77777777" w:rsidR="0097530B" w:rsidRPr="0097530B" w:rsidRDefault="0097530B" w:rsidP="0097530B">
      <w:pPr>
        <w:spacing w:before="120"/>
        <w:ind w:firstLine="720"/>
        <w:jc w:val="both"/>
        <w:rPr>
          <w:rFonts w:eastAsia="Calibri"/>
          <w:i/>
        </w:rPr>
      </w:pPr>
      <w:r w:rsidRPr="0097530B">
        <w:rPr>
          <w:rFonts w:eastAsia="Calibri"/>
          <w:i/>
        </w:rPr>
        <w:t xml:space="preserve">Chỉ tiêu 7: Tỷ lệ hộ gia đình có mức năng lượng khẩu phần trung bình đầu người/ngày dưới mức tối thiểu 1.800 Kcal </w:t>
      </w:r>
    </w:p>
    <w:p w14:paraId="08D492C2" w14:textId="77777777" w:rsidR="0097530B" w:rsidRPr="0097530B" w:rsidRDefault="0097530B" w:rsidP="0097530B">
      <w:pPr>
        <w:spacing w:before="120"/>
        <w:ind w:firstLine="720"/>
        <w:jc w:val="both"/>
        <w:rPr>
          <w:rFonts w:eastAsia="Calibri"/>
        </w:rPr>
      </w:pPr>
      <w:r w:rsidRPr="0097530B">
        <w:rPr>
          <w:rFonts w:eastAsia="Calibri"/>
        </w:rPr>
        <w:t>Lộ trình: Năm 2020:</w:t>
      </w:r>
      <w:r w:rsidRPr="0097530B">
        <w:t xml:space="preserve"> </w:t>
      </w:r>
      <w:r w:rsidRPr="0097530B">
        <w:rPr>
          <w:rFonts w:eastAsia="Calibri"/>
        </w:rPr>
        <w:t>Năm 2020, 2025 và 2030: dưới 5%.</w:t>
      </w:r>
    </w:p>
    <w:p w14:paraId="5E0EDFB0" w14:textId="77777777" w:rsidR="0097530B" w:rsidRPr="0097530B" w:rsidRDefault="0097530B" w:rsidP="0097530B">
      <w:pPr>
        <w:spacing w:before="120"/>
        <w:ind w:firstLine="720"/>
        <w:jc w:val="both"/>
        <w:rPr>
          <w:rFonts w:eastAsia="Calibri"/>
        </w:rPr>
      </w:pPr>
      <w:r w:rsidRPr="0097530B">
        <w:rPr>
          <w:rFonts w:eastAsia="Calibri"/>
        </w:rPr>
        <w:t>Đơn vị chủ trì: Bộ Y tế</w:t>
      </w:r>
    </w:p>
    <w:p w14:paraId="7BA83A27" w14:textId="77777777" w:rsidR="0097530B" w:rsidRPr="0097530B" w:rsidRDefault="0097530B" w:rsidP="0097530B">
      <w:pPr>
        <w:spacing w:before="120"/>
        <w:jc w:val="both"/>
        <w:rPr>
          <w:rFonts w:eastAsia="Calibri"/>
        </w:rPr>
      </w:pPr>
    </w:p>
    <w:p w14:paraId="7FCBD47D" w14:textId="77777777" w:rsidR="0097530B" w:rsidRPr="0097530B" w:rsidRDefault="0097530B" w:rsidP="0097530B">
      <w:pPr>
        <w:spacing w:after="120" w:line="288" w:lineRule="auto"/>
        <w:ind w:firstLine="720"/>
        <w:jc w:val="both"/>
        <w:rPr>
          <w:rFonts w:eastAsia="Calibri"/>
        </w:rPr>
      </w:pPr>
      <w:r w:rsidRPr="0097530B">
        <w:rPr>
          <w:rFonts w:eastAsia="Calibri"/>
        </w:rPr>
        <w:t>Do khó khăn trong việc đo lường đánh giá nên hiện tại không có số liệu phản ánh chỉ tiêu này. Do vậy, chưa thể đánh giá được tiến trình thực hiện đến năm 2020. Ngoài ra, Thông tư 03 cũng không đưa chỉ tiêu này trong danh mục chỉ tiêu thống kê phát triển bền vững Việt nam. Vì vậy, cần cân nhắc loại bỏ chỉ tiêu 7 trong Lộ trình.</w:t>
      </w:r>
    </w:p>
    <w:p w14:paraId="49A3B605" w14:textId="77777777" w:rsidR="0097530B" w:rsidRPr="0097530B" w:rsidRDefault="0097530B" w:rsidP="0097530B">
      <w:pPr>
        <w:spacing w:before="120"/>
        <w:ind w:firstLine="720"/>
        <w:jc w:val="both"/>
        <w:rPr>
          <w:rFonts w:eastAsia="Calibri"/>
          <w:i/>
        </w:rPr>
      </w:pPr>
      <w:r w:rsidRPr="0097530B">
        <w:rPr>
          <w:rFonts w:eastAsia="Calibri"/>
          <w:i/>
        </w:rPr>
        <w:t>Chỉ tiêu 8: Tỷ lệ trẻ em dưới 5 tuổi suy dinh dưỡng</w:t>
      </w:r>
    </w:p>
    <w:p w14:paraId="288ACC56" w14:textId="77777777" w:rsidR="0097530B" w:rsidRPr="0097530B" w:rsidRDefault="0097530B" w:rsidP="0097530B">
      <w:pPr>
        <w:spacing w:before="120"/>
        <w:ind w:firstLine="720"/>
        <w:jc w:val="both"/>
        <w:rPr>
          <w:rFonts w:eastAsia="Calibri"/>
        </w:rPr>
      </w:pPr>
      <w:r w:rsidRPr="0097530B">
        <w:rPr>
          <w:rFonts w:eastAsia="Calibri"/>
        </w:rPr>
        <w:t>Lộ trình:   Năm 2020, Năm 2025 và 2030 như sau:</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343"/>
        <w:gridCol w:w="1350"/>
        <w:gridCol w:w="1440"/>
      </w:tblGrid>
      <w:tr w:rsidR="0097530B" w:rsidRPr="0097530B" w14:paraId="3D5DE79B" w14:textId="77777777" w:rsidTr="00B56E21">
        <w:trPr>
          <w:trHeight w:val="341"/>
          <w:jc w:val="center"/>
        </w:trPr>
        <w:tc>
          <w:tcPr>
            <w:tcW w:w="2252" w:type="dxa"/>
            <w:shd w:val="clear" w:color="auto" w:fill="auto"/>
            <w:vAlign w:val="center"/>
            <w:hideMark/>
          </w:tcPr>
          <w:p w14:paraId="6FCDD602" w14:textId="77777777" w:rsidR="0097530B" w:rsidRPr="0097530B" w:rsidRDefault="0097530B" w:rsidP="0097530B">
            <w:pPr>
              <w:jc w:val="both"/>
              <w:rPr>
                <w:sz w:val="24"/>
                <w:szCs w:val="24"/>
              </w:rPr>
            </w:pPr>
            <w:r w:rsidRPr="0097530B">
              <w:rPr>
                <w:sz w:val="24"/>
                <w:szCs w:val="24"/>
              </w:rPr>
              <w:t>- Thể thấp còi</w:t>
            </w:r>
          </w:p>
        </w:tc>
        <w:tc>
          <w:tcPr>
            <w:tcW w:w="1343" w:type="dxa"/>
            <w:shd w:val="clear" w:color="auto" w:fill="auto"/>
            <w:vAlign w:val="center"/>
            <w:hideMark/>
          </w:tcPr>
          <w:p w14:paraId="4697F19A" w14:textId="77777777" w:rsidR="0097530B" w:rsidRPr="0097530B" w:rsidRDefault="0097530B" w:rsidP="0097530B">
            <w:pPr>
              <w:jc w:val="center"/>
              <w:rPr>
                <w:sz w:val="24"/>
                <w:szCs w:val="24"/>
              </w:rPr>
            </w:pPr>
            <w:r w:rsidRPr="0097530B">
              <w:rPr>
                <w:sz w:val="24"/>
                <w:szCs w:val="24"/>
              </w:rPr>
              <w:t>21,5%</w:t>
            </w:r>
          </w:p>
        </w:tc>
        <w:tc>
          <w:tcPr>
            <w:tcW w:w="1350" w:type="dxa"/>
            <w:shd w:val="clear" w:color="auto" w:fill="auto"/>
            <w:vAlign w:val="center"/>
            <w:hideMark/>
          </w:tcPr>
          <w:p w14:paraId="4E1C89EB" w14:textId="77777777" w:rsidR="0097530B" w:rsidRPr="0097530B" w:rsidRDefault="0097530B" w:rsidP="0097530B">
            <w:pPr>
              <w:jc w:val="center"/>
              <w:rPr>
                <w:sz w:val="24"/>
                <w:szCs w:val="24"/>
              </w:rPr>
            </w:pPr>
            <w:r w:rsidRPr="0097530B">
              <w:rPr>
                <w:sz w:val="24"/>
                <w:szCs w:val="24"/>
              </w:rPr>
              <w:t>20%</w:t>
            </w:r>
          </w:p>
        </w:tc>
        <w:tc>
          <w:tcPr>
            <w:tcW w:w="1440" w:type="dxa"/>
            <w:shd w:val="clear" w:color="auto" w:fill="auto"/>
            <w:vAlign w:val="center"/>
            <w:hideMark/>
          </w:tcPr>
          <w:p w14:paraId="37E3E892" w14:textId="77777777" w:rsidR="0097530B" w:rsidRPr="0097530B" w:rsidRDefault="0097530B" w:rsidP="0097530B">
            <w:pPr>
              <w:jc w:val="center"/>
              <w:rPr>
                <w:sz w:val="24"/>
                <w:szCs w:val="24"/>
              </w:rPr>
            </w:pPr>
            <w:r w:rsidRPr="0097530B">
              <w:rPr>
                <w:sz w:val="24"/>
                <w:szCs w:val="24"/>
              </w:rPr>
              <w:t>15%</w:t>
            </w:r>
          </w:p>
        </w:tc>
      </w:tr>
      <w:tr w:rsidR="0097530B" w:rsidRPr="0097530B" w14:paraId="5C08B95C" w14:textId="77777777" w:rsidTr="00B56E21">
        <w:trPr>
          <w:trHeight w:val="359"/>
          <w:jc w:val="center"/>
        </w:trPr>
        <w:tc>
          <w:tcPr>
            <w:tcW w:w="2252" w:type="dxa"/>
            <w:shd w:val="clear" w:color="auto" w:fill="auto"/>
            <w:vAlign w:val="center"/>
            <w:hideMark/>
          </w:tcPr>
          <w:p w14:paraId="568AF27C" w14:textId="77777777" w:rsidR="0097530B" w:rsidRPr="0097530B" w:rsidRDefault="0097530B" w:rsidP="0097530B">
            <w:pPr>
              <w:jc w:val="both"/>
              <w:rPr>
                <w:sz w:val="24"/>
                <w:szCs w:val="24"/>
              </w:rPr>
            </w:pPr>
            <w:r w:rsidRPr="0097530B">
              <w:rPr>
                <w:sz w:val="24"/>
                <w:szCs w:val="24"/>
              </w:rPr>
              <w:t>- Thể gầy còm</w:t>
            </w:r>
          </w:p>
        </w:tc>
        <w:tc>
          <w:tcPr>
            <w:tcW w:w="1343" w:type="dxa"/>
            <w:shd w:val="clear" w:color="auto" w:fill="auto"/>
            <w:vAlign w:val="center"/>
            <w:hideMark/>
          </w:tcPr>
          <w:p w14:paraId="2B855C56" w14:textId="77777777" w:rsidR="0097530B" w:rsidRPr="0097530B" w:rsidRDefault="0097530B" w:rsidP="0097530B">
            <w:pPr>
              <w:jc w:val="center"/>
              <w:rPr>
                <w:sz w:val="24"/>
                <w:szCs w:val="24"/>
              </w:rPr>
            </w:pPr>
            <w:r w:rsidRPr="0097530B">
              <w:rPr>
                <w:sz w:val="24"/>
                <w:szCs w:val="24"/>
              </w:rPr>
              <w:t>&lt;5%</w:t>
            </w:r>
          </w:p>
        </w:tc>
        <w:tc>
          <w:tcPr>
            <w:tcW w:w="1350" w:type="dxa"/>
            <w:shd w:val="clear" w:color="auto" w:fill="auto"/>
            <w:vAlign w:val="center"/>
            <w:hideMark/>
          </w:tcPr>
          <w:p w14:paraId="36340830" w14:textId="77777777" w:rsidR="0097530B" w:rsidRPr="0097530B" w:rsidRDefault="0097530B" w:rsidP="0097530B">
            <w:pPr>
              <w:jc w:val="center"/>
              <w:rPr>
                <w:sz w:val="24"/>
                <w:szCs w:val="24"/>
              </w:rPr>
            </w:pPr>
            <w:r w:rsidRPr="0097530B">
              <w:rPr>
                <w:sz w:val="24"/>
                <w:szCs w:val="24"/>
              </w:rPr>
              <w:t>&lt;5%</w:t>
            </w:r>
          </w:p>
        </w:tc>
        <w:tc>
          <w:tcPr>
            <w:tcW w:w="1440" w:type="dxa"/>
            <w:shd w:val="clear" w:color="auto" w:fill="auto"/>
            <w:vAlign w:val="center"/>
            <w:hideMark/>
          </w:tcPr>
          <w:p w14:paraId="052AF514" w14:textId="77777777" w:rsidR="0097530B" w:rsidRPr="0097530B" w:rsidRDefault="0097530B" w:rsidP="0097530B">
            <w:pPr>
              <w:jc w:val="center"/>
              <w:rPr>
                <w:sz w:val="24"/>
                <w:szCs w:val="24"/>
              </w:rPr>
            </w:pPr>
            <w:r w:rsidRPr="0097530B">
              <w:rPr>
                <w:sz w:val="24"/>
                <w:szCs w:val="24"/>
              </w:rPr>
              <w:t>&lt;5%</w:t>
            </w:r>
          </w:p>
        </w:tc>
      </w:tr>
      <w:tr w:rsidR="0097530B" w:rsidRPr="0097530B" w14:paraId="14837E0A" w14:textId="77777777" w:rsidTr="00B56E21">
        <w:trPr>
          <w:trHeight w:val="251"/>
          <w:jc w:val="center"/>
        </w:trPr>
        <w:tc>
          <w:tcPr>
            <w:tcW w:w="2252" w:type="dxa"/>
            <w:shd w:val="clear" w:color="auto" w:fill="auto"/>
            <w:vAlign w:val="center"/>
            <w:hideMark/>
          </w:tcPr>
          <w:p w14:paraId="55BBE7FF" w14:textId="77777777" w:rsidR="0097530B" w:rsidRPr="0097530B" w:rsidRDefault="0097530B" w:rsidP="0097530B">
            <w:pPr>
              <w:jc w:val="both"/>
              <w:rPr>
                <w:sz w:val="24"/>
                <w:szCs w:val="24"/>
              </w:rPr>
            </w:pPr>
            <w:r w:rsidRPr="0097530B">
              <w:rPr>
                <w:sz w:val="24"/>
                <w:szCs w:val="24"/>
              </w:rPr>
              <w:lastRenderedPageBreak/>
              <w:t>- Thể béo phì</w:t>
            </w:r>
          </w:p>
        </w:tc>
        <w:tc>
          <w:tcPr>
            <w:tcW w:w="1343" w:type="dxa"/>
            <w:shd w:val="clear" w:color="auto" w:fill="auto"/>
            <w:vAlign w:val="center"/>
            <w:hideMark/>
          </w:tcPr>
          <w:p w14:paraId="24BFF8DB" w14:textId="77777777" w:rsidR="0097530B" w:rsidRPr="0097530B" w:rsidRDefault="0097530B" w:rsidP="0097530B">
            <w:pPr>
              <w:jc w:val="center"/>
              <w:rPr>
                <w:sz w:val="24"/>
                <w:szCs w:val="24"/>
              </w:rPr>
            </w:pPr>
          </w:p>
        </w:tc>
        <w:tc>
          <w:tcPr>
            <w:tcW w:w="1350" w:type="dxa"/>
            <w:shd w:val="clear" w:color="auto" w:fill="auto"/>
            <w:vAlign w:val="center"/>
            <w:hideMark/>
          </w:tcPr>
          <w:p w14:paraId="73BAAD84" w14:textId="77777777" w:rsidR="0097530B" w:rsidRPr="0097530B" w:rsidRDefault="0097530B" w:rsidP="0097530B">
            <w:pPr>
              <w:jc w:val="center"/>
              <w:rPr>
                <w:sz w:val="24"/>
                <w:szCs w:val="24"/>
              </w:rPr>
            </w:pPr>
          </w:p>
        </w:tc>
        <w:tc>
          <w:tcPr>
            <w:tcW w:w="1440" w:type="dxa"/>
            <w:shd w:val="clear" w:color="auto" w:fill="auto"/>
            <w:vAlign w:val="center"/>
            <w:hideMark/>
          </w:tcPr>
          <w:p w14:paraId="5B9F977D" w14:textId="77777777" w:rsidR="0097530B" w:rsidRPr="0097530B" w:rsidRDefault="0097530B" w:rsidP="0097530B">
            <w:pPr>
              <w:jc w:val="center"/>
              <w:rPr>
                <w:sz w:val="24"/>
                <w:szCs w:val="24"/>
              </w:rPr>
            </w:pPr>
          </w:p>
        </w:tc>
      </w:tr>
      <w:tr w:rsidR="0097530B" w:rsidRPr="0097530B" w14:paraId="7679F709" w14:textId="77777777" w:rsidTr="00B56E21">
        <w:trPr>
          <w:trHeight w:val="332"/>
          <w:jc w:val="center"/>
        </w:trPr>
        <w:tc>
          <w:tcPr>
            <w:tcW w:w="2252" w:type="dxa"/>
            <w:shd w:val="clear" w:color="auto" w:fill="auto"/>
            <w:noWrap/>
            <w:vAlign w:val="center"/>
            <w:hideMark/>
          </w:tcPr>
          <w:p w14:paraId="13870121" w14:textId="77777777" w:rsidR="0097530B" w:rsidRPr="0097530B" w:rsidRDefault="0097530B" w:rsidP="0097530B">
            <w:pPr>
              <w:jc w:val="both"/>
              <w:rPr>
                <w:sz w:val="24"/>
                <w:szCs w:val="24"/>
              </w:rPr>
            </w:pPr>
            <w:r w:rsidRPr="0097530B">
              <w:rPr>
                <w:sz w:val="24"/>
                <w:szCs w:val="24"/>
              </w:rPr>
              <w:t xml:space="preserve">         + Nông thôn</w:t>
            </w:r>
          </w:p>
        </w:tc>
        <w:tc>
          <w:tcPr>
            <w:tcW w:w="1343" w:type="dxa"/>
            <w:shd w:val="clear" w:color="auto" w:fill="auto"/>
            <w:vAlign w:val="center"/>
            <w:hideMark/>
          </w:tcPr>
          <w:p w14:paraId="3D430B02" w14:textId="77777777" w:rsidR="0097530B" w:rsidRPr="0097530B" w:rsidRDefault="0097530B" w:rsidP="0097530B">
            <w:pPr>
              <w:jc w:val="center"/>
              <w:rPr>
                <w:sz w:val="24"/>
                <w:szCs w:val="24"/>
              </w:rPr>
            </w:pPr>
            <w:r w:rsidRPr="0097530B">
              <w:rPr>
                <w:sz w:val="24"/>
                <w:szCs w:val="24"/>
              </w:rPr>
              <w:t>&lt;5 %</w:t>
            </w:r>
          </w:p>
        </w:tc>
        <w:tc>
          <w:tcPr>
            <w:tcW w:w="1350" w:type="dxa"/>
            <w:shd w:val="clear" w:color="auto" w:fill="auto"/>
            <w:vAlign w:val="center"/>
            <w:hideMark/>
          </w:tcPr>
          <w:p w14:paraId="500A1229" w14:textId="77777777" w:rsidR="0097530B" w:rsidRPr="0097530B" w:rsidRDefault="0097530B" w:rsidP="0097530B">
            <w:pPr>
              <w:jc w:val="center"/>
              <w:rPr>
                <w:sz w:val="24"/>
                <w:szCs w:val="24"/>
              </w:rPr>
            </w:pPr>
            <w:r w:rsidRPr="0097530B">
              <w:rPr>
                <w:sz w:val="24"/>
                <w:szCs w:val="24"/>
              </w:rPr>
              <w:t>&lt;5 %</w:t>
            </w:r>
          </w:p>
        </w:tc>
        <w:tc>
          <w:tcPr>
            <w:tcW w:w="1440" w:type="dxa"/>
            <w:shd w:val="clear" w:color="auto" w:fill="auto"/>
            <w:vAlign w:val="center"/>
            <w:hideMark/>
          </w:tcPr>
          <w:p w14:paraId="2D677ED8" w14:textId="77777777" w:rsidR="0097530B" w:rsidRPr="0097530B" w:rsidRDefault="0097530B" w:rsidP="0097530B">
            <w:pPr>
              <w:jc w:val="center"/>
              <w:rPr>
                <w:sz w:val="24"/>
                <w:szCs w:val="24"/>
              </w:rPr>
            </w:pPr>
            <w:r w:rsidRPr="0097530B">
              <w:rPr>
                <w:sz w:val="24"/>
                <w:szCs w:val="24"/>
              </w:rPr>
              <w:t>&lt;5 %</w:t>
            </w:r>
          </w:p>
        </w:tc>
      </w:tr>
      <w:tr w:rsidR="0097530B" w:rsidRPr="0097530B" w14:paraId="204D5E6C" w14:textId="77777777" w:rsidTr="00B56E21">
        <w:trPr>
          <w:trHeight w:val="359"/>
          <w:jc w:val="center"/>
        </w:trPr>
        <w:tc>
          <w:tcPr>
            <w:tcW w:w="2252" w:type="dxa"/>
            <w:shd w:val="clear" w:color="auto" w:fill="auto"/>
            <w:vAlign w:val="center"/>
            <w:hideMark/>
          </w:tcPr>
          <w:p w14:paraId="40071AEA" w14:textId="77777777" w:rsidR="0097530B" w:rsidRPr="0097530B" w:rsidRDefault="0097530B" w:rsidP="0097530B">
            <w:pPr>
              <w:jc w:val="both"/>
              <w:rPr>
                <w:sz w:val="24"/>
                <w:szCs w:val="24"/>
              </w:rPr>
            </w:pPr>
            <w:r w:rsidRPr="0097530B">
              <w:rPr>
                <w:sz w:val="24"/>
                <w:szCs w:val="24"/>
              </w:rPr>
              <w:t xml:space="preserve">         + Thành thị</w:t>
            </w:r>
          </w:p>
        </w:tc>
        <w:tc>
          <w:tcPr>
            <w:tcW w:w="1343" w:type="dxa"/>
            <w:shd w:val="clear" w:color="auto" w:fill="auto"/>
            <w:vAlign w:val="center"/>
            <w:hideMark/>
          </w:tcPr>
          <w:p w14:paraId="6BA06C94" w14:textId="77777777" w:rsidR="0097530B" w:rsidRPr="0097530B" w:rsidRDefault="0097530B" w:rsidP="0097530B">
            <w:pPr>
              <w:jc w:val="center"/>
              <w:rPr>
                <w:sz w:val="24"/>
                <w:szCs w:val="24"/>
              </w:rPr>
            </w:pPr>
            <w:r w:rsidRPr="0097530B">
              <w:rPr>
                <w:sz w:val="24"/>
                <w:szCs w:val="24"/>
              </w:rPr>
              <w:t>&lt;10%</w:t>
            </w:r>
          </w:p>
        </w:tc>
        <w:tc>
          <w:tcPr>
            <w:tcW w:w="1350" w:type="dxa"/>
            <w:shd w:val="clear" w:color="auto" w:fill="auto"/>
            <w:vAlign w:val="center"/>
            <w:hideMark/>
          </w:tcPr>
          <w:p w14:paraId="04726759" w14:textId="77777777" w:rsidR="0097530B" w:rsidRPr="0097530B" w:rsidRDefault="0097530B" w:rsidP="0097530B">
            <w:pPr>
              <w:jc w:val="center"/>
              <w:rPr>
                <w:sz w:val="24"/>
                <w:szCs w:val="24"/>
              </w:rPr>
            </w:pPr>
            <w:r w:rsidRPr="0097530B">
              <w:rPr>
                <w:sz w:val="24"/>
                <w:szCs w:val="24"/>
              </w:rPr>
              <w:t>&lt;10%</w:t>
            </w:r>
          </w:p>
        </w:tc>
        <w:tc>
          <w:tcPr>
            <w:tcW w:w="1440" w:type="dxa"/>
            <w:shd w:val="clear" w:color="auto" w:fill="auto"/>
            <w:vAlign w:val="center"/>
            <w:hideMark/>
          </w:tcPr>
          <w:p w14:paraId="33F3854B" w14:textId="77777777" w:rsidR="0097530B" w:rsidRPr="0097530B" w:rsidRDefault="0097530B" w:rsidP="0097530B">
            <w:pPr>
              <w:jc w:val="center"/>
              <w:rPr>
                <w:sz w:val="24"/>
                <w:szCs w:val="24"/>
              </w:rPr>
            </w:pPr>
            <w:r w:rsidRPr="0097530B">
              <w:rPr>
                <w:sz w:val="24"/>
                <w:szCs w:val="24"/>
              </w:rPr>
              <w:t>&lt;10%</w:t>
            </w:r>
          </w:p>
        </w:tc>
      </w:tr>
    </w:tbl>
    <w:p w14:paraId="532C1659" w14:textId="77777777" w:rsidR="0097530B" w:rsidRPr="0097530B" w:rsidRDefault="0097530B" w:rsidP="0097530B">
      <w:pPr>
        <w:spacing w:before="120" w:after="240"/>
        <w:ind w:firstLine="720"/>
        <w:jc w:val="both"/>
        <w:rPr>
          <w:rFonts w:eastAsia="Calibri"/>
        </w:rPr>
      </w:pPr>
      <w:r w:rsidRPr="0097530B">
        <w:rPr>
          <w:rFonts w:eastAsia="Calibri"/>
        </w:rPr>
        <w:t>Đơn vị chủ trì: Bộ Y tế</w:t>
      </w:r>
    </w:p>
    <w:p w14:paraId="5D622840" w14:textId="77777777" w:rsidR="0097530B" w:rsidRPr="0097530B" w:rsidRDefault="0097530B" w:rsidP="0097530B">
      <w:pPr>
        <w:spacing w:after="240" w:line="288" w:lineRule="auto"/>
        <w:ind w:firstLine="720"/>
        <w:jc w:val="both"/>
        <w:rPr>
          <w:rFonts w:eastAsia="Calibri"/>
        </w:rPr>
      </w:pPr>
      <w:r w:rsidRPr="0097530B">
        <w:rPr>
          <w:rFonts w:eastAsia="Calibri"/>
        </w:rPr>
        <w:t xml:space="preserve">Năm 2020, theo Tổng điều tra Dinh dưỡng toàn quốc (2018- 2020), tỷ lệ trẻ dưới 5 tuổi bị suy dinh dưỡng thể thấp còi đã giảm xuống còn 19,6% so với 19,9% năm 2019, xếp ở mức trung bình trên thế giới và đạt mục tiêu lộ trình đề ra đến 2020. </w:t>
      </w:r>
    </w:p>
    <w:p w14:paraId="19AF09E0" w14:textId="77777777" w:rsidR="0097530B" w:rsidRPr="0097530B" w:rsidRDefault="0097530B" w:rsidP="0097530B">
      <w:pPr>
        <w:spacing w:after="120" w:line="288" w:lineRule="auto"/>
        <w:ind w:firstLine="720"/>
        <w:jc w:val="both"/>
        <w:rPr>
          <w:rFonts w:eastAsia="Calibri"/>
        </w:rPr>
      </w:pPr>
      <w:r w:rsidRPr="0097530B">
        <w:t xml:space="preserve">Tỷ lệ trẻ dưới 5 tuổi bị suy dinh dưỡng thể gầy còm </w:t>
      </w:r>
      <w:r w:rsidRPr="0097530B">
        <w:rPr>
          <w:color w:val="000000"/>
        </w:rPr>
        <w:t xml:space="preserve">cả nước duy trì ở mức trên dưới 6% những năm gần đây, riêng năm 2019 giảm xuống còn 5,1%, gần đạt mục tiêu lộ trình đặt ra tới 2020. </w:t>
      </w:r>
    </w:p>
    <w:p w14:paraId="6B1A9C0E" w14:textId="77777777" w:rsidR="0097530B" w:rsidRPr="0097530B" w:rsidRDefault="0097530B" w:rsidP="0097530B">
      <w:pPr>
        <w:spacing w:after="120" w:line="288" w:lineRule="auto"/>
        <w:ind w:firstLine="720"/>
        <w:jc w:val="both"/>
        <w:rPr>
          <w:rFonts w:eastAsia="Calibri"/>
        </w:rPr>
      </w:pPr>
      <w:r w:rsidRPr="0097530B">
        <w:rPr>
          <w:rFonts w:eastAsia="Calibri"/>
        </w:rPr>
        <w:t>Điều cần lưu ý là tỷ lệ trẻ dưới 5 tuổi thừa cân, béo phì cả nước đang có xu hướng tăng nhanh trong những năm gần đây, đặc biệt tại các thành phố lớn, gây nguy cơ tăng các bệnh về tim mạch ở trẻ. Năm 2020, tỷ lệ trẻ em thừa cân béo phì cả nước là 19% so với chỉ là 8,5% năm 2010</w:t>
      </w:r>
      <w:r w:rsidRPr="0097530B">
        <w:rPr>
          <w:rFonts w:eastAsia="Calibri"/>
          <w:vertAlign w:val="superscript"/>
        </w:rPr>
        <w:footnoteReference w:id="7"/>
      </w:r>
      <w:r w:rsidRPr="0097530B">
        <w:rPr>
          <w:rFonts w:eastAsia="Calibri"/>
        </w:rPr>
        <w:t xml:space="preserve"> và như vậy chưa đạt mục tiêu lộ trình đề ra.</w:t>
      </w:r>
    </w:p>
    <w:p w14:paraId="76E1C270"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9: Thu nhập bình quân đầu người khu vực nông thôn</w:t>
      </w:r>
    </w:p>
    <w:p w14:paraId="4DED3E8B"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43 triệu đồng; Năm 2025: 60 triệu đồng, Năm 2030: 90 triệu đồng.</w:t>
      </w:r>
    </w:p>
    <w:p w14:paraId="21853E14"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0FAB481B" w14:textId="77777777" w:rsidR="0097530B" w:rsidRPr="0097530B" w:rsidRDefault="0097530B" w:rsidP="0097530B">
      <w:pPr>
        <w:spacing w:after="120" w:line="288" w:lineRule="auto"/>
        <w:ind w:firstLine="720"/>
        <w:jc w:val="both"/>
        <w:rPr>
          <w:rFonts w:eastAsia="Calibri"/>
        </w:rPr>
      </w:pPr>
      <w:r w:rsidRPr="0097530B">
        <w:t>Đại dịch Covid 19 xảy ra trong năm 2020 và 2021 đã làm gián đoạn chuỗi cung ứng và gây khó khăn cho xuất khẩu nông sản, dẫn đến giảm thu nhập của nông dân.</w:t>
      </w:r>
      <w:r w:rsidRPr="0097530B">
        <w:rPr>
          <w:rFonts w:eastAsia="Calibri"/>
        </w:rPr>
        <w:t xml:space="preserve"> Theo số liệu Niên giám Thống kê 2021 của Tổng cục Thống kê (TCTK, 2022), thu nhập bình quân đầu người khu vực nông thôn đạt 41,28 triệu đồng/năm, thấp hơn so với lộ trình đặt ra đến năm 2020 nhưng vẫn cao hơn nhiều so với mức 35,9 triệu đồng vào năm 2028. Trong 9 tháng đầu năm 2022, ngành nông nghiệp đã có bước phục hồi ngoạn mục với tốc độ tăng trưởng gần 3% và xuất khẩu tăng trưởng 13,9%, sẽ góp phần tăng thu nhập đầu người khu vực nông thôn. Điều này cho phép dự báo </w:t>
      </w:r>
      <w:r w:rsidRPr="0097530B">
        <w:t>Việt Nam vẫn sẽ đạt chỉ tiêu theo lộ trình tới năm 2030.</w:t>
      </w:r>
    </w:p>
    <w:p w14:paraId="38F9E82F"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2.4</w:t>
      </w:r>
      <w:r w:rsidRPr="0097530B">
        <w:rPr>
          <w:rFonts w:eastAsia="Calibri"/>
        </w:rPr>
        <w:t xml:space="preserve">: Đến năm 2030, bảo đảm sản xuất lương thực, thực phẩm bền vững và áp dụng những phương thức sản xuất nông nghiệp có khả năng chống chịu giúp tăng năng suất và sản lượng, duy trì hệ sinh thái, tăng cường khả năng </w:t>
      </w:r>
      <w:r w:rsidRPr="0097530B">
        <w:rPr>
          <w:rFonts w:eastAsia="Calibri"/>
        </w:rPr>
        <w:lastRenderedPageBreak/>
        <w:t xml:space="preserve">thích ứng với biến đổi khí hậu và các thảm họa khác và dần dần cải tạo chất lượng đất đai (Mục tiêu 2.4 toàn cầu) </w:t>
      </w:r>
    </w:p>
    <w:p w14:paraId="664D2BA3"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 xml:space="preserve">Chỉ tiêu 10: Diện tích gieo trồng nông nghiệp áp dụng quy trình sản xuất an toàn </w:t>
      </w:r>
    </w:p>
    <w:p w14:paraId="399000E1" w14:textId="77777777" w:rsidR="0097530B" w:rsidRPr="0097530B" w:rsidRDefault="0097530B" w:rsidP="0097530B">
      <w:pPr>
        <w:spacing w:after="120" w:line="288" w:lineRule="auto"/>
        <w:ind w:firstLine="720"/>
        <w:jc w:val="both"/>
        <w:rPr>
          <w:rFonts w:eastAsia="Calibri"/>
        </w:rPr>
      </w:pPr>
      <w:r w:rsidRPr="0097530B">
        <w:rPr>
          <w:rFonts w:eastAsia="Calibri"/>
        </w:rPr>
        <w:t>Lộ trình: Duy trì mức tăng 10-15% hàng năm</w:t>
      </w:r>
    </w:p>
    <w:p w14:paraId="647E8A75"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659298B9" w14:textId="77777777" w:rsidR="0097530B" w:rsidRPr="0097530B" w:rsidRDefault="0097530B" w:rsidP="0097530B">
      <w:pPr>
        <w:spacing w:after="120" w:line="288" w:lineRule="auto"/>
        <w:ind w:firstLine="720"/>
        <w:jc w:val="both"/>
        <w:rPr>
          <w:rFonts w:eastAsia="Calibri"/>
        </w:rPr>
      </w:pPr>
      <w:r w:rsidRPr="0097530B">
        <w:rPr>
          <w:rFonts w:eastAsia="Arial"/>
          <w:color w:val="000000"/>
        </w:rPr>
        <w:t>Thông tư 03 giao Bộ NN&amp;PTNT phối hợp với TCTK thu thập và công bố số liệu này bắt đầu từ năm 2025, vì vậy hiện tại chưa có số liệu thống kê chính xác về cỉ tiêu này. Tuy vậy theo báo cáo của Bộ NN&amp;PTNT thì đến hết năm 2020, cả nước đã có 170 nghìn ha cây trồng được chứng nhận VietGAP và tương đương (tăng gấp 10 lần so với năm 2016) với 4.846 doanh nghiệp được chứng nhận, tăng gấp 3,5 lần số doanh nghiệp năm 2016 (1.380 doanh nghiệp); 624 vùng/cơ sở nuôi thủy sản với diện tích nuôi trồng thủy sản là 6.363 ha được cấp chứng nhận VietGAP và tương đương, tăng gấp 3 lần năm 2016. Vì vậy, cần cân nhắc điều chỉnh lại tên gọi của chỉ tiêu theo chỉ tiêu thống kê của Bộ NN&amp;PTNT.</w:t>
      </w:r>
    </w:p>
    <w:p w14:paraId="43F9D277" w14:textId="77777777" w:rsidR="0097530B" w:rsidRPr="0097530B" w:rsidRDefault="0097530B" w:rsidP="0097530B">
      <w:pPr>
        <w:spacing w:after="120" w:line="288" w:lineRule="auto"/>
        <w:ind w:firstLine="720"/>
        <w:jc w:val="both"/>
        <w:rPr>
          <w:rFonts w:eastAsia="Calibri"/>
        </w:rPr>
      </w:pPr>
      <w:r w:rsidRPr="0097530B">
        <w:rPr>
          <w:rFonts w:eastAsia="Calibri"/>
          <w:i/>
          <w:iCs/>
        </w:rPr>
        <w:t xml:space="preserve">Chỉ tiêu 11: Diện tích nuôi trồng thủy sản áp dụng quy trình thực hành nuôi trồng thủy sản tốt và bền vững. </w:t>
      </w:r>
    </w:p>
    <w:p w14:paraId="620BF03A" w14:textId="77777777" w:rsidR="0097530B" w:rsidRPr="0097530B" w:rsidRDefault="0097530B" w:rsidP="0097530B">
      <w:pPr>
        <w:spacing w:after="120" w:line="288" w:lineRule="auto"/>
        <w:ind w:firstLine="720"/>
        <w:jc w:val="both"/>
        <w:rPr>
          <w:rFonts w:eastAsia="Calibri"/>
        </w:rPr>
      </w:pPr>
      <w:r w:rsidRPr="0097530B">
        <w:rPr>
          <w:rFonts w:eastAsia="Calibri"/>
        </w:rPr>
        <w:t>Lộ trình: Duy trì mức tăng 8% hàng năm</w:t>
      </w:r>
    </w:p>
    <w:p w14:paraId="7F0BC878"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021696EA" w14:textId="77777777" w:rsidR="0097530B" w:rsidRPr="0097530B" w:rsidRDefault="0097530B" w:rsidP="0097530B">
      <w:pPr>
        <w:spacing w:after="120" w:line="288" w:lineRule="auto"/>
        <w:ind w:firstLine="720"/>
        <w:jc w:val="both"/>
        <w:rPr>
          <w:rFonts w:eastAsia="Calibri"/>
        </w:rPr>
      </w:pPr>
      <w:r w:rsidRPr="0097530B">
        <w:rPr>
          <w:rFonts w:eastAsia="Arial"/>
          <w:color w:val="000000"/>
        </w:rPr>
        <w:t>Thông tư 03 giao Bộ NN&amp;PTNT phối hợp TCTK thu thập và công bố số liệu này bắt đầu từ năm 2025. Theo báo cáo của Bộ NN&amp;PTNT thì đến hết năm 2020, cả nước có 624 vùng/cơ sở nuôi thủy sản với diện tích nuôi trồng thủy sản là 6.363 ha được cấp chứng nhận VietGAP và tương đương, tăng gấp 3 lần năm 2016. Cần cân nhắc điều chỉnh lại tên gọi của chỉ tiêu theo chỉ tiêu thống kê của Bộ NN&amp;PTNT.</w:t>
      </w:r>
    </w:p>
    <w:p w14:paraId="37A8311A" w14:textId="77777777" w:rsidR="0097530B" w:rsidRPr="0097530B" w:rsidRDefault="0097530B" w:rsidP="0097530B">
      <w:pPr>
        <w:spacing w:after="120" w:line="288" w:lineRule="auto"/>
        <w:ind w:firstLine="720"/>
        <w:jc w:val="both"/>
        <w:rPr>
          <w:b/>
          <w:color w:val="2F5496" w:themeColor="accent1" w:themeShade="BF"/>
        </w:rPr>
      </w:pPr>
      <w:r w:rsidRPr="0097530B">
        <w:rPr>
          <w:b/>
          <w:color w:val="2F5496" w:themeColor="accent1" w:themeShade="BF"/>
        </w:rPr>
        <w:t>MỤC TIÊU 3: Bảo đảm cuộc sống khỏe mạnh và tăng cường phúc lợi cho mọi người ở mọi lứa tuổi</w:t>
      </w:r>
    </w:p>
    <w:p w14:paraId="4A707EB9" w14:textId="77777777" w:rsidR="0097530B" w:rsidRPr="0097530B" w:rsidRDefault="0097530B" w:rsidP="0097530B">
      <w:pPr>
        <w:spacing w:after="120" w:line="288" w:lineRule="auto"/>
        <w:ind w:firstLine="720"/>
        <w:jc w:val="both"/>
        <w:rPr>
          <w:rFonts w:eastAsia="Calibri"/>
          <w:bCs/>
        </w:rPr>
      </w:pPr>
      <w:r w:rsidRPr="0097530B">
        <w:rPr>
          <w:rFonts w:eastAsia="Calibri"/>
          <w:u w:val="single"/>
        </w:rPr>
        <w:t xml:space="preserve">Mục tiêu </w:t>
      </w:r>
      <w:r w:rsidRPr="0097530B">
        <w:rPr>
          <w:rFonts w:eastAsia="Arial"/>
          <w:bCs/>
          <w:color w:val="000000"/>
          <w:u w:val="single"/>
          <w:lang w:val="vi-VN"/>
        </w:rPr>
        <w:t>3.1</w:t>
      </w:r>
      <w:r w:rsidRPr="0097530B">
        <w:rPr>
          <w:rFonts w:eastAsia="Arial"/>
          <w:bCs/>
          <w:color w:val="000000"/>
          <w:lang w:val="vi-VN"/>
        </w:rPr>
        <w:t>:</w:t>
      </w:r>
      <w:r w:rsidRPr="0097530B">
        <w:rPr>
          <w:rFonts w:eastAsia="Arial"/>
          <w:bCs/>
          <w:color w:val="000000"/>
        </w:rPr>
        <w:t xml:space="preserve"> </w:t>
      </w:r>
      <w:r w:rsidRPr="0097530B">
        <w:rPr>
          <w:rFonts w:eastAsia="Arial"/>
          <w:bCs/>
          <w:color w:val="000000"/>
          <w:lang w:val="vi-VN"/>
        </w:rPr>
        <w:t>Đến năm 2030, giảm tỷ số tử vong mẹ xuống dưới 45/100000 trẻ đẻ sống; giảm tỷ suất tử vong trẻ dưới 1 tuổi xuống dưới 10 ca trên 1000 trẻ đẻ sống và tỷ suất tử vong trẻ dưới 15 ca trên 1000 trẻ đẻ sống</w:t>
      </w:r>
      <w:r w:rsidRPr="0097530B">
        <w:rPr>
          <w:rFonts w:eastAsia="Arial"/>
          <w:bCs/>
          <w:color w:val="000000"/>
        </w:rPr>
        <w:t xml:space="preserve"> (Mục tiêu 3.1 và 3.2 toàn cầu).</w:t>
      </w:r>
    </w:p>
    <w:p w14:paraId="58BA6C9A"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 xml:space="preserve">Mục tiêu 12: Tỷ số tử vong mẹ trên 100.000 trẻ đẻ sống </w:t>
      </w:r>
    </w:p>
    <w:p w14:paraId="02E53148" w14:textId="77777777" w:rsidR="0097530B" w:rsidRPr="0097530B" w:rsidRDefault="0097530B" w:rsidP="0097530B">
      <w:pPr>
        <w:spacing w:after="240"/>
        <w:rPr>
          <w:color w:val="000000"/>
          <w:lang w:val="vi-VN"/>
        </w:rPr>
      </w:pPr>
      <w:r w:rsidRPr="0097530B">
        <w:rPr>
          <w:b/>
          <w:i/>
          <w:color w:val="000000"/>
          <w:lang w:val="vi-VN"/>
        </w:rPr>
        <w:tab/>
      </w:r>
      <w:r w:rsidRPr="0097530B">
        <w:rPr>
          <w:color w:val="000000"/>
        </w:rPr>
        <w:t>Lộ trình</w:t>
      </w:r>
      <w:r w:rsidRPr="0097530B">
        <w:rPr>
          <w:color w:val="000000"/>
          <w:lang w:val="vi-VN"/>
        </w:rPr>
        <w:t>: Năm 2020: 52; Năm 2025: &lt;48; Năm 2030: &lt;45.</w:t>
      </w:r>
    </w:p>
    <w:p w14:paraId="2DA048C3" w14:textId="77777777" w:rsidR="0097530B" w:rsidRPr="0097530B" w:rsidRDefault="0097530B" w:rsidP="0097530B">
      <w:pPr>
        <w:spacing w:after="240" w:line="288" w:lineRule="auto"/>
        <w:ind w:firstLine="720"/>
        <w:jc w:val="both"/>
        <w:rPr>
          <w:rFonts w:eastAsia="Calibri"/>
        </w:rPr>
      </w:pPr>
      <w:r w:rsidRPr="0097530B">
        <w:rPr>
          <w:rFonts w:eastAsia="Calibri"/>
        </w:rPr>
        <w:lastRenderedPageBreak/>
        <w:t>Đơn vị chủ trì: Bộ Y Tế</w:t>
      </w:r>
    </w:p>
    <w:p w14:paraId="79141DC1" w14:textId="77777777" w:rsidR="0097530B" w:rsidRPr="0097530B" w:rsidRDefault="0097530B" w:rsidP="0097530B">
      <w:pPr>
        <w:spacing w:after="120" w:line="288" w:lineRule="auto"/>
        <w:ind w:firstLine="720"/>
        <w:jc w:val="both"/>
        <w:rPr>
          <w:rFonts w:eastAsia="Calibri"/>
        </w:rPr>
      </w:pPr>
      <w:r w:rsidRPr="0097530B">
        <w:rPr>
          <w:rFonts w:eastAsia="Calibri"/>
        </w:rPr>
        <w:t>Tỷ số tử vong mẹ trên 100.000 trẻ sinh sống giảm từ 69 ca năm 2009 xuống 46 ca năm 2019. Chưa có số liệu năm 2020, 2021 do không có báo cáo định kỳ mà phụ thuộc vào điều tra dân số. Như vậy, Việt Nam đã vượt mục tiêu năm 2020 là 52 ca, vượt trước 5 năm mục tiêu năm 2025 là 48 ca và hoàn toàn có khả năng vượt mục tiêu năm 2030 là 45 ca.</w:t>
      </w:r>
    </w:p>
    <w:p w14:paraId="13C67FCF"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13:  Tỷ lệ phụ nữ đẻ được cán bộ y tế đỡ</w:t>
      </w:r>
    </w:p>
    <w:p w14:paraId="4121E411" w14:textId="77777777" w:rsidR="0097530B" w:rsidRPr="0097530B" w:rsidRDefault="0097530B" w:rsidP="0097530B">
      <w:pPr>
        <w:spacing w:after="240"/>
        <w:rPr>
          <w:color w:val="000000"/>
          <w:lang w:val="vi-VN"/>
        </w:rPr>
      </w:pPr>
      <w:r w:rsidRPr="0097530B">
        <w:rPr>
          <w:b/>
          <w:i/>
          <w:color w:val="000000"/>
          <w:lang w:val="vi-VN"/>
        </w:rPr>
        <w:tab/>
      </w:r>
      <w:r w:rsidRPr="0097530B">
        <w:rPr>
          <w:color w:val="000000"/>
        </w:rPr>
        <w:t>Lộ trình</w:t>
      </w:r>
      <w:r w:rsidRPr="0097530B">
        <w:rPr>
          <w:color w:val="000000"/>
          <w:lang w:val="vi-VN"/>
        </w:rPr>
        <w:t>: Năm 2020: 98%; Năm 2025: 98%; Năm 2030: 98%.</w:t>
      </w:r>
    </w:p>
    <w:p w14:paraId="4C373F09" w14:textId="77777777" w:rsidR="0097530B" w:rsidRPr="0097530B" w:rsidRDefault="0097530B" w:rsidP="0097530B">
      <w:pPr>
        <w:spacing w:after="240" w:line="288" w:lineRule="auto"/>
        <w:ind w:firstLine="720"/>
        <w:jc w:val="both"/>
        <w:rPr>
          <w:rFonts w:eastAsia="Calibri"/>
        </w:rPr>
      </w:pPr>
      <w:r w:rsidRPr="0097530B">
        <w:rPr>
          <w:rFonts w:eastAsia="Calibri"/>
        </w:rPr>
        <w:t>Đơn vị chủ trì: Bộ Y Tế</w:t>
      </w:r>
    </w:p>
    <w:p w14:paraId="7E7A1475" w14:textId="77777777" w:rsidR="0097530B" w:rsidRPr="0097530B" w:rsidRDefault="0097530B" w:rsidP="0097530B">
      <w:pPr>
        <w:spacing w:after="120" w:line="288" w:lineRule="auto"/>
        <w:ind w:firstLine="720"/>
        <w:jc w:val="both"/>
        <w:rPr>
          <w:rFonts w:eastAsia="Calibri"/>
        </w:rPr>
      </w:pPr>
      <w:r w:rsidRPr="0097530B">
        <w:rPr>
          <w:rFonts w:eastAsia="Calibri"/>
        </w:rPr>
        <w:t>Tỷ lệ phụ nữ đẻ được cán bộ y tế đỡ: năm 2017 là 98%, tuy nhiên năm 2020 chỉ đạt 96% do ảnh hưởng của đại dịch COVID-19. Trong thời gian tới, khi dịch bệnh được kiểm soát và tăng cường thực hiện các chính sách đối với đồng bào dân tộc thiểu số và miền núi (nơi có tỷ lệ sinh tại nhà cao), khả năng mục tiêu đạt 98% vào năm 2025 và năm 2030 là có thể đạt được.</w:t>
      </w:r>
    </w:p>
    <w:p w14:paraId="2C6FC4B1"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14: Tỷ suất tử vong trẻ em dưới 5 tuổi trên 1000 trẻ đẻ sống</w:t>
      </w:r>
    </w:p>
    <w:p w14:paraId="56D97B43" w14:textId="77777777" w:rsidR="0097530B" w:rsidRPr="0097530B" w:rsidRDefault="0097530B" w:rsidP="0097530B">
      <w:pPr>
        <w:spacing w:after="240"/>
        <w:ind w:firstLine="720"/>
        <w:rPr>
          <w:color w:val="000000"/>
          <w:lang w:val="vi-VN"/>
        </w:rPr>
      </w:pPr>
      <w:r w:rsidRPr="0097530B">
        <w:rPr>
          <w:color w:val="000000"/>
        </w:rPr>
        <w:t>Lộ trình</w:t>
      </w:r>
      <w:r w:rsidRPr="0097530B">
        <w:rPr>
          <w:color w:val="000000"/>
          <w:lang w:val="vi-VN"/>
        </w:rPr>
        <w:t>: Năm 2020: 20; Năm 2025: 18,5; Năm 2030: 15</w:t>
      </w:r>
    </w:p>
    <w:p w14:paraId="705AA5AF"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60931D70" w14:textId="77777777" w:rsidR="0097530B" w:rsidRPr="0097530B" w:rsidRDefault="0097530B" w:rsidP="0097530B">
      <w:pPr>
        <w:spacing w:after="120" w:line="288" w:lineRule="auto"/>
        <w:ind w:firstLine="720"/>
        <w:jc w:val="both"/>
        <w:rPr>
          <w:rFonts w:eastAsia="Calibri"/>
        </w:rPr>
      </w:pPr>
      <w:r w:rsidRPr="0097530B">
        <w:rPr>
          <w:rFonts w:eastAsia="Calibri"/>
        </w:rPr>
        <w:t>Tỷ suất tử vong của trẻ em dưới 5 tuổi trên 1.000 trẻ sinh ra sống năm 2017 là 21,55, năm 2018 là 21,38, năm 2019 là 21, tuy nhiên năm 2020 lại tăng lên là 22,3 và chưa đạt mục tiêu lộ trình đặt ra cho năm 2020.</w:t>
      </w:r>
    </w:p>
    <w:p w14:paraId="06DD3D10"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15: Tỷ suất tử vong trẻ sơ sinh trên 1000 trẻ đẻ sống</w:t>
      </w:r>
    </w:p>
    <w:p w14:paraId="707C4D73" w14:textId="77777777" w:rsidR="0097530B" w:rsidRPr="0097530B" w:rsidRDefault="0097530B" w:rsidP="0097530B">
      <w:pPr>
        <w:spacing w:after="240"/>
        <w:ind w:firstLine="720"/>
        <w:rPr>
          <w:color w:val="000000"/>
          <w:lang w:val="vi-VN"/>
        </w:rPr>
      </w:pPr>
      <w:r w:rsidRPr="0097530B">
        <w:rPr>
          <w:color w:val="000000"/>
        </w:rPr>
        <w:t>Lộ trình</w:t>
      </w:r>
      <w:r w:rsidRPr="0097530B">
        <w:rPr>
          <w:color w:val="000000"/>
          <w:lang w:val="vi-VN"/>
        </w:rPr>
        <w:t>: Năm 2020: &lt;10; Năm 2025: &lt;9,5; Năm 2030: &lt;9</w:t>
      </w:r>
    </w:p>
    <w:p w14:paraId="6BB42F48"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7A86DCC2" w14:textId="77777777" w:rsidR="0097530B" w:rsidRPr="0097530B" w:rsidRDefault="0097530B" w:rsidP="0097530B">
      <w:pPr>
        <w:spacing w:after="120" w:line="288" w:lineRule="auto"/>
        <w:ind w:firstLine="720"/>
        <w:jc w:val="both"/>
        <w:rPr>
          <w:rFonts w:eastAsia="Calibri"/>
        </w:rPr>
      </w:pPr>
      <w:r w:rsidRPr="0097530B">
        <w:rPr>
          <w:rFonts w:eastAsia="Calibri"/>
        </w:rPr>
        <w:t>Tỷ suất tử vong trẻ sơ sinh trên 1000 trẻ đẻ sống chưa có trong hệ thống chỉ tiêu thống kê nên chưa có số liệu, theo nguồn của Tổ chức Y tế thế giới là 10,5 năm 2019, có khả năng đạt mục tiêu năm 2020 là 10, năm 2025 là 9,5 và năm 2030 là 9. Sắp tới, chỉ tiêu này sẽ được cung cấp từ số liệu của cuộc Điều tra các mục tiêu phát triển bền vững về phụ nữ và trẻ em năm 2020 do Tổng cục Thống kê hợp tác với UNICEF thực hiện.</w:t>
      </w:r>
    </w:p>
    <w:p w14:paraId="22CFE535"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16: Tỷ suất tử vong trẻ em dưới 1 tuổi trên 1000 trẻ đẻ sống</w:t>
      </w:r>
      <w:r w:rsidRPr="0097530B">
        <w:rPr>
          <w:rFonts w:eastAsia="Calibri"/>
        </w:rPr>
        <w:t>.</w:t>
      </w:r>
    </w:p>
    <w:p w14:paraId="1C98D6EE" w14:textId="77777777" w:rsidR="0097530B" w:rsidRPr="0097530B" w:rsidRDefault="0097530B" w:rsidP="0097530B">
      <w:pPr>
        <w:spacing w:after="240"/>
        <w:ind w:firstLine="720"/>
        <w:rPr>
          <w:color w:val="000000"/>
          <w:lang w:val="vi-VN"/>
        </w:rPr>
      </w:pPr>
      <w:r w:rsidRPr="0097530B">
        <w:rPr>
          <w:color w:val="000000"/>
        </w:rPr>
        <w:t>Lộ trình</w:t>
      </w:r>
      <w:r w:rsidRPr="0097530B">
        <w:rPr>
          <w:color w:val="000000"/>
          <w:lang w:val="vi-VN"/>
        </w:rPr>
        <w:t>: Năm 2020: 13,5; Năm 2025: 12,5; Năm 2030: 10</w:t>
      </w:r>
    </w:p>
    <w:p w14:paraId="2E7A368A"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Đơn vị chủ trì: Bộ Y Tế</w:t>
      </w:r>
    </w:p>
    <w:p w14:paraId="218B09F3" w14:textId="77777777" w:rsidR="0097530B" w:rsidRPr="0097530B" w:rsidRDefault="0097530B" w:rsidP="0097530B">
      <w:pPr>
        <w:spacing w:after="120" w:line="288" w:lineRule="auto"/>
        <w:ind w:firstLine="720"/>
        <w:jc w:val="both"/>
        <w:rPr>
          <w:rFonts w:eastAsia="Calibri"/>
        </w:rPr>
      </w:pPr>
      <w:r w:rsidRPr="0097530B">
        <w:rPr>
          <w:rFonts w:eastAsia="Calibri"/>
        </w:rPr>
        <w:t>Tỷ suất tử vong trẻ em dưới 1 tuổi trên 1.000 trẻ sinh ra sống năm 2017 là 14,35; năm 2018 là 14,24; năm 2019 là 14,0 và năm 2020 là 13,9 chỉ gần đạt mục tiêu năm 2020 là 13,5.</w:t>
      </w:r>
    </w:p>
    <w:p w14:paraId="6E09837F"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3.2:</w:t>
      </w:r>
      <w:r w:rsidRPr="0097530B">
        <w:rPr>
          <w:rFonts w:eastAsia="Calibri"/>
        </w:rPr>
        <w:t xml:space="preserve"> Đến năm 2030, chấm dứt các bệnh dịch AIDS, lao, sốt rét và các bệnh nhiệt đới bị lãng quên; phòng chống bệnh viêm gan, các dịch bệnh do nguồn nước và các bệnh truyền nhiễm khác (Mục tiêu 3.3 toàn cầu).</w:t>
      </w:r>
    </w:p>
    <w:p w14:paraId="7E067F44"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17: Tỷ lệ nhiễm HIV mới được phát hiện hàng năm trên 100.000 dân</w:t>
      </w:r>
    </w:p>
    <w:p w14:paraId="5A4D55B4" w14:textId="77777777" w:rsidR="0097530B" w:rsidRPr="0097530B" w:rsidRDefault="0097530B" w:rsidP="0097530B">
      <w:pPr>
        <w:spacing w:after="240"/>
        <w:ind w:firstLine="720"/>
        <w:rPr>
          <w:color w:val="000000"/>
        </w:rPr>
      </w:pPr>
      <w:r w:rsidRPr="0097530B">
        <w:rPr>
          <w:color w:val="000000"/>
        </w:rPr>
        <w:t>Lộ trình</w:t>
      </w:r>
      <w:r w:rsidRPr="0097530B">
        <w:rPr>
          <w:color w:val="000000"/>
          <w:lang w:val="vi-VN"/>
        </w:rPr>
        <w:t xml:space="preserve">: Năm 2020: </w:t>
      </w:r>
      <w:r w:rsidRPr="0097530B">
        <w:rPr>
          <w:color w:val="000000"/>
        </w:rPr>
        <w:t>G</w:t>
      </w:r>
      <w:r w:rsidRPr="0097530B">
        <w:rPr>
          <w:color w:val="000000"/>
          <w:lang w:val="vi-VN"/>
        </w:rPr>
        <w:t>iảm 20% so với năm 2015; Năm 2025: Giảm 40% so với năm 2015; Năm 2030: Giảm 50% so với năm 2015</w:t>
      </w:r>
      <w:r w:rsidRPr="0097530B">
        <w:rPr>
          <w:color w:val="000000"/>
        </w:rPr>
        <w:t>.</w:t>
      </w:r>
    </w:p>
    <w:p w14:paraId="63DDB9EC"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4C328347" w14:textId="77777777" w:rsidR="0097530B" w:rsidRPr="0097530B" w:rsidRDefault="0097530B" w:rsidP="0097530B">
      <w:pPr>
        <w:spacing w:after="120" w:line="288" w:lineRule="auto"/>
        <w:ind w:firstLine="720"/>
        <w:jc w:val="both"/>
        <w:rPr>
          <w:rFonts w:eastAsia="Calibri"/>
        </w:rPr>
      </w:pPr>
    </w:p>
    <w:p w14:paraId="48E30DE3" w14:textId="77777777" w:rsidR="0097530B" w:rsidRPr="0097530B" w:rsidRDefault="0097530B" w:rsidP="0097530B">
      <w:pPr>
        <w:spacing w:after="120" w:line="288" w:lineRule="auto"/>
        <w:ind w:firstLine="720"/>
        <w:jc w:val="both"/>
        <w:rPr>
          <w:rFonts w:eastAsia="Calibri"/>
        </w:rPr>
      </w:pPr>
      <w:r w:rsidRPr="0097530B">
        <w:rPr>
          <w:rFonts w:eastAsia="Calibri"/>
        </w:rPr>
        <w:t>Tỷ lệ nhiễm HIV mới được phát hiện hàng năm trên 100.000 dân năm 2015 là 0,11, năm 2020 là 0,1, giảm 10% so với năm 2025, chưa đạt mục tiêu đề ra cho năm 2020. Thời gian tới cần triển khai thực hiện tốt các giải pháp đã được đề ra tại Quyết định số 1246/QĐ-TTg ngày 14/8/2020 của Thủ tướng Chính phủ phê duyệt Chiến lược quốc gia chấm dứt bệnh AIDS vào năm 2030 để đạt được mục tiêu.</w:t>
      </w:r>
    </w:p>
    <w:p w14:paraId="4998A82A"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18: Số ca mắc mới lao trên 1000 dân</w:t>
      </w:r>
    </w:p>
    <w:p w14:paraId="00781FEA" w14:textId="77777777" w:rsidR="0097530B" w:rsidRPr="0097530B" w:rsidRDefault="0097530B" w:rsidP="0097530B">
      <w:pPr>
        <w:spacing w:after="120" w:line="288" w:lineRule="auto"/>
        <w:ind w:firstLine="720"/>
        <w:jc w:val="both"/>
        <w:rPr>
          <w:color w:val="000000"/>
        </w:rPr>
      </w:pPr>
      <w:r w:rsidRPr="0097530B">
        <w:rPr>
          <w:color w:val="000000"/>
        </w:rPr>
        <w:t>Lộ trình</w:t>
      </w:r>
      <w:r w:rsidRPr="0097530B">
        <w:rPr>
          <w:color w:val="000000"/>
          <w:lang w:val="vi-VN"/>
        </w:rPr>
        <w:t>:</w:t>
      </w:r>
      <w:r w:rsidRPr="0097530B">
        <w:rPr>
          <w:color w:val="000000"/>
        </w:rPr>
        <w:t xml:space="preserve"> Số ca mắc mới lao hàng năm</w:t>
      </w:r>
      <w:r w:rsidRPr="0097530B">
        <w:rPr>
          <w:color w:val="000000"/>
          <w:lang w:val="vi-VN"/>
        </w:rPr>
        <w:t xml:space="preserve">: </w:t>
      </w:r>
      <w:r w:rsidRPr="0097530B">
        <w:rPr>
          <w:color w:val="000000"/>
        </w:rPr>
        <w:t>N</w:t>
      </w:r>
      <w:r w:rsidRPr="0097530B">
        <w:rPr>
          <w:color w:val="000000"/>
          <w:lang w:val="vi-VN"/>
        </w:rPr>
        <w:t>ăm 2020: giảm 30%</w:t>
      </w:r>
      <w:r w:rsidRPr="0097530B">
        <w:rPr>
          <w:color w:val="000000"/>
        </w:rPr>
        <w:t xml:space="preserve">; </w:t>
      </w:r>
      <w:r w:rsidRPr="0097530B">
        <w:rPr>
          <w:color w:val="000000"/>
          <w:lang w:val="vi-VN"/>
        </w:rPr>
        <w:t xml:space="preserve"> </w:t>
      </w:r>
      <w:r w:rsidRPr="0097530B">
        <w:rPr>
          <w:color w:val="000000"/>
        </w:rPr>
        <w:t>N</w:t>
      </w:r>
      <w:r w:rsidRPr="0097530B">
        <w:rPr>
          <w:color w:val="000000"/>
          <w:lang w:val="vi-VN"/>
        </w:rPr>
        <w:t xml:space="preserve">ăm 2025: giảm 60% </w:t>
      </w:r>
      <w:r w:rsidRPr="0097530B">
        <w:rPr>
          <w:color w:val="000000"/>
        </w:rPr>
        <w:t>và N</w:t>
      </w:r>
      <w:r w:rsidRPr="0097530B">
        <w:rPr>
          <w:color w:val="000000"/>
          <w:lang w:val="vi-VN"/>
        </w:rPr>
        <w:t>ăm 2030: giảm 80% so với năm 2015</w:t>
      </w:r>
      <w:r w:rsidRPr="0097530B">
        <w:rPr>
          <w:color w:val="000000"/>
        </w:rPr>
        <w:t>.</w:t>
      </w:r>
    </w:p>
    <w:p w14:paraId="1B6D0085"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3FB99DBF" w14:textId="77777777" w:rsidR="0097530B" w:rsidRPr="0097530B" w:rsidRDefault="0097530B" w:rsidP="0097530B">
      <w:pPr>
        <w:spacing w:after="120" w:line="288" w:lineRule="auto"/>
        <w:ind w:firstLine="720"/>
        <w:jc w:val="both"/>
        <w:rPr>
          <w:rFonts w:eastAsia="Calibri"/>
        </w:rPr>
      </w:pPr>
      <w:r w:rsidRPr="0097530B">
        <w:rPr>
          <w:rFonts w:eastAsia="Calibri"/>
        </w:rPr>
        <w:t>Số ca mắc mới lao trên một nghìn dân giảm từ 1,99 năm 2015 xuống 1,76 năm 2020. Việt Nam hiện vẫn nằm trong số 30 quốc gia có gánh nặng bệnh lao và lao kháng đa thuốc cao nhất trên thế giới. Do vậy, cần nỗ lực phấn đấu để đạt được mục tiêu chấm dứt dịch bệnh lao vào năm 2030.</w:t>
      </w:r>
    </w:p>
    <w:p w14:paraId="4EE58CE7"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19: Số ca mắc mới sốt rét trên 1000 dân</w:t>
      </w:r>
    </w:p>
    <w:p w14:paraId="575B5A46" w14:textId="77777777" w:rsidR="0097530B" w:rsidRPr="0097530B" w:rsidRDefault="0097530B" w:rsidP="0097530B">
      <w:pPr>
        <w:spacing w:after="120" w:line="288" w:lineRule="auto"/>
        <w:ind w:firstLine="720"/>
        <w:jc w:val="both"/>
        <w:rPr>
          <w:color w:val="000000"/>
        </w:rPr>
      </w:pPr>
      <w:r w:rsidRPr="0097530B">
        <w:rPr>
          <w:color w:val="000000"/>
        </w:rPr>
        <w:t>Lộ trình</w:t>
      </w:r>
      <w:r w:rsidRPr="0097530B">
        <w:rPr>
          <w:color w:val="000000"/>
          <w:lang w:val="vi-VN"/>
        </w:rPr>
        <w:t>:</w:t>
      </w:r>
      <w:r w:rsidRPr="0097530B">
        <w:rPr>
          <w:color w:val="000000"/>
        </w:rPr>
        <w:t xml:space="preserve"> </w:t>
      </w:r>
      <w:r w:rsidRPr="0097530B">
        <w:rPr>
          <w:color w:val="000000"/>
          <w:lang w:val="vi-VN"/>
        </w:rPr>
        <w:t xml:space="preserve">Năm 2020: &lt;19; </w:t>
      </w:r>
      <w:r w:rsidRPr="0097530B">
        <w:rPr>
          <w:color w:val="000000"/>
        </w:rPr>
        <w:t>N</w:t>
      </w:r>
      <w:r w:rsidRPr="0097530B">
        <w:rPr>
          <w:color w:val="000000"/>
          <w:lang w:val="vi-VN"/>
        </w:rPr>
        <w:t xml:space="preserve">ăm 2025: 8; </w:t>
      </w:r>
      <w:r w:rsidRPr="0097530B">
        <w:rPr>
          <w:color w:val="000000"/>
        </w:rPr>
        <w:t>N</w:t>
      </w:r>
      <w:r w:rsidRPr="0097530B">
        <w:rPr>
          <w:color w:val="000000"/>
          <w:lang w:val="vi-VN"/>
        </w:rPr>
        <w:t>ăm 2030: Loại trừ</w:t>
      </w:r>
      <w:r w:rsidRPr="0097530B">
        <w:rPr>
          <w:color w:val="000000"/>
        </w:rPr>
        <w:t xml:space="preserve"> bệnh</w:t>
      </w:r>
      <w:r w:rsidRPr="0097530B">
        <w:rPr>
          <w:color w:val="000000"/>
          <w:lang w:val="vi-VN"/>
        </w:rPr>
        <w:t xml:space="preserve"> sốt rét</w:t>
      </w:r>
      <w:r w:rsidRPr="0097530B">
        <w:rPr>
          <w:color w:val="000000"/>
        </w:rPr>
        <w:t>.</w:t>
      </w:r>
    </w:p>
    <w:p w14:paraId="66A31FE5"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1B0B86AF"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Số ca mắc mới sốt rét trên 1000 dân năm là 0,07 năm 2020, vượt mục tiêu để ra là 0,19. Dự báo Việt nam có khả năng đạt mục tiêu theo lộ trình đề ra đến 2025 và 2030.</w:t>
      </w:r>
    </w:p>
    <w:p w14:paraId="243AB008"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3.3:</w:t>
      </w:r>
      <w:r w:rsidRPr="0097530B">
        <w:rPr>
          <w:rFonts w:eastAsia="Calibri"/>
        </w:rPr>
        <w:t xml:space="preserve"> Đến năm 2030, giảm 20 – 25% tỷ lệ tử vong trước 70 tuổi do các bệnh không lây nhiễm (NCDs) thông qua dự phòng và điều trị, nâng cao sức khỏe tinh thần và thể chất (Mục tiêu 3.4 toàn cầu).</w:t>
      </w:r>
    </w:p>
    <w:p w14:paraId="7A7FEF2E"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20: Tỷ lệ tử vong do các bệnh ung thư, tim mạch, đái tháo đường và bệnh phổi tắc nghẽn mạn tính</w:t>
      </w:r>
    </w:p>
    <w:p w14:paraId="1907B478" w14:textId="77777777" w:rsidR="0097530B" w:rsidRPr="0097530B" w:rsidRDefault="0097530B" w:rsidP="0097530B">
      <w:pPr>
        <w:spacing w:after="120" w:line="288" w:lineRule="auto"/>
        <w:ind w:firstLine="720"/>
        <w:jc w:val="both"/>
        <w:rPr>
          <w:color w:val="000000"/>
        </w:rPr>
      </w:pPr>
      <w:r w:rsidRPr="0097530B">
        <w:rPr>
          <w:color w:val="000000"/>
        </w:rPr>
        <w:t>Lộ trình</w:t>
      </w:r>
      <w:r w:rsidRPr="0097530B">
        <w:rPr>
          <w:color w:val="000000"/>
          <w:lang w:val="vi-VN"/>
        </w:rPr>
        <w:t>:</w:t>
      </w:r>
      <w:r w:rsidRPr="0097530B">
        <w:rPr>
          <w:color w:val="000000"/>
        </w:rPr>
        <w:t xml:space="preserve"> </w:t>
      </w:r>
      <w:r w:rsidRPr="0097530B">
        <w:rPr>
          <w:color w:val="000000"/>
          <w:lang w:val="vi-VN"/>
        </w:rPr>
        <w:t xml:space="preserve">Năm 2020: giảm 10%; Năm 2025: giảm 20% </w:t>
      </w:r>
      <w:r w:rsidRPr="0097530B">
        <w:rPr>
          <w:color w:val="000000"/>
        </w:rPr>
        <w:t>và</w:t>
      </w:r>
      <w:r w:rsidRPr="0097530B">
        <w:rPr>
          <w:color w:val="000000"/>
          <w:lang w:val="vi-VN"/>
        </w:rPr>
        <w:t xml:space="preserve"> Năm 2030: giảm 25% so với năm 2015</w:t>
      </w:r>
      <w:r w:rsidRPr="0097530B">
        <w:rPr>
          <w:color w:val="000000"/>
        </w:rPr>
        <w:t>.</w:t>
      </w:r>
    </w:p>
    <w:p w14:paraId="57A323B4"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289D8E81"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Hiện chưa có số liệu thống kê được công bố cho chỉ tiêu này. Vì vậy chưa thể đánh giá tiến độ thực hiện theo lộ trình đặt ra. Thông tư 03 đặt lộ trình điều tra để thu thập thông tin từ năm 2025. </w:t>
      </w:r>
    </w:p>
    <w:p w14:paraId="3F70A3BC"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21: Tỷ lệ bao phủ các can thiệp điều trị cho người nghiện các chất ma túy</w:t>
      </w:r>
    </w:p>
    <w:p w14:paraId="5F4637F7" w14:textId="77777777" w:rsidR="0097530B" w:rsidRPr="0097530B" w:rsidRDefault="0097530B" w:rsidP="0097530B">
      <w:pPr>
        <w:spacing w:after="120" w:line="288" w:lineRule="auto"/>
        <w:ind w:firstLine="720"/>
        <w:jc w:val="both"/>
        <w:rPr>
          <w:color w:val="000000"/>
        </w:rPr>
      </w:pPr>
      <w:r w:rsidRPr="0097530B">
        <w:rPr>
          <w:color w:val="000000"/>
        </w:rPr>
        <w:t>Lộ trình</w:t>
      </w:r>
      <w:r w:rsidRPr="0097530B">
        <w:rPr>
          <w:color w:val="000000"/>
          <w:lang w:val="vi-VN"/>
        </w:rPr>
        <w:t>:</w:t>
      </w:r>
      <w:r w:rsidRPr="0097530B">
        <w:rPr>
          <w:color w:val="000000"/>
        </w:rPr>
        <w:t xml:space="preserve"> </w:t>
      </w:r>
      <w:r w:rsidRPr="0097530B">
        <w:rPr>
          <w:color w:val="000000"/>
          <w:lang w:val="vi-VN"/>
        </w:rPr>
        <w:t>Năm 2020: 25%; Năm 2025: 30%; Năm 2030: 40%</w:t>
      </w:r>
      <w:r w:rsidRPr="0097530B">
        <w:rPr>
          <w:color w:val="000000"/>
        </w:rPr>
        <w:t>.</w:t>
      </w:r>
    </w:p>
    <w:p w14:paraId="23DDE250"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123FD9E7" w14:textId="77777777" w:rsidR="0097530B" w:rsidRPr="0097530B" w:rsidRDefault="0097530B" w:rsidP="0097530B">
      <w:pPr>
        <w:spacing w:after="120" w:line="288" w:lineRule="auto"/>
        <w:ind w:firstLine="720"/>
        <w:jc w:val="both"/>
        <w:rPr>
          <w:rFonts w:eastAsia="Calibri"/>
        </w:rPr>
      </w:pPr>
      <w:r w:rsidRPr="0097530B">
        <w:rPr>
          <w:rFonts w:eastAsia="Calibri"/>
        </w:rPr>
        <w:t>Thông tư 03 đặt lộ trình điều tra để thu thập thông tin cho chỉ tiêu này từ năm 2025. Tính đến tháng 12/2020, cả nước có trên 235.000 người nghiện ma túy có hồ sơ quản lý</w:t>
      </w:r>
      <w:r w:rsidRPr="0097530B">
        <w:rPr>
          <w:rFonts w:eastAsia="Calibri"/>
          <w:vertAlign w:val="superscript"/>
        </w:rPr>
        <w:footnoteReference w:id="8"/>
      </w:r>
      <w:r w:rsidRPr="0097530B">
        <w:rPr>
          <w:rFonts w:eastAsia="Calibri"/>
        </w:rPr>
        <w:t>. Các cơ sở cai nghiện ma túy trên cả nước đã điều trị, cai nghiện cho 93.724 người tương đương khoảng 39,8% số người nghiện được quản lý, vượt mục tiêu năm 2020 mà lộ trình đặt ra.</w:t>
      </w:r>
    </w:p>
    <w:p w14:paraId="3697274B"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22:</w:t>
      </w:r>
      <w:r w:rsidRPr="0097530B">
        <w:rPr>
          <w:rFonts w:eastAsia="Calibri"/>
          <w:i/>
          <w:iCs/>
        </w:rPr>
        <w:tab/>
        <w:t>Tỷ lệ người từ 15 tuổi trở lên sử dụng rượu, bia tới mức nguy hại</w:t>
      </w:r>
    </w:p>
    <w:p w14:paraId="5FCB40CF" w14:textId="77777777" w:rsidR="0097530B" w:rsidRPr="0097530B" w:rsidRDefault="0097530B" w:rsidP="0097530B">
      <w:pPr>
        <w:spacing w:after="120" w:line="288" w:lineRule="auto"/>
        <w:ind w:firstLine="720"/>
        <w:jc w:val="both"/>
        <w:rPr>
          <w:color w:val="000000"/>
        </w:rPr>
      </w:pPr>
      <w:r w:rsidRPr="0097530B">
        <w:rPr>
          <w:color w:val="000000"/>
        </w:rPr>
        <w:t>Lộ trình</w:t>
      </w:r>
      <w:r w:rsidRPr="0097530B">
        <w:rPr>
          <w:color w:val="000000"/>
          <w:lang w:val="vi-VN"/>
        </w:rPr>
        <w:t>:</w:t>
      </w:r>
      <w:r w:rsidRPr="0097530B">
        <w:rPr>
          <w:color w:val="000000"/>
        </w:rPr>
        <w:t xml:space="preserve"> </w:t>
      </w:r>
      <w:r w:rsidRPr="0097530B">
        <w:rPr>
          <w:color w:val="000000"/>
          <w:lang w:val="vi-VN"/>
        </w:rPr>
        <w:t>Năm 2020:</w:t>
      </w:r>
      <w:r w:rsidRPr="0097530B">
        <w:rPr>
          <w:b/>
          <w:i/>
          <w:color w:val="000000"/>
          <w:lang w:val="vi-VN"/>
        </w:rPr>
        <w:t xml:space="preserve"> </w:t>
      </w:r>
      <w:r w:rsidRPr="0097530B">
        <w:rPr>
          <w:color w:val="000000"/>
          <w:lang w:val="vi-VN"/>
        </w:rPr>
        <w:t>Giảm 10%; Năm 2025: Giảm 20%; Năm 2030: Giảm 25% so với năm 2015</w:t>
      </w:r>
    </w:p>
    <w:p w14:paraId="138239DE"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05F2A603"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Việt Nam mới chỉ có số liệu điều tra năm 2015 cho chỉ tiêu naỳ. Tỷ lệ người uống ở mức nguy hại (trong 30 ngày qua có ít nhất 1 lần uống từ 6 đơn vị cồn trở lên) là 22,4%, trong đó nam là 44,2% và nữ là 1,2%. Tuy nhiên, theo nguồn số </w:t>
      </w:r>
      <w:r w:rsidRPr="0097530B">
        <w:rPr>
          <w:rFonts w:eastAsia="Calibri"/>
        </w:rPr>
        <w:lastRenderedPageBreak/>
        <w:t>liệu của WHO, số đơn vị cồn tiêu thụ có xu hướng tăng từ 6,99 lít/người năm 2015 lên 7,9 lít/người năm 2019. Việc thực hiện Luật phòng, chống tác hại của rượu, bia năm 2019 có hiệu lực từ ngày 01/01/2020, Nghị định 100/2019/NĐ-CP của Chính phủ quy định về xử phạt vi phạm hành chính trong lĩnh vực giao thông đường bộ, đường sắt sẽ hy vọng làm giảm tình trạng uống rượu, bia khi điều khiển phương tiện giao thông trong giờ làm việc.</w:t>
      </w:r>
    </w:p>
    <w:p w14:paraId="48D76295"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3.5</w:t>
      </w:r>
      <w:r w:rsidRPr="0097530B">
        <w:rPr>
          <w:rFonts w:eastAsia="Calibri"/>
        </w:rPr>
        <w:t>: Đến năm 2030, hàng năm tiếp tục kiềm chế và giảm tai nạn giao thông trên cả ba tiêu chí, số vụ, số người chết và số người bị thương nhất là ở vùng nông thôn (Mục tiêu 3.6 toàn cầu).</w:t>
      </w:r>
    </w:p>
    <w:p w14:paraId="09EDCF64" w14:textId="77777777" w:rsidR="0097530B" w:rsidRPr="0097530B" w:rsidRDefault="0097530B" w:rsidP="0097530B">
      <w:pPr>
        <w:spacing w:after="120" w:line="288" w:lineRule="auto"/>
        <w:ind w:firstLine="720"/>
        <w:jc w:val="both"/>
        <w:rPr>
          <w:rFonts w:eastAsia="Calibri"/>
        </w:rPr>
      </w:pPr>
    </w:p>
    <w:p w14:paraId="0339D9F7"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23:</w:t>
      </w:r>
      <w:r w:rsidRPr="0097530B">
        <w:rPr>
          <w:rFonts w:eastAsia="Calibri"/>
          <w:i/>
          <w:iCs/>
        </w:rPr>
        <w:tab/>
        <w:t>Số vụ tai nạn giao thông; số người chết, bị thương do tai nạn giao thông</w:t>
      </w:r>
    </w:p>
    <w:p w14:paraId="5D6B99C4" w14:textId="77777777" w:rsidR="0097530B" w:rsidRPr="0097530B" w:rsidRDefault="0097530B" w:rsidP="0097530B">
      <w:pPr>
        <w:spacing w:after="120" w:line="288" w:lineRule="auto"/>
        <w:ind w:left="720"/>
        <w:jc w:val="both"/>
        <w:rPr>
          <w:rFonts w:eastAsia="Calibri"/>
        </w:rPr>
      </w:pPr>
      <w:r w:rsidRPr="0097530B">
        <w:rPr>
          <w:rFonts w:eastAsia="Calibri"/>
        </w:rPr>
        <w:t xml:space="preserve"> </w:t>
      </w:r>
      <w:r w:rsidRPr="0097530B">
        <w:rPr>
          <w:color w:val="000000"/>
        </w:rPr>
        <w:t>Lộ trình</w:t>
      </w:r>
      <w:r w:rsidRPr="0097530B">
        <w:rPr>
          <w:color w:val="000000"/>
          <w:lang w:val="vi-VN"/>
        </w:rPr>
        <w:t>:</w:t>
      </w:r>
      <w:r w:rsidRPr="0097530B">
        <w:rPr>
          <w:color w:val="000000"/>
        </w:rPr>
        <w:t xml:space="preserve"> Giảm hàng năm từ 5-10% so với năm trước đối với </w:t>
      </w:r>
      <w:r w:rsidRPr="0097530B">
        <w:rPr>
          <w:rFonts w:eastAsia="Calibri"/>
        </w:rPr>
        <w:t>số vụ tai nạn giao thông, số người chết do tai nạn giao thông và số người bị thương do tai nạn giao thông.</w:t>
      </w:r>
    </w:p>
    <w:p w14:paraId="03F6E786" w14:textId="77777777" w:rsidR="0097530B" w:rsidRPr="0097530B" w:rsidRDefault="0097530B" w:rsidP="0097530B">
      <w:pPr>
        <w:spacing w:after="120" w:line="288" w:lineRule="auto"/>
        <w:ind w:left="720"/>
        <w:jc w:val="both"/>
        <w:rPr>
          <w:rFonts w:eastAsia="Calibri"/>
        </w:rPr>
      </w:pPr>
      <w:r w:rsidRPr="0097530B">
        <w:rPr>
          <w:rFonts w:eastAsia="Calibri"/>
        </w:rPr>
        <w:t>Đơn vị chủ trì: Bộ Giao thông Vận tải</w:t>
      </w:r>
    </w:p>
    <w:p w14:paraId="321CB8B4" w14:textId="77777777" w:rsidR="0097530B" w:rsidRPr="0097530B" w:rsidRDefault="0097530B" w:rsidP="0097530B">
      <w:pPr>
        <w:spacing w:after="120" w:line="288" w:lineRule="auto"/>
        <w:ind w:firstLine="630"/>
        <w:jc w:val="both"/>
        <w:rPr>
          <w:szCs w:val="26"/>
        </w:rPr>
      </w:pPr>
      <w:r w:rsidRPr="0097530B">
        <w:rPr>
          <w:rFonts w:eastAsia="Calibri"/>
        </w:rPr>
        <w:tab/>
        <w:t xml:space="preserve">Trong những năm gần đây, tình hình tai nạn giao thông ở nước ta có xu hướng giảm trên cả 3 tiêu chí. </w:t>
      </w:r>
      <w:r w:rsidRPr="0097530B">
        <w:rPr>
          <w:szCs w:val="26"/>
        </w:rPr>
        <w:t>Năm 2020, toàn quốc xảy ra 14510 vụ tai nạn giao thông, làm chết 6700 người, bị thương 10804 người; tương ứng giảm 17,66% số vụ tai nạn, 12,12% số người chết và 20,7% số người bị thương so với năm 2019. Đến năm 2021, số tai nạn giao thông tiếp tục giảm với 11486 vụ (giảm 20,8%), làm chết 5788 người (giảm 13,6%) và bị thương 8018 người (giảm 25,78%</w:t>
      </w:r>
      <w:r w:rsidRPr="0097530B">
        <w:rPr>
          <w:szCs w:val="26"/>
          <w:lang w:val="vi-VN"/>
        </w:rPr>
        <w:t>)</w:t>
      </w:r>
      <w:r w:rsidRPr="0097530B">
        <w:rPr>
          <w:szCs w:val="26"/>
        </w:rPr>
        <w:t xml:space="preserve"> – đã hoàn thành mục tiêu lộ trình đặt ra cho năm 2020/2021. Tuy nhiên, trong 8 tháng đầu năm 2022, tốc độ giảm của 3 tiêu chí có phần chậm lại: tương ứng là </w:t>
      </w:r>
      <w:r w:rsidRPr="0097530B">
        <w:rPr>
          <w:rFonts w:eastAsia="Calibri"/>
        </w:rPr>
        <w:t xml:space="preserve">số vụ tai nạn giao thông giảm 2,47%, tăng 8,67% số người chết và giảm 7,24% số người bị thương so với cùng kỳ năm 2021. </w:t>
      </w:r>
      <w:r w:rsidRPr="0097530B">
        <w:rPr>
          <w:szCs w:val="26"/>
        </w:rPr>
        <w:t xml:space="preserve"> </w:t>
      </w:r>
    </w:p>
    <w:p w14:paraId="12E68DA3" w14:textId="77777777" w:rsidR="0097530B" w:rsidRPr="0097530B" w:rsidRDefault="0097530B" w:rsidP="0097530B">
      <w:pPr>
        <w:spacing w:after="120" w:line="288" w:lineRule="auto"/>
        <w:ind w:firstLine="630"/>
        <w:jc w:val="both"/>
        <w:rPr>
          <w:b/>
          <w:color w:val="000000"/>
          <w:lang w:val="vi-VN"/>
        </w:rPr>
      </w:pPr>
      <w:r w:rsidRPr="0097530B">
        <w:rPr>
          <w:szCs w:val="26"/>
          <w:u w:val="single"/>
        </w:rPr>
        <w:t>Mục tiêu 3.6</w:t>
      </w:r>
      <w:r w:rsidRPr="0097530B">
        <w:rPr>
          <w:szCs w:val="26"/>
        </w:rPr>
        <w:t>: Đến năm 2030, đảm bảo tiếp cận toàn dân tới các dịch vụ chăm sóc sức khỏe sinh sản và tình dục, bao gồm kế hoạch hóa gia đình, truyền thông và giáo dục, lồng ghép sức khỏe sinh sản vào các chiến lược, chương trình quốc gia có liên quan (Mục tiêu 3.7 toàn cầu)</w:t>
      </w:r>
      <w:r w:rsidRPr="0097530B">
        <w:rPr>
          <w:b/>
          <w:color w:val="000000"/>
          <w:lang w:val="vi-VN"/>
        </w:rPr>
        <w:t>.</w:t>
      </w:r>
    </w:p>
    <w:p w14:paraId="31D45B31"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24:</w:t>
      </w:r>
      <w:r w:rsidRPr="0097530B">
        <w:rPr>
          <w:rFonts w:eastAsia="Calibri"/>
          <w:i/>
          <w:iCs/>
        </w:rPr>
        <w:tab/>
        <w:t>Tỷ lệ phụ nữ trong độ tuổi từ 15-49 tuổi áp dụng biện pháp tránh thai hiện đại</w:t>
      </w:r>
    </w:p>
    <w:p w14:paraId="3ABB2A63" w14:textId="77777777" w:rsidR="0097530B" w:rsidRPr="0097530B" w:rsidRDefault="0097530B" w:rsidP="0097530B">
      <w:pPr>
        <w:spacing w:after="120" w:line="288" w:lineRule="auto"/>
        <w:ind w:left="720"/>
        <w:jc w:val="both"/>
        <w:rPr>
          <w:rFonts w:eastAsia="Calibri"/>
        </w:rPr>
      </w:pPr>
      <w:r w:rsidRPr="0097530B">
        <w:rPr>
          <w:color w:val="000000"/>
        </w:rPr>
        <w:t>Lộ trình</w:t>
      </w:r>
      <w:r w:rsidRPr="0097530B">
        <w:rPr>
          <w:color w:val="000000"/>
          <w:lang w:val="vi-VN"/>
        </w:rPr>
        <w:t>:</w:t>
      </w:r>
      <w:r w:rsidRPr="0097530B">
        <w:rPr>
          <w:color w:val="000000"/>
        </w:rPr>
        <w:t xml:space="preserve"> </w:t>
      </w:r>
      <w:r w:rsidRPr="0097530B">
        <w:rPr>
          <w:color w:val="000000"/>
          <w:lang w:val="vi-VN"/>
        </w:rPr>
        <w:t>Năm 2020:  &gt;70%; Năm 2025: &gt;70%; Năm 2030: &gt;70%</w:t>
      </w:r>
      <w:r w:rsidRPr="0097530B">
        <w:rPr>
          <w:rFonts w:eastAsia="Calibri"/>
        </w:rPr>
        <w:t>.</w:t>
      </w:r>
    </w:p>
    <w:p w14:paraId="3955EBA9" w14:textId="77777777" w:rsidR="0097530B" w:rsidRPr="0097530B" w:rsidRDefault="0097530B" w:rsidP="0097530B">
      <w:pPr>
        <w:spacing w:after="120" w:line="288" w:lineRule="auto"/>
        <w:ind w:left="720"/>
        <w:jc w:val="both"/>
        <w:rPr>
          <w:rFonts w:eastAsia="Calibri"/>
        </w:rPr>
      </w:pPr>
      <w:r w:rsidRPr="0097530B">
        <w:rPr>
          <w:rFonts w:eastAsia="Calibri"/>
        </w:rPr>
        <w:t>Đơn vị chủ trì: Bộ Y Tế</w:t>
      </w:r>
    </w:p>
    <w:p w14:paraId="303E881D"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Tỷ lệ phụ nữ trong độ tuổi từ 15-49 tuổi áp dụng biện pháp tránh thai hiện đại: Năm 2020 là 67%, năm 2021 ước đạt 68% như vậy là chưa đạt mục tiêu lộ trình đề ra đến năm 2020. Thời gian tới cần nỗ lực thực hiện các giải pháp can thiệp tại các vùng dân tộc thiểu số và miền núi có tỷ lệ thấp mới có thể đạt được lộ trình đề ra cho các năm 2025 và 2030 là trên 70%.</w:t>
      </w:r>
    </w:p>
    <w:p w14:paraId="69F89294"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25:</w:t>
      </w:r>
      <w:r w:rsidRPr="0097530B">
        <w:rPr>
          <w:rFonts w:eastAsia="Calibri"/>
          <w:i/>
          <w:iCs/>
        </w:rPr>
        <w:tab/>
        <w:t>Tỷ suất sinh trong độ tuổi từ 15-19 tuổi trên 1000 phụ nữ trong độ tuổi tương ứng</w:t>
      </w:r>
    </w:p>
    <w:p w14:paraId="001C3400" w14:textId="77777777" w:rsidR="0097530B" w:rsidRPr="0097530B" w:rsidRDefault="0097530B" w:rsidP="0097530B">
      <w:pPr>
        <w:spacing w:after="240"/>
        <w:ind w:firstLine="720"/>
        <w:rPr>
          <w:rFonts w:eastAsia="Calibri"/>
        </w:rPr>
      </w:pPr>
      <w:r w:rsidRPr="0097530B">
        <w:rPr>
          <w:color w:val="000000"/>
        </w:rPr>
        <w:t>Lộ trình</w:t>
      </w:r>
      <w:r w:rsidRPr="0097530B">
        <w:rPr>
          <w:color w:val="000000"/>
          <w:lang w:val="vi-VN"/>
        </w:rPr>
        <w:t>:</w:t>
      </w:r>
      <w:r w:rsidRPr="0097530B">
        <w:rPr>
          <w:color w:val="000000"/>
        </w:rPr>
        <w:t xml:space="preserve"> </w:t>
      </w:r>
      <w:r w:rsidRPr="0097530B">
        <w:rPr>
          <w:color w:val="000000"/>
          <w:lang w:val="vi-VN"/>
        </w:rPr>
        <w:t>Năm 2020: 35; Năm 2025: 33; Năm 2030: 31</w:t>
      </w:r>
      <w:r w:rsidRPr="0097530B">
        <w:rPr>
          <w:color w:val="000000"/>
        </w:rPr>
        <w:t>.</w:t>
      </w:r>
    </w:p>
    <w:p w14:paraId="55039D9E" w14:textId="77777777" w:rsidR="0097530B" w:rsidRPr="0097530B" w:rsidRDefault="0097530B" w:rsidP="0097530B">
      <w:pPr>
        <w:spacing w:after="240" w:line="288" w:lineRule="auto"/>
        <w:ind w:left="720"/>
        <w:jc w:val="both"/>
        <w:rPr>
          <w:rFonts w:eastAsia="Calibri"/>
        </w:rPr>
      </w:pPr>
      <w:r w:rsidRPr="0097530B">
        <w:rPr>
          <w:rFonts w:eastAsia="Calibri"/>
        </w:rPr>
        <w:t>Đơn vị chủ trì: Bộ Y Tế</w:t>
      </w:r>
    </w:p>
    <w:p w14:paraId="06C2AA65" w14:textId="77777777" w:rsidR="0097530B" w:rsidRPr="0097530B" w:rsidRDefault="0097530B" w:rsidP="0097530B">
      <w:pPr>
        <w:spacing w:after="120" w:line="288" w:lineRule="auto"/>
        <w:ind w:firstLine="720"/>
        <w:jc w:val="both"/>
        <w:rPr>
          <w:rFonts w:eastAsia="Calibri"/>
        </w:rPr>
      </w:pPr>
      <w:r w:rsidRPr="0097530B">
        <w:rPr>
          <w:rFonts w:eastAsia="Calibri"/>
        </w:rPr>
        <w:t>Tỷ suất sinh trong độ tuổi từ 15-19 tuổi trên 1000 phụ nữ trong độ tuổi tương ứng: Theo số liệu tổng điều tra dân số năm 2019 là 35, nguồn của WHO là 30,9. Nếu xét về độ tuổi vị thành niên từ 10-17 tuổi theo Luật Việt Nam thì kết quả Tổng điều tra dân số năm 2019 là 3,3. Như vậy, Việt Nam đã đạt mục tiêu năm 2020 là 35 và có khả năng đạt mục tiều năm 2025 là 33 và năm 2030 là 31.</w:t>
      </w:r>
    </w:p>
    <w:p w14:paraId="750F8715"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3.7</w:t>
      </w:r>
      <w:r w:rsidRPr="0097530B">
        <w:rPr>
          <w:rFonts w:eastAsia="Calibri"/>
        </w:rPr>
        <w:t>: Đạt được bao phủ chăm sóc sức khỏe toàn dân, bao gồm bảo vệ rủi ro tài chính, tiếp cận các dịch vụ chăm sóc sức khỏe, thuốc và vắc xin thiết yếu, an toàn, hiệu quả, chất lượng, trong khả năng chi trả của tất cả mọi người (Mục tiêu 3.8 toàn cầu).</w:t>
      </w:r>
    </w:p>
    <w:p w14:paraId="6FBE18C7"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26: Tỷ lệ hộ gia đình có chi phí y tế lớn so với tổng chi tiêu hoặc tổng thu nhập</w:t>
      </w:r>
    </w:p>
    <w:p w14:paraId="6AC976B6" w14:textId="77777777" w:rsidR="0097530B" w:rsidRPr="0097530B" w:rsidRDefault="0097530B" w:rsidP="0097530B">
      <w:pPr>
        <w:spacing w:after="240"/>
        <w:ind w:firstLine="720"/>
        <w:rPr>
          <w:color w:val="000000"/>
        </w:rPr>
      </w:pPr>
      <w:r w:rsidRPr="0097530B">
        <w:rPr>
          <w:rFonts w:eastAsia="Calibri"/>
        </w:rPr>
        <w:t xml:space="preserve"> </w:t>
      </w:r>
      <w:r w:rsidRPr="0097530B">
        <w:rPr>
          <w:color w:val="000000"/>
        </w:rPr>
        <w:t>Lộ trình</w:t>
      </w:r>
      <w:r w:rsidRPr="0097530B">
        <w:rPr>
          <w:color w:val="000000"/>
          <w:lang w:val="vi-VN"/>
        </w:rPr>
        <w:t>:</w:t>
      </w:r>
      <w:r w:rsidRPr="0097530B">
        <w:rPr>
          <w:color w:val="000000"/>
        </w:rPr>
        <w:t xml:space="preserve"> </w:t>
      </w:r>
    </w:p>
    <w:tbl>
      <w:tblPr>
        <w:tblW w:w="9355" w:type="dxa"/>
        <w:jc w:val="center"/>
        <w:tblLook w:val="04A0" w:firstRow="1" w:lastRow="0" w:firstColumn="1" w:lastColumn="0" w:noHBand="0" w:noVBand="1"/>
      </w:tblPr>
      <w:tblGrid>
        <w:gridCol w:w="5395"/>
        <w:gridCol w:w="1350"/>
        <w:gridCol w:w="1260"/>
        <w:gridCol w:w="1350"/>
      </w:tblGrid>
      <w:tr w:rsidR="0097530B" w:rsidRPr="0097530B" w14:paraId="7D7098D9" w14:textId="77777777" w:rsidTr="00B56E21">
        <w:trPr>
          <w:trHeight w:val="476"/>
          <w:jc w:val="center"/>
        </w:trPr>
        <w:tc>
          <w:tcPr>
            <w:tcW w:w="5395" w:type="dxa"/>
            <w:shd w:val="clear" w:color="auto" w:fill="auto"/>
            <w:vAlign w:val="center"/>
          </w:tcPr>
          <w:p w14:paraId="4DDC1E06" w14:textId="77777777" w:rsidR="0097530B" w:rsidRPr="0097530B" w:rsidRDefault="0097530B" w:rsidP="0097530B">
            <w:pPr>
              <w:jc w:val="both"/>
              <w:rPr>
                <w:sz w:val="24"/>
                <w:szCs w:val="24"/>
              </w:rPr>
            </w:pPr>
          </w:p>
        </w:tc>
        <w:tc>
          <w:tcPr>
            <w:tcW w:w="1350" w:type="dxa"/>
            <w:shd w:val="clear" w:color="auto" w:fill="auto"/>
            <w:vAlign w:val="center"/>
          </w:tcPr>
          <w:p w14:paraId="1078BA67" w14:textId="77777777" w:rsidR="0097530B" w:rsidRPr="0097530B" w:rsidRDefault="0097530B" w:rsidP="0097530B">
            <w:pPr>
              <w:jc w:val="both"/>
              <w:rPr>
                <w:sz w:val="24"/>
                <w:szCs w:val="24"/>
              </w:rPr>
            </w:pPr>
            <w:r w:rsidRPr="0097530B">
              <w:rPr>
                <w:sz w:val="24"/>
                <w:szCs w:val="24"/>
              </w:rPr>
              <w:t>Năm 2020</w:t>
            </w:r>
          </w:p>
        </w:tc>
        <w:tc>
          <w:tcPr>
            <w:tcW w:w="1260" w:type="dxa"/>
            <w:shd w:val="clear" w:color="auto" w:fill="auto"/>
            <w:vAlign w:val="center"/>
          </w:tcPr>
          <w:p w14:paraId="0293BC51" w14:textId="77777777" w:rsidR="0097530B" w:rsidRPr="0097530B" w:rsidRDefault="0097530B" w:rsidP="0097530B">
            <w:pPr>
              <w:jc w:val="both"/>
              <w:rPr>
                <w:sz w:val="24"/>
                <w:szCs w:val="24"/>
              </w:rPr>
            </w:pPr>
            <w:r w:rsidRPr="0097530B">
              <w:rPr>
                <w:sz w:val="24"/>
                <w:szCs w:val="24"/>
              </w:rPr>
              <w:t>Năm 2025</w:t>
            </w:r>
          </w:p>
        </w:tc>
        <w:tc>
          <w:tcPr>
            <w:tcW w:w="1350" w:type="dxa"/>
            <w:shd w:val="clear" w:color="auto" w:fill="auto"/>
            <w:vAlign w:val="center"/>
          </w:tcPr>
          <w:p w14:paraId="78AC1A0F" w14:textId="77777777" w:rsidR="0097530B" w:rsidRPr="0097530B" w:rsidRDefault="0097530B" w:rsidP="0097530B">
            <w:pPr>
              <w:jc w:val="both"/>
              <w:rPr>
                <w:sz w:val="24"/>
                <w:szCs w:val="24"/>
              </w:rPr>
            </w:pPr>
            <w:r w:rsidRPr="0097530B">
              <w:rPr>
                <w:sz w:val="24"/>
                <w:szCs w:val="24"/>
              </w:rPr>
              <w:t>Năm 2030</w:t>
            </w:r>
          </w:p>
        </w:tc>
      </w:tr>
      <w:tr w:rsidR="0097530B" w:rsidRPr="0097530B" w14:paraId="30FE640B" w14:textId="77777777" w:rsidTr="00B56E21">
        <w:trPr>
          <w:trHeight w:val="710"/>
          <w:jc w:val="center"/>
        </w:trPr>
        <w:tc>
          <w:tcPr>
            <w:tcW w:w="5395" w:type="dxa"/>
            <w:shd w:val="clear" w:color="auto" w:fill="auto"/>
            <w:vAlign w:val="center"/>
          </w:tcPr>
          <w:p w14:paraId="63A4C739" w14:textId="77777777" w:rsidR="0097530B" w:rsidRPr="0097530B" w:rsidRDefault="0097530B" w:rsidP="0097530B">
            <w:pPr>
              <w:jc w:val="both"/>
              <w:rPr>
                <w:sz w:val="24"/>
                <w:szCs w:val="24"/>
              </w:rPr>
            </w:pPr>
            <w:r w:rsidRPr="0097530B">
              <w:rPr>
                <w:sz w:val="24"/>
                <w:szCs w:val="24"/>
              </w:rPr>
              <w:t>Tỷ lệ hộ gia đình có chi phí y tế &gt;= 25% tổng chi tiêu hộ gia đình</w:t>
            </w:r>
          </w:p>
        </w:tc>
        <w:tc>
          <w:tcPr>
            <w:tcW w:w="1350" w:type="dxa"/>
            <w:shd w:val="clear" w:color="auto" w:fill="auto"/>
            <w:vAlign w:val="center"/>
            <w:hideMark/>
          </w:tcPr>
          <w:p w14:paraId="437BC26E" w14:textId="77777777" w:rsidR="0097530B" w:rsidRPr="0097530B" w:rsidRDefault="0097530B" w:rsidP="0097530B">
            <w:pPr>
              <w:jc w:val="both"/>
              <w:rPr>
                <w:sz w:val="24"/>
                <w:szCs w:val="24"/>
              </w:rPr>
            </w:pPr>
            <w:r w:rsidRPr="0097530B">
              <w:rPr>
                <w:sz w:val="24"/>
                <w:szCs w:val="24"/>
              </w:rPr>
              <w:t> </w:t>
            </w:r>
          </w:p>
          <w:p w14:paraId="7DDEBEF0" w14:textId="77777777" w:rsidR="0097530B" w:rsidRPr="0097530B" w:rsidRDefault="0097530B" w:rsidP="0097530B">
            <w:pPr>
              <w:jc w:val="center"/>
              <w:rPr>
                <w:sz w:val="24"/>
                <w:szCs w:val="24"/>
              </w:rPr>
            </w:pPr>
            <w:r w:rsidRPr="0097530B">
              <w:rPr>
                <w:sz w:val="24"/>
                <w:szCs w:val="24"/>
              </w:rPr>
              <w:t>2,2%</w:t>
            </w:r>
          </w:p>
        </w:tc>
        <w:tc>
          <w:tcPr>
            <w:tcW w:w="1260" w:type="dxa"/>
            <w:shd w:val="clear" w:color="auto" w:fill="auto"/>
            <w:vAlign w:val="center"/>
            <w:hideMark/>
          </w:tcPr>
          <w:p w14:paraId="654FFA3E" w14:textId="77777777" w:rsidR="0097530B" w:rsidRPr="0097530B" w:rsidRDefault="0097530B" w:rsidP="0097530B">
            <w:pPr>
              <w:jc w:val="both"/>
              <w:rPr>
                <w:sz w:val="24"/>
                <w:szCs w:val="24"/>
              </w:rPr>
            </w:pPr>
            <w:r w:rsidRPr="0097530B">
              <w:rPr>
                <w:sz w:val="24"/>
                <w:szCs w:val="24"/>
              </w:rPr>
              <w:t> </w:t>
            </w:r>
          </w:p>
          <w:p w14:paraId="483FFC82" w14:textId="77777777" w:rsidR="0097530B" w:rsidRPr="0097530B" w:rsidRDefault="0097530B" w:rsidP="0097530B">
            <w:pPr>
              <w:jc w:val="center"/>
              <w:rPr>
                <w:sz w:val="24"/>
                <w:szCs w:val="24"/>
              </w:rPr>
            </w:pPr>
            <w:r w:rsidRPr="0097530B">
              <w:rPr>
                <w:sz w:val="24"/>
                <w:szCs w:val="24"/>
              </w:rPr>
              <w:t>2%</w:t>
            </w:r>
          </w:p>
        </w:tc>
        <w:tc>
          <w:tcPr>
            <w:tcW w:w="1350" w:type="dxa"/>
            <w:shd w:val="clear" w:color="auto" w:fill="auto"/>
            <w:vAlign w:val="center"/>
            <w:hideMark/>
          </w:tcPr>
          <w:p w14:paraId="59C6D4DA" w14:textId="77777777" w:rsidR="0097530B" w:rsidRPr="0097530B" w:rsidRDefault="0097530B" w:rsidP="0097530B">
            <w:pPr>
              <w:jc w:val="both"/>
              <w:rPr>
                <w:sz w:val="24"/>
                <w:szCs w:val="24"/>
              </w:rPr>
            </w:pPr>
            <w:r w:rsidRPr="0097530B">
              <w:rPr>
                <w:sz w:val="24"/>
                <w:szCs w:val="24"/>
              </w:rPr>
              <w:t> </w:t>
            </w:r>
          </w:p>
          <w:p w14:paraId="3BE08FEE" w14:textId="77777777" w:rsidR="0097530B" w:rsidRPr="0097530B" w:rsidRDefault="0097530B" w:rsidP="0097530B">
            <w:pPr>
              <w:jc w:val="center"/>
              <w:rPr>
                <w:sz w:val="24"/>
                <w:szCs w:val="24"/>
              </w:rPr>
            </w:pPr>
            <w:r w:rsidRPr="0097530B">
              <w:rPr>
                <w:sz w:val="24"/>
                <w:szCs w:val="24"/>
              </w:rPr>
              <w:t>1,8%</w:t>
            </w:r>
          </w:p>
        </w:tc>
      </w:tr>
      <w:tr w:rsidR="0097530B" w:rsidRPr="0097530B" w14:paraId="0D3CA835" w14:textId="77777777" w:rsidTr="00B56E21">
        <w:trPr>
          <w:trHeight w:val="720"/>
          <w:jc w:val="center"/>
        </w:trPr>
        <w:tc>
          <w:tcPr>
            <w:tcW w:w="5395" w:type="dxa"/>
            <w:shd w:val="clear" w:color="auto" w:fill="auto"/>
            <w:vAlign w:val="center"/>
            <w:hideMark/>
          </w:tcPr>
          <w:p w14:paraId="2A50D7E2" w14:textId="77777777" w:rsidR="0097530B" w:rsidRPr="0097530B" w:rsidRDefault="0097530B" w:rsidP="0097530B">
            <w:pPr>
              <w:jc w:val="both"/>
              <w:rPr>
                <w:sz w:val="24"/>
                <w:szCs w:val="24"/>
              </w:rPr>
            </w:pPr>
            <w:r w:rsidRPr="0097530B">
              <w:rPr>
                <w:sz w:val="24"/>
                <w:szCs w:val="24"/>
              </w:rPr>
              <w:t>Tỷ lệ hộ gia đình có chi phí y tế &gt;= 10% tổng chi tiêu hộ gia đình</w:t>
            </w:r>
          </w:p>
        </w:tc>
        <w:tc>
          <w:tcPr>
            <w:tcW w:w="1350" w:type="dxa"/>
            <w:shd w:val="clear" w:color="auto" w:fill="auto"/>
            <w:vAlign w:val="center"/>
            <w:hideMark/>
          </w:tcPr>
          <w:p w14:paraId="7A76C36D" w14:textId="77777777" w:rsidR="0097530B" w:rsidRPr="0097530B" w:rsidRDefault="0097530B" w:rsidP="0097530B">
            <w:pPr>
              <w:jc w:val="center"/>
              <w:rPr>
                <w:sz w:val="24"/>
                <w:szCs w:val="24"/>
              </w:rPr>
            </w:pPr>
            <w:r w:rsidRPr="0097530B">
              <w:rPr>
                <w:sz w:val="24"/>
                <w:szCs w:val="24"/>
              </w:rPr>
              <w:t>10,4%</w:t>
            </w:r>
          </w:p>
        </w:tc>
        <w:tc>
          <w:tcPr>
            <w:tcW w:w="1260" w:type="dxa"/>
            <w:shd w:val="clear" w:color="auto" w:fill="auto"/>
            <w:vAlign w:val="center"/>
            <w:hideMark/>
          </w:tcPr>
          <w:p w14:paraId="393433FE" w14:textId="77777777" w:rsidR="0097530B" w:rsidRPr="0097530B" w:rsidRDefault="0097530B" w:rsidP="0097530B">
            <w:pPr>
              <w:jc w:val="center"/>
              <w:rPr>
                <w:sz w:val="24"/>
                <w:szCs w:val="24"/>
              </w:rPr>
            </w:pPr>
            <w:r w:rsidRPr="0097530B">
              <w:rPr>
                <w:sz w:val="24"/>
                <w:szCs w:val="24"/>
              </w:rPr>
              <w:t>10,2%</w:t>
            </w:r>
          </w:p>
        </w:tc>
        <w:tc>
          <w:tcPr>
            <w:tcW w:w="1350" w:type="dxa"/>
            <w:shd w:val="clear" w:color="auto" w:fill="auto"/>
            <w:vAlign w:val="center"/>
            <w:hideMark/>
          </w:tcPr>
          <w:p w14:paraId="22BB79CE" w14:textId="77777777" w:rsidR="0097530B" w:rsidRPr="0097530B" w:rsidRDefault="0097530B" w:rsidP="0097530B">
            <w:pPr>
              <w:jc w:val="center"/>
              <w:rPr>
                <w:sz w:val="24"/>
                <w:szCs w:val="24"/>
              </w:rPr>
            </w:pPr>
            <w:r w:rsidRPr="0097530B">
              <w:rPr>
                <w:sz w:val="24"/>
                <w:szCs w:val="24"/>
              </w:rPr>
              <w:t>10%</w:t>
            </w:r>
          </w:p>
        </w:tc>
      </w:tr>
    </w:tbl>
    <w:p w14:paraId="6B0DC0F5" w14:textId="77777777" w:rsidR="0097530B" w:rsidRPr="0097530B" w:rsidRDefault="0097530B" w:rsidP="0097530B">
      <w:pPr>
        <w:spacing w:after="240" w:line="288" w:lineRule="auto"/>
        <w:ind w:left="720"/>
        <w:jc w:val="both"/>
        <w:rPr>
          <w:rFonts w:eastAsia="Calibri"/>
        </w:rPr>
      </w:pPr>
      <w:r w:rsidRPr="0097530B">
        <w:rPr>
          <w:rFonts w:eastAsia="Calibri"/>
        </w:rPr>
        <w:t>Đơn vị chủ trì: Bộ Y Tế</w:t>
      </w:r>
    </w:p>
    <w:p w14:paraId="09B070B1"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Tỷ lệ hộ gia đình có chi phí y tế &gt;= 10% tổng chi tiêu hộ gia đình giảm từ 9,4% năm 2016 xuống 8,5% năm 2020, đã vượt chỉ tiêu lộ trình đặt ra năm 2020 và năm 2030.  </w:t>
      </w:r>
    </w:p>
    <w:p w14:paraId="50DFE92D"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Tỷ lệ hộ gia đình có chi phí y tế &gt;= 25% tổng chi tiêu hộ gia đình giảm từ 1,9% năm 2016 xuống 1,7% năm 2020, vượt chỉ tiêu năm 2020 và năm 2030. </w:t>
      </w:r>
    </w:p>
    <w:p w14:paraId="39014A00"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27:</w:t>
      </w:r>
      <w:r w:rsidRPr="0097530B">
        <w:rPr>
          <w:rFonts w:eastAsia="Calibri"/>
          <w:i/>
          <w:iCs/>
        </w:rPr>
        <w:tab/>
        <w:t>Tỷ lệ bao phủ các dịch vụ y tế thiết yếu</w:t>
      </w:r>
    </w:p>
    <w:p w14:paraId="0180B600"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Lộ trình: Năm 2020: &gt;75%; Năm 2025: &gt;75%; Năm 2030: &gt;80%</w:t>
      </w:r>
    </w:p>
    <w:p w14:paraId="41D2C2DD" w14:textId="77777777" w:rsidR="0097530B" w:rsidRPr="0097530B" w:rsidRDefault="0097530B" w:rsidP="0097530B">
      <w:pPr>
        <w:spacing w:after="240" w:line="288" w:lineRule="auto"/>
        <w:ind w:left="720"/>
        <w:jc w:val="both"/>
        <w:rPr>
          <w:rFonts w:eastAsia="Calibri"/>
        </w:rPr>
      </w:pPr>
      <w:r w:rsidRPr="0097530B">
        <w:rPr>
          <w:rFonts w:eastAsia="Calibri"/>
        </w:rPr>
        <w:t>Đơn vị chủ trì: Bộ Y Tế</w:t>
      </w:r>
    </w:p>
    <w:p w14:paraId="4D8A8036"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Chỉ số bao phủ các dịch vụ y tế thiết yếu tăng từ 72 điểm (thang điểm 100) năm 2015 lên 79 điểm năm 2020. Việt Nam 75 điểm, thuộc một trong số các quốc gia có điểm cao và cao hơn các nước có cùng mức thu nhập. Điểm của Việt Nam cao hơn mức trung bình của khu vực Đông Nam Á 56,21 điểm và mức chung toàn cầu kà 65,74 điểm. </w:t>
      </w:r>
    </w:p>
    <w:p w14:paraId="55657A72" w14:textId="77777777" w:rsidR="0097530B" w:rsidRPr="0097530B" w:rsidRDefault="0097530B" w:rsidP="0097530B">
      <w:pPr>
        <w:spacing w:after="120"/>
        <w:ind w:firstLine="720"/>
        <w:rPr>
          <w:bCs/>
          <w:color w:val="000000"/>
          <w:lang w:val="vi-VN"/>
        </w:rPr>
      </w:pPr>
      <w:r w:rsidRPr="0097530B">
        <w:rPr>
          <w:bCs/>
          <w:color w:val="000000"/>
          <w:u w:val="single"/>
          <w:lang w:val="vi-VN"/>
        </w:rPr>
        <w:t>Mục tiêu 3.9:</w:t>
      </w:r>
      <w:r w:rsidRPr="0097530B">
        <w:rPr>
          <w:bCs/>
          <w:color w:val="000000"/>
          <w:lang w:val="vi-VN"/>
        </w:rPr>
        <w:t xml:space="preserve"> Tăng cường thực hiện Công ước khung của Tổ chức Y tế Thế giới về kiểm soát thuốc lá</w:t>
      </w:r>
      <w:r w:rsidRPr="0097530B">
        <w:rPr>
          <w:bCs/>
          <w:color w:val="000000"/>
        </w:rPr>
        <w:t xml:space="preserve"> </w:t>
      </w:r>
      <w:r w:rsidRPr="0097530B">
        <w:rPr>
          <w:bCs/>
        </w:rPr>
        <w:t>(Mục tiêu 3.a toàn cầu)</w:t>
      </w:r>
      <w:r w:rsidRPr="0097530B">
        <w:rPr>
          <w:bCs/>
          <w:color w:val="000000"/>
          <w:lang w:val="vi-VN"/>
        </w:rPr>
        <w:t>.</w:t>
      </w:r>
    </w:p>
    <w:p w14:paraId="311757A8"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28:</w:t>
      </w:r>
      <w:r w:rsidRPr="0097530B">
        <w:rPr>
          <w:rFonts w:eastAsia="Calibri"/>
          <w:i/>
          <w:iCs/>
        </w:rPr>
        <w:tab/>
        <w:t>Tỷ lệ nam giới sử dụng thuốc lá được chuẩn hóa theo tuổi trong những người từ 15 tuổi trở lên</w:t>
      </w:r>
    </w:p>
    <w:p w14:paraId="678AA59D" w14:textId="77777777" w:rsidR="0097530B" w:rsidRPr="0097530B" w:rsidRDefault="0097530B" w:rsidP="0097530B">
      <w:pPr>
        <w:spacing w:after="120" w:line="288" w:lineRule="auto"/>
        <w:ind w:firstLine="720"/>
        <w:jc w:val="both"/>
        <w:rPr>
          <w:color w:val="000000"/>
        </w:rPr>
      </w:pPr>
      <w:r w:rsidRPr="0097530B">
        <w:rPr>
          <w:rFonts w:eastAsia="Calibri"/>
        </w:rPr>
        <w:t xml:space="preserve">Lộ trình: </w:t>
      </w:r>
      <w:r w:rsidRPr="0097530B">
        <w:rPr>
          <w:color w:val="000000"/>
          <w:lang w:val="vi-VN"/>
        </w:rPr>
        <w:t>Tỷ lệ nam giới</w:t>
      </w:r>
      <w:r w:rsidRPr="0097530B">
        <w:rPr>
          <w:color w:val="000000"/>
        </w:rPr>
        <w:t xml:space="preserve"> </w:t>
      </w:r>
      <w:r w:rsidRPr="0097530B">
        <w:rPr>
          <w:color w:val="000000"/>
          <w:lang w:val="vi-VN"/>
        </w:rPr>
        <w:t>từ 15 tuổi trở lên sử dụng thuốc lá</w:t>
      </w:r>
      <w:r w:rsidRPr="0097530B">
        <w:rPr>
          <w:color w:val="000000"/>
        </w:rPr>
        <w:t xml:space="preserve">: </w:t>
      </w:r>
      <w:r w:rsidRPr="0097530B">
        <w:rPr>
          <w:color w:val="000000"/>
          <w:lang w:val="vi-VN"/>
        </w:rPr>
        <w:t>Năm 2020: 39%; Năm 2025: 32%; Năm 2030: 27%</w:t>
      </w:r>
      <w:r w:rsidRPr="0097530B">
        <w:rPr>
          <w:color w:val="000000"/>
        </w:rPr>
        <w:t>.</w:t>
      </w:r>
    </w:p>
    <w:p w14:paraId="4D00733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Y Tế</w:t>
      </w:r>
    </w:p>
    <w:p w14:paraId="2550F680" w14:textId="77777777" w:rsidR="0097530B" w:rsidRPr="0097530B" w:rsidRDefault="0097530B" w:rsidP="0097530B">
      <w:pPr>
        <w:spacing w:after="120" w:line="288" w:lineRule="auto"/>
        <w:ind w:firstLine="720"/>
        <w:jc w:val="both"/>
        <w:rPr>
          <w:rFonts w:eastAsia="Calibri"/>
        </w:rPr>
      </w:pPr>
      <w:r w:rsidRPr="0097530B">
        <w:rPr>
          <w:szCs w:val="26"/>
        </w:rPr>
        <w:t>Điều tra mô tả thực trạng sử dụng thuốc lá ở người trưởng thành tại 34 tỉnh, thành phố của Việt Nam năm 2020 (GATS 2020) cho thấy, tỷ lệ người hút thuốc lá giảm so với năm 2015 (21,7% năm 2020 so với 22,5% năm 2015). Tỷ lệ nam giới hút thuốc là 42,3%, giảm so với năm 2015 (45,3%). Tuy nhiên, tỷ lệ nữ giới hút thuốc là 1,7%, tăng so với năm 2015 (1,1%). Như vậy chúng ta vẫn chưa đạt mục tiêu lộ trình đặt ra tới năm 2020 (39% nam giới trưởng thành hút thuốc lá).</w:t>
      </w:r>
    </w:p>
    <w:p w14:paraId="2E0D4718"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4</w:t>
      </w:r>
      <w:r w:rsidRPr="0097530B">
        <w:rPr>
          <w:rFonts w:eastAsia="Calibri"/>
        </w:rPr>
        <w:t>: Đảm bảo nền giáo dục có chất lượng, công bằng, toàn diện và thúc đẩy các cơ hội học tập suốt đời cho tất cả mọi người</w:t>
      </w:r>
    </w:p>
    <w:p w14:paraId="4E6D3F35"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29: Tỷ lệ học sinh hoàn thành cấp học:</w:t>
      </w:r>
    </w:p>
    <w:p w14:paraId="501EA5C6"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w:t>
      </w:r>
    </w:p>
    <w:tbl>
      <w:tblPr>
        <w:tblW w:w="6570" w:type="dxa"/>
        <w:jc w:val="center"/>
        <w:tblLook w:val="04A0" w:firstRow="1" w:lastRow="0" w:firstColumn="1" w:lastColumn="0" w:noHBand="0" w:noVBand="1"/>
      </w:tblPr>
      <w:tblGrid>
        <w:gridCol w:w="2612"/>
        <w:gridCol w:w="1343"/>
        <w:gridCol w:w="1350"/>
        <w:gridCol w:w="1265"/>
      </w:tblGrid>
      <w:tr w:rsidR="0097530B" w:rsidRPr="0097530B" w14:paraId="0E7A9B91" w14:textId="77777777" w:rsidTr="00B56E21">
        <w:trPr>
          <w:trHeight w:val="435"/>
          <w:jc w:val="center"/>
        </w:trPr>
        <w:tc>
          <w:tcPr>
            <w:tcW w:w="2612" w:type="dxa"/>
            <w:shd w:val="clear" w:color="auto" w:fill="auto"/>
            <w:vAlign w:val="center"/>
            <w:hideMark/>
          </w:tcPr>
          <w:p w14:paraId="42CA8EBF" w14:textId="77777777" w:rsidR="0097530B" w:rsidRPr="0097530B" w:rsidRDefault="0097530B" w:rsidP="0097530B">
            <w:pPr>
              <w:jc w:val="both"/>
              <w:rPr>
                <w:sz w:val="24"/>
                <w:szCs w:val="24"/>
              </w:rPr>
            </w:pPr>
            <w:r w:rsidRPr="0097530B">
              <w:rPr>
                <w:sz w:val="24"/>
                <w:szCs w:val="24"/>
              </w:rPr>
              <w:t>Tỷ lệ học sinh hoàn thành:</w:t>
            </w:r>
          </w:p>
        </w:tc>
        <w:tc>
          <w:tcPr>
            <w:tcW w:w="3958" w:type="dxa"/>
            <w:gridSpan w:val="3"/>
            <w:shd w:val="clear" w:color="auto" w:fill="auto"/>
            <w:vAlign w:val="center"/>
            <w:hideMark/>
          </w:tcPr>
          <w:p w14:paraId="6FD30BDA" w14:textId="77777777" w:rsidR="0097530B" w:rsidRPr="0097530B" w:rsidRDefault="0097530B" w:rsidP="0097530B">
            <w:pPr>
              <w:jc w:val="both"/>
              <w:rPr>
                <w:sz w:val="24"/>
                <w:szCs w:val="24"/>
              </w:rPr>
            </w:pPr>
            <w:r w:rsidRPr="0097530B">
              <w:rPr>
                <w:sz w:val="24"/>
                <w:szCs w:val="24"/>
              </w:rPr>
              <w:t>    2020              2025             2030</w:t>
            </w:r>
          </w:p>
        </w:tc>
      </w:tr>
      <w:tr w:rsidR="0097530B" w:rsidRPr="0097530B" w14:paraId="18EBB555" w14:textId="77777777" w:rsidTr="00B56E21">
        <w:trPr>
          <w:trHeight w:val="375"/>
          <w:jc w:val="center"/>
        </w:trPr>
        <w:tc>
          <w:tcPr>
            <w:tcW w:w="2612" w:type="dxa"/>
            <w:shd w:val="clear" w:color="auto" w:fill="auto"/>
            <w:vAlign w:val="center"/>
            <w:hideMark/>
          </w:tcPr>
          <w:p w14:paraId="10AEB669" w14:textId="77777777" w:rsidR="0097530B" w:rsidRPr="0097530B" w:rsidRDefault="0097530B" w:rsidP="0097530B">
            <w:pPr>
              <w:jc w:val="both"/>
              <w:rPr>
                <w:sz w:val="24"/>
                <w:szCs w:val="24"/>
              </w:rPr>
            </w:pPr>
            <w:r w:rsidRPr="0097530B">
              <w:rPr>
                <w:sz w:val="24"/>
                <w:szCs w:val="24"/>
              </w:rPr>
              <w:t xml:space="preserve">- Cấp tiểu học </w:t>
            </w:r>
          </w:p>
        </w:tc>
        <w:tc>
          <w:tcPr>
            <w:tcW w:w="1343" w:type="dxa"/>
            <w:shd w:val="clear" w:color="auto" w:fill="auto"/>
            <w:vAlign w:val="center"/>
            <w:hideMark/>
          </w:tcPr>
          <w:p w14:paraId="19989E7B" w14:textId="77777777" w:rsidR="0097530B" w:rsidRPr="0097530B" w:rsidRDefault="0097530B" w:rsidP="0097530B">
            <w:pPr>
              <w:jc w:val="center"/>
              <w:rPr>
                <w:sz w:val="24"/>
                <w:szCs w:val="24"/>
              </w:rPr>
            </w:pPr>
            <w:r w:rsidRPr="0097530B">
              <w:rPr>
                <w:sz w:val="24"/>
                <w:szCs w:val="24"/>
              </w:rPr>
              <w:t>95%</w:t>
            </w:r>
          </w:p>
        </w:tc>
        <w:tc>
          <w:tcPr>
            <w:tcW w:w="1350" w:type="dxa"/>
            <w:shd w:val="clear" w:color="auto" w:fill="auto"/>
            <w:vAlign w:val="center"/>
            <w:hideMark/>
          </w:tcPr>
          <w:p w14:paraId="0F04A157" w14:textId="77777777" w:rsidR="0097530B" w:rsidRPr="0097530B" w:rsidRDefault="0097530B" w:rsidP="0097530B">
            <w:pPr>
              <w:jc w:val="center"/>
              <w:rPr>
                <w:sz w:val="24"/>
                <w:szCs w:val="24"/>
              </w:rPr>
            </w:pPr>
            <w:r w:rsidRPr="0097530B">
              <w:rPr>
                <w:sz w:val="24"/>
                <w:szCs w:val="24"/>
              </w:rPr>
              <w:t>97%</w:t>
            </w:r>
          </w:p>
        </w:tc>
        <w:tc>
          <w:tcPr>
            <w:tcW w:w="1260" w:type="dxa"/>
            <w:shd w:val="clear" w:color="auto" w:fill="auto"/>
            <w:vAlign w:val="center"/>
            <w:hideMark/>
          </w:tcPr>
          <w:p w14:paraId="3FAE331D" w14:textId="77777777" w:rsidR="0097530B" w:rsidRPr="0097530B" w:rsidRDefault="0097530B" w:rsidP="0097530B">
            <w:pPr>
              <w:jc w:val="center"/>
              <w:rPr>
                <w:sz w:val="24"/>
                <w:szCs w:val="24"/>
              </w:rPr>
            </w:pPr>
            <w:r w:rsidRPr="0097530B">
              <w:rPr>
                <w:sz w:val="24"/>
                <w:szCs w:val="24"/>
              </w:rPr>
              <w:t>99%</w:t>
            </w:r>
          </w:p>
        </w:tc>
      </w:tr>
      <w:tr w:rsidR="0097530B" w:rsidRPr="0097530B" w14:paraId="2566F5EF" w14:textId="77777777" w:rsidTr="00B56E21">
        <w:trPr>
          <w:trHeight w:val="435"/>
          <w:jc w:val="center"/>
        </w:trPr>
        <w:tc>
          <w:tcPr>
            <w:tcW w:w="2612" w:type="dxa"/>
            <w:shd w:val="clear" w:color="auto" w:fill="auto"/>
            <w:vAlign w:val="center"/>
            <w:hideMark/>
          </w:tcPr>
          <w:p w14:paraId="25983088" w14:textId="77777777" w:rsidR="0097530B" w:rsidRPr="0097530B" w:rsidRDefault="0097530B" w:rsidP="0097530B">
            <w:pPr>
              <w:jc w:val="both"/>
              <w:rPr>
                <w:sz w:val="24"/>
                <w:szCs w:val="24"/>
              </w:rPr>
            </w:pPr>
            <w:r w:rsidRPr="0097530B">
              <w:rPr>
                <w:sz w:val="24"/>
                <w:szCs w:val="24"/>
              </w:rPr>
              <w:t>- Cấp trung học cơ sở</w:t>
            </w:r>
          </w:p>
        </w:tc>
        <w:tc>
          <w:tcPr>
            <w:tcW w:w="1343" w:type="dxa"/>
            <w:shd w:val="clear" w:color="auto" w:fill="auto"/>
            <w:vAlign w:val="center"/>
            <w:hideMark/>
          </w:tcPr>
          <w:p w14:paraId="5A8AA327" w14:textId="77777777" w:rsidR="0097530B" w:rsidRPr="0097530B" w:rsidRDefault="0097530B" w:rsidP="0097530B">
            <w:pPr>
              <w:jc w:val="center"/>
              <w:rPr>
                <w:sz w:val="24"/>
                <w:szCs w:val="24"/>
              </w:rPr>
            </w:pPr>
            <w:r w:rsidRPr="0097530B">
              <w:rPr>
                <w:sz w:val="24"/>
                <w:szCs w:val="24"/>
              </w:rPr>
              <w:t>85%</w:t>
            </w:r>
          </w:p>
        </w:tc>
        <w:tc>
          <w:tcPr>
            <w:tcW w:w="1350" w:type="dxa"/>
            <w:shd w:val="clear" w:color="auto" w:fill="auto"/>
            <w:vAlign w:val="center"/>
            <w:hideMark/>
          </w:tcPr>
          <w:p w14:paraId="13A1EF87" w14:textId="77777777" w:rsidR="0097530B" w:rsidRPr="0097530B" w:rsidRDefault="0097530B" w:rsidP="0097530B">
            <w:pPr>
              <w:jc w:val="center"/>
              <w:rPr>
                <w:sz w:val="24"/>
                <w:szCs w:val="24"/>
              </w:rPr>
            </w:pPr>
            <w:r w:rsidRPr="0097530B">
              <w:rPr>
                <w:sz w:val="24"/>
                <w:szCs w:val="24"/>
              </w:rPr>
              <w:t>88%</w:t>
            </w:r>
          </w:p>
        </w:tc>
        <w:tc>
          <w:tcPr>
            <w:tcW w:w="1260" w:type="dxa"/>
            <w:shd w:val="clear" w:color="auto" w:fill="auto"/>
            <w:vAlign w:val="center"/>
            <w:hideMark/>
          </w:tcPr>
          <w:p w14:paraId="466ED826" w14:textId="77777777" w:rsidR="0097530B" w:rsidRPr="0097530B" w:rsidRDefault="0097530B" w:rsidP="0097530B">
            <w:pPr>
              <w:jc w:val="center"/>
              <w:rPr>
                <w:sz w:val="24"/>
                <w:szCs w:val="24"/>
              </w:rPr>
            </w:pPr>
            <w:r w:rsidRPr="0097530B">
              <w:rPr>
                <w:sz w:val="24"/>
                <w:szCs w:val="24"/>
              </w:rPr>
              <w:t>93%</w:t>
            </w:r>
          </w:p>
        </w:tc>
      </w:tr>
    </w:tbl>
    <w:p w14:paraId="79F59A4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5E2C886F" w14:textId="77777777" w:rsidR="0097530B" w:rsidRPr="0097530B" w:rsidRDefault="0097530B" w:rsidP="0097530B">
      <w:pPr>
        <w:spacing w:after="120" w:line="288" w:lineRule="auto"/>
        <w:ind w:firstLine="720"/>
        <w:jc w:val="both"/>
        <w:rPr>
          <w:rFonts w:eastAsia="Calibri"/>
        </w:rPr>
      </w:pPr>
    </w:p>
    <w:p w14:paraId="6D7AE0DD" w14:textId="77777777" w:rsidR="0097530B" w:rsidRPr="0097530B" w:rsidRDefault="0097530B" w:rsidP="0097530B">
      <w:pPr>
        <w:spacing w:after="120" w:line="288" w:lineRule="auto"/>
        <w:ind w:firstLine="720"/>
        <w:jc w:val="both"/>
        <w:rPr>
          <w:rFonts w:eastAsia="Calibri"/>
        </w:rPr>
      </w:pPr>
    </w:p>
    <w:p w14:paraId="1E11769F" w14:textId="77777777" w:rsidR="0097530B" w:rsidRPr="0097530B" w:rsidRDefault="0097530B" w:rsidP="0097530B">
      <w:pPr>
        <w:spacing w:after="120" w:line="288" w:lineRule="auto"/>
        <w:ind w:firstLine="720"/>
        <w:jc w:val="both"/>
        <w:rPr>
          <w:rFonts w:eastAsia="Calibri"/>
        </w:rPr>
      </w:pPr>
      <w:r w:rsidRPr="0097530B">
        <w:rPr>
          <w:szCs w:val="26"/>
        </w:rPr>
        <w:lastRenderedPageBreak/>
        <w:t>Tỷ lệ được công nhận hoàn thành cấp học của học sinh cấp tiểu học và trung học cơ sở đạt tương ứng là 97,2% và 98%, cao hơn nhiều mục tiêu lộ trình đề ra cho năm 2020</w:t>
      </w:r>
      <w:r w:rsidRPr="0097530B">
        <w:rPr>
          <w:rFonts w:eastAsia="Calibri"/>
        </w:rPr>
        <w:t>.</w:t>
      </w:r>
    </w:p>
    <w:p w14:paraId="1F0080D0" w14:textId="77777777" w:rsidR="0097530B" w:rsidRPr="0097530B" w:rsidRDefault="0097530B" w:rsidP="0097530B">
      <w:pPr>
        <w:spacing w:after="120" w:line="288" w:lineRule="auto"/>
        <w:ind w:firstLine="720"/>
        <w:jc w:val="both"/>
        <w:rPr>
          <w:szCs w:val="26"/>
        </w:rPr>
      </w:pPr>
      <w:r w:rsidRPr="0097530B">
        <w:rPr>
          <w:szCs w:val="26"/>
          <w:u w:val="single"/>
        </w:rPr>
        <w:t>Mục tiêu 4.2</w:t>
      </w:r>
      <w:r w:rsidRPr="0097530B">
        <w:rPr>
          <w:szCs w:val="26"/>
        </w:rPr>
        <w:t>: Đến năm 2030, đảm bảo tất cả các trẻ em gái và trai được tiếp cận với phát triển, chăm sóc giai đoạn trẻ thơ và giáo dục mầm non có chất lượng để sẵn sàng bước vào cấp tiểu học (Mục tiêu 4.2 toàn cầu).</w:t>
      </w:r>
    </w:p>
    <w:p w14:paraId="715A773D"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30: Tỷ lệ trẻ em dưới 5 tuổi được phát triển phù hợp về sức khỏe, học tập và tâm lý xã hội</w:t>
      </w:r>
    </w:p>
    <w:p w14:paraId="369D4A89"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w:t>
      </w:r>
      <w:r w:rsidRPr="0097530B">
        <w:rPr>
          <w:lang w:val="vi-VN"/>
        </w:rPr>
        <w:t>Năm 2020: 9</w:t>
      </w:r>
      <w:r w:rsidRPr="0097530B">
        <w:t>8,9</w:t>
      </w:r>
      <w:r w:rsidRPr="0097530B">
        <w:rPr>
          <w:lang w:val="vi-VN"/>
        </w:rPr>
        <w:t>%; Năm 2025: 99,1%; Năm 2030: 99</w:t>
      </w:r>
      <w:r w:rsidRPr="0097530B">
        <w:t>,3</w:t>
      </w:r>
      <w:r w:rsidRPr="0097530B">
        <w:rPr>
          <w:lang w:val="vi-VN"/>
        </w:rPr>
        <w:t>%</w:t>
      </w:r>
      <w:r w:rsidRPr="0097530B">
        <w:t>.</w:t>
      </w:r>
    </w:p>
    <w:p w14:paraId="4B41287C"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1DBAF829" w14:textId="77777777" w:rsidR="0097530B" w:rsidRPr="0097530B" w:rsidRDefault="0097530B" w:rsidP="0097530B">
      <w:pPr>
        <w:spacing w:after="120" w:line="288" w:lineRule="auto"/>
        <w:ind w:firstLine="720"/>
        <w:jc w:val="both"/>
        <w:rPr>
          <w:rFonts w:eastAsia="Calibri"/>
        </w:rPr>
      </w:pPr>
      <w:r w:rsidRPr="0097530B">
        <w:rPr>
          <w:rFonts w:eastAsia="Calibri"/>
        </w:rPr>
        <w:t>Tỷ lệ trẻ em dưới 5 tuổi được phát triển phù hợp về sức khỏe, học tập và tâm lý xã hội năm 2021 đạt 92% so với tỷ lệ này năm 2019 là 90% , chưa đạt mục tiêu lộ trình đặt ra tới năm 2020. Dự báo chỉ tiêu này sẽ khó đạt như mục tiêu lộ trình đến năm 2025 và 2030.</w:t>
      </w:r>
    </w:p>
    <w:p w14:paraId="28CF11F1"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 xml:space="preserve">Chỉ tiêu 31: Tỷ lệ huy động trẻ em 5 tuổi đi học mẫu giáo    </w:t>
      </w:r>
    </w:p>
    <w:p w14:paraId="2AF0043F"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w:t>
      </w:r>
      <w:r w:rsidRPr="0097530B">
        <w:rPr>
          <w:lang w:val="vi-VN"/>
        </w:rPr>
        <w:t>Năm 2020:</w:t>
      </w:r>
      <w:r w:rsidRPr="0097530B">
        <w:rPr>
          <w:b/>
          <w:i/>
          <w:lang w:val="vi-VN"/>
        </w:rPr>
        <w:t xml:space="preserve"> </w:t>
      </w:r>
      <w:r w:rsidRPr="0097530B">
        <w:rPr>
          <w:lang w:val="vi-VN"/>
        </w:rPr>
        <w:t>98,9%; Năm 2025: 99,1%; Năm 2030: 99,3%</w:t>
      </w:r>
      <w:r w:rsidRPr="0097530B">
        <w:t>.</w:t>
      </w:r>
    </w:p>
    <w:p w14:paraId="54DFB97B"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25DB804C" w14:textId="77777777" w:rsidR="0097530B" w:rsidRPr="0097530B" w:rsidRDefault="0097530B" w:rsidP="0097530B">
      <w:pPr>
        <w:spacing w:after="120" w:line="288" w:lineRule="auto"/>
        <w:ind w:firstLine="720"/>
        <w:jc w:val="both"/>
        <w:rPr>
          <w:rFonts w:eastAsia="Calibri"/>
        </w:rPr>
      </w:pPr>
      <w:r w:rsidRPr="0097530B">
        <w:rPr>
          <w:lang w:val="vi-VN"/>
        </w:rPr>
        <w:t>Tỷ lệ huy động trẻ đi nhà trẻ và học mẫu giáo đã tăng lên liên tục trong các năm học gần đây</w:t>
      </w:r>
      <w:r w:rsidRPr="0097530B">
        <w:rPr>
          <w:rFonts w:eastAsia="Calibri"/>
        </w:rPr>
        <w:t xml:space="preserve"> và đạt năm 2021 là 99,78%, đạt mục tiêu lộ trình. Từ năm học 2024-2025, Nhà nước sẽ áp dụng chính sách miễn học phí cho toàn bộ trẻ em mầm non 5 tuổi và điều này sẽ tạo điều kiện nâng cao hơn nữa tỷ lệ huy động trẻ em mầm non 5 tuổi, dự kiến sẽ tiếp tục duy trì và đạt được mục tiêu đề ra đến năm 2030.     </w:t>
      </w:r>
    </w:p>
    <w:p w14:paraId="70D5AA90"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4.3</w:t>
      </w:r>
      <w:r w:rsidRPr="0097530B">
        <w:rPr>
          <w:rFonts w:eastAsia="Calibri"/>
        </w:rPr>
        <w:t>: Đến năm 2030, đảm bảo tiếp cận công bằng cho tất cả nam và nữ đối với giáo dục nghề nghiệp và giáo dục đại học có chất lượng và trong khả năng chi trả (Mục tiêu 4.3 toàn cầu).</w:t>
      </w:r>
    </w:p>
    <w:p w14:paraId="4FFD570A"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32: Tỷ lệ người từ 15 tuổi trở lên đang học các chương trình đào tạo trình độ trung cấp, cao đẳng và đại học</w:t>
      </w:r>
    </w:p>
    <w:p w14:paraId="4500F6DF" w14:textId="77777777" w:rsidR="0097530B" w:rsidRPr="0097530B" w:rsidRDefault="0097530B" w:rsidP="0097530B">
      <w:pPr>
        <w:spacing w:after="120"/>
        <w:ind w:firstLine="720"/>
      </w:pPr>
      <w:r w:rsidRPr="0097530B">
        <w:rPr>
          <w:rFonts w:eastAsia="Calibri"/>
        </w:rPr>
        <w:t xml:space="preserve">Lộ trình: </w:t>
      </w:r>
      <w:r w:rsidRPr="0097530B">
        <w:rPr>
          <w:lang w:val="vi-VN"/>
        </w:rPr>
        <w:t>Năm 2020: 80%; Năm 2025:85%; Năm 2030: 90%</w:t>
      </w:r>
      <w:r w:rsidRPr="0097530B">
        <w:t>.</w:t>
      </w:r>
    </w:p>
    <w:p w14:paraId="510B937D"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44261161" w14:textId="77777777" w:rsidR="0097530B" w:rsidRPr="0097530B" w:rsidRDefault="0097530B" w:rsidP="0097530B">
      <w:pPr>
        <w:spacing w:after="120" w:line="288" w:lineRule="auto"/>
        <w:ind w:firstLine="720"/>
        <w:jc w:val="both"/>
        <w:rPr>
          <w:rFonts w:eastAsia="Calibri"/>
        </w:rPr>
      </w:pPr>
    </w:p>
    <w:p w14:paraId="03759075"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Tỷ lệ người từ 15 tuổi trở lên tham gia các chương trình đào tạo trình độ đại học, cao đẳng và trung cấp sư phạm năm 2021 là 75% tuy nhiên chưa tính đến tỷ lệ người từ 15 tuổi trở lên tham gia chương trình đào tạo trình độ cao đẳng trung cấp do Bộ Lao động - Thương binh và Xã hội quản lý. Vì vậy, để có thống kê chính xác, cần có sự phối hợp với các đơn vị này.</w:t>
      </w:r>
    </w:p>
    <w:p w14:paraId="5033804A"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4.4:</w:t>
      </w:r>
      <w:r w:rsidRPr="0097530B">
        <w:rPr>
          <w:rFonts w:eastAsia="Calibri"/>
        </w:rPr>
        <w:t xml:space="preserve"> Đến năm 2030, tăng đáng kể số lao động có các kỹ năng phù hợp với nhu cầu thị trường lao động để có việc làm tốt và làm chủ doanh nghiệp (Mục tiêu 4.4 toàn cầu).</w:t>
      </w:r>
    </w:p>
    <w:p w14:paraId="62CD8207"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33: Tỷ lệ lao động qua đào tạo</w:t>
      </w:r>
    </w:p>
    <w:p w14:paraId="01023D02" w14:textId="77777777" w:rsidR="0097530B" w:rsidRPr="0097530B" w:rsidRDefault="0097530B" w:rsidP="0097530B">
      <w:pPr>
        <w:spacing w:after="120"/>
        <w:ind w:firstLine="720"/>
      </w:pPr>
      <w:r w:rsidRPr="0097530B">
        <w:rPr>
          <w:rFonts w:eastAsia="Calibri"/>
        </w:rPr>
        <w:t xml:space="preserve">Lộ trình: </w:t>
      </w:r>
      <w:r w:rsidRPr="0097530B">
        <w:rPr>
          <w:lang w:val="vi-VN"/>
        </w:rPr>
        <w:t>Năm 2020: 65%; Năm 2025: 70%; Năm 2030: 75%</w:t>
      </w:r>
      <w:r w:rsidRPr="0097530B">
        <w:t>.</w:t>
      </w:r>
    </w:p>
    <w:p w14:paraId="4DEB2FDF"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Lao động, Thương binh và Xã hội.</w:t>
      </w:r>
    </w:p>
    <w:p w14:paraId="5298560E" w14:textId="77777777" w:rsidR="0097530B" w:rsidRPr="0097530B" w:rsidRDefault="0097530B" w:rsidP="0097530B">
      <w:pPr>
        <w:spacing w:after="120" w:line="288" w:lineRule="auto"/>
        <w:ind w:firstLine="720"/>
        <w:jc w:val="both"/>
        <w:rPr>
          <w:rFonts w:eastAsia="Calibri"/>
        </w:rPr>
      </w:pPr>
      <w:r w:rsidRPr="0097530B">
        <w:rPr>
          <w:rFonts w:eastAsia="Calibri"/>
        </w:rPr>
        <w:t>Tỷ lệ lao động qua đào tạo có bằng cấp, chứng chỉ tăng từ 21,39% năm 2016 lên 22,8% năm 2019 và năm 2020 là 24,1%, còn thấp xa so với lộ trình đặt ra. Hiện nay Tổng cục Thống kê sử dụng chỉ tiêu “Tỷ lệ lao động qua đào tạo có bằng, chứng chỉ từ sơ cấp trở lên” thay cho chỉ tiêu “Tỷ lệ lao động qua đào tạo từ 3 tháng trở lên có bằng cấp, chứng chỉ”. Chỉ tiêu tỷ lệ lao động qua đào tạo có bằng, chứng chỉ từ sơ cấp trở lên hiện cũng đã có những quy định cụ thể về thống kê, công bố định kỳ hàng quý và hàng năm. Mặc dù chưa đạt được lộ trình đề ra cho năm 2020, tuy nhiên với những giải pháp cho ngành giáo dục và đào tạo như hiện nay thì việc đạt được lộ trình cho năm 2025 và 2030 là khả thi.</w:t>
      </w:r>
    </w:p>
    <w:p w14:paraId="392A2670"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34: Tỷ lệ lao động có các kỹ năng công nghệ thông tin</w:t>
      </w:r>
    </w:p>
    <w:p w14:paraId="211157E1" w14:textId="77777777" w:rsidR="0097530B" w:rsidRPr="0097530B" w:rsidRDefault="0097530B" w:rsidP="0097530B">
      <w:pPr>
        <w:spacing w:after="120" w:line="288" w:lineRule="auto"/>
        <w:ind w:firstLine="720"/>
        <w:jc w:val="both"/>
        <w:rPr>
          <w:lang w:val="vi-VN"/>
        </w:rPr>
      </w:pPr>
      <w:r w:rsidRPr="0097530B">
        <w:rPr>
          <w:rFonts w:eastAsia="Calibri"/>
        </w:rPr>
        <w:t xml:space="preserve">Lộ trình: </w:t>
      </w:r>
      <w:r w:rsidRPr="0097530B">
        <w:rPr>
          <w:lang w:val="vi-VN"/>
        </w:rPr>
        <w:t>Năm 2020 70%; Năm 2025: 80%; Năm 2030: 90%</w:t>
      </w:r>
    </w:p>
    <w:p w14:paraId="31650744"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Lao động, Thương binh và Xã hội.</w:t>
      </w:r>
    </w:p>
    <w:p w14:paraId="0BD47BD8"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Mặc dù quy định về thống kê tỷ lệ người từ 15 tuổi trở lên có các kỹ năng cơ bản về công nghệ thông tin tại Thông tư số 03 có hiệu lực kể từ ngày 08/3/2019, tuy nhiên đến nay vẫn chưa có đơn vị thu thập và công bố chính thức số liệu về chỉ tiêu này. Vì vậy, việc xác định tình hình thực hiện và xây dựng lộ trình đối với chỉ tiêu này là khó khăn. Căn cứ trên số liệu về tỷ lệ người từ 15 tuổi trở lên có các kỹ năng cơ bản về công nghệ thông tin thì có thể ước tính Tỷ lệ lao động có các kỹ năng công nghệ thông tin đạt 62% năm 2019, trong khi mục tiêu đề ra cho năm 2020 là 70% thì Việt Nam có nguy cơ không đạt lộ trình trong những năm tiếp theo nếu không có những nỗ lực đột phá.  </w:t>
      </w:r>
    </w:p>
    <w:p w14:paraId="719FD386"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4.5</w:t>
      </w:r>
      <w:r w:rsidRPr="0097530B">
        <w:rPr>
          <w:rFonts w:eastAsia="Calibri"/>
        </w:rPr>
        <w:t xml:space="preserve">: Đến năm 2030, đảm bảo tiếp cận bình đẳng trong giáo dục và đào tạo, đào tạo nghề nghiệp cho những người dễ bị tổn thương, bao gồm cả những </w:t>
      </w:r>
      <w:r w:rsidRPr="0097530B">
        <w:rPr>
          <w:rFonts w:eastAsia="Calibri"/>
        </w:rPr>
        <w:lastRenderedPageBreak/>
        <w:t>người khuyết tật, người dân tộc và trẻ em trong những hoàn cảnh dễ bị tổn thương (Mục tiêu 4.5 toàn cầu)</w:t>
      </w:r>
    </w:p>
    <w:p w14:paraId="1B82B584"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35: Tỷ lệ lao động là người dân tộc thiểu số qua đào tạo</w:t>
      </w:r>
    </w:p>
    <w:p w14:paraId="007A49EC" w14:textId="77777777" w:rsidR="0097530B" w:rsidRPr="0097530B" w:rsidRDefault="0097530B" w:rsidP="0097530B">
      <w:pPr>
        <w:spacing w:after="120" w:line="288" w:lineRule="auto"/>
        <w:ind w:firstLine="720"/>
        <w:jc w:val="both"/>
        <w:rPr>
          <w:lang w:val="vi-VN"/>
        </w:rPr>
      </w:pPr>
      <w:r w:rsidRPr="0097530B">
        <w:rPr>
          <w:rFonts w:eastAsia="Calibri"/>
        </w:rPr>
        <w:t xml:space="preserve">Lộ trình: </w:t>
      </w:r>
      <w:r w:rsidRPr="0097530B">
        <w:rPr>
          <w:lang w:val="vi-VN"/>
        </w:rPr>
        <w:t>Năm 2020: 40%; Năm 2025: 45%; Năm 2030: 50%.</w:t>
      </w:r>
    </w:p>
    <w:p w14:paraId="6E72825A"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Lao động, Thương binh và Xã hội</w:t>
      </w:r>
    </w:p>
    <w:p w14:paraId="39FFA990" w14:textId="77777777" w:rsidR="0097530B" w:rsidRPr="0097530B" w:rsidRDefault="0097530B" w:rsidP="0097530B">
      <w:pPr>
        <w:spacing w:after="120" w:line="288" w:lineRule="auto"/>
        <w:ind w:firstLine="720"/>
        <w:jc w:val="both"/>
        <w:rPr>
          <w:rFonts w:eastAsia="Calibri"/>
        </w:rPr>
      </w:pPr>
      <w:r w:rsidRPr="0097530B">
        <w:rPr>
          <w:rFonts w:eastAsia="Calibri"/>
        </w:rPr>
        <w:t>Điều tra về thực trạng kinh tế xã hội của người dân tộc thiểu số do TCTK thực hiện năm 2019 cho thấy, chỉ có 20% lao động dân tộc thiểu số đã qua đào tạo, thấp hơn nhiều so với lộ trình đặt ra cho năm 2020 là 40%. Đáng chú ý, tỷ lệ lao động nữ dân tộc thiểu số qua đào tạo chỉ là 5,9% cho thấy sự bất bình đẳng về giới rất rõ nét trong nhóm dân tộc thiểu số.</w:t>
      </w:r>
    </w:p>
    <w:p w14:paraId="2018C9DD"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36: Tỷ lệ lao động là người khuyết tật còn khả năng lao động được học nghề phù hợp</w:t>
      </w:r>
    </w:p>
    <w:p w14:paraId="7204E0E0" w14:textId="77777777" w:rsidR="0097530B" w:rsidRPr="0097530B" w:rsidRDefault="0097530B" w:rsidP="0097530B">
      <w:pPr>
        <w:spacing w:after="120" w:line="288" w:lineRule="auto"/>
        <w:ind w:firstLine="720"/>
        <w:jc w:val="both"/>
        <w:rPr>
          <w:lang w:val="vi-VN"/>
        </w:rPr>
      </w:pPr>
      <w:r w:rsidRPr="0097530B">
        <w:rPr>
          <w:rFonts w:eastAsia="Calibri"/>
        </w:rPr>
        <w:t xml:space="preserve">Lộ trình: </w:t>
      </w:r>
      <w:r w:rsidRPr="0097530B">
        <w:rPr>
          <w:lang w:val="vi-VN"/>
        </w:rPr>
        <w:t>Năm 2020: 30%; Năm 2025: 35%; Năm 2030: 40%</w:t>
      </w:r>
      <w:r w:rsidRPr="0097530B">
        <w:t>.</w:t>
      </w:r>
    </w:p>
    <w:p w14:paraId="4033D70E"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Lao động, Thương binh và Xã hội</w:t>
      </w:r>
    </w:p>
    <w:p w14:paraId="1FCDFA4C" w14:textId="77777777" w:rsidR="0097530B" w:rsidRPr="0097530B" w:rsidRDefault="0097530B" w:rsidP="0097530B">
      <w:pPr>
        <w:spacing w:after="120" w:line="288" w:lineRule="auto"/>
        <w:ind w:firstLine="720"/>
        <w:jc w:val="both"/>
        <w:rPr>
          <w:rFonts w:eastAsia="Calibri"/>
        </w:rPr>
      </w:pPr>
      <w:r w:rsidRPr="0097530B">
        <w:rPr>
          <w:rFonts w:eastAsia="Calibri"/>
        </w:rPr>
        <w:t>Có khoảng 40% người khuyết tật ở độ tuổi lao động còn khả năng lao động, trong đó chỉ có 30% có việc làm. Có khoảng 30% trong số người khuyết tật có khả năng lao động được học nghề, tương đương với lộ trình đặt ra đến 2020. Hàng năm, Nhà nước đều dành kinh phí để hỗ trợ đào tạo nghề cho người khuyết tật. Trong đó, dành tối thiểu 10% chỉ tiêu hỗ trợ dạy nghề cho lao động nông thôn từ ngân sách nhà nước để tổ chức dạy nghề, tạo việc làm cho người khuyết tật.</w:t>
      </w:r>
    </w:p>
    <w:p w14:paraId="3C07F0A7"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4.6</w:t>
      </w:r>
      <w:r w:rsidRPr="0097530B">
        <w:rPr>
          <w:rFonts w:eastAsia="Calibri"/>
        </w:rPr>
        <w:t>: Đến năm 2030, đảm bảo tất cả thanh niên và phần lớn người trưởng thành, cả nam giới và nữ giới, biết đọc, viết (Mục tiêu 4.6 toàn cầu)</w:t>
      </w:r>
    </w:p>
    <w:p w14:paraId="17A8159B"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37: Tỷ lệ dân số từ 15 tuổi trở lên biết chữ</w:t>
      </w:r>
    </w:p>
    <w:p w14:paraId="2651941B" w14:textId="77777777" w:rsidR="0097530B" w:rsidRPr="0097530B" w:rsidRDefault="0097530B" w:rsidP="0097530B">
      <w:pPr>
        <w:spacing w:after="120" w:line="288" w:lineRule="auto"/>
        <w:ind w:firstLine="720"/>
        <w:jc w:val="both"/>
        <w:rPr>
          <w:lang w:val="vi-VN"/>
        </w:rPr>
      </w:pPr>
      <w:r w:rsidRPr="0097530B">
        <w:rPr>
          <w:rFonts w:eastAsia="Calibri"/>
        </w:rPr>
        <w:t xml:space="preserve">Lộ trình: </w:t>
      </w:r>
      <w:r w:rsidRPr="0097530B">
        <w:rPr>
          <w:lang w:val="vi-VN"/>
        </w:rPr>
        <w:t>Năm 2020: 98%; Năm 2025:98,8%;</w:t>
      </w:r>
      <w:r w:rsidRPr="0097530B">
        <w:t xml:space="preserve"> </w:t>
      </w:r>
      <w:r w:rsidRPr="0097530B">
        <w:rPr>
          <w:lang w:val="vi-VN"/>
        </w:rPr>
        <w:t>Năm 2030: 99,6%</w:t>
      </w:r>
      <w:r w:rsidRPr="0097530B">
        <w:t>.</w:t>
      </w:r>
    </w:p>
    <w:p w14:paraId="22AB9D83"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2CC66BEE" w14:textId="77777777" w:rsidR="0097530B" w:rsidRPr="0097530B" w:rsidRDefault="0097530B" w:rsidP="0097530B">
      <w:pPr>
        <w:spacing w:after="120" w:line="288" w:lineRule="auto"/>
        <w:ind w:firstLine="720"/>
        <w:jc w:val="both"/>
        <w:rPr>
          <w:rFonts w:eastAsia="Calibri"/>
        </w:rPr>
      </w:pPr>
      <w:r w:rsidRPr="0097530B">
        <w:rPr>
          <w:rFonts w:eastAsia="Calibri"/>
        </w:rPr>
        <w:t>Tỷ lệ dân số 15 tuổi trở lên biết chữ năm 2021 đạt 97,8%, gần đạt so với mục tiêu đề ra đến năm 2020. Tỷ lệ này tiếp tục tăng dần qua các năm nhờ sự phát triển của các trung tâm học tập cộng đồng, giáo dục thường xuyên tại các tỉnh/thành trong cả nước. Dự kiến tỷ lệ này sẽ đạt được mục tiêu như lộ trình đặt ra đến năm 2025 và 2030.</w:t>
      </w:r>
    </w:p>
    <w:p w14:paraId="53274BEC" w14:textId="77777777" w:rsidR="0097530B" w:rsidRPr="0097530B" w:rsidRDefault="0097530B" w:rsidP="0097530B">
      <w:pPr>
        <w:spacing w:after="120" w:line="288" w:lineRule="auto"/>
        <w:ind w:firstLine="720"/>
        <w:jc w:val="both"/>
        <w:rPr>
          <w:rFonts w:eastAsia="Calibri"/>
        </w:rPr>
      </w:pPr>
      <w:r w:rsidRPr="0097530B">
        <w:rPr>
          <w:rFonts w:eastAsia="Calibri"/>
          <w:u w:val="single"/>
        </w:rPr>
        <w:lastRenderedPageBreak/>
        <w:t>Mục tiêu 4.7:</w:t>
      </w:r>
      <w:r w:rsidRPr="0097530B">
        <w:rPr>
          <w:rFonts w:eastAsia="Calibri"/>
        </w:rPr>
        <w:t xml:space="preserve"> Đến năm 2030, bảo đảm rằng tất cả những người học được trang bị những kiến thức và kỹ năng cần thiết để thúc đẩy phát triển bền vững (Mục tiêu 4.7 toàn cầu).</w:t>
      </w:r>
    </w:p>
    <w:p w14:paraId="25987AFF"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38: Tỷ lệ giáo viên đạt chuẩn trình độ đào tạo trở lên</w:t>
      </w:r>
    </w:p>
    <w:p w14:paraId="65B34F71" w14:textId="77777777" w:rsidR="0097530B" w:rsidRPr="0097530B" w:rsidRDefault="0097530B" w:rsidP="0097530B">
      <w:pPr>
        <w:spacing w:after="120"/>
        <w:ind w:firstLine="720"/>
        <w:rPr>
          <w:lang w:val="vi-VN"/>
        </w:rPr>
      </w:pPr>
      <w:r w:rsidRPr="0097530B">
        <w:rPr>
          <w:bCs/>
          <w:iCs/>
          <w:color w:val="000000"/>
        </w:rPr>
        <w:t>Lộ trình:</w:t>
      </w:r>
      <w:r w:rsidRPr="0097530B">
        <w:rPr>
          <w:bCs/>
          <w:iCs/>
          <w:lang w:val="vi-VN"/>
        </w:rPr>
        <w:t xml:space="preserve"> Năm 2020: 100</w:t>
      </w:r>
      <w:r w:rsidRPr="0097530B">
        <w:rPr>
          <w:lang w:val="vi-VN"/>
        </w:rPr>
        <w:t>% Năm 2025: 100%; Năm 2030: 100</w:t>
      </w:r>
      <w:r w:rsidRPr="0097530B">
        <w:t>%.</w:t>
      </w:r>
    </w:p>
    <w:p w14:paraId="2AFB94D8"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1089E070" w14:textId="77777777" w:rsidR="0097530B" w:rsidRPr="0097530B" w:rsidRDefault="0097530B" w:rsidP="0097530B">
      <w:pPr>
        <w:spacing w:after="120" w:line="288" w:lineRule="auto"/>
        <w:ind w:firstLine="720"/>
        <w:jc w:val="both"/>
        <w:rPr>
          <w:rFonts w:eastAsia="Calibri"/>
        </w:rPr>
      </w:pPr>
      <w:r w:rsidRPr="0097530B">
        <w:rPr>
          <w:rFonts w:eastAsia="Calibri"/>
        </w:rPr>
        <w:t>Thực hiện Luật Giáo dục năm 2019 về chuẩn trình độ đào tạo giáo viên đã quy định nâng chuẩn trình độ đào tạo tối thiểu của giáo viên mầm non từ trình độ cao đẳng trở lên và trung học cơ sở từ trình độ đại học trở lên. Hiện nay, đang thực hiện lộ trình đào tạo bồi dưỡng nâng chuẩn trình độ giáo viên để đáp ứng quy định của Luật Giáo dục 2019 do đó dự kiến sẽ đạt chỉ tiêu này đến năm 2030 như lộ trình.</w:t>
      </w:r>
    </w:p>
    <w:p w14:paraId="1473E47C"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39: Tỷ lệ trường có chương trình giáo dục cơ bản về giới tính, phòng chống bạo lực, xâm hại; cung cấp kiến thức về HIV</w:t>
      </w:r>
    </w:p>
    <w:p w14:paraId="3D111A93" w14:textId="77777777" w:rsidR="0097530B" w:rsidRPr="0097530B" w:rsidRDefault="0097530B" w:rsidP="0097530B">
      <w:pPr>
        <w:spacing w:after="120"/>
        <w:ind w:firstLine="720"/>
        <w:rPr>
          <w:lang w:val="vi-VN"/>
        </w:rPr>
      </w:pPr>
      <w:r w:rsidRPr="0097530B">
        <w:rPr>
          <w:color w:val="000000"/>
        </w:rPr>
        <w:t>Lộ trình</w:t>
      </w:r>
      <w:r w:rsidRPr="0097530B">
        <w:rPr>
          <w:lang w:val="vi-VN"/>
        </w:rPr>
        <w:t xml:space="preserve">: </w:t>
      </w:r>
      <w:r w:rsidRPr="0097530B">
        <w:t>N</w:t>
      </w:r>
      <w:r w:rsidRPr="0097530B">
        <w:rPr>
          <w:lang w:val="vi-VN"/>
        </w:rPr>
        <w:t xml:space="preserve">ăm 2020: 80%; Năm 2025: 90%; Năm 2030: 100%. </w:t>
      </w:r>
    </w:p>
    <w:p w14:paraId="543555B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5A7D54F2" w14:textId="1802D2A7" w:rsidR="0097530B" w:rsidRPr="0097530B" w:rsidRDefault="0097530B">
      <w:pPr>
        <w:spacing w:after="120" w:line="288" w:lineRule="auto"/>
        <w:ind w:firstLine="720"/>
        <w:jc w:val="both"/>
        <w:rPr>
          <w:rFonts w:eastAsia="Calibri"/>
        </w:rPr>
      </w:pPr>
      <w:r w:rsidRPr="0097530B">
        <w:rPr>
          <w:rFonts w:eastAsia="Calibri"/>
        </w:rPr>
        <w:t>Tỷ lệ trường có chương trình giáo dục cơ bản về giới tính, phòng chống bạo lực, xâm hại; cung cấp kiến thức về HIV năm 2021 là 96%, cao hơn so với mục tiêu lộ trình đề ra đến năm 2020 và thậm chí đến 2025. Hiện nay, trong chương trình giáo dục các cấp học đều lồng ghép kiến thức về phát triển bền vững và biến đổi khí hậu trong các môn học, do đó tỷ lệ này sẽ đạt được mục tiêu đề ra đến năm 2025 và năm 2030.</w:t>
      </w:r>
    </w:p>
    <w:p w14:paraId="1530A281"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40:</w:t>
      </w:r>
      <w:r w:rsidRPr="0097530B">
        <w:rPr>
          <w:rFonts w:eastAsia="Calibri"/>
          <w:i/>
          <w:iCs/>
        </w:rPr>
        <w:tab/>
        <w:t>Tỷ lệ cơ sở giáo dục mầm non có:</w:t>
      </w:r>
      <w:r w:rsidRPr="0097530B">
        <w:rPr>
          <w:rFonts w:eastAsia="Calibri"/>
        </w:rPr>
        <w:t xml:space="preserve"> Nước sạch; Công trình vệ sinh;  Giáo dục vệ sinh đôi tay; Có điện lưới; Khai thác internet cho dạy học;Sử dụng máy tính cho dạy học.</w:t>
      </w:r>
    </w:p>
    <w:p w14:paraId="05D6F97F"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41:</w:t>
      </w:r>
      <w:r w:rsidRPr="0097530B">
        <w:rPr>
          <w:rFonts w:eastAsia="Calibri"/>
          <w:i/>
          <w:iCs/>
        </w:rPr>
        <w:tab/>
        <w:t>Tỷ lệ trường tiểu học có</w:t>
      </w:r>
      <w:r w:rsidRPr="0097530B">
        <w:rPr>
          <w:rFonts w:eastAsia="Calibri"/>
        </w:rPr>
        <w:t xml:space="preserve">: Nước sạch; Công trình vệ sinh;  Giáo dục vệ sinh đôi tay; Có điện lưới; Khai thác internet cho dạy học;Sử dụng máy tính cho dạy học: </w:t>
      </w:r>
    </w:p>
    <w:p w14:paraId="232E2D51"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42: Tỷ lệ trường trung học cơ sở có</w:t>
      </w:r>
      <w:r w:rsidRPr="0097530B">
        <w:rPr>
          <w:rFonts w:eastAsia="Calibri"/>
        </w:rPr>
        <w:t>: Nước sạch; Công trình vệ sinh; Giáo dục vệ sinh đôi tay; Có điện lưới; Khai thác internet cho dạy học;Sử dụng máy tính cho dạy học.</w:t>
      </w:r>
    </w:p>
    <w:p w14:paraId="3D8D4E66" w14:textId="77777777" w:rsidR="0097530B" w:rsidRPr="0097530B" w:rsidRDefault="0097530B" w:rsidP="0097530B">
      <w:pPr>
        <w:spacing w:after="120" w:line="288" w:lineRule="auto"/>
        <w:ind w:firstLine="720"/>
        <w:jc w:val="both"/>
        <w:rPr>
          <w:rFonts w:eastAsia="Calibri"/>
        </w:rPr>
      </w:pPr>
      <w:r w:rsidRPr="0097530B">
        <w:rPr>
          <w:rFonts w:eastAsia="Calibri"/>
          <w:i/>
          <w:iCs/>
        </w:rPr>
        <w:lastRenderedPageBreak/>
        <w:t>Chỉ tiêu 43: Tỷ lệ trường trung học phổ thông có:</w:t>
      </w:r>
      <w:r w:rsidRPr="0097530B">
        <w:rPr>
          <w:rFonts w:eastAsia="Calibri"/>
        </w:rPr>
        <w:t xml:space="preserve"> Nước sạch; Công trình vệ sinh; Giáo dục vệ sinh đôi tay; Có điện lưới; Khai thác internet cho dạy học;Sử dụng máy tính cho dạy học: Đạt một số hạng mục</w:t>
      </w:r>
    </w:p>
    <w:p w14:paraId="71056DF4" w14:textId="77777777" w:rsidR="0097530B" w:rsidRPr="0097530B" w:rsidRDefault="0097530B" w:rsidP="0097530B">
      <w:pPr>
        <w:spacing w:after="120" w:line="288" w:lineRule="auto"/>
        <w:ind w:firstLine="720"/>
        <w:jc w:val="both"/>
        <w:rPr>
          <w:rFonts w:eastAsia="Calibri"/>
        </w:rPr>
      </w:pPr>
      <w:r w:rsidRPr="0097530B">
        <w:rPr>
          <w:rFonts w:eastAsia="Calibri"/>
        </w:rPr>
        <w:t>Lộ trình:</w:t>
      </w:r>
    </w:p>
    <w:tbl>
      <w:tblPr>
        <w:tblW w:w="10543" w:type="dxa"/>
        <w:tblInd w:w="-342" w:type="dxa"/>
        <w:tblLayout w:type="fixed"/>
        <w:tblLook w:val="0400" w:firstRow="0" w:lastRow="0" w:firstColumn="0" w:lastColumn="0" w:noHBand="0" w:noVBand="1"/>
      </w:tblPr>
      <w:tblGrid>
        <w:gridCol w:w="592"/>
        <w:gridCol w:w="786"/>
        <w:gridCol w:w="836"/>
        <w:gridCol w:w="840"/>
        <w:gridCol w:w="816"/>
        <w:gridCol w:w="855"/>
        <w:gridCol w:w="858"/>
        <w:gridCol w:w="830"/>
        <w:gridCol w:w="827"/>
        <w:gridCol w:w="836"/>
        <w:gridCol w:w="807"/>
        <w:gridCol w:w="886"/>
        <w:gridCol w:w="774"/>
      </w:tblGrid>
      <w:tr w:rsidR="0097530B" w:rsidRPr="0097530B" w14:paraId="78CF4E8E" w14:textId="77777777" w:rsidTr="00B56E21">
        <w:tc>
          <w:tcPr>
            <w:tcW w:w="592" w:type="dxa"/>
            <w:vMerge w:val="restart"/>
          </w:tcPr>
          <w:p w14:paraId="78580DBE" w14:textId="77777777" w:rsidR="0097530B" w:rsidRPr="0097530B" w:rsidRDefault="0097530B" w:rsidP="0097530B">
            <w:pPr>
              <w:spacing w:after="120"/>
              <w:rPr>
                <w:sz w:val="18"/>
                <w:lang w:val="vi-VN"/>
              </w:rPr>
            </w:pPr>
            <w:r w:rsidRPr="0097530B">
              <w:rPr>
                <w:sz w:val="18"/>
                <w:lang w:val="vi-VN"/>
              </w:rPr>
              <w:t>Chỉ tiêu</w:t>
            </w:r>
          </w:p>
        </w:tc>
        <w:tc>
          <w:tcPr>
            <w:tcW w:w="3278" w:type="dxa"/>
            <w:gridSpan w:val="4"/>
          </w:tcPr>
          <w:p w14:paraId="651425A3" w14:textId="77777777" w:rsidR="0097530B" w:rsidRPr="0097530B" w:rsidRDefault="0097530B" w:rsidP="0097530B">
            <w:pPr>
              <w:spacing w:after="120"/>
              <w:jc w:val="center"/>
              <w:rPr>
                <w:b/>
                <w:sz w:val="18"/>
                <w:lang w:val="vi-VN"/>
              </w:rPr>
            </w:pPr>
            <w:r w:rsidRPr="0097530B">
              <w:rPr>
                <w:b/>
                <w:sz w:val="18"/>
                <w:lang w:val="vi-VN"/>
              </w:rPr>
              <w:t>Năm 2020</w:t>
            </w:r>
          </w:p>
        </w:tc>
        <w:tc>
          <w:tcPr>
            <w:tcW w:w="3370" w:type="dxa"/>
            <w:gridSpan w:val="4"/>
          </w:tcPr>
          <w:p w14:paraId="50F4C28B" w14:textId="77777777" w:rsidR="0097530B" w:rsidRPr="0097530B" w:rsidRDefault="0097530B" w:rsidP="0097530B">
            <w:pPr>
              <w:spacing w:after="120"/>
              <w:jc w:val="center"/>
              <w:rPr>
                <w:b/>
                <w:sz w:val="18"/>
                <w:lang w:val="vi-VN"/>
              </w:rPr>
            </w:pPr>
            <w:r w:rsidRPr="0097530B">
              <w:rPr>
                <w:b/>
                <w:sz w:val="18"/>
                <w:lang w:val="vi-VN"/>
              </w:rPr>
              <w:t>Năm 2025</w:t>
            </w:r>
          </w:p>
        </w:tc>
        <w:tc>
          <w:tcPr>
            <w:tcW w:w="3303" w:type="dxa"/>
            <w:gridSpan w:val="4"/>
          </w:tcPr>
          <w:p w14:paraId="58D830A7" w14:textId="77777777" w:rsidR="0097530B" w:rsidRPr="0097530B" w:rsidRDefault="0097530B" w:rsidP="0097530B">
            <w:pPr>
              <w:spacing w:after="120"/>
              <w:jc w:val="center"/>
              <w:rPr>
                <w:b/>
                <w:sz w:val="18"/>
                <w:lang w:val="vi-VN"/>
              </w:rPr>
            </w:pPr>
            <w:r w:rsidRPr="0097530B">
              <w:rPr>
                <w:b/>
                <w:sz w:val="18"/>
                <w:lang w:val="vi-VN"/>
              </w:rPr>
              <w:t>Năm 2030</w:t>
            </w:r>
          </w:p>
        </w:tc>
      </w:tr>
      <w:tr w:rsidR="0097530B" w:rsidRPr="0097530B" w14:paraId="542DD8F3" w14:textId="77777777" w:rsidTr="00B56E21">
        <w:tc>
          <w:tcPr>
            <w:tcW w:w="592" w:type="dxa"/>
            <w:vMerge/>
          </w:tcPr>
          <w:p w14:paraId="4405A043" w14:textId="77777777" w:rsidR="0097530B" w:rsidRPr="0097530B" w:rsidRDefault="0097530B" w:rsidP="0097530B">
            <w:pPr>
              <w:widowControl w:val="0"/>
              <w:pBdr>
                <w:top w:val="nil"/>
                <w:left w:val="nil"/>
                <w:bottom w:val="nil"/>
                <w:right w:val="nil"/>
                <w:between w:val="nil"/>
              </w:pBdr>
              <w:rPr>
                <w:b/>
                <w:sz w:val="18"/>
                <w:lang w:val="vi-VN"/>
              </w:rPr>
            </w:pPr>
          </w:p>
        </w:tc>
        <w:tc>
          <w:tcPr>
            <w:tcW w:w="786" w:type="dxa"/>
          </w:tcPr>
          <w:p w14:paraId="26E1FBCA" w14:textId="77777777" w:rsidR="0097530B" w:rsidRPr="0097530B" w:rsidRDefault="0097530B" w:rsidP="0097530B">
            <w:pPr>
              <w:spacing w:after="120"/>
              <w:jc w:val="center"/>
              <w:rPr>
                <w:sz w:val="18"/>
                <w:lang w:val="vi-VN"/>
              </w:rPr>
            </w:pPr>
            <w:r w:rsidRPr="0097530B">
              <w:rPr>
                <w:sz w:val="18"/>
                <w:lang w:val="vi-VN"/>
              </w:rPr>
              <w:t>Mầm non</w:t>
            </w:r>
          </w:p>
        </w:tc>
        <w:tc>
          <w:tcPr>
            <w:tcW w:w="836" w:type="dxa"/>
          </w:tcPr>
          <w:p w14:paraId="468538DE" w14:textId="77777777" w:rsidR="0097530B" w:rsidRPr="0097530B" w:rsidRDefault="0097530B" w:rsidP="0097530B">
            <w:pPr>
              <w:spacing w:after="120"/>
              <w:jc w:val="center"/>
              <w:rPr>
                <w:sz w:val="18"/>
                <w:lang w:val="vi-VN"/>
              </w:rPr>
            </w:pPr>
            <w:r w:rsidRPr="0097530B">
              <w:rPr>
                <w:sz w:val="18"/>
                <w:lang w:val="vi-VN"/>
              </w:rPr>
              <w:t>Tiểu học</w:t>
            </w:r>
          </w:p>
        </w:tc>
        <w:tc>
          <w:tcPr>
            <w:tcW w:w="840" w:type="dxa"/>
          </w:tcPr>
          <w:p w14:paraId="7FE3773C" w14:textId="77777777" w:rsidR="0097530B" w:rsidRPr="0097530B" w:rsidRDefault="0097530B" w:rsidP="0097530B">
            <w:pPr>
              <w:spacing w:after="120"/>
              <w:jc w:val="center"/>
              <w:rPr>
                <w:sz w:val="18"/>
                <w:lang w:val="vi-VN"/>
              </w:rPr>
            </w:pPr>
            <w:r w:rsidRPr="0097530B">
              <w:rPr>
                <w:sz w:val="18"/>
                <w:lang w:val="vi-VN"/>
              </w:rPr>
              <w:t>THCS</w:t>
            </w:r>
          </w:p>
        </w:tc>
        <w:tc>
          <w:tcPr>
            <w:tcW w:w="816" w:type="dxa"/>
          </w:tcPr>
          <w:p w14:paraId="546229CA" w14:textId="77777777" w:rsidR="0097530B" w:rsidRPr="0097530B" w:rsidRDefault="0097530B" w:rsidP="0097530B">
            <w:pPr>
              <w:spacing w:after="120"/>
              <w:jc w:val="center"/>
              <w:rPr>
                <w:sz w:val="18"/>
                <w:lang w:val="vi-VN"/>
              </w:rPr>
            </w:pPr>
            <w:r w:rsidRPr="0097530B">
              <w:rPr>
                <w:sz w:val="18"/>
                <w:lang w:val="vi-VN"/>
              </w:rPr>
              <w:t>THPT</w:t>
            </w:r>
          </w:p>
        </w:tc>
        <w:tc>
          <w:tcPr>
            <w:tcW w:w="855" w:type="dxa"/>
          </w:tcPr>
          <w:p w14:paraId="54EA00ED" w14:textId="77777777" w:rsidR="0097530B" w:rsidRPr="0097530B" w:rsidRDefault="0097530B" w:rsidP="0097530B">
            <w:pPr>
              <w:spacing w:after="120"/>
              <w:jc w:val="center"/>
              <w:rPr>
                <w:sz w:val="18"/>
                <w:lang w:val="vi-VN"/>
              </w:rPr>
            </w:pPr>
            <w:r w:rsidRPr="0097530B">
              <w:rPr>
                <w:sz w:val="18"/>
                <w:lang w:val="vi-VN"/>
              </w:rPr>
              <w:t>Mầm non</w:t>
            </w:r>
          </w:p>
        </w:tc>
        <w:tc>
          <w:tcPr>
            <w:tcW w:w="858" w:type="dxa"/>
          </w:tcPr>
          <w:p w14:paraId="30325612" w14:textId="77777777" w:rsidR="0097530B" w:rsidRPr="0097530B" w:rsidRDefault="0097530B" w:rsidP="0097530B">
            <w:pPr>
              <w:spacing w:after="120"/>
              <w:jc w:val="center"/>
              <w:rPr>
                <w:sz w:val="18"/>
                <w:lang w:val="vi-VN"/>
              </w:rPr>
            </w:pPr>
            <w:r w:rsidRPr="0097530B">
              <w:rPr>
                <w:sz w:val="18"/>
                <w:lang w:val="vi-VN"/>
              </w:rPr>
              <w:t>Tiểu học</w:t>
            </w:r>
          </w:p>
        </w:tc>
        <w:tc>
          <w:tcPr>
            <w:tcW w:w="830" w:type="dxa"/>
          </w:tcPr>
          <w:p w14:paraId="161CBF71" w14:textId="77777777" w:rsidR="0097530B" w:rsidRPr="0097530B" w:rsidRDefault="0097530B" w:rsidP="0097530B">
            <w:pPr>
              <w:spacing w:after="120"/>
              <w:jc w:val="center"/>
              <w:rPr>
                <w:sz w:val="18"/>
                <w:lang w:val="vi-VN"/>
              </w:rPr>
            </w:pPr>
            <w:r w:rsidRPr="0097530B">
              <w:rPr>
                <w:sz w:val="18"/>
                <w:lang w:val="vi-VN"/>
              </w:rPr>
              <w:t>THCS</w:t>
            </w:r>
          </w:p>
        </w:tc>
        <w:tc>
          <w:tcPr>
            <w:tcW w:w="827" w:type="dxa"/>
          </w:tcPr>
          <w:p w14:paraId="67E90FCA" w14:textId="77777777" w:rsidR="0097530B" w:rsidRPr="0097530B" w:rsidRDefault="0097530B" w:rsidP="0097530B">
            <w:pPr>
              <w:spacing w:after="120"/>
              <w:jc w:val="center"/>
              <w:rPr>
                <w:sz w:val="18"/>
                <w:lang w:val="vi-VN"/>
              </w:rPr>
            </w:pPr>
            <w:r w:rsidRPr="0097530B">
              <w:rPr>
                <w:sz w:val="18"/>
                <w:lang w:val="vi-VN"/>
              </w:rPr>
              <w:t>THPT</w:t>
            </w:r>
          </w:p>
        </w:tc>
        <w:tc>
          <w:tcPr>
            <w:tcW w:w="836" w:type="dxa"/>
          </w:tcPr>
          <w:p w14:paraId="730FABFF" w14:textId="77777777" w:rsidR="0097530B" w:rsidRPr="0097530B" w:rsidRDefault="0097530B" w:rsidP="0097530B">
            <w:pPr>
              <w:spacing w:after="120"/>
              <w:jc w:val="center"/>
              <w:rPr>
                <w:sz w:val="18"/>
                <w:lang w:val="vi-VN"/>
              </w:rPr>
            </w:pPr>
            <w:r w:rsidRPr="0097530B">
              <w:rPr>
                <w:sz w:val="18"/>
                <w:lang w:val="vi-VN"/>
              </w:rPr>
              <w:t>Mầm non</w:t>
            </w:r>
          </w:p>
        </w:tc>
        <w:tc>
          <w:tcPr>
            <w:tcW w:w="807" w:type="dxa"/>
          </w:tcPr>
          <w:p w14:paraId="3B4639E4" w14:textId="77777777" w:rsidR="0097530B" w:rsidRPr="0097530B" w:rsidRDefault="0097530B" w:rsidP="0097530B">
            <w:pPr>
              <w:spacing w:after="120"/>
              <w:jc w:val="center"/>
              <w:rPr>
                <w:sz w:val="18"/>
                <w:lang w:val="vi-VN"/>
              </w:rPr>
            </w:pPr>
            <w:r w:rsidRPr="0097530B">
              <w:rPr>
                <w:sz w:val="18"/>
                <w:lang w:val="vi-VN"/>
              </w:rPr>
              <w:t>Tiểu học</w:t>
            </w:r>
          </w:p>
        </w:tc>
        <w:tc>
          <w:tcPr>
            <w:tcW w:w="886" w:type="dxa"/>
          </w:tcPr>
          <w:p w14:paraId="1027BB2B" w14:textId="77777777" w:rsidR="0097530B" w:rsidRPr="0097530B" w:rsidRDefault="0097530B" w:rsidP="0097530B">
            <w:pPr>
              <w:spacing w:after="120"/>
              <w:jc w:val="center"/>
              <w:rPr>
                <w:sz w:val="18"/>
                <w:lang w:val="vi-VN"/>
              </w:rPr>
            </w:pPr>
            <w:r w:rsidRPr="0097530B">
              <w:rPr>
                <w:sz w:val="18"/>
                <w:lang w:val="vi-VN"/>
              </w:rPr>
              <w:t>THCS</w:t>
            </w:r>
          </w:p>
        </w:tc>
        <w:tc>
          <w:tcPr>
            <w:tcW w:w="774" w:type="dxa"/>
          </w:tcPr>
          <w:p w14:paraId="5F442434" w14:textId="77777777" w:rsidR="0097530B" w:rsidRPr="0097530B" w:rsidRDefault="0097530B" w:rsidP="0097530B">
            <w:pPr>
              <w:spacing w:after="120"/>
              <w:jc w:val="center"/>
              <w:rPr>
                <w:sz w:val="18"/>
                <w:lang w:val="vi-VN"/>
              </w:rPr>
            </w:pPr>
            <w:r w:rsidRPr="0097530B">
              <w:rPr>
                <w:sz w:val="18"/>
                <w:lang w:val="vi-VN"/>
              </w:rPr>
              <w:t>THPT</w:t>
            </w:r>
          </w:p>
        </w:tc>
      </w:tr>
      <w:tr w:rsidR="0097530B" w:rsidRPr="0097530B" w14:paraId="40242E2C" w14:textId="77777777" w:rsidTr="00B56E21">
        <w:tc>
          <w:tcPr>
            <w:tcW w:w="592" w:type="dxa"/>
          </w:tcPr>
          <w:p w14:paraId="7DE8B7FE" w14:textId="77777777" w:rsidR="0097530B" w:rsidRPr="0097530B" w:rsidRDefault="0097530B" w:rsidP="0097530B">
            <w:pPr>
              <w:spacing w:after="120"/>
              <w:rPr>
                <w:sz w:val="18"/>
                <w:lang w:val="vi-VN"/>
              </w:rPr>
            </w:pPr>
            <w:r w:rsidRPr="0097530B">
              <w:rPr>
                <w:sz w:val="18"/>
                <w:lang w:val="vi-VN"/>
              </w:rPr>
              <w:t>(a)</w:t>
            </w:r>
          </w:p>
        </w:tc>
        <w:tc>
          <w:tcPr>
            <w:tcW w:w="786" w:type="dxa"/>
          </w:tcPr>
          <w:p w14:paraId="63E783AE" w14:textId="77777777" w:rsidR="0097530B" w:rsidRPr="0097530B" w:rsidRDefault="0097530B" w:rsidP="0097530B">
            <w:pPr>
              <w:spacing w:after="120"/>
              <w:jc w:val="right"/>
              <w:rPr>
                <w:sz w:val="18"/>
                <w:lang w:val="vi-VN"/>
              </w:rPr>
            </w:pPr>
            <w:r w:rsidRPr="0097530B">
              <w:rPr>
                <w:sz w:val="18"/>
                <w:lang w:val="vi-VN"/>
              </w:rPr>
              <w:t>99</w:t>
            </w:r>
          </w:p>
        </w:tc>
        <w:tc>
          <w:tcPr>
            <w:tcW w:w="836" w:type="dxa"/>
          </w:tcPr>
          <w:p w14:paraId="43B3A684" w14:textId="77777777" w:rsidR="0097530B" w:rsidRPr="0097530B" w:rsidRDefault="0097530B" w:rsidP="0097530B">
            <w:pPr>
              <w:spacing w:after="120"/>
              <w:jc w:val="right"/>
              <w:rPr>
                <w:sz w:val="18"/>
                <w:lang w:val="vi-VN"/>
              </w:rPr>
            </w:pPr>
            <w:r w:rsidRPr="0097530B">
              <w:rPr>
                <w:sz w:val="18"/>
                <w:lang w:val="vi-VN"/>
              </w:rPr>
              <w:t>99</w:t>
            </w:r>
          </w:p>
        </w:tc>
        <w:tc>
          <w:tcPr>
            <w:tcW w:w="840" w:type="dxa"/>
          </w:tcPr>
          <w:p w14:paraId="5E07FCE7" w14:textId="77777777" w:rsidR="0097530B" w:rsidRPr="0097530B" w:rsidRDefault="0097530B" w:rsidP="0097530B">
            <w:pPr>
              <w:spacing w:after="120"/>
              <w:jc w:val="right"/>
              <w:rPr>
                <w:sz w:val="18"/>
                <w:lang w:val="vi-VN"/>
              </w:rPr>
            </w:pPr>
            <w:r w:rsidRPr="0097530B">
              <w:rPr>
                <w:sz w:val="18"/>
                <w:lang w:val="vi-VN"/>
              </w:rPr>
              <w:t>99</w:t>
            </w:r>
          </w:p>
        </w:tc>
        <w:tc>
          <w:tcPr>
            <w:tcW w:w="816" w:type="dxa"/>
          </w:tcPr>
          <w:p w14:paraId="737E19C8" w14:textId="77777777" w:rsidR="0097530B" w:rsidRPr="0097530B" w:rsidRDefault="0097530B" w:rsidP="0097530B">
            <w:pPr>
              <w:spacing w:after="120"/>
              <w:jc w:val="right"/>
              <w:rPr>
                <w:sz w:val="18"/>
                <w:lang w:val="vi-VN"/>
              </w:rPr>
            </w:pPr>
            <w:r w:rsidRPr="0097530B">
              <w:rPr>
                <w:sz w:val="18"/>
                <w:lang w:val="vi-VN"/>
              </w:rPr>
              <w:t>100</w:t>
            </w:r>
          </w:p>
        </w:tc>
        <w:tc>
          <w:tcPr>
            <w:tcW w:w="855" w:type="dxa"/>
          </w:tcPr>
          <w:p w14:paraId="47B01520" w14:textId="77777777" w:rsidR="0097530B" w:rsidRPr="0097530B" w:rsidRDefault="0097530B" w:rsidP="0097530B">
            <w:pPr>
              <w:spacing w:after="120"/>
              <w:jc w:val="right"/>
              <w:rPr>
                <w:sz w:val="18"/>
                <w:lang w:val="vi-VN"/>
              </w:rPr>
            </w:pPr>
            <w:r w:rsidRPr="0097530B">
              <w:rPr>
                <w:sz w:val="18"/>
                <w:lang w:val="vi-VN"/>
              </w:rPr>
              <w:t>100</w:t>
            </w:r>
          </w:p>
        </w:tc>
        <w:tc>
          <w:tcPr>
            <w:tcW w:w="858" w:type="dxa"/>
          </w:tcPr>
          <w:p w14:paraId="4927560D" w14:textId="77777777" w:rsidR="0097530B" w:rsidRPr="0097530B" w:rsidRDefault="0097530B" w:rsidP="0097530B">
            <w:pPr>
              <w:spacing w:after="120"/>
              <w:jc w:val="right"/>
              <w:rPr>
                <w:sz w:val="18"/>
                <w:lang w:val="vi-VN"/>
              </w:rPr>
            </w:pPr>
            <w:r w:rsidRPr="0097530B">
              <w:rPr>
                <w:sz w:val="18"/>
                <w:lang w:val="vi-VN"/>
              </w:rPr>
              <w:t>100</w:t>
            </w:r>
          </w:p>
        </w:tc>
        <w:tc>
          <w:tcPr>
            <w:tcW w:w="830" w:type="dxa"/>
          </w:tcPr>
          <w:p w14:paraId="051CFA02" w14:textId="77777777" w:rsidR="0097530B" w:rsidRPr="0097530B" w:rsidRDefault="0097530B" w:rsidP="0097530B">
            <w:pPr>
              <w:spacing w:after="120"/>
              <w:jc w:val="right"/>
              <w:rPr>
                <w:sz w:val="18"/>
                <w:lang w:val="vi-VN"/>
              </w:rPr>
            </w:pPr>
            <w:r w:rsidRPr="0097530B">
              <w:rPr>
                <w:sz w:val="18"/>
                <w:lang w:val="vi-VN"/>
              </w:rPr>
              <w:t>100</w:t>
            </w:r>
          </w:p>
        </w:tc>
        <w:tc>
          <w:tcPr>
            <w:tcW w:w="827" w:type="dxa"/>
          </w:tcPr>
          <w:p w14:paraId="43AFC491" w14:textId="77777777" w:rsidR="0097530B" w:rsidRPr="0097530B" w:rsidRDefault="0097530B" w:rsidP="0097530B">
            <w:pPr>
              <w:spacing w:after="120"/>
              <w:jc w:val="right"/>
              <w:rPr>
                <w:sz w:val="18"/>
                <w:lang w:val="vi-VN"/>
              </w:rPr>
            </w:pPr>
            <w:r w:rsidRPr="0097530B">
              <w:rPr>
                <w:sz w:val="18"/>
                <w:lang w:val="vi-VN"/>
              </w:rPr>
              <w:t>100</w:t>
            </w:r>
          </w:p>
        </w:tc>
        <w:tc>
          <w:tcPr>
            <w:tcW w:w="836" w:type="dxa"/>
          </w:tcPr>
          <w:p w14:paraId="4914BE19" w14:textId="77777777" w:rsidR="0097530B" w:rsidRPr="0097530B" w:rsidRDefault="0097530B" w:rsidP="0097530B">
            <w:pPr>
              <w:spacing w:after="120"/>
              <w:jc w:val="right"/>
              <w:rPr>
                <w:sz w:val="18"/>
                <w:lang w:val="vi-VN"/>
              </w:rPr>
            </w:pPr>
            <w:r w:rsidRPr="0097530B">
              <w:rPr>
                <w:sz w:val="18"/>
                <w:lang w:val="vi-VN"/>
              </w:rPr>
              <w:t>100</w:t>
            </w:r>
          </w:p>
        </w:tc>
        <w:tc>
          <w:tcPr>
            <w:tcW w:w="807" w:type="dxa"/>
          </w:tcPr>
          <w:p w14:paraId="3BCDB39A" w14:textId="77777777" w:rsidR="0097530B" w:rsidRPr="0097530B" w:rsidRDefault="0097530B" w:rsidP="0097530B">
            <w:pPr>
              <w:spacing w:after="120"/>
              <w:jc w:val="right"/>
              <w:rPr>
                <w:sz w:val="18"/>
                <w:lang w:val="vi-VN"/>
              </w:rPr>
            </w:pPr>
            <w:r w:rsidRPr="0097530B">
              <w:rPr>
                <w:sz w:val="18"/>
                <w:lang w:val="vi-VN"/>
              </w:rPr>
              <w:t>100</w:t>
            </w:r>
          </w:p>
        </w:tc>
        <w:tc>
          <w:tcPr>
            <w:tcW w:w="886" w:type="dxa"/>
          </w:tcPr>
          <w:p w14:paraId="5D6FF1B6" w14:textId="77777777" w:rsidR="0097530B" w:rsidRPr="0097530B" w:rsidRDefault="0097530B" w:rsidP="0097530B">
            <w:pPr>
              <w:spacing w:after="120"/>
              <w:jc w:val="right"/>
              <w:rPr>
                <w:sz w:val="18"/>
                <w:lang w:val="vi-VN"/>
              </w:rPr>
            </w:pPr>
            <w:r w:rsidRPr="0097530B">
              <w:rPr>
                <w:sz w:val="18"/>
                <w:lang w:val="vi-VN"/>
              </w:rPr>
              <w:t>100</w:t>
            </w:r>
          </w:p>
        </w:tc>
        <w:tc>
          <w:tcPr>
            <w:tcW w:w="774" w:type="dxa"/>
          </w:tcPr>
          <w:p w14:paraId="2A98B9FF" w14:textId="77777777" w:rsidR="0097530B" w:rsidRPr="0097530B" w:rsidRDefault="0097530B" w:rsidP="0097530B">
            <w:pPr>
              <w:spacing w:after="120"/>
              <w:jc w:val="right"/>
              <w:rPr>
                <w:sz w:val="18"/>
                <w:lang w:val="vi-VN"/>
              </w:rPr>
            </w:pPr>
            <w:r w:rsidRPr="0097530B">
              <w:rPr>
                <w:sz w:val="18"/>
                <w:lang w:val="vi-VN"/>
              </w:rPr>
              <w:t>100</w:t>
            </w:r>
          </w:p>
        </w:tc>
      </w:tr>
      <w:tr w:rsidR="0097530B" w:rsidRPr="0097530B" w14:paraId="31209198" w14:textId="77777777" w:rsidTr="00B56E21">
        <w:tc>
          <w:tcPr>
            <w:tcW w:w="592" w:type="dxa"/>
          </w:tcPr>
          <w:p w14:paraId="470C3336" w14:textId="77777777" w:rsidR="0097530B" w:rsidRPr="0097530B" w:rsidRDefault="0097530B" w:rsidP="0097530B">
            <w:pPr>
              <w:spacing w:after="120"/>
              <w:rPr>
                <w:sz w:val="18"/>
                <w:lang w:val="vi-VN"/>
              </w:rPr>
            </w:pPr>
            <w:r w:rsidRPr="0097530B">
              <w:rPr>
                <w:sz w:val="18"/>
                <w:lang w:val="vi-VN"/>
              </w:rPr>
              <w:t>(b)</w:t>
            </w:r>
          </w:p>
        </w:tc>
        <w:tc>
          <w:tcPr>
            <w:tcW w:w="786" w:type="dxa"/>
          </w:tcPr>
          <w:p w14:paraId="3A1587AB" w14:textId="77777777" w:rsidR="0097530B" w:rsidRPr="0097530B" w:rsidRDefault="0097530B" w:rsidP="0097530B">
            <w:pPr>
              <w:spacing w:after="120"/>
              <w:jc w:val="right"/>
              <w:rPr>
                <w:sz w:val="18"/>
                <w:lang w:val="vi-VN"/>
              </w:rPr>
            </w:pPr>
            <w:r w:rsidRPr="0097530B">
              <w:rPr>
                <w:sz w:val="18"/>
                <w:lang w:val="vi-VN"/>
              </w:rPr>
              <w:t>99.5</w:t>
            </w:r>
          </w:p>
        </w:tc>
        <w:tc>
          <w:tcPr>
            <w:tcW w:w="836" w:type="dxa"/>
          </w:tcPr>
          <w:p w14:paraId="670277EC" w14:textId="77777777" w:rsidR="0097530B" w:rsidRPr="0097530B" w:rsidRDefault="0097530B" w:rsidP="0097530B">
            <w:pPr>
              <w:spacing w:after="120"/>
              <w:jc w:val="right"/>
              <w:rPr>
                <w:sz w:val="18"/>
                <w:lang w:val="vi-VN"/>
              </w:rPr>
            </w:pPr>
            <w:r w:rsidRPr="0097530B">
              <w:rPr>
                <w:sz w:val="18"/>
                <w:lang w:val="vi-VN"/>
              </w:rPr>
              <w:t>99.5</w:t>
            </w:r>
          </w:p>
        </w:tc>
        <w:tc>
          <w:tcPr>
            <w:tcW w:w="840" w:type="dxa"/>
          </w:tcPr>
          <w:p w14:paraId="64BF798A" w14:textId="77777777" w:rsidR="0097530B" w:rsidRPr="0097530B" w:rsidRDefault="0097530B" w:rsidP="0097530B">
            <w:pPr>
              <w:spacing w:after="120"/>
              <w:jc w:val="right"/>
              <w:rPr>
                <w:sz w:val="18"/>
                <w:lang w:val="vi-VN"/>
              </w:rPr>
            </w:pPr>
            <w:r w:rsidRPr="0097530B">
              <w:rPr>
                <w:sz w:val="18"/>
                <w:lang w:val="vi-VN"/>
              </w:rPr>
              <w:t>99</w:t>
            </w:r>
          </w:p>
        </w:tc>
        <w:tc>
          <w:tcPr>
            <w:tcW w:w="816" w:type="dxa"/>
          </w:tcPr>
          <w:p w14:paraId="20A6970D" w14:textId="77777777" w:rsidR="0097530B" w:rsidRPr="0097530B" w:rsidRDefault="0097530B" w:rsidP="0097530B">
            <w:pPr>
              <w:spacing w:after="120"/>
              <w:jc w:val="right"/>
              <w:rPr>
                <w:sz w:val="18"/>
                <w:lang w:val="vi-VN"/>
              </w:rPr>
            </w:pPr>
            <w:r w:rsidRPr="0097530B">
              <w:rPr>
                <w:sz w:val="18"/>
                <w:lang w:val="vi-VN"/>
              </w:rPr>
              <w:t>100</w:t>
            </w:r>
          </w:p>
        </w:tc>
        <w:tc>
          <w:tcPr>
            <w:tcW w:w="855" w:type="dxa"/>
          </w:tcPr>
          <w:p w14:paraId="31FD8120" w14:textId="77777777" w:rsidR="0097530B" w:rsidRPr="0097530B" w:rsidRDefault="0097530B" w:rsidP="0097530B">
            <w:pPr>
              <w:spacing w:after="120"/>
              <w:jc w:val="right"/>
              <w:rPr>
                <w:sz w:val="18"/>
                <w:lang w:val="vi-VN"/>
              </w:rPr>
            </w:pPr>
            <w:r w:rsidRPr="0097530B">
              <w:rPr>
                <w:sz w:val="18"/>
                <w:lang w:val="vi-VN"/>
              </w:rPr>
              <w:t>100</w:t>
            </w:r>
          </w:p>
        </w:tc>
        <w:tc>
          <w:tcPr>
            <w:tcW w:w="858" w:type="dxa"/>
          </w:tcPr>
          <w:p w14:paraId="654F7354" w14:textId="77777777" w:rsidR="0097530B" w:rsidRPr="0097530B" w:rsidRDefault="0097530B" w:rsidP="0097530B">
            <w:pPr>
              <w:spacing w:after="120"/>
              <w:jc w:val="right"/>
              <w:rPr>
                <w:sz w:val="18"/>
                <w:lang w:val="vi-VN"/>
              </w:rPr>
            </w:pPr>
            <w:r w:rsidRPr="0097530B">
              <w:rPr>
                <w:sz w:val="18"/>
                <w:lang w:val="vi-VN"/>
              </w:rPr>
              <w:t>100</w:t>
            </w:r>
          </w:p>
        </w:tc>
        <w:tc>
          <w:tcPr>
            <w:tcW w:w="830" w:type="dxa"/>
          </w:tcPr>
          <w:p w14:paraId="34083B07" w14:textId="77777777" w:rsidR="0097530B" w:rsidRPr="0097530B" w:rsidRDefault="0097530B" w:rsidP="0097530B">
            <w:pPr>
              <w:spacing w:after="120"/>
              <w:jc w:val="right"/>
              <w:rPr>
                <w:sz w:val="18"/>
                <w:lang w:val="vi-VN"/>
              </w:rPr>
            </w:pPr>
            <w:r w:rsidRPr="0097530B">
              <w:rPr>
                <w:sz w:val="18"/>
                <w:lang w:val="vi-VN"/>
              </w:rPr>
              <w:t>100</w:t>
            </w:r>
          </w:p>
        </w:tc>
        <w:tc>
          <w:tcPr>
            <w:tcW w:w="827" w:type="dxa"/>
          </w:tcPr>
          <w:p w14:paraId="3ACD4965" w14:textId="77777777" w:rsidR="0097530B" w:rsidRPr="0097530B" w:rsidRDefault="0097530B" w:rsidP="0097530B">
            <w:pPr>
              <w:spacing w:after="120"/>
              <w:jc w:val="right"/>
              <w:rPr>
                <w:sz w:val="18"/>
                <w:lang w:val="vi-VN"/>
              </w:rPr>
            </w:pPr>
            <w:r w:rsidRPr="0097530B">
              <w:rPr>
                <w:sz w:val="18"/>
                <w:lang w:val="vi-VN"/>
              </w:rPr>
              <w:t>100</w:t>
            </w:r>
          </w:p>
        </w:tc>
        <w:tc>
          <w:tcPr>
            <w:tcW w:w="836" w:type="dxa"/>
          </w:tcPr>
          <w:p w14:paraId="708576F7" w14:textId="77777777" w:rsidR="0097530B" w:rsidRPr="0097530B" w:rsidRDefault="0097530B" w:rsidP="0097530B">
            <w:pPr>
              <w:spacing w:after="120"/>
              <w:jc w:val="right"/>
              <w:rPr>
                <w:sz w:val="18"/>
                <w:lang w:val="vi-VN"/>
              </w:rPr>
            </w:pPr>
            <w:r w:rsidRPr="0097530B">
              <w:rPr>
                <w:sz w:val="18"/>
                <w:lang w:val="vi-VN"/>
              </w:rPr>
              <w:t>100</w:t>
            </w:r>
          </w:p>
        </w:tc>
        <w:tc>
          <w:tcPr>
            <w:tcW w:w="807" w:type="dxa"/>
          </w:tcPr>
          <w:p w14:paraId="4B31C250" w14:textId="77777777" w:rsidR="0097530B" w:rsidRPr="0097530B" w:rsidRDefault="0097530B" w:rsidP="0097530B">
            <w:pPr>
              <w:spacing w:after="120"/>
              <w:jc w:val="right"/>
              <w:rPr>
                <w:sz w:val="18"/>
                <w:lang w:val="vi-VN"/>
              </w:rPr>
            </w:pPr>
            <w:r w:rsidRPr="0097530B">
              <w:rPr>
                <w:sz w:val="18"/>
                <w:lang w:val="vi-VN"/>
              </w:rPr>
              <w:t>100</w:t>
            </w:r>
          </w:p>
        </w:tc>
        <w:tc>
          <w:tcPr>
            <w:tcW w:w="886" w:type="dxa"/>
          </w:tcPr>
          <w:p w14:paraId="4EF85625" w14:textId="77777777" w:rsidR="0097530B" w:rsidRPr="0097530B" w:rsidRDefault="0097530B" w:rsidP="0097530B">
            <w:pPr>
              <w:spacing w:after="120"/>
              <w:jc w:val="right"/>
              <w:rPr>
                <w:sz w:val="18"/>
                <w:lang w:val="vi-VN"/>
              </w:rPr>
            </w:pPr>
            <w:r w:rsidRPr="0097530B">
              <w:rPr>
                <w:sz w:val="18"/>
                <w:lang w:val="vi-VN"/>
              </w:rPr>
              <w:t>100</w:t>
            </w:r>
          </w:p>
        </w:tc>
        <w:tc>
          <w:tcPr>
            <w:tcW w:w="774" w:type="dxa"/>
          </w:tcPr>
          <w:p w14:paraId="280DB68A" w14:textId="77777777" w:rsidR="0097530B" w:rsidRPr="0097530B" w:rsidRDefault="0097530B" w:rsidP="0097530B">
            <w:pPr>
              <w:spacing w:after="120"/>
              <w:jc w:val="right"/>
              <w:rPr>
                <w:sz w:val="18"/>
                <w:lang w:val="vi-VN"/>
              </w:rPr>
            </w:pPr>
            <w:r w:rsidRPr="0097530B">
              <w:rPr>
                <w:sz w:val="18"/>
                <w:lang w:val="vi-VN"/>
              </w:rPr>
              <w:t>100</w:t>
            </w:r>
          </w:p>
        </w:tc>
      </w:tr>
      <w:tr w:rsidR="0097530B" w:rsidRPr="0097530B" w14:paraId="1E570667" w14:textId="77777777" w:rsidTr="00B56E21">
        <w:tc>
          <w:tcPr>
            <w:tcW w:w="592" w:type="dxa"/>
          </w:tcPr>
          <w:p w14:paraId="497E364E" w14:textId="77777777" w:rsidR="0097530B" w:rsidRPr="0097530B" w:rsidRDefault="0097530B" w:rsidP="0097530B">
            <w:pPr>
              <w:spacing w:after="120"/>
              <w:rPr>
                <w:sz w:val="18"/>
                <w:lang w:val="vi-VN"/>
              </w:rPr>
            </w:pPr>
            <w:r w:rsidRPr="0097530B">
              <w:rPr>
                <w:sz w:val="18"/>
                <w:lang w:val="vi-VN"/>
              </w:rPr>
              <w:t>(c)</w:t>
            </w:r>
          </w:p>
        </w:tc>
        <w:tc>
          <w:tcPr>
            <w:tcW w:w="786" w:type="dxa"/>
          </w:tcPr>
          <w:p w14:paraId="09F6301F" w14:textId="77777777" w:rsidR="0097530B" w:rsidRPr="0097530B" w:rsidRDefault="0097530B" w:rsidP="0097530B">
            <w:pPr>
              <w:spacing w:after="120"/>
              <w:jc w:val="right"/>
              <w:rPr>
                <w:sz w:val="18"/>
                <w:lang w:val="vi-VN"/>
              </w:rPr>
            </w:pPr>
            <w:r w:rsidRPr="0097530B">
              <w:rPr>
                <w:sz w:val="18"/>
                <w:lang w:val="vi-VN"/>
              </w:rPr>
              <w:t>100</w:t>
            </w:r>
          </w:p>
        </w:tc>
        <w:tc>
          <w:tcPr>
            <w:tcW w:w="836" w:type="dxa"/>
          </w:tcPr>
          <w:p w14:paraId="44A0CA50" w14:textId="77777777" w:rsidR="0097530B" w:rsidRPr="0097530B" w:rsidRDefault="0097530B" w:rsidP="0097530B">
            <w:pPr>
              <w:spacing w:after="120"/>
              <w:jc w:val="right"/>
              <w:rPr>
                <w:sz w:val="18"/>
                <w:lang w:val="vi-VN"/>
              </w:rPr>
            </w:pPr>
            <w:r w:rsidRPr="0097530B">
              <w:rPr>
                <w:sz w:val="18"/>
                <w:lang w:val="vi-VN"/>
              </w:rPr>
              <w:t>100</w:t>
            </w:r>
          </w:p>
        </w:tc>
        <w:tc>
          <w:tcPr>
            <w:tcW w:w="840" w:type="dxa"/>
          </w:tcPr>
          <w:p w14:paraId="677E299D" w14:textId="77777777" w:rsidR="0097530B" w:rsidRPr="0097530B" w:rsidRDefault="0097530B" w:rsidP="0097530B">
            <w:pPr>
              <w:spacing w:after="120"/>
              <w:jc w:val="right"/>
              <w:rPr>
                <w:sz w:val="18"/>
                <w:lang w:val="vi-VN"/>
              </w:rPr>
            </w:pPr>
            <w:r w:rsidRPr="0097530B">
              <w:rPr>
                <w:sz w:val="18"/>
                <w:lang w:val="vi-VN"/>
              </w:rPr>
              <w:t>99</w:t>
            </w:r>
          </w:p>
        </w:tc>
        <w:tc>
          <w:tcPr>
            <w:tcW w:w="816" w:type="dxa"/>
          </w:tcPr>
          <w:p w14:paraId="6E0F61F8" w14:textId="77777777" w:rsidR="0097530B" w:rsidRPr="0097530B" w:rsidRDefault="0097530B" w:rsidP="0097530B">
            <w:pPr>
              <w:spacing w:after="120"/>
              <w:jc w:val="right"/>
              <w:rPr>
                <w:sz w:val="18"/>
                <w:lang w:val="vi-VN"/>
              </w:rPr>
            </w:pPr>
            <w:r w:rsidRPr="0097530B">
              <w:rPr>
                <w:sz w:val="18"/>
                <w:lang w:val="vi-VN"/>
              </w:rPr>
              <w:t>100</w:t>
            </w:r>
          </w:p>
        </w:tc>
        <w:tc>
          <w:tcPr>
            <w:tcW w:w="855" w:type="dxa"/>
          </w:tcPr>
          <w:p w14:paraId="5F2E638C" w14:textId="77777777" w:rsidR="0097530B" w:rsidRPr="0097530B" w:rsidRDefault="0097530B" w:rsidP="0097530B">
            <w:pPr>
              <w:spacing w:after="120"/>
              <w:jc w:val="right"/>
              <w:rPr>
                <w:sz w:val="18"/>
                <w:lang w:val="vi-VN"/>
              </w:rPr>
            </w:pPr>
            <w:r w:rsidRPr="0097530B">
              <w:rPr>
                <w:sz w:val="18"/>
                <w:lang w:val="vi-VN"/>
              </w:rPr>
              <w:t>100</w:t>
            </w:r>
          </w:p>
        </w:tc>
        <w:tc>
          <w:tcPr>
            <w:tcW w:w="858" w:type="dxa"/>
          </w:tcPr>
          <w:p w14:paraId="11ADE6D3" w14:textId="77777777" w:rsidR="0097530B" w:rsidRPr="0097530B" w:rsidRDefault="0097530B" w:rsidP="0097530B">
            <w:pPr>
              <w:spacing w:after="120"/>
              <w:jc w:val="right"/>
              <w:rPr>
                <w:sz w:val="18"/>
                <w:lang w:val="vi-VN"/>
              </w:rPr>
            </w:pPr>
            <w:r w:rsidRPr="0097530B">
              <w:rPr>
                <w:sz w:val="18"/>
                <w:lang w:val="vi-VN"/>
              </w:rPr>
              <w:t>100</w:t>
            </w:r>
          </w:p>
        </w:tc>
        <w:tc>
          <w:tcPr>
            <w:tcW w:w="830" w:type="dxa"/>
          </w:tcPr>
          <w:p w14:paraId="577CF4E2" w14:textId="77777777" w:rsidR="0097530B" w:rsidRPr="0097530B" w:rsidRDefault="0097530B" w:rsidP="0097530B">
            <w:pPr>
              <w:spacing w:after="120"/>
              <w:jc w:val="right"/>
              <w:rPr>
                <w:sz w:val="18"/>
                <w:lang w:val="vi-VN"/>
              </w:rPr>
            </w:pPr>
            <w:r w:rsidRPr="0097530B">
              <w:rPr>
                <w:sz w:val="18"/>
                <w:lang w:val="vi-VN"/>
              </w:rPr>
              <w:t>100</w:t>
            </w:r>
          </w:p>
        </w:tc>
        <w:tc>
          <w:tcPr>
            <w:tcW w:w="827" w:type="dxa"/>
          </w:tcPr>
          <w:p w14:paraId="6FCB5FD6" w14:textId="77777777" w:rsidR="0097530B" w:rsidRPr="0097530B" w:rsidRDefault="0097530B" w:rsidP="0097530B">
            <w:pPr>
              <w:spacing w:after="120"/>
              <w:jc w:val="right"/>
              <w:rPr>
                <w:sz w:val="18"/>
                <w:lang w:val="vi-VN"/>
              </w:rPr>
            </w:pPr>
            <w:r w:rsidRPr="0097530B">
              <w:rPr>
                <w:sz w:val="18"/>
                <w:lang w:val="vi-VN"/>
              </w:rPr>
              <w:t>100</w:t>
            </w:r>
          </w:p>
        </w:tc>
        <w:tc>
          <w:tcPr>
            <w:tcW w:w="836" w:type="dxa"/>
          </w:tcPr>
          <w:p w14:paraId="6828777F" w14:textId="77777777" w:rsidR="0097530B" w:rsidRPr="0097530B" w:rsidRDefault="0097530B" w:rsidP="0097530B">
            <w:pPr>
              <w:spacing w:after="120"/>
              <w:jc w:val="right"/>
              <w:rPr>
                <w:sz w:val="18"/>
                <w:lang w:val="vi-VN"/>
              </w:rPr>
            </w:pPr>
            <w:r w:rsidRPr="0097530B">
              <w:rPr>
                <w:sz w:val="18"/>
                <w:lang w:val="vi-VN"/>
              </w:rPr>
              <w:t>100</w:t>
            </w:r>
          </w:p>
        </w:tc>
        <w:tc>
          <w:tcPr>
            <w:tcW w:w="807" w:type="dxa"/>
          </w:tcPr>
          <w:p w14:paraId="737D2C8F" w14:textId="77777777" w:rsidR="0097530B" w:rsidRPr="0097530B" w:rsidRDefault="0097530B" w:rsidP="0097530B">
            <w:pPr>
              <w:spacing w:after="120"/>
              <w:jc w:val="right"/>
              <w:rPr>
                <w:sz w:val="18"/>
                <w:lang w:val="vi-VN"/>
              </w:rPr>
            </w:pPr>
            <w:r w:rsidRPr="0097530B">
              <w:rPr>
                <w:sz w:val="18"/>
                <w:lang w:val="vi-VN"/>
              </w:rPr>
              <w:t>100</w:t>
            </w:r>
          </w:p>
        </w:tc>
        <w:tc>
          <w:tcPr>
            <w:tcW w:w="886" w:type="dxa"/>
          </w:tcPr>
          <w:p w14:paraId="24235998" w14:textId="77777777" w:rsidR="0097530B" w:rsidRPr="0097530B" w:rsidRDefault="0097530B" w:rsidP="0097530B">
            <w:pPr>
              <w:spacing w:after="120"/>
              <w:jc w:val="right"/>
              <w:rPr>
                <w:sz w:val="18"/>
                <w:lang w:val="vi-VN"/>
              </w:rPr>
            </w:pPr>
            <w:r w:rsidRPr="0097530B">
              <w:rPr>
                <w:sz w:val="18"/>
                <w:lang w:val="vi-VN"/>
              </w:rPr>
              <w:t>100</w:t>
            </w:r>
          </w:p>
        </w:tc>
        <w:tc>
          <w:tcPr>
            <w:tcW w:w="774" w:type="dxa"/>
          </w:tcPr>
          <w:p w14:paraId="7B30E891" w14:textId="77777777" w:rsidR="0097530B" w:rsidRPr="0097530B" w:rsidRDefault="0097530B" w:rsidP="0097530B">
            <w:pPr>
              <w:spacing w:after="120"/>
              <w:jc w:val="right"/>
              <w:rPr>
                <w:sz w:val="18"/>
                <w:lang w:val="vi-VN"/>
              </w:rPr>
            </w:pPr>
            <w:r w:rsidRPr="0097530B">
              <w:rPr>
                <w:sz w:val="18"/>
                <w:lang w:val="vi-VN"/>
              </w:rPr>
              <w:t>100</w:t>
            </w:r>
          </w:p>
        </w:tc>
      </w:tr>
      <w:tr w:rsidR="0097530B" w:rsidRPr="0097530B" w14:paraId="386C393F" w14:textId="77777777" w:rsidTr="00B56E21">
        <w:tc>
          <w:tcPr>
            <w:tcW w:w="592" w:type="dxa"/>
          </w:tcPr>
          <w:p w14:paraId="0B9D5D7C" w14:textId="77777777" w:rsidR="0097530B" w:rsidRPr="0097530B" w:rsidRDefault="0097530B" w:rsidP="0097530B">
            <w:pPr>
              <w:spacing w:after="120"/>
              <w:rPr>
                <w:sz w:val="18"/>
                <w:lang w:val="vi-VN"/>
              </w:rPr>
            </w:pPr>
            <w:r w:rsidRPr="0097530B">
              <w:rPr>
                <w:sz w:val="18"/>
                <w:lang w:val="vi-VN"/>
              </w:rPr>
              <w:t>(d)</w:t>
            </w:r>
          </w:p>
        </w:tc>
        <w:tc>
          <w:tcPr>
            <w:tcW w:w="786" w:type="dxa"/>
          </w:tcPr>
          <w:p w14:paraId="2F181D23" w14:textId="77777777" w:rsidR="0097530B" w:rsidRPr="0097530B" w:rsidRDefault="0097530B" w:rsidP="0097530B">
            <w:pPr>
              <w:spacing w:after="120"/>
              <w:jc w:val="right"/>
              <w:rPr>
                <w:sz w:val="18"/>
                <w:lang w:val="vi-VN"/>
              </w:rPr>
            </w:pPr>
            <w:r w:rsidRPr="0097530B">
              <w:rPr>
                <w:sz w:val="18"/>
                <w:lang w:val="vi-VN"/>
              </w:rPr>
              <w:t>50</w:t>
            </w:r>
          </w:p>
        </w:tc>
        <w:tc>
          <w:tcPr>
            <w:tcW w:w="836" w:type="dxa"/>
          </w:tcPr>
          <w:p w14:paraId="4B229F4E" w14:textId="77777777" w:rsidR="0097530B" w:rsidRPr="0097530B" w:rsidRDefault="0097530B" w:rsidP="0097530B">
            <w:pPr>
              <w:spacing w:after="120"/>
              <w:jc w:val="right"/>
              <w:rPr>
                <w:sz w:val="18"/>
                <w:lang w:val="vi-VN"/>
              </w:rPr>
            </w:pPr>
            <w:r w:rsidRPr="0097530B">
              <w:rPr>
                <w:sz w:val="18"/>
                <w:lang w:val="vi-VN"/>
              </w:rPr>
              <w:t>50</w:t>
            </w:r>
          </w:p>
        </w:tc>
        <w:tc>
          <w:tcPr>
            <w:tcW w:w="840" w:type="dxa"/>
          </w:tcPr>
          <w:p w14:paraId="0A465A24" w14:textId="77777777" w:rsidR="0097530B" w:rsidRPr="0097530B" w:rsidRDefault="0097530B" w:rsidP="0097530B">
            <w:pPr>
              <w:spacing w:after="120"/>
              <w:jc w:val="right"/>
              <w:rPr>
                <w:sz w:val="18"/>
                <w:lang w:val="vi-VN"/>
              </w:rPr>
            </w:pPr>
            <w:r w:rsidRPr="0097530B">
              <w:rPr>
                <w:sz w:val="18"/>
                <w:lang w:val="vi-VN"/>
              </w:rPr>
              <w:t>50</w:t>
            </w:r>
          </w:p>
        </w:tc>
        <w:tc>
          <w:tcPr>
            <w:tcW w:w="816" w:type="dxa"/>
          </w:tcPr>
          <w:p w14:paraId="47FCD2A5" w14:textId="77777777" w:rsidR="0097530B" w:rsidRPr="0097530B" w:rsidRDefault="0097530B" w:rsidP="0097530B">
            <w:pPr>
              <w:spacing w:after="120"/>
              <w:jc w:val="right"/>
              <w:rPr>
                <w:sz w:val="18"/>
                <w:lang w:val="vi-VN"/>
              </w:rPr>
            </w:pPr>
            <w:r w:rsidRPr="0097530B">
              <w:rPr>
                <w:sz w:val="18"/>
                <w:lang w:val="vi-VN"/>
              </w:rPr>
              <w:t>50</w:t>
            </w:r>
          </w:p>
        </w:tc>
        <w:tc>
          <w:tcPr>
            <w:tcW w:w="855" w:type="dxa"/>
          </w:tcPr>
          <w:p w14:paraId="4929ED4A" w14:textId="77777777" w:rsidR="0097530B" w:rsidRPr="0097530B" w:rsidRDefault="0097530B" w:rsidP="0097530B">
            <w:pPr>
              <w:spacing w:after="120"/>
              <w:jc w:val="right"/>
              <w:rPr>
                <w:sz w:val="18"/>
                <w:lang w:val="vi-VN"/>
              </w:rPr>
            </w:pPr>
            <w:r w:rsidRPr="0097530B">
              <w:rPr>
                <w:sz w:val="18"/>
                <w:lang w:val="vi-VN"/>
              </w:rPr>
              <w:t>55</w:t>
            </w:r>
          </w:p>
        </w:tc>
        <w:tc>
          <w:tcPr>
            <w:tcW w:w="858" w:type="dxa"/>
          </w:tcPr>
          <w:p w14:paraId="6881188E" w14:textId="77777777" w:rsidR="0097530B" w:rsidRPr="0097530B" w:rsidRDefault="0097530B" w:rsidP="0097530B">
            <w:pPr>
              <w:spacing w:after="120"/>
              <w:jc w:val="right"/>
              <w:rPr>
                <w:sz w:val="18"/>
                <w:lang w:val="vi-VN"/>
              </w:rPr>
            </w:pPr>
            <w:r w:rsidRPr="0097530B">
              <w:rPr>
                <w:sz w:val="18"/>
                <w:lang w:val="vi-VN"/>
              </w:rPr>
              <w:t>55</w:t>
            </w:r>
          </w:p>
        </w:tc>
        <w:tc>
          <w:tcPr>
            <w:tcW w:w="830" w:type="dxa"/>
          </w:tcPr>
          <w:p w14:paraId="3B97F646" w14:textId="77777777" w:rsidR="0097530B" w:rsidRPr="0097530B" w:rsidRDefault="0097530B" w:rsidP="0097530B">
            <w:pPr>
              <w:spacing w:after="120"/>
              <w:jc w:val="right"/>
              <w:rPr>
                <w:sz w:val="18"/>
                <w:lang w:val="vi-VN"/>
              </w:rPr>
            </w:pPr>
            <w:r w:rsidRPr="0097530B">
              <w:rPr>
                <w:sz w:val="18"/>
                <w:lang w:val="vi-VN"/>
              </w:rPr>
              <w:t>55</w:t>
            </w:r>
          </w:p>
        </w:tc>
        <w:tc>
          <w:tcPr>
            <w:tcW w:w="827" w:type="dxa"/>
          </w:tcPr>
          <w:p w14:paraId="4FCFAA7A" w14:textId="77777777" w:rsidR="0097530B" w:rsidRPr="0097530B" w:rsidRDefault="0097530B" w:rsidP="0097530B">
            <w:pPr>
              <w:spacing w:after="120"/>
              <w:jc w:val="right"/>
              <w:rPr>
                <w:sz w:val="18"/>
                <w:lang w:val="vi-VN"/>
              </w:rPr>
            </w:pPr>
            <w:r w:rsidRPr="0097530B">
              <w:rPr>
                <w:sz w:val="18"/>
                <w:lang w:val="vi-VN"/>
              </w:rPr>
              <w:t>55</w:t>
            </w:r>
          </w:p>
        </w:tc>
        <w:tc>
          <w:tcPr>
            <w:tcW w:w="836" w:type="dxa"/>
          </w:tcPr>
          <w:p w14:paraId="6CCBFC5C" w14:textId="77777777" w:rsidR="0097530B" w:rsidRPr="0097530B" w:rsidRDefault="0097530B" w:rsidP="0097530B">
            <w:pPr>
              <w:spacing w:after="120"/>
              <w:jc w:val="right"/>
              <w:rPr>
                <w:sz w:val="18"/>
                <w:lang w:val="vi-VN"/>
              </w:rPr>
            </w:pPr>
            <w:r w:rsidRPr="0097530B">
              <w:rPr>
                <w:sz w:val="18"/>
                <w:lang w:val="vi-VN"/>
              </w:rPr>
              <w:t>60</w:t>
            </w:r>
          </w:p>
        </w:tc>
        <w:tc>
          <w:tcPr>
            <w:tcW w:w="807" w:type="dxa"/>
          </w:tcPr>
          <w:p w14:paraId="689D40CB" w14:textId="77777777" w:rsidR="0097530B" w:rsidRPr="0097530B" w:rsidRDefault="0097530B" w:rsidP="0097530B">
            <w:pPr>
              <w:spacing w:after="120"/>
              <w:jc w:val="right"/>
              <w:rPr>
                <w:sz w:val="18"/>
                <w:lang w:val="vi-VN"/>
              </w:rPr>
            </w:pPr>
            <w:r w:rsidRPr="0097530B">
              <w:rPr>
                <w:sz w:val="18"/>
                <w:lang w:val="vi-VN"/>
              </w:rPr>
              <w:t>60</w:t>
            </w:r>
          </w:p>
        </w:tc>
        <w:tc>
          <w:tcPr>
            <w:tcW w:w="886" w:type="dxa"/>
          </w:tcPr>
          <w:p w14:paraId="73CB90D2" w14:textId="77777777" w:rsidR="0097530B" w:rsidRPr="0097530B" w:rsidRDefault="0097530B" w:rsidP="0097530B">
            <w:pPr>
              <w:spacing w:after="120"/>
              <w:jc w:val="right"/>
              <w:rPr>
                <w:sz w:val="18"/>
                <w:lang w:val="vi-VN"/>
              </w:rPr>
            </w:pPr>
            <w:r w:rsidRPr="0097530B">
              <w:rPr>
                <w:sz w:val="18"/>
                <w:lang w:val="vi-VN"/>
              </w:rPr>
              <w:t>60</w:t>
            </w:r>
          </w:p>
        </w:tc>
        <w:tc>
          <w:tcPr>
            <w:tcW w:w="774" w:type="dxa"/>
          </w:tcPr>
          <w:p w14:paraId="637FC9C3" w14:textId="77777777" w:rsidR="0097530B" w:rsidRPr="0097530B" w:rsidRDefault="0097530B" w:rsidP="0097530B">
            <w:pPr>
              <w:spacing w:after="120"/>
              <w:jc w:val="right"/>
              <w:rPr>
                <w:sz w:val="18"/>
                <w:lang w:val="vi-VN"/>
              </w:rPr>
            </w:pPr>
            <w:r w:rsidRPr="0097530B">
              <w:rPr>
                <w:sz w:val="18"/>
                <w:lang w:val="vi-VN"/>
              </w:rPr>
              <w:t>60</w:t>
            </w:r>
          </w:p>
        </w:tc>
      </w:tr>
      <w:tr w:rsidR="0097530B" w:rsidRPr="0097530B" w14:paraId="5C0FD878" w14:textId="77777777" w:rsidTr="00B56E21">
        <w:tc>
          <w:tcPr>
            <w:tcW w:w="592" w:type="dxa"/>
          </w:tcPr>
          <w:p w14:paraId="2ADD05F2" w14:textId="77777777" w:rsidR="0097530B" w:rsidRPr="0097530B" w:rsidRDefault="0097530B" w:rsidP="0097530B">
            <w:pPr>
              <w:spacing w:after="120"/>
              <w:rPr>
                <w:sz w:val="18"/>
                <w:lang w:val="vi-VN"/>
              </w:rPr>
            </w:pPr>
            <w:r w:rsidRPr="0097530B">
              <w:rPr>
                <w:sz w:val="18"/>
                <w:lang w:val="vi-VN"/>
              </w:rPr>
              <w:t xml:space="preserve">(e) </w:t>
            </w:r>
          </w:p>
        </w:tc>
        <w:tc>
          <w:tcPr>
            <w:tcW w:w="786" w:type="dxa"/>
          </w:tcPr>
          <w:p w14:paraId="7C39E981" w14:textId="77777777" w:rsidR="0097530B" w:rsidRPr="0097530B" w:rsidRDefault="0097530B" w:rsidP="0097530B">
            <w:pPr>
              <w:spacing w:after="120"/>
              <w:jc w:val="right"/>
              <w:rPr>
                <w:sz w:val="18"/>
                <w:lang w:val="vi-VN"/>
              </w:rPr>
            </w:pPr>
            <w:r w:rsidRPr="0097530B">
              <w:rPr>
                <w:sz w:val="18"/>
                <w:lang w:val="vi-VN"/>
              </w:rPr>
              <w:t>80</w:t>
            </w:r>
          </w:p>
        </w:tc>
        <w:tc>
          <w:tcPr>
            <w:tcW w:w="836" w:type="dxa"/>
          </w:tcPr>
          <w:p w14:paraId="54BFFCD6" w14:textId="77777777" w:rsidR="0097530B" w:rsidRPr="0097530B" w:rsidRDefault="0097530B" w:rsidP="0097530B">
            <w:pPr>
              <w:spacing w:after="120"/>
              <w:jc w:val="right"/>
              <w:rPr>
                <w:sz w:val="18"/>
                <w:lang w:val="vi-VN"/>
              </w:rPr>
            </w:pPr>
            <w:r w:rsidRPr="0097530B">
              <w:rPr>
                <w:sz w:val="18"/>
                <w:lang w:val="vi-VN"/>
              </w:rPr>
              <w:t>80</w:t>
            </w:r>
          </w:p>
        </w:tc>
        <w:tc>
          <w:tcPr>
            <w:tcW w:w="840" w:type="dxa"/>
          </w:tcPr>
          <w:p w14:paraId="64538B10" w14:textId="77777777" w:rsidR="0097530B" w:rsidRPr="0097530B" w:rsidRDefault="0097530B" w:rsidP="0097530B">
            <w:pPr>
              <w:spacing w:after="120"/>
              <w:jc w:val="right"/>
              <w:rPr>
                <w:sz w:val="18"/>
                <w:lang w:val="vi-VN"/>
              </w:rPr>
            </w:pPr>
            <w:r w:rsidRPr="0097530B">
              <w:rPr>
                <w:sz w:val="18"/>
                <w:lang w:val="vi-VN"/>
              </w:rPr>
              <w:t>95</w:t>
            </w:r>
          </w:p>
        </w:tc>
        <w:tc>
          <w:tcPr>
            <w:tcW w:w="816" w:type="dxa"/>
          </w:tcPr>
          <w:p w14:paraId="740ABF2C" w14:textId="77777777" w:rsidR="0097530B" w:rsidRPr="0097530B" w:rsidRDefault="0097530B" w:rsidP="0097530B">
            <w:pPr>
              <w:spacing w:after="120"/>
              <w:jc w:val="right"/>
              <w:rPr>
                <w:sz w:val="18"/>
                <w:lang w:val="vi-VN"/>
              </w:rPr>
            </w:pPr>
            <w:r w:rsidRPr="0097530B">
              <w:rPr>
                <w:sz w:val="18"/>
                <w:lang w:val="vi-VN"/>
              </w:rPr>
              <w:t>95</w:t>
            </w:r>
          </w:p>
        </w:tc>
        <w:tc>
          <w:tcPr>
            <w:tcW w:w="855" w:type="dxa"/>
          </w:tcPr>
          <w:p w14:paraId="5B54FD6F" w14:textId="77777777" w:rsidR="0097530B" w:rsidRPr="0097530B" w:rsidRDefault="0097530B" w:rsidP="0097530B">
            <w:pPr>
              <w:spacing w:after="120"/>
              <w:jc w:val="right"/>
              <w:rPr>
                <w:sz w:val="18"/>
                <w:lang w:val="vi-VN"/>
              </w:rPr>
            </w:pPr>
            <w:r w:rsidRPr="0097530B">
              <w:rPr>
                <w:sz w:val="18"/>
                <w:lang w:val="vi-VN"/>
              </w:rPr>
              <w:t>85</w:t>
            </w:r>
          </w:p>
        </w:tc>
        <w:tc>
          <w:tcPr>
            <w:tcW w:w="858" w:type="dxa"/>
          </w:tcPr>
          <w:p w14:paraId="668B6E4D" w14:textId="77777777" w:rsidR="0097530B" w:rsidRPr="0097530B" w:rsidRDefault="0097530B" w:rsidP="0097530B">
            <w:pPr>
              <w:spacing w:after="120"/>
              <w:jc w:val="right"/>
              <w:rPr>
                <w:sz w:val="18"/>
                <w:lang w:val="vi-VN"/>
              </w:rPr>
            </w:pPr>
            <w:r w:rsidRPr="0097530B">
              <w:rPr>
                <w:sz w:val="18"/>
                <w:lang w:val="vi-VN"/>
              </w:rPr>
              <w:t>90</w:t>
            </w:r>
          </w:p>
        </w:tc>
        <w:tc>
          <w:tcPr>
            <w:tcW w:w="830" w:type="dxa"/>
          </w:tcPr>
          <w:p w14:paraId="0E137E28" w14:textId="77777777" w:rsidR="0097530B" w:rsidRPr="0097530B" w:rsidRDefault="0097530B" w:rsidP="0097530B">
            <w:pPr>
              <w:spacing w:after="120"/>
              <w:jc w:val="right"/>
              <w:rPr>
                <w:sz w:val="18"/>
                <w:lang w:val="vi-VN"/>
              </w:rPr>
            </w:pPr>
            <w:r w:rsidRPr="0097530B">
              <w:rPr>
                <w:sz w:val="18"/>
                <w:lang w:val="vi-VN"/>
              </w:rPr>
              <w:t>99</w:t>
            </w:r>
          </w:p>
        </w:tc>
        <w:tc>
          <w:tcPr>
            <w:tcW w:w="827" w:type="dxa"/>
          </w:tcPr>
          <w:p w14:paraId="1CDB7384" w14:textId="77777777" w:rsidR="0097530B" w:rsidRPr="0097530B" w:rsidRDefault="0097530B" w:rsidP="0097530B">
            <w:pPr>
              <w:spacing w:after="120"/>
              <w:jc w:val="right"/>
              <w:rPr>
                <w:sz w:val="18"/>
                <w:lang w:val="vi-VN"/>
              </w:rPr>
            </w:pPr>
            <w:r w:rsidRPr="0097530B">
              <w:rPr>
                <w:sz w:val="18"/>
                <w:lang w:val="vi-VN"/>
              </w:rPr>
              <w:t>99</w:t>
            </w:r>
          </w:p>
        </w:tc>
        <w:tc>
          <w:tcPr>
            <w:tcW w:w="836" w:type="dxa"/>
          </w:tcPr>
          <w:p w14:paraId="29EB3E29" w14:textId="77777777" w:rsidR="0097530B" w:rsidRPr="0097530B" w:rsidRDefault="0097530B" w:rsidP="0097530B">
            <w:pPr>
              <w:spacing w:after="120"/>
              <w:jc w:val="right"/>
              <w:rPr>
                <w:sz w:val="18"/>
                <w:lang w:val="vi-VN"/>
              </w:rPr>
            </w:pPr>
            <w:r w:rsidRPr="0097530B">
              <w:rPr>
                <w:sz w:val="18"/>
                <w:lang w:val="vi-VN"/>
              </w:rPr>
              <w:t>90</w:t>
            </w:r>
          </w:p>
        </w:tc>
        <w:tc>
          <w:tcPr>
            <w:tcW w:w="807" w:type="dxa"/>
          </w:tcPr>
          <w:p w14:paraId="40BC6F01" w14:textId="77777777" w:rsidR="0097530B" w:rsidRPr="0097530B" w:rsidRDefault="0097530B" w:rsidP="0097530B">
            <w:pPr>
              <w:spacing w:after="120"/>
              <w:jc w:val="right"/>
              <w:rPr>
                <w:sz w:val="18"/>
                <w:lang w:val="vi-VN"/>
              </w:rPr>
            </w:pPr>
            <w:r w:rsidRPr="0097530B">
              <w:rPr>
                <w:sz w:val="18"/>
                <w:lang w:val="vi-VN"/>
              </w:rPr>
              <w:t>99.9</w:t>
            </w:r>
          </w:p>
        </w:tc>
        <w:tc>
          <w:tcPr>
            <w:tcW w:w="886" w:type="dxa"/>
          </w:tcPr>
          <w:p w14:paraId="17FB577A" w14:textId="77777777" w:rsidR="0097530B" w:rsidRPr="0097530B" w:rsidRDefault="0097530B" w:rsidP="0097530B">
            <w:pPr>
              <w:spacing w:after="120"/>
              <w:jc w:val="right"/>
              <w:rPr>
                <w:sz w:val="18"/>
                <w:lang w:val="vi-VN"/>
              </w:rPr>
            </w:pPr>
            <w:r w:rsidRPr="0097530B">
              <w:rPr>
                <w:sz w:val="18"/>
                <w:lang w:val="vi-VN"/>
              </w:rPr>
              <w:t>100</w:t>
            </w:r>
          </w:p>
        </w:tc>
        <w:tc>
          <w:tcPr>
            <w:tcW w:w="774" w:type="dxa"/>
          </w:tcPr>
          <w:p w14:paraId="20579C31" w14:textId="77777777" w:rsidR="0097530B" w:rsidRPr="0097530B" w:rsidRDefault="0097530B" w:rsidP="0097530B">
            <w:pPr>
              <w:spacing w:after="120"/>
              <w:jc w:val="right"/>
              <w:rPr>
                <w:sz w:val="18"/>
                <w:lang w:val="vi-VN"/>
              </w:rPr>
            </w:pPr>
            <w:r w:rsidRPr="0097530B">
              <w:rPr>
                <w:sz w:val="18"/>
                <w:lang w:val="vi-VN"/>
              </w:rPr>
              <w:t>100</w:t>
            </w:r>
          </w:p>
        </w:tc>
      </w:tr>
      <w:tr w:rsidR="0097530B" w:rsidRPr="0097530B" w14:paraId="204966EA" w14:textId="77777777" w:rsidTr="00B56E21">
        <w:tc>
          <w:tcPr>
            <w:tcW w:w="592" w:type="dxa"/>
          </w:tcPr>
          <w:p w14:paraId="66F0572C" w14:textId="77777777" w:rsidR="0097530B" w:rsidRPr="0097530B" w:rsidRDefault="0097530B" w:rsidP="0097530B">
            <w:pPr>
              <w:spacing w:after="120"/>
              <w:rPr>
                <w:sz w:val="18"/>
                <w:lang w:val="vi-VN"/>
              </w:rPr>
            </w:pPr>
            <w:r w:rsidRPr="0097530B">
              <w:rPr>
                <w:sz w:val="18"/>
                <w:lang w:val="vi-VN"/>
              </w:rPr>
              <w:t>(f)</w:t>
            </w:r>
          </w:p>
        </w:tc>
        <w:tc>
          <w:tcPr>
            <w:tcW w:w="786" w:type="dxa"/>
          </w:tcPr>
          <w:p w14:paraId="2D4D1C2F" w14:textId="77777777" w:rsidR="0097530B" w:rsidRPr="0097530B" w:rsidRDefault="0097530B" w:rsidP="0097530B">
            <w:pPr>
              <w:spacing w:after="120"/>
              <w:jc w:val="right"/>
              <w:rPr>
                <w:sz w:val="18"/>
                <w:lang w:val="vi-VN"/>
              </w:rPr>
            </w:pPr>
            <w:r w:rsidRPr="0097530B">
              <w:rPr>
                <w:sz w:val="18"/>
                <w:lang w:val="vi-VN"/>
              </w:rPr>
              <w:t>100</w:t>
            </w:r>
          </w:p>
        </w:tc>
        <w:tc>
          <w:tcPr>
            <w:tcW w:w="836" w:type="dxa"/>
          </w:tcPr>
          <w:p w14:paraId="023F11D1" w14:textId="77777777" w:rsidR="0097530B" w:rsidRPr="0097530B" w:rsidRDefault="0097530B" w:rsidP="0097530B">
            <w:pPr>
              <w:spacing w:after="120"/>
              <w:jc w:val="right"/>
              <w:rPr>
                <w:sz w:val="18"/>
                <w:lang w:val="vi-VN"/>
              </w:rPr>
            </w:pPr>
            <w:r w:rsidRPr="0097530B">
              <w:rPr>
                <w:sz w:val="18"/>
                <w:lang w:val="vi-VN"/>
              </w:rPr>
              <w:t>100</w:t>
            </w:r>
          </w:p>
        </w:tc>
        <w:tc>
          <w:tcPr>
            <w:tcW w:w="840" w:type="dxa"/>
          </w:tcPr>
          <w:p w14:paraId="489B3121" w14:textId="77777777" w:rsidR="0097530B" w:rsidRPr="0097530B" w:rsidRDefault="0097530B" w:rsidP="0097530B">
            <w:pPr>
              <w:spacing w:after="120"/>
              <w:jc w:val="right"/>
              <w:rPr>
                <w:sz w:val="18"/>
                <w:lang w:val="vi-VN"/>
              </w:rPr>
            </w:pPr>
            <w:r w:rsidRPr="0097530B">
              <w:rPr>
                <w:sz w:val="18"/>
                <w:lang w:val="vi-VN"/>
              </w:rPr>
              <w:t>100</w:t>
            </w:r>
          </w:p>
        </w:tc>
        <w:tc>
          <w:tcPr>
            <w:tcW w:w="816" w:type="dxa"/>
          </w:tcPr>
          <w:p w14:paraId="04B88D4B" w14:textId="77777777" w:rsidR="0097530B" w:rsidRPr="0097530B" w:rsidRDefault="0097530B" w:rsidP="0097530B">
            <w:pPr>
              <w:spacing w:after="120"/>
              <w:jc w:val="right"/>
              <w:rPr>
                <w:sz w:val="18"/>
                <w:lang w:val="vi-VN"/>
              </w:rPr>
            </w:pPr>
            <w:r w:rsidRPr="0097530B">
              <w:rPr>
                <w:sz w:val="18"/>
                <w:lang w:val="vi-VN"/>
              </w:rPr>
              <w:t>100</w:t>
            </w:r>
          </w:p>
        </w:tc>
        <w:tc>
          <w:tcPr>
            <w:tcW w:w="855" w:type="dxa"/>
          </w:tcPr>
          <w:p w14:paraId="3711399C" w14:textId="77777777" w:rsidR="0097530B" w:rsidRPr="0097530B" w:rsidRDefault="0097530B" w:rsidP="0097530B">
            <w:pPr>
              <w:spacing w:after="120"/>
              <w:jc w:val="right"/>
              <w:rPr>
                <w:sz w:val="18"/>
                <w:lang w:val="vi-VN"/>
              </w:rPr>
            </w:pPr>
            <w:r w:rsidRPr="0097530B">
              <w:rPr>
                <w:sz w:val="18"/>
                <w:lang w:val="vi-VN"/>
              </w:rPr>
              <w:t>100</w:t>
            </w:r>
          </w:p>
        </w:tc>
        <w:tc>
          <w:tcPr>
            <w:tcW w:w="858" w:type="dxa"/>
          </w:tcPr>
          <w:p w14:paraId="2ADBD477" w14:textId="77777777" w:rsidR="0097530B" w:rsidRPr="0097530B" w:rsidRDefault="0097530B" w:rsidP="0097530B">
            <w:pPr>
              <w:spacing w:after="120"/>
              <w:jc w:val="right"/>
              <w:rPr>
                <w:sz w:val="18"/>
                <w:lang w:val="vi-VN"/>
              </w:rPr>
            </w:pPr>
            <w:r w:rsidRPr="0097530B">
              <w:rPr>
                <w:sz w:val="18"/>
                <w:lang w:val="vi-VN"/>
              </w:rPr>
              <w:t>100</w:t>
            </w:r>
          </w:p>
        </w:tc>
        <w:tc>
          <w:tcPr>
            <w:tcW w:w="830" w:type="dxa"/>
          </w:tcPr>
          <w:p w14:paraId="4E7294F3" w14:textId="77777777" w:rsidR="0097530B" w:rsidRPr="0097530B" w:rsidRDefault="0097530B" w:rsidP="0097530B">
            <w:pPr>
              <w:spacing w:after="120"/>
              <w:jc w:val="right"/>
              <w:rPr>
                <w:sz w:val="18"/>
                <w:lang w:val="vi-VN"/>
              </w:rPr>
            </w:pPr>
            <w:r w:rsidRPr="0097530B">
              <w:rPr>
                <w:sz w:val="18"/>
                <w:lang w:val="vi-VN"/>
              </w:rPr>
              <w:t>100</w:t>
            </w:r>
          </w:p>
        </w:tc>
        <w:tc>
          <w:tcPr>
            <w:tcW w:w="827" w:type="dxa"/>
          </w:tcPr>
          <w:p w14:paraId="1CC8FF34" w14:textId="77777777" w:rsidR="0097530B" w:rsidRPr="0097530B" w:rsidRDefault="0097530B" w:rsidP="0097530B">
            <w:pPr>
              <w:spacing w:after="120"/>
              <w:jc w:val="right"/>
              <w:rPr>
                <w:sz w:val="18"/>
                <w:lang w:val="vi-VN"/>
              </w:rPr>
            </w:pPr>
            <w:r w:rsidRPr="0097530B">
              <w:rPr>
                <w:sz w:val="18"/>
                <w:lang w:val="vi-VN"/>
              </w:rPr>
              <w:t>100</w:t>
            </w:r>
          </w:p>
        </w:tc>
        <w:tc>
          <w:tcPr>
            <w:tcW w:w="836" w:type="dxa"/>
          </w:tcPr>
          <w:p w14:paraId="65F327F5" w14:textId="77777777" w:rsidR="0097530B" w:rsidRPr="0097530B" w:rsidRDefault="0097530B" w:rsidP="0097530B">
            <w:pPr>
              <w:spacing w:after="120"/>
              <w:jc w:val="right"/>
              <w:rPr>
                <w:sz w:val="18"/>
                <w:lang w:val="vi-VN"/>
              </w:rPr>
            </w:pPr>
            <w:r w:rsidRPr="0097530B">
              <w:rPr>
                <w:sz w:val="18"/>
                <w:lang w:val="vi-VN"/>
              </w:rPr>
              <w:t>100</w:t>
            </w:r>
          </w:p>
        </w:tc>
        <w:tc>
          <w:tcPr>
            <w:tcW w:w="807" w:type="dxa"/>
          </w:tcPr>
          <w:p w14:paraId="3C50D971" w14:textId="77777777" w:rsidR="0097530B" w:rsidRPr="0097530B" w:rsidRDefault="0097530B" w:rsidP="0097530B">
            <w:pPr>
              <w:spacing w:after="120"/>
              <w:jc w:val="right"/>
              <w:rPr>
                <w:sz w:val="18"/>
                <w:lang w:val="vi-VN"/>
              </w:rPr>
            </w:pPr>
            <w:r w:rsidRPr="0097530B">
              <w:rPr>
                <w:sz w:val="18"/>
                <w:lang w:val="vi-VN"/>
              </w:rPr>
              <w:t>100</w:t>
            </w:r>
          </w:p>
        </w:tc>
        <w:tc>
          <w:tcPr>
            <w:tcW w:w="886" w:type="dxa"/>
          </w:tcPr>
          <w:p w14:paraId="04B28C10" w14:textId="77777777" w:rsidR="0097530B" w:rsidRPr="0097530B" w:rsidRDefault="0097530B" w:rsidP="0097530B">
            <w:pPr>
              <w:spacing w:after="120"/>
              <w:jc w:val="right"/>
              <w:rPr>
                <w:sz w:val="18"/>
                <w:lang w:val="vi-VN"/>
              </w:rPr>
            </w:pPr>
            <w:r w:rsidRPr="0097530B">
              <w:rPr>
                <w:sz w:val="18"/>
                <w:lang w:val="vi-VN"/>
              </w:rPr>
              <w:t>100</w:t>
            </w:r>
          </w:p>
        </w:tc>
        <w:tc>
          <w:tcPr>
            <w:tcW w:w="774" w:type="dxa"/>
          </w:tcPr>
          <w:p w14:paraId="50B3E447" w14:textId="77777777" w:rsidR="0097530B" w:rsidRPr="0097530B" w:rsidRDefault="0097530B" w:rsidP="0097530B">
            <w:pPr>
              <w:spacing w:after="120"/>
              <w:jc w:val="right"/>
              <w:rPr>
                <w:sz w:val="18"/>
                <w:lang w:val="vi-VN"/>
              </w:rPr>
            </w:pPr>
            <w:r w:rsidRPr="0097530B">
              <w:rPr>
                <w:sz w:val="18"/>
                <w:lang w:val="vi-VN"/>
              </w:rPr>
              <w:t>100</w:t>
            </w:r>
          </w:p>
        </w:tc>
      </w:tr>
      <w:tr w:rsidR="0097530B" w:rsidRPr="0097530B" w14:paraId="591863A7" w14:textId="77777777" w:rsidTr="00B56E21">
        <w:tc>
          <w:tcPr>
            <w:tcW w:w="592" w:type="dxa"/>
          </w:tcPr>
          <w:p w14:paraId="3AFDE0CC" w14:textId="77777777" w:rsidR="0097530B" w:rsidRPr="0097530B" w:rsidRDefault="0097530B" w:rsidP="0097530B">
            <w:pPr>
              <w:spacing w:after="120"/>
              <w:rPr>
                <w:sz w:val="18"/>
                <w:lang w:val="vi-VN"/>
              </w:rPr>
            </w:pPr>
            <w:r w:rsidRPr="0097530B">
              <w:rPr>
                <w:sz w:val="18"/>
                <w:lang w:val="vi-VN"/>
              </w:rPr>
              <w:t>(g)</w:t>
            </w:r>
          </w:p>
        </w:tc>
        <w:tc>
          <w:tcPr>
            <w:tcW w:w="786" w:type="dxa"/>
          </w:tcPr>
          <w:p w14:paraId="38A5B805" w14:textId="77777777" w:rsidR="0097530B" w:rsidRPr="0097530B" w:rsidRDefault="0097530B" w:rsidP="0097530B">
            <w:pPr>
              <w:spacing w:after="120"/>
              <w:jc w:val="right"/>
              <w:rPr>
                <w:sz w:val="18"/>
                <w:lang w:val="vi-VN"/>
              </w:rPr>
            </w:pPr>
            <w:r w:rsidRPr="0097530B">
              <w:rPr>
                <w:sz w:val="18"/>
                <w:lang w:val="vi-VN"/>
              </w:rPr>
              <w:t>98</w:t>
            </w:r>
          </w:p>
        </w:tc>
        <w:tc>
          <w:tcPr>
            <w:tcW w:w="836" w:type="dxa"/>
          </w:tcPr>
          <w:p w14:paraId="48915D5A" w14:textId="77777777" w:rsidR="0097530B" w:rsidRPr="0097530B" w:rsidRDefault="0097530B" w:rsidP="0097530B">
            <w:pPr>
              <w:spacing w:after="120"/>
              <w:jc w:val="right"/>
              <w:rPr>
                <w:sz w:val="18"/>
                <w:lang w:val="vi-VN"/>
              </w:rPr>
            </w:pPr>
            <w:r w:rsidRPr="0097530B">
              <w:rPr>
                <w:sz w:val="18"/>
                <w:lang w:val="vi-VN"/>
              </w:rPr>
              <w:t>98</w:t>
            </w:r>
          </w:p>
        </w:tc>
        <w:tc>
          <w:tcPr>
            <w:tcW w:w="840" w:type="dxa"/>
          </w:tcPr>
          <w:p w14:paraId="0BB70EC1" w14:textId="77777777" w:rsidR="0097530B" w:rsidRPr="0097530B" w:rsidRDefault="0097530B" w:rsidP="0097530B">
            <w:pPr>
              <w:spacing w:after="120"/>
              <w:jc w:val="right"/>
              <w:rPr>
                <w:sz w:val="18"/>
                <w:lang w:val="vi-VN"/>
              </w:rPr>
            </w:pPr>
            <w:r w:rsidRPr="0097530B">
              <w:rPr>
                <w:sz w:val="18"/>
                <w:lang w:val="vi-VN"/>
              </w:rPr>
              <w:t>95</w:t>
            </w:r>
          </w:p>
        </w:tc>
        <w:tc>
          <w:tcPr>
            <w:tcW w:w="816" w:type="dxa"/>
          </w:tcPr>
          <w:p w14:paraId="08BDB96A" w14:textId="77777777" w:rsidR="0097530B" w:rsidRPr="0097530B" w:rsidRDefault="0097530B" w:rsidP="0097530B">
            <w:pPr>
              <w:spacing w:after="120"/>
              <w:jc w:val="right"/>
              <w:rPr>
                <w:sz w:val="18"/>
                <w:lang w:val="vi-VN"/>
              </w:rPr>
            </w:pPr>
            <w:r w:rsidRPr="0097530B">
              <w:rPr>
                <w:sz w:val="18"/>
                <w:lang w:val="vi-VN"/>
              </w:rPr>
              <w:t>95</w:t>
            </w:r>
          </w:p>
        </w:tc>
        <w:tc>
          <w:tcPr>
            <w:tcW w:w="855" w:type="dxa"/>
          </w:tcPr>
          <w:p w14:paraId="717ECCEE" w14:textId="77777777" w:rsidR="0097530B" w:rsidRPr="0097530B" w:rsidRDefault="0097530B" w:rsidP="0097530B">
            <w:pPr>
              <w:spacing w:after="120"/>
              <w:jc w:val="right"/>
              <w:rPr>
                <w:sz w:val="18"/>
                <w:lang w:val="vi-VN"/>
              </w:rPr>
            </w:pPr>
            <w:r w:rsidRPr="0097530B">
              <w:rPr>
                <w:sz w:val="18"/>
                <w:lang w:val="vi-VN"/>
              </w:rPr>
              <w:t>100</w:t>
            </w:r>
          </w:p>
        </w:tc>
        <w:tc>
          <w:tcPr>
            <w:tcW w:w="858" w:type="dxa"/>
          </w:tcPr>
          <w:p w14:paraId="2888B3DC" w14:textId="77777777" w:rsidR="0097530B" w:rsidRPr="0097530B" w:rsidRDefault="0097530B" w:rsidP="0097530B">
            <w:pPr>
              <w:spacing w:after="120"/>
              <w:jc w:val="right"/>
              <w:rPr>
                <w:sz w:val="18"/>
                <w:lang w:val="vi-VN"/>
              </w:rPr>
            </w:pPr>
            <w:r w:rsidRPr="0097530B">
              <w:rPr>
                <w:sz w:val="18"/>
                <w:lang w:val="vi-VN"/>
              </w:rPr>
              <w:t>100</w:t>
            </w:r>
          </w:p>
        </w:tc>
        <w:tc>
          <w:tcPr>
            <w:tcW w:w="830" w:type="dxa"/>
          </w:tcPr>
          <w:p w14:paraId="1F68B9E5" w14:textId="77777777" w:rsidR="0097530B" w:rsidRPr="0097530B" w:rsidRDefault="0097530B" w:rsidP="0097530B">
            <w:pPr>
              <w:spacing w:after="120"/>
              <w:jc w:val="right"/>
              <w:rPr>
                <w:sz w:val="18"/>
                <w:lang w:val="vi-VN"/>
              </w:rPr>
            </w:pPr>
            <w:r w:rsidRPr="0097530B">
              <w:rPr>
                <w:sz w:val="18"/>
                <w:lang w:val="vi-VN"/>
              </w:rPr>
              <w:t>99</w:t>
            </w:r>
          </w:p>
        </w:tc>
        <w:tc>
          <w:tcPr>
            <w:tcW w:w="827" w:type="dxa"/>
          </w:tcPr>
          <w:p w14:paraId="0FB037CC" w14:textId="77777777" w:rsidR="0097530B" w:rsidRPr="0097530B" w:rsidRDefault="0097530B" w:rsidP="0097530B">
            <w:pPr>
              <w:spacing w:after="120"/>
              <w:jc w:val="right"/>
              <w:rPr>
                <w:sz w:val="18"/>
                <w:lang w:val="vi-VN"/>
              </w:rPr>
            </w:pPr>
            <w:r w:rsidRPr="0097530B">
              <w:rPr>
                <w:sz w:val="18"/>
                <w:lang w:val="vi-VN"/>
              </w:rPr>
              <w:t>99</w:t>
            </w:r>
          </w:p>
        </w:tc>
        <w:tc>
          <w:tcPr>
            <w:tcW w:w="836" w:type="dxa"/>
          </w:tcPr>
          <w:p w14:paraId="76594A06" w14:textId="77777777" w:rsidR="0097530B" w:rsidRPr="0097530B" w:rsidRDefault="0097530B" w:rsidP="0097530B">
            <w:pPr>
              <w:spacing w:after="120"/>
              <w:jc w:val="right"/>
              <w:rPr>
                <w:sz w:val="18"/>
                <w:lang w:val="vi-VN"/>
              </w:rPr>
            </w:pPr>
            <w:r w:rsidRPr="0097530B">
              <w:rPr>
                <w:sz w:val="18"/>
                <w:lang w:val="vi-VN"/>
              </w:rPr>
              <w:t>100</w:t>
            </w:r>
          </w:p>
        </w:tc>
        <w:tc>
          <w:tcPr>
            <w:tcW w:w="807" w:type="dxa"/>
          </w:tcPr>
          <w:p w14:paraId="5A79BBDE" w14:textId="77777777" w:rsidR="0097530B" w:rsidRPr="0097530B" w:rsidRDefault="0097530B" w:rsidP="0097530B">
            <w:pPr>
              <w:spacing w:after="120"/>
              <w:jc w:val="right"/>
              <w:rPr>
                <w:sz w:val="18"/>
                <w:lang w:val="vi-VN"/>
              </w:rPr>
            </w:pPr>
            <w:r w:rsidRPr="0097530B">
              <w:rPr>
                <w:sz w:val="18"/>
                <w:lang w:val="vi-VN"/>
              </w:rPr>
              <w:t>100</w:t>
            </w:r>
          </w:p>
        </w:tc>
        <w:tc>
          <w:tcPr>
            <w:tcW w:w="886" w:type="dxa"/>
          </w:tcPr>
          <w:p w14:paraId="0B291EE0" w14:textId="77777777" w:rsidR="0097530B" w:rsidRPr="0097530B" w:rsidRDefault="0097530B" w:rsidP="0097530B">
            <w:pPr>
              <w:spacing w:after="120"/>
              <w:jc w:val="right"/>
              <w:rPr>
                <w:sz w:val="18"/>
                <w:lang w:val="vi-VN"/>
              </w:rPr>
            </w:pPr>
            <w:r w:rsidRPr="0097530B">
              <w:rPr>
                <w:sz w:val="18"/>
                <w:lang w:val="vi-VN"/>
              </w:rPr>
              <w:t>100</w:t>
            </w:r>
          </w:p>
        </w:tc>
        <w:tc>
          <w:tcPr>
            <w:tcW w:w="774" w:type="dxa"/>
          </w:tcPr>
          <w:p w14:paraId="43922814" w14:textId="77777777" w:rsidR="0097530B" w:rsidRPr="0097530B" w:rsidRDefault="0097530B" w:rsidP="0097530B">
            <w:pPr>
              <w:spacing w:after="120"/>
              <w:jc w:val="right"/>
              <w:rPr>
                <w:sz w:val="18"/>
                <w:lang w:val="vi-VN"/>
              </w:rPr>
            </w:pPr>
            <w:r w:rsidRPr="0097530B">
              <w:rPr>
                <w:sz w:val="18"/>
                <w:lang w:val="vi-VN"/>
              </w:rPr>
              <w:t>100</w:t>
            </w:r>
          </w:p>
        </w:tc>
      </w:tr>
    </w:tbl>
    <w:p w14:paraId="17B3D616"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6928CA5A" w14:textId="77777777" w:rsidR="0097530B" w:rsidRPr="0097530B" w:rsidRDefault="0097530B" w:rsidP="0097530B">
      <w:pPr>
        <w:spacing w:after="120" w:line="288" w:lineRule="auto"/>
        <w:ind w:firstLine="720"/>
        <w:jc w:val="both"/>
        <w:rPr>
          <w:rFonts w:eastAsia="Calibri"/>
        </w:rPr>
      </w:pPr>
      <w:r w:rsidRPr="0097530B">
        <w:rPr>
          <w:rFonts w:eastAsia="Calibri"/>
        </w:rPr>
        <w:t>Việc trang bị cơ sở vật chất tại các trường học các cấp đã được triển khai đồng bộ nhưng về cơ bản chưa đạt mục tiêu đề ra đến năm 2020, đặc biệt đối với chỉ tiêu tỷ lệ cơ sở hạ tầng và tài liệu phù hợp với học sinh, sinh viên khuyết tật thấp hơn khá nhiều so với mục tiêu đề ra. Nguyên nhân do nhiều trường học đã được xây dựng từ nhiều năm trước đây không có cơ sở hạ tầng cho học sinh khuyết tật. Tuy nhiên, với chương trình mục tiêu quốc gia kiên cố hóa trường lớp học của Nhà nước giai đoạn 2021-2025 sẽ giúp đầu tư cơ sở vật chất trường lớp học và dự kiến đạt được các mục tiêu này đến năm 2025 và năm 2030.</w:t>
      </w:r>
    </w:p>
    <w:p w14:paraId="5CE7E005"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44:</w:t>
      </w:r>
      <w:r w:rsidRPr="0097530B">
        <w:rPr>
          <w:rFonts w:eastAsia="Calibri"/>
          <w:i/>
          <w:iCs/>
        </w:rPr>
        <w:tab/>
        <w:t>Tỷ lệ trường có cơ sở hạ tầng và tài liệu phù hợp với học sinh, sinh viên khuyết tật</w:t>
      </w:r>
    </w:p>
    <w:p w14:paraId="468A0D49"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w:t>
      </w:r>
      <w:r w:rsidRPr="0097530B">
        <w:t>N</w:t>
      </w:r>
      <w:r w:rsidRPr="0097530B">
        <w:rPr>
          <w:lang w:val="vi-VN"/>
        </w:rPr>
        <w:t xml:space="preserve">ăm 2020: </w:t>
      </w:r>
      <w:r w:rsidRPr="0097530B">
        <w:t>5</w:t>
      </w:r>
      <w:r w:rsidRPr="0097530B">
        <w:rPr>
          <w:lang w:val="vi-VN"/>
        </w:rPr>
        <w:t xml:space="preserve">0%; Năm 2025: </w:t>
      </w:r>
      <w:r w:rsidRPr="0097530B">
        <w:t>55</w:t>
      </w:r>
      <w:r w:rsidRPr="0097530B">
        <w:rPr>
          <w:lang w:val="vi-VN"/>
        </w:rPr>
        <w:t xml:space="preserve">%; Năm 2030: </w:t>
      </w:r>
      <w:r w:rsidRPr="0097530B">
        <w:t>6</w:t>
      </w:r>
      <w:r w:rsidRPr="0097530B">
        <w:rPr>
          <w:lang w:val="vi-VN"/>
        </w:rPr>
        <w:t>0%.</w:t>
      </w:r>
    </w:p>
    <w:p w14:paraId="392C91D2"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Giáo dục và Đào tạo</w:t>
      </w:r>
    </w:p>
    <w:p w14:paraId="7DE2F921"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Số liệu chính xác đối với chỉ tiêu này mới chỉ có vào năm học 2016-2017. Theo đó, </w:t>
      </w:r>
      <w:r w:rsidRPr="0097530B">
        <w:t>Khảo sát quốc gia về Người khuyết tật năm 2016-2017 của TCTK cho thấy, tỷ lệ trường có thiết kế phù hợp với tiêu chuẩn tiếp cận cho học sinh khuyết tật bậc tiểu học chỉ đạt thấp là 3,5% và bậc THCS là 1,9% và chắc chắn khó đạt được vào năm 2020. Vì vậy, việc đạt mục tiêu như lộ trình đề ra cho năm 2025 và 2030 cũng sẽ là thách thức.</w:t>
      </w:r>
    </w:p>
    <w:p w14:paraId="077C7103" w14:textId="77777777" w:rsidR="0097530B" w:rsidRPr="0097530B" w:rsidRDefault="0097530B" w:rsidP="0097530B">
      <w:pPr>
        <w:spacing w:after="120" w:line="288" w:lineRule="auto"/>
        <w:ind w:firstLine="720"/>
        <w:jc w:val="both"/>
        <w:rPr>
          <w:b/>
          <w:color w:val="2F5496" w:themeColor="accent1" w:themeShade="BF"/>
        </w:rPr>
      </w:pPr>
      <w:r w:rsidRPr="0097530B">
        <w:rPr>
          <w:b/>
          <w:color w:val="2F5496" w:themeColor="accent1" w:themeShade="BF"/>
        </w:rPr>
        <w:t>MỤC TIÊU 5: Đạt được bình đẳng về giới, tăng quyền và tạo cơ hội cho phụ nữ và trẻ em gái</w:t>
      </w:r>
    </w:p>
    <w:p w14:paraId="4C0823AE" w14:textId="77777777" w:rsidR="0097530B" w:rsidRPr="0097530B" w:rsidRDefault="0097530B" w:rsidP="0097530B">
      <w:pPr>
        <w:spacing w:after="120" w:line="288" w:lineRule="auto"/>
        <w:ind w:firstLine="720"/>
        <w:jc w:val="both"/>
        <w:rPr>
          <w:rFonts w:eastAsia="Calibri"/>
        </w:rPr>
      </w:pPr>
      <w:r w:rsidRPr="0097530B">
        <w:rPr>
          <w:rFonts w:eastAsia="Calibri"/>
          <w:u w:val="single"/>
        </w:rPr>
        <w:lastRenderedPageBreak/>
        <w:t>Mục tiêu 5.2:</w:t>
      </w:r>
      <w:r w:rsidRPr="0097530B">
        <w:rPr>
          <w:rFonts w:eastAsia="Calibri"/>
        </w:rPr>
        <w:t xml:space="preserve"> Giảm đáng kể mọi hình thức bạo lực đối với phụ nữ và trẻ em gái nơi công cộng hoặc nơi riêng tư, bao gồm cả việc mua bán, bóc lột tình dục và các hình thức bóc lột khác (Mục tiêu 5.2 toàn cầu)</w:t>
      </w:r>
    </w:p>
    <w:p w14:paraId="6F4DAEC3"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45: Tỷ lệ phụ nữ bị bạo lực được phát hiện, hỗ trợ và can thiệp kịp thời</w:t>
      </w:r>
      <w:r w:rsidRPr="0097530B">
        <w:rPr>
          <w:rFonts w:eastAsia="Calibri"/>
        </w:rPr>
        <w:t>. Hiện chưa đánh giá được</w:t>
      </w:r>
    </w:p>
    <w:p w14:paraId="123665E7"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w:t>
      </w:r>
      <w:r w:rsidRPr="0097530B">
        <w:t>N</w:t>
      </w:r>
      <w:r w:rsidRPr="0097530B">
        <w:rPr>
          <w:lang w:val="vi-VN"/>
        </w:rPr>
        <w:t xml:space="preserve">ăm 2020: </w:t>
      </w:r>
      <w:r w:rsidRPr="0097530B">
        <w:t>7</w:t>
      </w:r>
      <w:r w:rsidRPr="0097530B">
        <w:rPr>
          <w:lang w:val="vi-VN"/>
        </w:rPr>
        <w:t xml:space="preserve">0%; Năm 2025: </w:t>
      </w:r>
      <w:r w:rsidRPr="0097530B">
        <w:t>80</w:t>
      </w:r>
      <w:r w:rsidRPr="0097530B">
        <w:rPr>
          <w:lang w:val="vi-VN"/>
        </w:rPr>
        <w:t xml:space="preserve">%; Năm 2030: </w:t>
      </w:r>
      <w:r w:rsidRPr="0097530B">
        <w:t>9</w:t>
      </w:r>
      <w:r w:rsidRPr="0097530B">
        <w:rPr>
          <w:lang w:val="vi-VN"/>
        </w:rPr>
        <w:t>0%.</w:t>
      </w:r>
    </w:p>
    <w:p w14:paraId="4BF01A85"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Lao động - Thương binh và Xã hội</w:t>
      </w:r>
    </w:p>
    <w:p w14:paraId="553644B8"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46: Tỷ lệ trẻ em gái bị bạo lực, xâm hại có thông báo, phát hiện được hỗ trợ, can thiệp kịp thời</w:t>
      </w:r>
      <w:r w:rsidRPr="0097530B">
        <w:rPr>
          <w:rFonts w:eastAsia="Calibri"/>
        </w:rPr>
        <w:t>: Hiện chưa thể đánh giá được</w:t>
      </w:r>
    </w:p>
    <w:p w14:paraId="1DF72FF8"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w:t>
      </w:r>
      <w:r w:rsidRPr="0097530B">
        <w:t>N</w:t>
      </w:r>
      <w:r w:rsidRPr="0097530B">
        <w:rPr>
          <w:lang w:val="vi-VN"/>
        </w:rPr>
        <w:t xml:space="preserve">ăm 2020: </w:t>
      </w:r>
      <w:r w:rsidRPr="0097530B">
        <w:t>10</w:t>
      </w:r>
      <w:r w:rsidRPr="0097530B">
        <w:rPr>
          <w:lang w:val="vi-VN"/>
        </w:rPr>
        <w:t xml:space="preserve">0%; Năm 2025: </w:t>
      </w:r>
      <w:r w:rsidRPr="0097530B">
        <w:t>100</w:t>
      </w:r>
      <w:r w:rsidRPr="0097530B">
        <w:rPr>
          <w:lang w:val="vi-VN"/>
        </w:rPr>
        <w:t xml:space="preserve">%; Năm 2030: </w:t>
      </w:r>
      <w:r w:rsidRPr="0097530B">
        <w:t>10</w:t>
      </w:r>
      <w:r w:rsidRPr="0097530B">
        <w:rPr>
          <w:lang w:val="vi-VN"/>
        </w:rPr>
        <w:t>0%.</w:t>
      </w:r>
    </w:p>
    <w:p w14:paraId="2EF810DD"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Lao động - Thương binh và Xã hội</w:t>
      </w:r>
    </w:p>
    <w:p w14:paraId="7DABCAF8"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Hiện nay, chỉ có thông tin báo cáo về số lượt phụ nữ hoặc trẻ em gái bị bạo lực hoặc xâm hại được phát hiện và hỗ trợ nhưng chưa có số liệu về tổng số phụ nữ và trẻ em gái bị bạo lực, xâm hại, vì vậy chưa thể tính được “tỷ lệ” như chỉ tiêu 45 và 46 yêu cầu. Nhưng có thể ước đoán là tỷ lệ này sẽ rất thấp. Sở dĩ như vậy là do: i) hiện vẫn còn những bất cập trong việc nỗ lực đưa ra ánh sáng những hành vi bạo lực đối với phụ nữ, trẻ em; ii) về mặt xã hội, bạo lực gia đình vẫn bị coi là vấn đề riêng tư, là chuyện trong nhà, xã hội không nên can thiệp; iii) bản thân phụ nữ còn chịu ảnh hưởng nặng nhề bởi những quan niệm “một điều nhịn là chín điều lành”, dẫn đến thái độ cam chịu, chấp nhận bị bạo hành, không tố giác cho các cơ quan có trách nhiệm để kịp thời can thiệp. Theo điều tra quốc gia về bạo lực với phụ nữ ở Việt Nam năm 2019 của Tổng cục Thống kê, 49,6% phụ nữ bị bạo lực do chồng/bạn tình gây ra không kể với người khác về việc họ bị bạo lực và 90,4% không tìm đến cơ quan nhà nước nhờ giúp đỡ. </w:t>
      </w:r>
    </w:p>
    <w:p w14:paraId="42968062"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5.3</w:t>
      </w:r>
      <w:r w:rsidRPr="0097530B">
        <w:rPr>
          <w:rFonts w:eastAsia="Calibri"/>
        </w:rPr>
        <w:t>: Hạn chế tiến tới xóa bỏ các thủ tục như tảo hôn, kết hôn sớm và hôn nhân ép buộc (Mục tiêu 5.3 toàn cầu)</w:t>
      </w:r>
    </w:p>
    <w:p w14:paraId="22C805D9"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47: Tỷ lệ phụ nữ từ 20-24 tuổi đã kết hôn hoặc sống chung như vợ chồng lần đầu trước 15 tuổi, trước 18 tuổi</w:t>
      </w:r>
      <w:r w:rsidRPr="0097530B">
        <w:rPr>
          <w:rFonts w:eastAsia="Calibri"/>
        </w:rPr>
        <w:t xml:space="preserve">: </w:t>
      </w:r>
    </w:p>
    <w:p w14:paraId="6E950BEE"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Lộ trình: </w:t>
      </w:r>
      <w:r w:rsidRPr="0097530B">
        <w:t>N</w:t>
      </w:r>
      <w:r w:rsidRPr="0097530B">
        <w:rPr>
          <w:lang w:val="vi-VN"/>
        </w:rPr>
        <w:t xml:space="preserve">ăm 2020: </w:t>
      </w:r>
      <w:r w:rsidRPr="0097530B">
        <w:t>Duy trì mức giảm 2-3% hàng năm</w:t>
      </w:r>
    </w:p>
    <w:p w14:paraId="66F788D8"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Lao động - Thương binh và Xã hội</w:t>
      </w:r>
    </w:p>
    <w:p w14:paraId="4149A926" w14:textId="77777777" w:rsidR="0097530B" w:rsidRPr="0097530B" w:rsidRDefault="0097530B" w:rsidP="0097530B">
      <w:pPr>
        <w:spacing w:after="120" w:line="288" w:lineRule="auto"/>
        <w:ind w:firstLine="720"/>
        <w:jc w:val="both"/>
        <w:rPr>
          <w:rFonts w:eastAsia="Calibri"/>
        </w:rPr>
      </w:pPr>
      <w:r w:rsidRPr="0097530B">
        <w:rPr>
          <w:rFonts w:eastAsia="Calibri"/>
        </w:rPr>
        <w:t>Chưa đánh giá được do chưa có số liệu thống kê cập nhật</w:t>
      </w:r>
    </w:p>
    <w:p w14:paraId="41EAF91C" w14:textId="77777777" w:rsidR="0097530B" w:rsidRPr="0097530B" w:rsidRDefault="0097530B" w:rsidP="0097530B">
      <w:pPr>
        <w:spacing w:after="120" w:line="288" w:lineRule="auto"/>
        <w:ind w:firstLine="720"/>
        <w:jc w:val="both"/>
        <w:rPr>
          <w:rFonts w:eastAsia="Calibri"/>
        </w:rPr>
      </w:pPr>
      <w:r w:rsidRPr="0097530B">
        <w:t xml:space="preserve">Các cuộc điều tra MICs và Tổng điều tra dân số 2019 cho thấy Tỷ lệ phụ nữ từ 20-24 tuổi đã kết hôn hoặc sống chung như vợ chồng lần đầu trước 15 tuổi </w:t>
      </w:r>
      <w:r w:rsidRPr="0097530B">
        <w:lastRenderedPageBreak/>
        <w:t>và trước 18 tuổi của Việt Nam có xu hướng giảm nhẹ so với năm 2011, ở mức tương ứng 0,4% và 9,1% vào năm 2019, trung bình giảm 2,5% hàng năm, mặc dù có tăng lên vào năm 2014</w:t>
      </w:r>
      <w:r w:rsidRPr="0097530B">
        <w:rPr>
          <w:vertAlign w:val="superscript"/>
        </w:rPr>
        <w:footnoteReference w:id="9"/>
      </w:r>
      <w:r w:rsidRPr="0097530B">
        <w:t>, đạt mục tiêu lộ trình đề ra và dự báo có thể đạt tốc độ này đến 2030.</w:t>
      </w:r>
    </w:p>
    <w:p w14:paraId="6E638CFF"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48: Số cuộc tảo hôn</w:t>
      </w:r>
    </w:p>
    <w:p w14:paraId="7C250D11" w14:textId="77777777" w:rsidR="0097530B" w:rsidRPr="0097530B" w:rsidRDefault="0097530B" w:rsidP="0097530B">
      <w:pPr>
        <w:spacing w:after="120" w:line="288" w:lineRule="auto"/>
        <w:ind w:firstLine="720"/>
        <w:jc w:val="both"/>
        <w:rPr>
          <w:rFonts w:eastAsia="Calibri"/>
        </w:rPr>
      </w:pPr>
      <w:r w:rsidRPr="0097530B">
        <w:rPr>
          <w:rFonts w:eastAsia="Calibri"/>
        </w:rPr>
        <w:t>Lộ trình: Duy trì mức giảm 2-3% hàng năm</w:t>
      </w:r>
    </w:p>
    <w:p w14:paraId="34733DE3"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Lao động - Thương binh và Xã hội</w:t>
      </w:r>
    </w:p>
    <w:p w14:paraId="4419F8EB" w14:textId="77777777" w:rsidR="0097530B" w:rsidRPr="0097530B" w:rsidRDefault="0097530B" w:rsidP="0097530B">
      <w:pPr>
        <w:spacing w:after="120" w:line="288" w:lineRule="auto"/>
        <w:ind w:firstLine="720"/>
        <w:jc w:val="both"/>
        <w:rPr>
          <w:rFonts w:eastAsia="Calibri"/>
        </w:rPr>
      </w:pPr>
      <w:r w:rsidRPr="0097530B">
        <w:t xml:space="preserve">Tổng điều tra dân số và nhà ở năm 2019 cho thấy </w:t>
      </w:r>
      <w:r w:rsidRPr="0097530B">
        <w:rPr>
          <w:lang w:val="vi-VN"/>
        </w:rPr>
        <w:t>kết hôn sớm hoặc sống như vợ chồng (trước 15 tuổi</w:t>
      </w:r>
      <w:r w:rsidRPr="0097530B">
        <w:t xml:space="preserve"> và trước 18 tuổi</w:t>
      </w:r>
      <w:r w:rsidRPr="0097530B">
        <w:rPr>
          <w:lang w:val="vi-VN"/>
        </w:rPr>
        <w:t xml:space="preserve">) của phụ nữ 15-49 tuổi </w:t>
      </w:r>
      <w:r w:rsidRPr="0097530B">
        <w:t>giảm mạnh vào năm 2019, tương ứng là 0,4 và 9,1% so với mức 0,9% và 10,6% của năm 2014. Với tốc độ giảm như vậy, Việt nam có thể đạt mục tiêu lộ trình đề ra đến 2025 và 2030 nhưng cần tập trung giảm tình trạng tảo hôn của người DTTS.</w:t>
      </w:r>
    </w:p>
    <w:p w14:paraId="336F25D7"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5.4:</w:t>
      </w:r>
      <w:r w:rsidRPr="0097530B">
        <w:rPr>
          <w:rFonts w:eastAsia="Calibri"/>
        </w:rPr>
        <w:t xml:space="preserve"> Bảo đảm bình đẳng trong việc nội trợ và chăm sóc gia đình; công nhận việc nội trợ và các chăm sóc không được trả phí; tăng cường các dịch vụ công cộng, cơ sở hạ tầng và các chính sách bảo trợ xã hội, các dịch vụ hỗ trợ gia đình, chăm sóc trẻ em (Mục tiêu 5.4 toàn cầu)</w:t>
      </w:r>
    </w:p>
    <w:p w14:paraId="4A0B741C"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49: Tỷ lệ thời gian làm công việc nội trợ và chăm sóc gia đình  không được trả công</w:t>
      </w:r>
    </w:p>
    <w:p w14:paraId="34722932" w14:textId="77777777" w:rsidR="0097530B" w:rsidRPr="0097530B" w:rsidRDefault="0097530B" w:rsidP="0097530B">
      <w:pPr>
        <w:spacing w:after="120" w:line="288" w:lineRule="auto"/>
        <w:ind w:firstLine="720"/>
        <w:jc w:val="both"/>
      </w:pPr>
      <w:r w:rsidRPr="0097530B">
        <w:rPr>
          <w:rFonts w:eastAsia="Calibri"/>
        </w:rPr>
        <w:t xml:space="preserve">Lộ trình: </w:t>
      </w:r>
      <w:r w:rsidRPr="0097530B">
        <w:rPr>
          <w:color w:val="000000"/>
        </w:rPr>
        <w:t>C</w:t>
      </w:r>
      <w:r w:rsidRPr="0097530B">
        <w:t xml:space="preserve">hênh lệch thời gian làm công việc nội trợ và chăm sóc gia đình của </w:t>
      </w:r>
      <w:r w:rsidRPr="0097530B">
        <w:rPr>
          <w:lang w:val="vi-VN"/>
        </w:rPr>
        <w:t>phụ nữ so với nam giới</w:t>
      </w:r>
      <w:r w:rsidRPr="0097530B">
        <w:rPr>
          <w:b/>
          <w:lang w:val="vi-VN"/>
        </w:rPr>
        <w:t>:</w:t>
      </w:r>
      <w:r w:rsidRPr="0097530B">
        <w:rPr>
          <w:lang w:val="vi-VN"/>
        </w:rPr>
        <w:t xml:space="preserve"> Năm 2020:</w:t>
      </w:r>
      <w:r w:rsidRPr="0097530B">
        <w:t xml:space="preserve"> </w:t>
      </w:r>
      <w:r w:rsidRPr="0097530B">
        <w:rPr>
          <w:lang w:val="vi-VN"/>
        </w:rPr>
        <w:t>1,5 lần; Năm 2025: 1,4 lần; Năm 2030:1,3 lần</w:t>
      </w:r>
      <w:r w:rsidRPr="0097530B">
        <w:t>.</w:t>
      </w:r>
    </w:p>
    <w:p w14:paraId="1AA32088"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Lao động - Thương binh và Xã hội</w:t>
      </w:r>
    </w:p>
    <w:p w14:paraId="7F23D22D" w14:textId="77777777" w:rsidR="0097530B" w:rsidRPr="0097530B" w:rsidRDefault="0097530B" w:rsidP="0097530B">
      <w:pPr>
        <w:spacing w:after="120" w:line="288" w:lineRule="auto"/>
        <w:ind w:firstLine="720"/>
        <w:jc w:val="both"/>
        <w:rPr>
          <w:rFonts w:eastAsia="Calibri"/>
        </w:rPr>
      </w:pPr>
      <w:r w:rsidRPr="0097530B">
        <w:t>S</w:t>
      </w:r>
      <w:r w:rsidRPr="0097530B">
        <w:rPr>
          <w:lang w:val="vi-VN"/>
        </w:rPr>
        <w:t xml:space="preserve">ố liệu </w:t>
      </w:r>
      <w:r w:rsidRPr="0097530B">
        <w:t>Đ</w:t>
      </w:r>
      <w:r w:rsidRPr="0097530B">
        <w:rPr>
          <w:lang w:val="vi-VN"/>
        </w:rPr>
        <w:t xml:space="preserve">iều tra </w:t>
      </w:r>
      <w:r w:rsidRPr="0097530B">
        <w:t>L</w:t>
      </w:r>
      <w:r w:rsidRPr="0097530B">
        <w:rPr>
          <w:lang w:val="vi-VN"/>
        </w:rPr>
        <w:t xml:space="preserve">ao động </w:t>
      </w:r>
      <w:r w:rsidRPr="0097530B">
        <w:t>và V</w:t>
      </w:r>
      <w:r w:rsidRPr="0097530B">
        <w:rPr>
          <w:lang w:val="vi-VN"/>
        </w:rPr>
        <w:t xml:space="preserve">iệc làm năm 2019 của </w:t>
      </w:r>
      <w:r w:rsidRPr="0097530B">
        <w:t>TCTK cho thấy</w:t>
      </w:r>
      <w:r w:rsidRPr="0097530B">
        <w:rPr>
          <w:lang w:val="vi-VN"/>
        </w:rPr>
        <w:t xml:space="preserve">, phụ nữ dành </w:t>
      </w:r>
      <w:r w:rsidRPr="0097530B">
        <w:t>tới</w:t>
      </w:r>
      <w:r w:rsidRPr="0097530B">
        <w:rPr>
          <w:lang w:val="vi-VN"/>
        </w:rPr>
        <w:t xml:space="preserve"> 18,9 giờ làm việc nhà</w:t>
      </w:r>
      <w:r w:rsidRPr="0097530B">
        <w:t xml:space="preserve"> trong một tuần so với </w:t>
      </w:r>
      <w:r w:rsidRPr="0097530B">
        <w:rPr>
          <w:lang w:val="vi-VN"/>
        </w:rPr>
        <w:t xml:space="preserve">nam giới </w:t>
      </w:r>
      <w:r w:rsidRPr="0097530B">
        <w:t>chỉ dành</w:t>
      </w:r>
      <w:r w:rsidRPr="0097530B">
        <w:rPr>
          <w:lang w:val="vi-VN"/>
        </w:rPr>
        <w:t xml:space="preserve"> 8,9 giờ làm việc nhà</w:t>
      </w:r>
      <w:r w:rsidRPr="0097530B">
        <w:t xml:space="preserve"> trong tuần</w:t>
      </w:r>
      <w:r w:rsidRPr="0097530B">
        <w:rPr>
          <w:lang w:val="vi-VN"/>
        </w:rPr>
        <w:t>. Như vậy, thời gian làm việc nhà của phụ nữ cao gấp 2,1 lần so với nam giới</w:t>
      </w:r>
      <w:r w:rsidRPr="0097530B">
        <w:t xml:space="preserve">, cao hơn so với lộ trình đến 2020. </w:t>
      </w:r>
      <w:r w:rsidRPr="0097530B">
        <w:rPr>
          <w:rFonts w:eastAsia="Calibri"/>
        </w:rPr>
        <w:t>Điều này cho thấy chũng ta sẽ khó có thể đạt được lộ trình cho năm 2025 và 2030.</w:t>
      </w:r>
    </w:p>
    <w:p w14:paraId="1C430136" w14:textId="77777777" w:rsidR="0097530B" w:rsidRPr="0097530B" w:rsidRDefault="0097530B" w:rsidP="0097530B">
      <w:pPr>
        <w:spacing w:after="120" w:line="288" w:lineRule="auto"/>
        <w:ind w:firstLine="720"/>
        <w:jc w:val="both"/>
        <w:rPr>
          <w:rFonts w:eastAsia="Calibri"/>
        </w:rPr>
      </w:pPr>
      <w:r w:rsidRPr="0097530B">
        <w:rPr>
          <w:rFonts w:eastAsia="Calibri"/>
          <w:u w:val="single"/>
        </w:rPr>
        <w:t>Mục tiêu 5.5</w:t>
      </w:r>
      <w:r w:rsidRPr="0097530B">
        <w:rPr>
          <w:rFonts w:eastAsia="Calibri"/>
        </w:rPr>
        <w:t>: Đảm bảo sự tham gia đầy đủ, hiệu quả và cơ hội bình đẳng tham gia lãnh đạo của phụ nữ ở tất cả các cấp hoạch định chính sách trong đời sống chính trị, kinh tế và xã hội (Mục tiêu 5.5 toàn cầu)</w:t>
      </w:r>
    </w:p>
    <w:p w14:paraId="519227A5"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 xml:space="preserve">Chỉ tiêu 50: Tỷ lệ nữ đại biểu Quốc hội: </w:t>
      </w:r>
    </w:p>
    <w:p w14:paraId="6F07B32A" w14:textId="77777777" w:rsidR="0097530B" w:rsidRPr="0097530B" w:rsidRDefault="0097530B" w:rsidP="0097530B">
      <w:pPr>
        <w:spacing w:after="120" w:line="288" w:lineRule="auto"/>
        <w:ind w:firstLine="720"/>
        <w:jc w:val="both"/>
      </w:pPr>
      <w:r w:rsidRPr="0097530B">
        <w:rPr>
          <w:rFonts w:eastAsia="Calibri"/>
        </w:rPr>
        <w:lastRenderedPageBreak/>
        <w:t xml:space="preserve">Lộ trình: </w:t>
      </w:r>
      <w:r w:rsidRPr="0097530B">
        <w:rPr>
          <w:lang w:val="vi-VN"/>
        </w:rPr>
        <w:t>Năm 2025: &gt;30%; Năm 2030: &gt;35%</w:t>
      </w:r>
      <w:r w:rsidRPr="0097530B">
        <w:t>..</w:t>
      </w:r>
    </w:p>
    <w:p w14:paraId="15714460"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Văn phòng Quốc hội</w:t>
      </w:r>
    </w:p>
    <w:p w14:paraId="3558E2EE" w14:textId="77777777" w:rsidR="0097530B" w:rsidRPr="0097530B" w:rsidRDefault="0097530B" w:rsidP="0097530B">
      <w:pPr>
        <w:spacing w:after="120" w:line="288" w:lineRule="auto"/>
        <w:ind w:firstLine="720"/>
        <w:jc w:val="both"/>
        <w:rPr>
          <w:rFonts w:eastAsia="Calibri"/>
        </w:rPr>
      </w:pPr>
      <w:r w:rsidRPr="0097530B">
        <w:rPr>
          <w:rFonts w:eastAsia="Calibri"/>
        </w:rPr>
        <w:t>Cuộc bầu cử Quốc hội Khóa XV ngày 23/5/2021, cử tri cả nước đã bầu được 499 đại biểu Quốc hội, trong đó 151 nữ (đạt 30,26%), tăng 3,54% so với khóa XIV</w:t>
      </w:r>
      <w:r w:rsidRPr="0097530B">
        <w:rPr>
          <w:rFonts w:eastAsia="Calibri"/>
          <w:vertAlign w:val="superscript"/>
        </w:rPr>
        <w:footnoteReference w:id="10"/>
      </w:r>
      <w:r w:rsidRPr="0097530B">
        <w:rPr>
          <w:rFonts w:eastAsia="Calibri"/>
        </w:rPr>
        <w:t xml:space="preserve">. Như vậy chúng ta đã đạt lộ trình tới 2025. </w:t>
      </w:r>
    </w:p>
    <w:p w14:paraId="2E0685F3"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51: Tỷ lệ bộ, cơ quan ngang bộ, cơ quan thuộc Chính phủ, Ủy ban nhân dân các cấp có lãnh đạo chủ chốt là nữ</w:t>
      </w:r>
      <w:r w:rsidRPr="0097530B">
        <w:rPr>
          <w:rFonts w:eastAsia="Calibri"/>
        </w:rPr>
        <w:t xml:space="preserve">: </w:t>
      </w:r>
    </w:p>
    <w:p w14:paraId="4B4D8BAD" w14:textId="77777777" w:rsidR="0097530B" w:rsidRPr="0097530B" w:rsidRDefault="0097530B" w:rsidP="0097530B">
      <w:pPr>
        <w:spacing w:after="120" w:line="288" w:lineRule="auto"/>
        <w:ind w:firstLine="720"/>
        <w:jc w:val="both"/>
      </w:pPr>
      <w:r w:rsidRPr="0097530B">
        <w:rPr>
          <w:rFonts w:eastAsia="Calibri"/>
        </w:rPr>
        <w:t>Lộ trình:</w:t>
      </w:r>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438"/>
        <w:gridCol w:w="1350"/>
        <w:gridCol w:w="1710"/>
      </w:tblGrid>
      <w:tr w:rsidR="0097530B" w:rsidRPr="0097530B" w14:paraId="52068575" w14:textId="77777777" w:rsidTr="00B56E21">
        <w:trPr>
          <w:trHeight w:val="467"/>
          <w:jc w:val="center"/>
        </w:trPr>
        <w:tc>
          <w:tcPr>
            <w:tcW w:w="1707" w:type="dxa"/>
            <w:shd w:val="clear" w:color="auto" w:fill="auto"/>
            <w:vAlign w:val="center"/>
          </w:tcPr>
          <w:p w14:paraId="78F441DD" w14:textId="77777777" w:rsidR="0097530B" w:rsidRPr="0097530B" w:rsidRDefault="0097530B" w:rsidP="0097530B">
            <w:pPr>
              <w:jc w:val="both"/>
              <w:rPr>
                <w:sz w:val="24"/>
                <w:szCs w:val="24"/>
              </w:rPr>
            </w:pPr>
            <w:r w:rsidRPr="0097530B">
              <w:rPr>
                <w:sz w:val="24"/>
                <w:szCs w:val="24"/>
              </w:rPr>
              <w:t>Năm</w:t>
            </w:r>
          </w:p>
        </w:tc>
        <w:tc>
          <w:tcPr>
            <w:tcW w:w="1438" w:type="dxa"/>
            <w:shd w:val="clear" w:color="auto" w:fill="auto"/>
            <w:vAlign w:val="center"/>
          </w:tcPr>
          <w:p w14:paraId="4D8FA934" w14:textId="77777777" w:rsidR="0097530B" w:rsidRPr="0097530B" w:rsidRDefault="0097530B" w:rsidP="0097530B">
            <w:pPr>
              <w:jc w:val="center"/>
              <w:rPr>
                <w:sz w:val="24"/>
                <w:szCs w:val="24"/>
              </w:rPr>
            </w:pPr>
            <w:r w:rsidRPr="0097530B">
              <w:rPr>
                <w:sz w:val="24"/>
                <w:szCs w:val="24"/>
              </w:rPr>
              <w:t>2020</w:t>
            </w:r>
          </w:p>
        </w:tc>
        <w:tc>
          <w:tcPr>
            <w:tcW w:w="1350" w:type="dxa"/>
            <w:shd w:val="clear" w:color="auto" w:fill="auto"/>
            <w:vAlign w:val="center"/>
          </w:tcPr>
          <w:p w14:paraId="1B5B1BB7" w14:textId="77777777" w:rsidR="0097530B" w:rsidRPr="0097530B" w:rsidRDefault="0097530B" w:rsidP="0097530B">
            <w:pPr>
              <w:jc w:val="center"/>
              <w:rPr>
                <w:sz w:val="24"/>
                <w:szCs w:val="24"/>
              </w:rPr>
            </w:pPr>
            <w:r w:rsidRPr="0097530B">
              <w:rPr>
                <w:sz w:val="24"/>
                <w:szCs w:val="24"/>
              </w:rPr>
              <w:t>2025</w:t>
            </w:r>
          </w:p>
        </w:tc>
        <w:tc>
          <w:tcPr>
            <w:tcW w:w="1710" w:type="dxa"/>
            <w:shd w:val="clear" w:color="auto" w:fill="auto"/>
            <w:vAlign w:val="center"/>
          </w:tcPr>
          <w:p w14:paraId="1142FD92" w14:textId="77777777" w:rsidR="0097530B" w:rsidRPr="0097530B" w:rsidRDefault="0097530B" w:rsidP="0097530B">
            <w:pPr>
              <w:jc w:val="center"/>
              <w:rPr>
                <w:sz w:val="24"/>
                <w:szCs w:val="24"/>
              </w:rPr>
            </w:pPr>
            <w:r w:rsidRPr="0097530B">
              <w:rPr>
                <w:sz w:val="24"/>
                <w:szCs w:val="24"/>
              </w:rPr>
              <w:t>2030</w:t>
            </w:r>
          </w:p>
        </w:tc>
      </w:tr>
      <w:tr w:rsidR="0097530B" w:rsidRPr="0097530B" w14:paraId="5F9ACC4A" w14:textId="77777777" w:rsidTr="00B56E21">
        <w:trPr>
          <w:trHeight w:val="467"/>
          <w:jc w:val="center"/>
        </w:trPr>
        <w:tc>
          <w:tcPr>
            <w:tcW w:w="1707" w:type="dxa"/>
            <w:shd w:val="clear" w:color="auto" w:fill="auto"/>
            <w:vAlign w:val="center"/>
            <w:hideMark/>
          </w:tcPr>
          <w:p w14:paraId="5F3AB4EA" w14:textId="77777777" w:rsidR="0097530B" w:rsidRPr="0097530B" w:rsidRDefault="0097530B" w:rsidP="0097530B">
            <w:pPr>
              <w:jc w:val="both"/>
              <w:rPr>
                <w:sz w:val="24"/>
                <w:szCs w:val="24"/>
              </w:rPr>
            </w:pPr>
            <w:r w:rsidRPr="0097530B">
              <w:rPr>
                <w:sz w:val="24"/>
                <w:szCs w:val="24"/>
              </w:rPr>
              <w:t>- Bộ ngành</w:t>
            </w:r>
          </w:p>
        </w:tc>
        <w:tc>
          <w:tcPr>
            <w:tcW w:w="1438" w:type="dxa"/>
            <w:shd w:val="clear" w:color="auto" w:fill="auto"/>
            <w:vAlign w:val="center"/>
            <w:hideMark/>
          </w:tcPr>
          <w:p w14:paraId="6A3B65EC" w14:textId="77777777" w:rsidR="0097530B" w:rsidRPr="0097530B" w:rsidRDefault="0097530B" w:rsidP="0097530B">
            <w:pPr>
              <w:jc w:val="center"/>
              <w:rPr>
                <w:sz w:val="24"/>
                <w:szCs w:val="24"/>
              </w:rPr>
            </w:pPr>
            <w:r w:rsidRPr="0097530B">
              <w:rPr>
                <w:sz w:val="24"/>
                <w:szCs w:val="24"/>
              </w:rPr>
              <w:t>80%</w:t>
            </w:r>
          </w:p>
        </w:tc>
        <w:tc>
          <w:tcPr>
            <w:tcW w:w="1350" w:type="dxa"/>
            <w:shd w:val="clear" w:color="auto" w:fill="auto"/>
            <w:vAlign w:val="center"/>
            <w:hideMark/>
          </w:tcPr>
          <w:p w14:paraId="03C204AD" w14:textId="77777777" w:rsidR="0097530B" w:rsidRPr="0097530B" w:rsidRDefault="0097530B" w:rsidP="0097530B">
            <w:pPr>
              <w:jc w:val="center"/>
              <w:rPr>
                <w:sz w:val="24"/>
                <w:szCs w:val="24"/>
              </w:rPr>
            </w:pPr>
            <w:r w:rsidRPr="0097530B">
              <w:rPr>
                <w:sz w:val="24"/>
                <w:szCs w:val="24"/>
              </w:rPr>
              <w:t>&gt;90%</w:t>
            </w:r>
          </w:p>
        </w:tc>
        <w:tc>
          <w:tcPr>
            <w:tcW w:w="1710" w:type="dxa"/>
            <w:shd w:val="clear" w:color="auto" w:fill="auto"/>
            <w:vAlign w:val="center"/>
            <w:hideMark/>
          </w:tcPr>
          <w:p w14:paraId="453A1094" w14:textId="77777777" w:rsidR="0097530B" w:rsidRPr="0097530B" w:rsidRDefault="0097530B" w:rsidP="0097530B">
            <w:pPr>
              <w:jc w:val="center"/>
              <w:rPr>
                <w:sz w:val="24"/>
                <w:szCs w:val="24"/>
              </w:rPr>
            </w:pPr>
            <w:r w:rsidRPr="0097530B">
              <w:rPr>
                <w:sz w:val="24"/>
                <w:szCs w:val="24"/>
              </w:rPr>
              <w:t>&gt;95%</w:t>
            </w:r>
          </w:p>
        </w:tc>
      </w:tr>
      <w:tr w:rsidR="0097530B" w:rsidRPr="0097530B" w14:paraId="4813ECA1" w14:textId="77777777" w:rsidTr="00B56E21">
        <w:trPr>
          <w:trHeight w:val="315"/>
          <w:jc w:val="center"/>
        </w:trPr>
        <w:tc>
          <w:tcPr>
            <w:tcW w:w="1707" w:type="dxa"/>
            <w:shd w:val="clear" w:color="auto" w:fill="auto"/>
            <w:vAlign w:val="center"/>
            <w:hideMark/>
          </w:tcPr>
          <w:p w14:paraId="509C1A82" w14:textId="77777777" w:rsidR="0097530B" w:rsidRPr="0097530B" w:rsidRDefault="0097530B" w:rsidP="0097530B">
            <w:pPr>
              <w:jc w:val="both"/>
              <w:rPr>
                <w:sz w:val="24"/>
                <w:szCs w:val="24"/>
              </w:rPr>
            </w:pPr>
            <w:r w:rsidRPr="0097530B">
              <w:rPr>
                <w:sz w:val="24"/>
                <w:szCs w:val="24"/>
              </w:rPr>
              <w:t>- Cấp tỉnh</w:t>
            </w:r>
          </w:p>
        </w:tc>
        <w:tc>
          <w:tcPr>
            <w:tcW w:w="1438" w:type="dxa"/>
            <w:shd w:val="clear" w:color="auto" w:fill="auto"/>
            <w:vAlign w:val="center"/>
            <w:hideMark/>
          </w:tcPr>
          <w:p w14:paraId="0FB1CF16" w14:textId="77777777" w:rsidR="0097530B" w:rsidRPr="0097530B" w:rsidRDefault="0097530B" w:rsidP="0097530B">
            <w:pPr>
              <w:jc w:val="center"/>
              <w:rPr>
                <w:sz w:val="24"/>
                <w:szCs w:val="24"/>
              </w:rPr>
            </w:pPr>
            <w:r w:rsidRPr="0097530B">
              <w:rPr>
                <w:sz w:val="24"/>
                <w:szCs w:val="24"/>
              </w:rPr>
              <w:t>&gt;34,92%</w:t>
            </w:r>
          </w:p>
        </w:tc>
        <w:tc>
          <w:tcPr>
            <w:tcW w:w="1350" w:type="dxa"/>
            <w:shd w:val="clear" w:color="auto" w:fill="auto"/>
            <w:vAlign w:val="center"/>
            <w:hideMark/>
          </w:tcPr>
          <w:p w14:paraId="33623B03" w14:textId="77777777" w:rsidR="0097530B" w:rsidRPr="0097530B" w:rsidRDefault="0097530B" w:rsidP="0097530B">
            <w:pPr>
              <w:jc w:val="center"/>
              <w:rPr>
                <w:sz w:val="24"/>
                <w:szCs w:val="24"/>
              </w:rPr>
            </w:pPr>
            <w:r w:rsidRPr="0097530B">
              <w:rPr>
                <w:sz w:val="24"/>
                <w:szCs w:val="24"/>
              </w:rPr>
              <w:t>&gt;50%</w:t>
            </w:r>
          </w:p>
        </w:tc>
        <w:tc>
          <w:tcPr>
            <w:tcW w:w="1710" w:type="dxa"/>
            <w:shd w:val="clear" w:color="auto" w:fill="auto"/>
            <w:vAlign w:val="center"/>
            <w:hideMark/>
          </w:tcPr>
          <w:p w14:paraId="5A7EA885" w14:textId="77777777" w:rsidR="0097530B" w:rsidRPr="0097530B" w:rsidRDefault="0097530B" w:rsidP="0097530B">
            <w:pPr>
              <w:jc w:val="center"/>
              <w:rPr>
                <w:sz w:val="24"/>
                <w:szCs w:val="24"/>
              </w:rPr>
            </w:pPr>
            <w:r w:rsidRPr="0097530B">
              <w:rPr>
                <w:sz w:val="24"/>
                <w:szCs w:val="24"/>
              </w:rPr>
              <w:t>80%</w:t>
            </w:r>
          </w:p>
        </w:tc>
      </w:tr>
      <w:tr w:rsidR="0097530B" w:rsidRPr="0097530B" w14:paraId="3F8C5A7C" w14:textId="77777777" w:rsidTr="00B56E21">
        <w:trPr>
          <w:trHeight w:val="346"/>
          <w:jc w:val="center"/>
        </w:trPr>
        <w:tc>
          <w:tcPr>
            <w:tcW w:w="1707" w:type="dxa"/>
            <w:shd w:val="clear" w:color="auto" w:fill="auto"/>
            <w:vAlign w:val="center"/>
            <w:hideMark/>
          </w:tcPr>
          <w:p w14:paraId="3F69AF0F" w14:textId="77777777" w:rsidR="0097530B" w:rsidRPr="0097530B" w:rsidRDefault="0097530B" w:rsidP="0097530B">
            <w:pPr>
              <w:jc w:val="both"/>
              <w:rPr>
                <w:sz w:val="24"/>
                <w:szCs w:val="24"/>
              </w:rPr>
            </w:pPr>
            <w:r w:rsidRPr="0097530B">
              <w:rPr>
                <w:sz w:val="24"/>
                <w:szCs w:val="24"/>
              </w:rPr>
              <w:t>- Cấp huyện</w:t>
            </w:r>
          </w:p>
        </w:tc>
        <w:tc>
          <w:tcPr>
            <w:tcW w:w="1438" w:type="dxa"/>
            <w:shd w:val="clear" w:color="auto" w:fill="auto"/>
            <w:vAlign w:val="center"/>
            <w:hideMark/>
          </w:tcPr>
          <w:p w14:paraId="546DB2BB" w14:textId="77777777" w:rsidR="0097530B" w:rsidRPr="0097530B" w:rsidRDefault="0097530B" w:rsidP="0097530B">
            <w:pPr>
              <w:jc w:val="center"/>
              <w:rPr>
                <w:sz w:val="24"/>
                <w:szCs w:val="24"/>
              </w:rPr>
            </w:pPr>
            <w:r w:rsidRPr="0097530B">
              <w:rPr>
                <w:sz w:val="24"/>
                <w:szCs w:val="24"/>
              </w:rPr>
              <w:t>&gt;26,51%</w:t>
            </w:r>
          </w:p>
        </w:tc>
        <w:tc>
          <w:tcPr>
            <w:tcW w:w="1350" w:type="dxa"/>
            <w:shd w:val="clear" w:color="auto" w:fill="auto"/>
            <w:vAlign w:val="center"/>
            <w:hideMark/>
          </w:tcPr>
          <w:p w14:paraId="0F6E9970" w14:textId="77777777" w:rsidR="0097530B" w:rsidRPr="0097530B" w:rsidRDefault="0097530B" w:rsidP="0097530B">
            <w:pPr>
              <w:jc w:val="center"/>
              <w:rPr>
                <w:sz w:val="24"/>
                <w:szCs w:val="24"/>
              </w:rPr>
            </w:pPr>
            <w:r w:rsidRPr="0097530B">
              <w:rPr>
                <w:sz w:val="24"/>
                <w:szCs w:val="24"/>
              </w:rPr>
              <w:t>&gt;50%</w:t>
            </w:r>
          </w:p>
        </w:tc>
        <w:tc>
          <w:tcPr>
            <w:tcW w:w="1710" w:type="dxa"/>
            <w:shd w:val="clear" w:color="auto" w:fill="auto"/>
            <w:vAlign w:val="center"/>
            <w:hideMark/>
          </w:tcPr>
          <w:p w14:paraId="21010793" w14:textId="77777777" w:rsidR="0097530B" w:rsidRPr="0097530B" w:rsidRDefault="0097530B" w:rsidP="0097530B">
            <w:pPr>
              <w:jc w:val="center"/>
              <w:rPr>
                <w:sz w:val="24"/>
                <w:szCs w:val="24"/>
              </w:rPr>
            </w:pPr>
            <w:r w:rsidRPr="0097530B">
              <w:rPr>
                <w:sz w:val="24"/>
                <w:szCs w:val="24"/>
              </w:rPr>
              <w:t>80%</w:t>
            </w:r>
          </w:p>
        </w:tc>
      </w:tr>
      <w:tr w:rsidR="0097530B" w:rsidRPr="0097530B" w14:paraId="1B51C194" w14:textId="77777777" w:rsidTr="00B56E21">
        <w:trPr>
          <w:trHeight w:val="364"/>
          <w:jc w:val="center"/>
        </w:trPr>
        <w:tc>
          <w:tcPr>
            <w:tcW w:w="1707" w:type="dxa"/>
            <w:shd w:val="clear" w:color="auto" w:fill="auto"/>
            <w:vAlign w:val="center"/>
            <w:hideMark/>
          </w:tcPr>
          <w:p w14:paraId="067816D9" w14:textId="77777777" w:rsidR="0097530B" w:rsidRPr="0097530B" w:rsidRDefault="0097530B" w:rsidP="0097530B">
            <w:pPr>
              <w:jc w:val="both"/>
              <w:rPr>
                <w:sz w:val="24"/>
                <w:szCs w:val="24"/>
              </w:rPr>
            </w:pPr>
            <w:r w:rsidRPr="0097530B">
              <w:rPr>
                <w:sz w:val="24"/>
                <w:szCs w:val="24"/>
              </w:rPr>
              <w:t>- Cấp xã</w:t>
            </w:r>
          </w:p>
        </w:tc>
        <w:tc>
          <w:tcPr>
            <w:tcW w:w="1438" w:type="dxa"/>
            <w:shd w:val="clear" w:color="auto" w:fill="auto"/>
            <w:vAlign w:val="center"/>
            <w:hideMark/>
          </w:tcPr>
          <w:p w14:paraId="48114777" w14:textId="77777777" w:rsidR="0097530B" w:rsidRPr="0097530B" w:rsidRDefault="0097530B" w:rsidP="0097530B">
            <w:pPr>
              <w:jc w:val="center"/>
              <w:rPr>
                <w:sz w:val="24"/>
                <w:szCs w:val="24"/>
              </w:rPr>
            </w:pPr>
            <w:r w:rsidRPr="0097530B">
              <w:rPr>
                <w:sz w:val="24"/>
                <w:szCs w:val="24"/>
              </w:rPr>
              <w:t>&gt;17,91%</w:t>
            </w:r>
          </w:p>
        </w:tc>
        <w:tc>
          <w:tcPr>
            <w:tcW w:w="1350" w:type="dxa"/>
            <w:shd w:val="clear" w:color="auto" w:fill="auto"/>
            <w:vAlign w:val="center"/>
            <w:hideMark/>
          </w:tcPr>
          <w:p w14:paraId="59EF88C1" w14:textId="77777777" w:rsidR="0097530B" w:rsidRPr="0097530B" w:rsidRDefault="0097530B" w:rsidP="0097530B">
            <w:pPr>
              <w:jc w:val="center"/>
              <w:rPr>
                <w:sz w:val="24"/>
                <w:szCs w:val="24"/>
              </w:rPr>
            </w:pPr>
            <w:r w:rsidRPr="0097530B">
              <w:rPr>
                <w:sz w:val="24"/>
                <w:szCs w:val="24"/>
              </w:rPr>
              <w:t>&gt;50%</w:t>
            </w:r>
          </w:p>
        </w:tc>
        <w:tc>
          <w:tcPr>
            <w:tcW w:w="1710" w:type="dxa"/>
            <w:shd w:val="clear" w:color="auto" w:fill="auto"/>
            <w:vAlign w:val="center"/>
            <w:hideMark/>
          </w:tcPr>
          <w:p w14:paraId="555E3CDD" w14:textId="77777777" w:rsidR="0097530B" w:rsidRPr="0097530B" w:rsidRDefault="0097530B" w:rsidP="0097530B">
            <w:pPr>
              <w:jc w:val="center"/>
              <w:rPr>
                <w:sz w:val="24"/>
                <w:szCs w:val="24"/>
              </w:rPr>
            </w:pPr>
            <w:r w:rsidRPr="0097530B">
              <w:rPr>
                <w:sz w:val="24"/>
                <w:szCs w:val="24"/>
              </w:rPr>
              <w:t>80%</w:t>
            </w:r>
          </w:p>
        </w:tc>
      </w:tr>
    </w:tbl>
    <w:p w14:paraId="2A7C15B2"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nội vụ</w:t>
      </w:r>
    </w:p>
    <w:p w14:paraId="755919B7" w14:textId="77777777" w:rsidR="0097530B" w:rsidRPr="0097530B" w:rsidRDefault="0097530B" w:rsidP="0097530B">
      <w:pPr>
        <w:spacing w:after="120" w:line="288" w:lineRule="auto"/>
        <w:ind w:firstLine="720"/>
        <w:jc w:val="both"/>
        <w:rPr>
          <w:rFonts w:eastAsia="Calibri"/>
        </w:rPr>
      </w:pPr>
      <w:r w:rsidRPr="0097530B">
        <w:rPr>
          <w:rFonts w:eastAsia="Calibri"/>
        </w:rPr>
        <w:t>Hiện chưa có thống kê được rà soát đúng theo tên chỉ tiêu 51 nói trên. Tuy nhiên, tỷ lệ nữ giữ vị trí quản lý nhóm I đến năm 2021 là: Cấp tỉnh là 39,68%, cấp huyện là 35,46% và cấp xã là 32,23%. Như vậy đã đạt mục tiêu đặt ra tới năm 2020. Tuy nhiên, cần nỗ lực hơn nữa mới có thể đạt mục tiêu lộ trình đặt ra đến 2025 và 2030.</w:t>
      </w:r>
    </w:p>
    <w:p w14:paraId="763C6954" w14:textId="77777777" w:rsidR="0097530B" w:rsidRPr="0097530B" w:rsidRDefault="0097530B" w:rsidP="0097530B">
      <w:pPr>
        <w:spacing w:after="120" w:line="288" w:lineRule="auto"/>
        <w:ind w:firstLine="720"/>
        <w:jc w:val="both"/>
        <w:rPr>
          <w:rFonts w:eastAsia="Calibri"/>
        </w:rPr>
      </w:pPr>
      <w:r w:rsidRPr="0097530B">
        <w:rPr>
          <w:rFonts w:eastAsia="Calibri"/>
          <w:i/>
          <w:iCs/>
        </w:rPr>
        <w:t>Chỉ tiêu 52: Tỷ lệ nữ đại biểu Hội đồng nhân dân các cấp</w:t>
      </w:r>
    </w:p>
    <w:p w14:paraId="06A1B26E" w14:textId="77777777" w:rsidR="0097530B" w:rsidRPr="0097530B" w:rsidRDefault="0097530B" w:rsidP="0097530B">
      <w:pPr>
        <w:spacing w:before="120" w:line="264" w:lineRule="auto"/>
        <w:ind w:firstLine="720"/>
      </w:pPr>
      <w:r w:rsidRPr="0097530B">
        <w:rPr>
          <w:rFonts w:eastAsia="Calibri"/>
        </w:rPr>
        <w:t xml:space="preserve">Lộ trình: </w:t>
      </w:r>
      <w:r w:rsidRPr="0097530B">
        <w:rPr>
          <w:lang w:val="vi-VN"/>
        </w:rPr>
        <w:t>Năm 2025: &gt;30%; Năm 2030: &gt;35%</w:t>
      </w:r>
      <w:r w:rsidRPr="0097530B">
        <w:t>.</w:t>
      </w:r>
    </w:p>
    <w:p w14:paraId="0446E3A2"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nội vụ</w:t>
      </w:r>
    </w:p>
    <w:p w14:paraId="2E975DC6" w14:textId="77777777" w:rsidR="0097530B" w:rsidRPr="0097530B" w:rsidRDefault="0097530B" w:rsidP="0097530B">
      <w:pPr>
        <w:spacing w:after="120" w:line="288" w:lineRule="auto"/>
        <w:ind w:firstLine="720"/>
        <w:jc w:val="both"/>
        <w:rPr>
          <w:rFonts w:eastAsia="Calibri"/>
        </w:rPr>
      </w:pPr>
      <w:r w:rsidRPr="0097530B">
        <w:rPr>
          <w:rFonts w:eastAsia="Calibri"/>
        </w:rPr>
        <w:t>Theo kết quả cuộc bầu cử đại biểu HĐND các cấp nhiệm kỳ 2021-2026, tỷ lệ nữ đại biểu HĐND các cấp đã cơ bản gần đảm bảo mức 30% theo mục tiêu lộ trình đặt ra cho năm 2025.</w:t>
      </w:r>
    </w:p>
    <w:p w14:paraId="7FF536F0" w14:textId="77777777" w:rsidR="0097530B" w:rsidRPr="0097530B" w:rsidRDefault="0097530B" w:rsidP="0097530B">
      <w:pPr>
        <w:spacing w:after="120" w:line="288" w:lineRule="auto"/>
        <w:ind w:firstLine="720"/>
        <w:jc w:val="both"/>
        <w:rPr>
          <w:rFonts w:eastAsia="Calibri"/>
        </w:rPr>
      </w:pPr>
      <w:r w:rsidRPr="0097530B">
        <w:rPr>
          <w:rFonts w:eastAsia="Calibri"/>
        </w:rPr>
        <w:t>Tỷ lệ nữ đại biểu Hội đồng nhân dân các cấp nhiệm kỳ 2021-2026 có sự tiến bộ so với nhiệm kỳ trước. Cụ thể, tỷ lệ này đạt ở mức: cấp Tỉnh: 29%, cấp huyện 29,08% và cấp xã 28,98%  trong nhiệm kỳ 2021-2026 so với các mức tương ứng cấp Tỉnh: 26%, cấp huyện 27% và cấp xã 26%  trong nhiệm kỳ 2016-2021</w:t>
      </w:r>
      <w:r w:rsidRPr="0097530B">
        <w:rPr>
          <w:rFonts w:eastAsia="Calibri"/>
          <w:vertAlign w:val="superscript"/>
        </w:rPr>
        <w:footnoteReference w:id="11"/>
      </w:r>
      <w:r w:rsidRPr="0097530B">
        <w:rPr>
          <w:rFonts w:eastAsia="Calibri"/>
        </w:rPr>
        <w:t>. Tuy nhiên, tỷ lệ này vẫn chưa đạt lộ trình đến 2025 và khó đạt đến 2030 như lộ trình đặt ra.</w:t>
      </w:r>
    </w:p>
    <w:p w14:paraId="7D49965C" w14:textId="77777777" w:rsidR="0097530B" w:rsidRPr="0097530B" w:rsidRDefault="0097530B" w:rsidP="0097530B">
      <w:pPr>
        <w:spacing w:after="120" w:line="288" w:lineRule="auto"/>
        <w:ind w:firstLine="720"/>
        <w:jc w:val="both"/>
        <w:rPr>
          <w:rFonts w:eastAsia="Calibri"/>
        </w:rPr>
      </w:pPr>
      <w:r w:rsidRPr="0097530B">
        <w:rPr>
          <w:rFonts w:eastAsia="Calibri"/>
          <w:u w:val="single"/>
        </w:rPr>
        <w:lastRenderedPageBreak/>
        <w:t>Mục tiêu 5.8</w:t>
      </w:r>
      <w:r w:rsidRPr="0097530B">
        <w:rPr>
          <w:rFonts w:eastAsia="Calibri"/>
        </w:rPr>
        <w:t>: Nâng cao việc sử dụng các công nghệ tạo thuận lợi, đặc biệt là công nghệ thông tin và truyền thông để thúc đẩy việc trao quyền cho phụ nữ. Tạo điều kiện cho phụ nữ được tiếp cận và sử dụng công nghệ thông tin và truyền thông (Mục tiêu 5.b toàn cầu)</w:t>
      </w:r>
    </w:p>
    <w:p w14:paraId="0B1A4D53" w14:textId="77777777" w:rsidR="0097530B" w:rsidRPr="0097530B" w:rsidRDefault="0097530B" w:rsidP="0097530B">
      <w:pPr>
        <w:spacing w:after="120" w:line="288" w:lineRule="auto"/>
        <w:ind w:firstLine="720"/>
        <w:jc w:val="both"/>
        <w:rPr>
          <w:rFonts w:eastAsia="Calibri"/>
          <w:i/>
          <w:iCs/>
        </w:rPr>
      </w:pPr>
      <w:r w:rsidRPr="0097530B">
        <w:rPr>
          <w:rFonts w:eastAsia="Calibri"/>
          <w:i/>
          <w:iCs/>
        </w:rPr>
        <w:t>Chỉ tiêu 53: Tỷ lệ nữ sử dụng điện thoại di động</w:t>
      </w:r>
    </w:p>
    <w:p w14:paraId="0B150D0C"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2025: &gt;30%; Năm 2030: &gt; 35%</w:t>
      </w:r>
    </w:p>
    <w:p w14:paraId="41A2390F"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Thông tin và Truyền thông</w:t>
      </w:r>
    </w:p>
    <w:p w14:paraId="0773DB08"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Tỷ lệ người dân sử dụng điện thoại di động đạt khá cao (85,58%); Tỷ lệ nữ sử dụng điện thoại di động 79,87% năm 2021và như vậy đã hoàn thành lộ trình đến 2030. Hiện tại không có sự hạn chế sử dụng điện thoại di động giữa nam và nữ trên quy mô toàn quốc. </w:t>
      </w:r>
    </w:p>
    <w:p w14:paraId="02A66893" w14:textId="77777777" w:rsidR="0097530B" w:rsidRPr="0097530B" w:rsidRDefault="0097530B" w:rsidP="0097530B">
      <w:pPr>
        <w:spacing w:after="120" w:line="288" w:lineRule="auto"/>
        <w:ind w:firstLine="720"/>
        <w:jc w:val="both"/>
        <w:rPr>
          <w:b/>
          <w:color w:val="2F5496" w:themeColor="accent1" w:themeShade="BF"/>
        </w:rPr>
      </w:pPr>
      <w:r w:rsidRPr="0097530B">
        <w:rPr>
          <w:b/>
          <w:color w:val="2F5496" w:themeColor="accent1" w:themeShade="BF"/>
        </w:rPr>
        <w:t xml:space="preserve">MỤC TIÊU 6: Đảm bảo đầy đủ và quản lý bền vững tài nguyên nước và hệ thống vệ sinh cho tất cả mọi người </w:t>
      </w:r>
    </w:p>
    <w:p w14:paraId="45067863" w14:textId="77777777" w:rsidR="0097530B" w:rsidRPr="0097530B" w:rsidRDefault="0097530B" w:rsidP="0097530B">
      <w:pPr>
        <w:spacing w:after="120" w:line="288" w:lineRule="auto"/>
        <w:ind w:firstLine="720"/>
        <w:jc w:val="both"/>
        <w:rPr>
          <w:rFonts w:eastAsia="Calibri"/>
          <w:color w:val="000000" w:themeColor="text1"/>
        </w:rPr>
      </w:pPr>
      <w:r w:rsidRPr="0097530B">
        <w:rPr>
          <w:color w:val="000000" w:themeColor="text1"/>
          <w:u w:val="single"/>
        </w:rPr>
        <w:t>Mục tiêu 6.1</w:t>
      </w:r>
      <w:r w:rsidRPr="0097530B">
        <w:rPr>
          <w:color w:val="000000" w:themeColor="text1"/>
        </w:rPr>
        <w:t>: Đến năm 2030, đảm bảo khả năng tiếp cận đầy đủ và công bằng với nước uống và sinh hoạt an toàn, trong khả năng chi trả cho tất cả mọi người (Mục tiêu 6.1 toàn cầu)</w:t>
      </w:r>
    </w:p>
    <w:p w14:paraId="24455585"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54: Tỷ lệ dân số được cung cấp nước sạch, hợp vệ sinh</w:t>
      </w:r>
    </w:p>
    <w:p w14:paraId="12EE9AD9"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90-95%; Năm 2030: 95-100%</w:t>
      </w:r>
    </w:p>
    <w:p w14:paraId="66B72DE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Xây dựng</w:t>
      </w:r>
    </w:p>
    <w:p w14:paraId="1C68E42A" w14:textId="77777777" w:rsidR="0097530B" w:rsidRPr="0097530B" w:rsidRDefault="0097530B" w:rsidP="0097530B">
      <w:pPr>
        <w:spacing w:after="120" w:line="288" w:lineRule="auto"/>
        <w:ind w:firstLine="562"/>
        <w:jc w:val="both"/>
        <w:rPr>
          <w:rFonts w:eastAsiaTheme="minorHAnsi"/>
          <w:color w:val="000000" w:themeColor="text1"/>
        </w:rPr>
      </w:pPr>
      <w:r w:rsidRPr="0097530B">
        <w:rPr>
          <w:rFonts w:eastAsiaTheme="minorHAnsi"/>
          <w:color w:val="000000" w:themeColor="text1"/>
        </w:rPr>
        <w:t xml:space="preserve">Hiện nay, số liệu liên quan chính xác tới tên chỉ tiêu này chưa được thu thập. Tuy nhiên, hiện có hai chỉ tiêu sau liên quan tới chỉ tiêu nói trên và có thể phản ánh tốt mục tiêu 6.1 là: </w:t>
      </w:r>
    </w:p>
    <w:p w14:paraId="7F05F2A6" w14:textId="77777777" w:rsidR="0097530B" w:rsidRPr="0097530B" w:rsidRDefault="0097530B" w:rsidP="0097530B">
      <w:pPr>
        <w:spacing w:after="120" w:line="288" w:lineRule="auto"/>
        <w:ind w:firstLine="562"/>
        <w:jc w:val="both"/>
        <w:rPr>
          <w:rFonts w:eastAsiaTheme="minorHAnsi"/>
          <w:color w:val="000000" w:themeColor="text1"/>
        </w:rPr>
      </w:pPr>
      <w:r w:rsidRPr="0097530B">
        <w:rPr>
          <w:rFonts w:eastAsiaTheme="minorHAnsi"/>
          <w:color w:val="000000" w:themeColor="text1"/>
        </w:rPr>
        <w:t>+ Chỉ tiêu “</w:t>
      </w:r>
      <w:r w:rsidRPr="0097530B">
        <w:rPr>
          <w:color w:val="000000" w:themeColor="text1"/>
          <w:szCs w:val="26"/>
        </w:rPr>
        <w:t>Tỷ lệ dân cư đô thị được cung cấp nước sạch qua hệ thống cấp nước tập trung” do Bộ xây dựng chủ trì theo dõi. Theo đó, tỷ lệ này trong giai đoạn 2018-2021 lần lượt là: 86%; 88%; 91% và 92% (tăng 7% so với năm 2018)</w:t>
      </w:r>
    </w:p>
    <w:p w14:paraId="223AD0E1" w14:textId="77777777" w:rsidR="0097530B" w:rsidRPr="0097530B" w:rsidRDefault="0097530B" w:rsidP="0097530B">
      <w:pPr>
        <w:spacing w:after="120" w:line="288" w:lineRule="auto"/>
        <w:ind w:firstLine="562"/>
        <w:jc w:val="both"/>
        <w:rPr>
          <w:rFonts w:eastAsiaTheme="minorHAnsi"/>
          <w:color w:val="000000" w:themeColor="text1"/>
        </w:rPr>
      </w:pPr>
      <w:r w:rsidRPr="0097530B">
        <w:rPr>
          <w:rFonts w:eastAsiaTheme="minorHAnsi"/>
          <w:color w:val="000000" w:themeColor="text1"/>
        </w:rPr>
        <w:t xml:space="preserve">+ Chỉ tiêu “Tỷ lệ hộ sử dụng nguồn nước hợp vệ sinh” do Tổng cục thống kê thu thập và công bố từ số liệu Khảo sát mức sống dân cư Việt nam. Theo đó, tỷ lệ này đạt 97,4% vào năm 2020 so với mức 95,7% năm 2018. Nếu coi chỉ tiêu này tương ứng với chỉ tiêu Quyết định 681 đặt ra cho mục tiêu 6.1 của lộ trình thì có thể kết luận là Việt nam đã đạt mục tiêu đặt ra cho năm 2020. </w:t>
      </w:r>
    </w:p>
    <w:p w14:paraId="456C03E8" w14:textId="77777777" w:rsidR="0097530B" w:rsidRPr="0097530B" w:rsidRDefault="0097530B" w:rsidP="0097530B">
      <w:pPr>
        <w:spacing w:after="120" w:line="288" w:lineRule="auto"/>
        <w:ind w:firstLine="562"/>
        <w:jc w:val="both"/>
        <w:rPr>
          <w:rFonts w:eastAsiaTheme="minorHAnsi"/>
          <w:color w:val="000000" w:themeColor="text1"/>
        </w:rPr>
      </w:pPr>
      <w:r w:rsidRPr="0097530B">
        <w:rPr>
          <w:rFonts w:eastAsiaTheme="minorHAnsi"/>
          <w:color w:val="000000" w:themeColor="text1"/>
        </w:rPr>
        <w:t xml:space="preserve">Vì vậy, có thể cân nhắc để điều chỉnh tên chỉ tiêu và lộ trình theo hai chỉ tiêu này cho giai đoạn đến 2025 và 2030 cho phù hợp.  </w:t>
      </w:r>
    </w:p>
    <w:p w14:paraId="5BDEAFA6" w14:textId="77777777" w:rsidR="0097530B" w:rsidRPr="0097530B" w:rsidRDefault="0097530B" w:rsidP="0097530B">
      <w:pPr>
        <w:spacing w:after="120" w:line="288" w:lineRule="auto"/>
        <w:ind w:firstLine="720"/>
        <w:jc w:val="both"/>
        <w:rPr>
          <w:rFonts w:eastAsia="Calibri"/>
          <w:bCs/>
        </w:rPr>
      </w:pPr>
      <w:r w:rsidRPr="0097530B">
        <w:rPr>
          <w:rFonts w:eastAsia="Calibri"/>
          <w:bCs/>
          <w:u w:val="single"/>
        </w:rPr>
        <w:lastRenderedPageBreak/>
        <w:t>Mục tiêu 6.3</w:t>
      </w:r>
      <w:r w:rsidRPr="0097530B">
        <w:rPr>
          <w:rFonts w:eastAsia="Calibri"/>
          <w:bCs/>
        </w:rPr>
        <w:t>: Đến năm 2030, cải thiện chất lượng nước, kiểm soát được các nguồn gây ô nhiễm; chấm dứt việc sử dụng các loại hóa chất độc hại trong sản xuất công nghiệp, nông nghiệp và nuôi trồng thủy sản gây ô nhiễm nguồn nước và làm suy giảm đa dạng sinh học; 100% nước thải nguy hại được xử lý; giảm một nửa tỷ lệ nước thải đô thị chưa qua xử lý; tăng cường tái sử dụng nước an toàn (Mục tiêu 6.3 toàn cầu)</w:t>
      </w:r>
    </w:p>
    <w:p w14:paraId="09056161"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55: Tỷ lệ nước thải đô thị được thu gom, xử lý đạt tiêu chuẩn, quy chuẩn theo quy định</w:t>
      </w:r>
    </w:p>
    <w:p w14:paraId="2E757332"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15-20%; Năm 2030: &gt;50% đối với đô thị loại 2 trở lên, 20% đối với đô thị từ loại 5 trở lên</w:t>
      </w:r>
    </w:p>
    <w:p w14:paraId="6AD11E6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Xây dựng</w:t>
      </w:r>
    </w:p>
    <w:p w14:paraId="73883C11" w14:textId="77777777" w:rsidR="0097530B" w:rsidRPr="0097530B" w:rsidRDefault="0097530B" w:rsidP="0097530B">
      <w:pPr>
        <w:widowControl w:val="0"/>
        <w:spacing w:after="120" w:line="288" w:lineRule="auto"/>
        <w:ind w:firstLine="567"/>
        <w:jc w:val="both"/>
        <w:rPr>
          <w:rFonts w:eastAsia="Calibri"/>
          <w:lang w:val="nl-NL"/>
        </w:rPr>
      </w:pPr>
      <w:r w:rsidRPr="0097530B">
        <w:rPr>
          <w:rFonts w:eastAsia="Calibri"/>
        </w:rPr>
        <w:t>Nước thải được thu gom, xử lý tại các đô thị đạt rất thấp, chỉ khoảng 15%</w:t>
      </w:r>
      <w:r w:rsidRPr="0097530B">
        <w:rPr>
          <w:rFonts w:eastAsia="Calibri"/>
          <w:vertAlign w:val="superscript"/>
        </w:rPr>
        <w:footnoteReference w:id="12"/>
      </w:r>
      <w:r w:rsidRPr="0097530B">
        <w:rPr>
          <w:rFonts w:eastAsia="Calibri"/>
        </w:rPr>
        <w:t xml:space="preserve"> và đạt lộ trình đặt ra vào năm 2020 ở ngưỡng thấp nhất. Với tốc độ phát triển hệ thống cấp nước đô thị tăng nhanh như hiện nay (nêu tại mục tiêu 6.1ở trên) thì đây là thách thức lớn đối với phát triển hạ tầng xử lý nước thải đô thị trong thời gian tới. Hiện tại, </w:t>
      </w:r>
      <w:r w:rsidRPr="0097530B">
        <w:rPr>
          <w:rFonts w:eastAsia="Calibri"/>
          <w:noProof/>
          <w:lang w:val="da-DK"/>
        </w:rPr>
        <w:t>giá dịch vụ thoát nước và xử lý nước thải quá thấp (trung bình chỉ bằng khoảng 10% giá nước sạch), chỉ đáp ứng được khoảng 10% chi phí xử lý thực tế</w:t>
      </w:r>
      <w:r w:rsidRPr="0097530B">
        <w:rPr>
          <w:rFonts w:eastAsia="Calibri"/>
          <w:noProof/>
          <w:vertAlign w:val="superscript"/>
          <w:lang w:val="da-DK"/>
        </w:rPr>
        <w:footnoteReference w:id="13"/>
      </w:r>
      <w:r w:rsidRPr="0097530B">
        <w:rPr>
          <w:rFonts w:eastAsia="Calibri"/>
          <w:lang w:val="nl-NL"/>
        </w:rPr>
        <w:t xml:space="preserve">. </w:t>
      </w:r>
    </w:p>
    <w:p w14:paraId="4C7552AF" w14:textId="77777777" w:rsidR="0097530B" w:rsidRPr="0097530B" w:rsidRDefault="0097530B" w:rsidP="0097530B">
      <w:pPr>
        <w:widowControl w:val="0"/>
        <w:spacing w:after="120" w:line="288" w:lineRule="auto"/>
        <w:ind w:firstLine="567"/>
        <w:jc w:val="both"/>
        <w:rPr>
          <w:rFonts w:eastAsia="Calibri"/>
          <w:lang w:val="nl-NL"/>
        </w:rPr>
      </w:pPr>
      <w:r w:rsidRPr="0097530B">
        <w:rPr>
          <w:rFonts w:eastAsia="Calibri"/>
          <w:lang w:val="nl-NL"/>
        </w:rPr>
        <w:t>Ngoài ra, theo qui định tại Luật Bảo vệ môi trường 2020, trách nhiệm quản lý nhà nước đối với nước thải, trong đó có nước thải tại đô thị, hiện nay là Bộ Tài nguyên và Môi trường chứ không phải là Bộ Xây dựng. Do vậy, cần điều chỉnh lại cơ quan chủ trì đối với chỉ tiêu này.</w:t>
      </w:r>
    </w:p>
    <w:p w14:paraId="4BF1DCD0"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56: Tỷ lệ khu công nghiệp, khu chế xuất đã đi vào hoạt động có nhà máy xử lý nước thải tập trung đạt tiêu chuẩn môi trường</w:t>
      </w:r>
    </w:p>
    <w:p w14:paraId="18B0FE38"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82%; Năm 2025: 90%; Năm 2030: 100%</w:t>
      </w:r>
    </w:p>
    <w:p w14:paraId="591557F9"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22DCDD0D" w14:textId="77777777" w:rsidR="0097530B" w:rsidRPr="0097530B" w:rsidRDefault="0097530B" w:rsidP="0097530B">
      <w:pPr>
        <w:spacing w:after="120" w:line="288" w:lineRule="auto"/>
        <w:ind w:firstLine="720"/>
        <w:jc w:val="both"/>
        <w:rPr>
          <w:rFonts w:eastAsia="Calibri"/>
        </w:rPr>
      </w:pPr>
      <w:r w:rsidRPr="0097530B">
        <w:rPr>
          <w:rFonts w:eastAsia="Calibri"/>
        </w:rPr>
        <w:t>Tỷ lệ khu công nghiệp, khu chế xuất đã đi vào hoạt động có hệ thống xử lý nước thải tập trung đạt quy chuẩn kỹ thuật môi trường năm 2021 là 91%, năm 2020 là 90,1%, năm 2019: 89% và năm 2018 là 80,1%</w:t>
      </w:r>
      <w:r w:rsidRPr="0097530B">
        <w:rPr>
          <w:rFonts w:eastAsia="Calibri"/>
          <w:vertAlign w:val="superscript"/>
        </w:rPr>
        <w:footnoteReference w:id="14"/>
      </w:r>
      <w:r w:rsidRPr="0097530B">
        <w:rPr>
          <w:rFonts w:eastAsia="Calibri"/>
        </w:rPr>
        <w:t>. Như vậy, Việt nam đã đạt lộ trình đề ra cho năm 2020 với chỉ tiêu này, thậm chí hiện đã đạt mục tiêu tới 2025.</w:t>
      </w:r>
    </w:p>
    <w:p w14:paraId="0E18FD4A" w14:textId="77777777" w:rsidR="0097530B" w:rsidRPr="0097530B" w:rsidRDefault="0097530B" w:rsidP="0097530B">
      <w:pPr>
        <w:spacing w:after="120" w:line="288" w:lineRule="auto"/>
        <w:ind w:firstLine="720"/>
        <w:jc w:val="both"/>
        <w:rPr>
          <w:rFonts w:eastAsia="Calibri"/>
          <w:bCs/>
        </w:rPr>
      </w:pPr>
      <w:r w:rsidRPr="0097530B">
        <w:rPr>
          <w:rFonts w:eastAsia="Calibri"/>
          <w:bCs/>
          <w:u w:val="single"/>
        </w:rPr>
        <w:lastRenderedPageBreak/>
        <w:t>Mục tiêu 6.4</w:t>
      </w:r>
      <w:r w:rsidRPr="0097530B">
        <w:rPr>
          <w:rFonts w:eastAsia="Calibri"/>
          <w:bCs/>
        </w:rPr>
        <w:t>: Đến năm 2030, tăng đáng kể hiệu quả sử dụng nước trong tất cả các lĩnh vực, đảm bảo nguồn cung nước sạch bền vững nhằm giải quyết tình trạng khan hiếm nước, giảm đáng kể số người chịu cảnh khan hiếm nước. Bảo đảm việc khai thác nước không vượt quá ngưỡng giới hạn khai thác đối với các sông, không vượt quá trữ lượng có thể khai thác đối với các tầng chứa nước (Mục tiêu 6.4 toàn cầu)</w:t>
      </w:r>
    </w:p>
    <w:p w14:paraId="6FB9B0E2"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57: Tỷ lệ hồ chứa lớn được kiểm soát, giám sát để bảo đảm duy trì dòng chảy tối thiểu của lưu vực sông</w:t>
      </w:r>
    </w:p>
    <w:p w14:paraId="41C3C65D"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70%; Năm 2025: 80%; Năm 2030: 90%</w:t>
      </w:r>
    </w:p>
    <w:p w14:paraId="0E9DA5CB"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50EE2593" w14:textId="77777777" w:rsidR="0097530B" w:rsidRPr="0097530B" w:rsidRDefault="0097530B" w:rsidP="0097530B">
      <w:pPr>
        <w:spacing w:after="120" w:line="288" w:lineRule="auto"/>
        <w:ind w:firstLine="562"/>
        <w:jc w:val="both"/>
        <w:rPr>
          <w:rFonts w:eastAsia="Calibri"/>
        </w:rPr>
      </w:pPr>
      <w:r w:rsidRPr="0097530B">
        <w:rPr>
          <w:rFonts w:eastAsiaTheme="minorHAnsi"/>
          <w:color w:val="000000" w:themeColor="text1"/>
        </w:rPr>
        <w:t>Tỷ lệ hồ chứa lớn được kiểm soát, giám sát để bảo đảm duy trì dòng chảy tối thiểu của lưu vực sông đạt 90% vào năm 2020, vượt so với lộ trình đặt ra vào năm 2020 và đạt so với lộ trình đặt ra vào năm 2030</w:t>
      </w:r>
      <w:r w:rsidRPr="0097530B">
        <w:rPr>
          <w:rFonts w:eastAsiaTheme="minorHAnsi"/>
          <w:color w:val="000000" w:themeColor="text1"/>
          <w:vertAlign w:val="superscript"/>
        </w:rPr>
        <w:footnoteReference w:id="15"/>
      </w:r>
      <w:r w:rsidRPr="0097530B">
        <w:rPr>
          <w:rFonts w:eastAsiaTheme="minorHAnsi"/>
          <w:color w:val="000000" w:themeColor="text1"/>
        </w:rPr>
        <w:t>.</w:t>
      </w:r>
      <w:r w:rsidRPr="0097530B">
        <w:rPr>
          <w:rFonts w:eastAsiaTheme="minorHAnsi" w:cstheme="minorBidi"/>
        </w:rPr>
        <w:t xml:space="preserve"> </w:t>
      </w:r>
    </w:p>
    <w:p w14:paraId="5B246785" w14:textId="77777777" w:rsidR="0097530B" w:rsidRPr="0097530B" w:rsidRDefault="0097530B" w:rsidP="0097530B">
      <w:pPr>
        <w:spacing w:after="120" w:line="288" w:lineRule="auto"/>
        <w:ind w:firstLine="720"/>
        <w:jc w:val="both"/>
      </w:pPr>
      <w:r w:rsidRPr="0097530B">
        <w:rPr>
          <w:u w:val="single"/>
        </w:rPr>
        <w:t>Mục tiêu 6.5</w:t>
      </w:r>
      <w:r w:rsidRPr="0097530B">
        <w:t>: Đến năm 2030, thực hiện quản lý tổng hợp tài nguyên nước theo lưu vực sông, bao gồm cả nguồn nước xuyên biên giới thông qua hợp tác quốc tế (Mục tiêu 6.5 toàn cầu)</w:t>
      </w:r>
    </w:p>
    <w:p w14:paraId="1EA44178" w14:textId="77777777" w:rsidR="0097530B" w:rsidRPr="0097530B" w:rsidRDefault="0097530B" w:rsidP="0097530B">
      <w:pPr>
        <w:spacing w:after="120" w:line="288" w:lineRule="auto"/>
        <w:ind w:firstLine="720"/>
        <w:jc w:val="both"/>
        <w:rPr>
          <w:bCs/>
          <w:i/>
        </w:rPr>
      </w:pPr>
      <w:r w:rsidRPr="0097530B">
        <w:rPr>
          <w:bCs/>
          <w:i/>
        </w:rPr>
        <w:t>Chỉ tiêu 58: Tỷ lệ lưu vực sông lớn, quan trọng có hệ thống quan trắc, giám sát tự động, trực tuyến</w:t>
      </w:r>
    </w:p>
    <w:p w14:paraId="1E705E81"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20%; Năm 2025: 70%; Năm 2030: 100%</w:t>
      </w:r>
    </w:p>
    <w:p w14:paraId="57E64065"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3741521C" w14:textId="77777777" w:rsidR="0097530B" w:rsidRPr="0097530B" w:rsidRDefault="0097530B" w:rsidP="0097530B">
      <w:pPr>
        <w:spacing w:after="120" w:line="288" w:lineRule="auto"/>
        <w:ind w:firstLine="720"/>
        <w:jc w:val="both"/>
        <w:rPr>
          <w:rFonts w:eastAsiaTheme="minorHAnsi"/>
          <w:color w:val="000000" w:themeColor="text1"/>
        </w:rPr>
      </w:pPr>
      <w:r w:rsidRPr="0097530B">
        <w:rPr>
          <w:rFonts w:eastAsiaTheme="minorHAnsi"/>
          <w:color w:val="000000" w:themeColor="text1"/>
        </w:rPr>
        <w:t>Đến hết năm 2020, tỷ lệ lưu vực sông lớn, quan trọng có hệ thống quan trắc, giám sát tự động, trực tuyến đạt 100%</w:t>
      </w:r>
      <w:r w:rsidRPr="0097530B">
        <w:rPr>
          <w:rFonts w:eastAsiaTheme="minorHAnsi"/>
          <w:color w:val="000000" w:themeColor="text1"/>
          <w:vertAlign w:val="superscript"/>
        </w:rPr>
        <w:footnoteReference w:id="16"/>
      </w:r>
      <w:r w:rsidRPr="0097530B">
        <w:rPr>
          <w:rFonts w:eastAsiaTheme="minorHAnsi"/>
          <w:color w:val="000000" w:themeColor="text1"/>
        </w:rPr>
        <w:t>, như vậy Việt Nam đã hoàn thành trước thời hạn lộ trình đặt ra đến năm 2030 và cần duy trì kết quả này đến 2030.</w:t>
      </w:r>
    </w:p>
    <w:p w14:paraId="5FF7D9D5"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59: Tỷ lệ các hồ chứa lớn, quan trọng trên các lưu vực sông được vận hành theo quy chế phối hợp liên hồ chứa</w:t>
      </w:r>
    </w:p>
    <w:p w14:paraId="426C9C2B"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70%; Năm 2025: 80%, Năm 2030: 100%</w:t>
      </w:r>
    </w:p>
    <w:p w14:paraId="5BAFE4A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05E3BC01" w14:textId="77777777" w:rsidR="0097530B" w:rsidRPr="0097530B" w:rsidRDefault="0097530B" w:rsidP="0097530B">
      <w:pPr>
        <w:widowControl w:val="0"/>
        <w:spacing w:after="120" w:line="288" w:lineRule="auto"/>
        <w:ind w:firstLine="720"/>
        <w:jc w:val="both"/>
        <w:rPr>
          <w:rFonts w:eastAsia="Calibri"/>
        </w:rPr>
      </w:pPr>
      <w:r w:rsidRPr="0097530B">
        <w:rPr>
          <w:rFonts w:eastAsia="Calibri"/>
        </w:rPr>
        <w:t xml:space="preserve">Tỷ lệ các hồ chứa lớn, quan trọng trên các lưu vực sông được vận hành theo quy chế phối hợp liên hồ chứa năm 2020 đạt 85%, vượt lộ trình đặt ra đến năm </w:t>
      </w:r>
      <w:r w:rsidRPr="0097530B">
        <w:rPr>
          <w:rFonts w:eastAsia="Calibri"/>
        </w:rPr>
        <w:lastRenderedPageBreak/>
        <w:t>2025</w:t>
      </w:r>
      <w:r w:rsidRPr="0097530B">
        <w:rPr>
          <w:rFonts w:eastAsia="Calibri"/>
          <w:vertAlign w:val="superscript"/>
        </w:rPr>
        <w:footnoteReference w:id="17"/>
      </w:r>
      <w:r w:rsidRPr="0097530B">
        <w:rPr>
          <w:rFonts w:eastAsia="Calibri"/>
        </w:rPr>
        <w:t xml:space="preserve"> và sẽ đạt mục tiêu đến năm 2030 như lộ trình đề ra nhưng cần tiếp tục triển khai hiệu quả công tác điều tra, quy hoạch và lập kế hoạch bảo vệ, khai thác các nguồn nước mặt trong những năm tới, trong đó có hệ thống hồ chứa lớn trên phạm vi cả nước.</w:t>
      </w:r>
    </w:p>
    <w:p w14:paraId="0CB023F8" w14:textId="77777777" w:rsidR="0097530B" w:rsidRPr="0097530B" w:rsidRDefault="0097530B" w:rsidP="0097530B">
      <w:pPr>
        <w:spacing w:after="120" w:line="288" w:lineRule="auto"/>
        <w:ind w:firstLine="720"/>
        <w:jc w:val="both"/>
        <w:rPr>
          <w:b/>
          <w:bCs/>
        </w:rPr>
      </w:pPr>
      <w:r w:rsidRPr="0097530B">
        <w:rPr>
          <w:u w:val="single"/>
        </w:rPr>
        <w:t xml:space="preserve">Mục tiêu 6.6: </w:t>
      </w:r>
      <w:r w:rsidRPr="0097530B">
        <w:t>Đến năm 2030, bảo vệ và phục hồi các hệ sinh thái liên quan đến nước (Mục tiêu 6.6 toàn cầu)</w:t>
      </w:r>
    </w:p>
    <w:p w14:paraId="5C609E02" w14:textId="77777777" w:rsidR="0097530B" w:rsidRPr="0097530B" w:rsidRDefault="0097530B" w:rsidP="0097530B">
      <w:pPr>
        <w:spacing w:after="120" w:line="288" w:lineRule="auto"/>
        <w:ind w:firstLine="720"/>
        <w:jc w:val="both"/>
        <w:rPr>
          <w:rFonts w:eastAsia="Calibri"/>
          <w:i/>
        </w:rPr>
      </w:pPr>
      <w:r w:rsidRPr="0097530B">
        <w:rPr>
          <w:bCs/>
          <w:i/>
        </w:rPr>
        <w:t>Chỉ tiêu 60: Số lượng khu Ramsar được thành lập và công nhận</w:t>
      </w:r>
    </w:p>
    <w:p w14:paraId="019AA66C"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10 khu; Năm 2025: 13 khu; Năm 2030: 15 khu</w:t>
      </w:r>
    </w:p>
    <w:p w14:paraId="24EF1BBB"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0407AC01" w14:textId="77777777" w:rsidR="0097530B" w:rsidRPr="0097530B" w:rsidRDefault="0097530B" w:rsidP="0097530B">
      <w:pPr>
        <w:tabs>
          <w:tab w:val="left" w:pos="851"/>
          <w:tab w:val="left" w:pos="1134"/>
        </w:tabs>
        <w:spacing w:after="240" w:line="288" w:lineRule="auto"/>
        <w:ind w:firstLine="567"/>
        <w:jc w:val="both"/>
        <w:rPr>
          <w:spacing w:val="-2"/>
          <w:lang w:val="nb-NO"/>
        </w:rPr>
      </w:pPr>
      <w:r w:rsidRPr="0097530B">
        <w:rPr>
          <w:rFonts w:eastAsia="Calibri"/>
          <w:spacing w:val="-2"/>
        </w:rPr>
        <w:t>Đến năm 2020</w:t>
      </w:r>
      <w:r w:rsidRPr="0097530B">
        <w:rPr>
          <w:rFonts w:eastAsia="Calibri"/>
          <w:spacing w:val="-2"/>
          <w:lang w:val="vi-VN"/>
        </w:rPr>
        <w:t xml:space="preserve">, Việt Nam có 09 vùng </w:t>
      </w:r>
      <w:r w:rsidRPr="0097530B">
        <w:rPr>
          <w:rFonts w:eastAsia="Calibri"/>
          <w:spacing w:val="-2"/>
          <w:bdr w:val="none" w:sz="0" w:space="0" w:color="auto" w:frame="1"/>
          <w:lang w:val="vi-VN"/>
        </w:rPr>
        <w:t>đất ngập nước</w:t>
      </w:r>
      <w:r w:rsidRPr="0097530B">
        <w:rPr>
          <w:rFonts w:eastAsia="Calibri"/>
          <w:spacing w:val="-2"/>
          <w:lang w:val="vi-VN"/>
        </w:rPr>
        <w:t xml:space="preserve"> được Ban thư ký Công ước Ramsar công nhận là các vùng đất ngập nước tầm quan trọng quốc tế</w:t>
      </w:r>
      <w:r w:rsidRPr="0097530B">
        <w:rPr>
          <w:rFonts w:eastAsia="Calibri"/>
          <w:spacing w:val="-2"/>
        </w:rPr>
        <w:t xml:space="preserve"> (Khu Ramsar)</w:t>
      </w:r>
      <w:r w:rsidRPr="0097530B">
        <w:rPr>
          <w:rFonts w:eastAsia="Calibri"/>
          <w:spacing w:val="-2"/>
          <w:vertAlign w:val="superscript"/>
          <w:lang w:val="vi-VN"/>
        </w:rPr>
        <w:footnoteReference w:id="18"/>
      </w:r>
      <w:r w:rsidRPr="0097530B">
        <w:rPr>
          <w:rFonts w:eastAsia="Calibri"/>
          <w:spacing w:val="-2"/>
          <w:lang w:val="pt-BR"/>
        </w:rPr>
        <w:t xml:space="preserve">. </w:t>
      </w:r>
      <w:r w:rsidRPr="0097530B">
        <w:rPr>
          <w:spacing w:val="-2"/>
          <w:lang w:val="nb-NO"/>
        </w:rPr>
        <w:t>Như vậy, Việt Nam chưa đạt lộ trình đặt ra cho năm 2020</w:t>
      </w:r>
      <w:r w:rsidRPr="0097530B">
        <w:rPr>
          <w:rFonts w:eastAsia="Calibri"/>
          <w:spacing w:val="-2"/>
        </w:rPr>
        <w:t>. Tuy nhiên, t</w:t>
      </w:r>
      <w:r w:rsidRPr="0097530B">
        <w:rPr>
          <w:rFonts w:eastAsia="Calibri"/>
          <w:spacing w:val="-2"/>
          <w:lang w:val="vi-VN"/>
        </w:rPr>
        <w:t>rong</w:t>
      </w:r>
      <w:r w:rsidRPr="0097530B">
        <w:rPr>
          <w:spacing w:val="-2"/>
          <w:lang w:val="nb-NO"/>
        </w:rPr>
        <w:t xml:space="preserve"> năm 2021 đã đề cử Danh hiệu khu Ramsar cho vùng đất ngập nước Bắc Đồng Nai (tỉnh Đồng Nai)</w:t>
      </w:r>
      <w:r w:rsidRPr="0097530B">
        <w:rPr>
          <w:spacing w:val="-2"/>
          <w:vertAlign w:val="superscript"/>
          <w:lang w:val="nb-NO"/>
        </w:rPr>
        <w:footnoteReference w:id="19"/>
      </w:r>
      <w:r w:rsidRPr="0097530B">
        <w:rPr>
          <w:spacing w:val="-2"/>
          <w:lang w:val="nb-NO"/>
        </w:rPr>
        <w:t xml:space="preserve"> và nếu tiếp tục duy trì tốc độ như hiện nay thì khả năng sẽ hoàn thành lộ trình đề ra đến năm 2025 và 2030.</w:t>
      </w:r>
    </w:p>
    <w:p w14:paraId="355E63E4" w14:textId="77777777" w:rsidR="0097530B" w:rsidRPr="0097530B" w:rsidRDefault="0097530B" w:rsidP="0097530B">
      <w:pPr>
        <w:spacing w:after="240" w:line="288" w:lineRule="auto"/>
        <w:ind w:firstLine="720"/>
        <w:jc w:val="both"/>
        <w:rPr>
          <w:b/>
          <w:color w:val="2F5496" w:themeColor="accent1" w:themeShade="BF"/>
        </w:rPr>
      </w:pPr>
      <w:r w:rsidRPr="0097530B">
        <w:rPr>
          <w:b/>
          <w:color w:val="2F5496" w:themeColor="accent1" w:themeShade="BF"/>
        </w:rPr>
        <w:t>MỤC TIÊU 7: Đảm bảo khả năng tiếp cận nguồn năng lượng bền vững, đáng tin cậy và có khả năng chi trả cho tất cả mọi người</w:t>
      </w:r>
    </w:p>
    <w:p w14:paraId="012AE288" w14:textId="77777777" w:rsidR="0097530B" w:rsidRPr="0097530B" w:rsidRDefault="0097530B" w:rsidP="0097530B">
      <w:pPr>
        <w:spacing w:before="120" w:line="288" w:lineRule="auto"/>
        <w:ind w:firstLine="720"/>
        <w:jc w:val="both"/>
        <w:rPr>
          <w:rFonts w:eastAsia="Calibri"/>
        </w:rPr>
      </w:pPr>
      <w:r w:rsidRPr="0097530B">
        <w:rPr>
          <w:rFonts w:eastAsia="Calibri"/>
          <w:u w:val="single"/>
        </w:rPr>
        <w:t>Mục tiêu 7.1</w:t>
      </w:r>
      <w:r w:rsidRPr="0097530B">
        <w:rPr>
          <w:rFonts w:eastAsia="Calibri"/>
        </w:rPr>
        <w:t>: Đến năm 2020, cơ bản 100% hộ gia đình được tiếp cận với điện; đến năm 2025 đạt 100%; đến năm 2030 đảm bảo tiếp cận toàn dân đối với các dịch vụ năng lượng trong khả năng chi trả, đáng tin cậy và hiện đại (Mục tiêu 7.1 toàn cầu).</w:t>
      </w:r>
    </w:p>
    <w:p w14:paraId="65413C2E" w14:textId="77777777" w:rsidR="0097530B" w:rsidRPr="0097530B" w:rsidRDefault="0097530B" w:rsidP="0097530B">
      <w:pPr>
        <w:spacing w:before="120" w:line="288" w:lineRule="auto"/>
        <w:ind w:firstLine="720"/>
        <w:jc w:val="both"/>
        <w:rPr>
          <w:rFonts w:eastAsia="Calibri"/>
          <w:i/>
          <w:iCs/>
        </w:rPr>
      </w:pPr>
      <w:r w:rsidRPr="0097530B">
        <w:rPr>
          <w:rFonts w:eastAsia="Calibri"/>
          <w:i/>
          <w:iCs/>
        </w:rPr>
        <w:t>Chỉ tiêu 61: Tỷ lệ hộ tiếp cận điện.</w:t>
      </w:r>
    </w:p>
    <w:p w14:paraId="12AE9ED3" w14:textId="77777777" w:rsidR="0097530B" w:rsidRPr="0097530B" w:rsidRDefault="0097530B" w:rsidP="0097530B">
      <w:pPr>
        <w:spacing w:before="120" w:line="288" w:lineRule="auto"/>
        <w:ind w:firstLine="720"/>
        <w:jc w:val="both"/>
        <w:rPr>
          <w:rFonts w:eastAsia="Calibri"/>
        </w:rPr>
      </w:pPr>
      <w:r w:rsidRPr="0097530B">
        <w:rPr>
          <w:rFonts w:eastAsia="Calibri"/>
        </w:rPr>
        <w:t>Lộ trình: Năm 2020, 2025 và 2030: 100%.</w:t>
      </w:r>
    </w:p>
    <w:p w14:paraId="500FAD6A"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Công thương</w:t>
      </w:r>
    </w:p>
    <w:p w14:paraId="047C8E28" w14:textId="77777777" w:rsidR="0097530B" w:rsidRPr="0097530B" w:rsidRDefault="0097530B" w:rsidP="0097530B">
      <w:pPr>
        <w:spacing w:before="120" w:line="288" w:lineRule="auto"/>
        <w:ind w:firstLine="720"/>
        <w:jc w:val="both"/>
        <w:rPr>
          <w:rFonts w:eastAsia="Calibri"/>
        </w:rPr>
      </w:pPr>
      <w:r w:rsidRPr="0097530B">
        <w:rPr>
          <w:rFonts w:eastAsia="Calibri"/>
        </w:rPr>
        <w:t xml:space="preserve">Đến năm 2020, Việt nam đã có 99,5% hộ gia đình Việt Nam được tiếp cận điện lưới quốc gia và có thể kết luận rằng, chúng ta đã đạt lộ trình đề ra là cơ bản 100% hộ gia đình tiếp cận với điện. Tuy nhiên, để đạt được mục tiêu đến năm 2030 đảm bảo tiếp cận toàn dân đối với các dịch vụ năng lượng thì ngành điện sẽ </w:t>
      </w:r>
      <w:r w:rsidRPr="0097530B">
        <w:rPr>
          <w:rFonts w:eastAsia="Calibri"/>
        </w:rPr>
        <w:lastRenderedPageBreak/>
        <w:t>cần phải nỗ lực không nhỏ do phải chú trọng tới đầu tư cơ sở hạ tầng điện ở những vùng khó khăn, khó tiếp cận.</w:t>
      </w:r>
    </w:p>
    <w:p w14:paraId="3966556B" w14:textId="77777777" w:rsidR="0097530B" w:rsidRPr="0097530B" w:rsidRDefault="0097530B" w:rsidP="0097530B">
      <w:pPr>
        <w:spacing w:before="120" w:line="288" w:lineRule="auto"/>
        <w:ind w:firstLine="720"/>
        <w:jc w:val="both"/>
        <w:rPr>
          <w:rFonts w:eastAsia="Calibri"/>
        </w:rPr>
      </w:pPr>
      <w:r w:rsidRPr="0097530B">
        <w:rPr>
          <w:rFonts w:eastAsia="Calibri"/>
          <w:u w:val="single"/>
        </w:rPr>
        <w:t>Mục tiêu 7.2</w:t>
      </w:r>
      <w:r w:rsidRPr="0097530B">
        <w:rPr>
          <w:rFonts w:eastAsia="Calibri"/>
        </w:rPr>
        <w:t>: Đến năm 2030, tăng đáng kể tỷ lệ năng lượng tái tạo trong tổng tiêu thụ năng lượng sơ cấp của quốc gia, cụ thể đạt 31% vào năm 2020 và đạt 32,3% vào năm 2030 (Mục tiêu 7.2 toàn cầu).</w:t>
      </w:r>
    </w:p>
    <w:p w14:paraId="25E7CF40" w14:textId="77777777" w:rsidR="0097530B" w:rsidRPr="0097530B" w:rsidRDefault="0097530B" w:rsidP="0097530B">
      <w:pPr>
        <w:spacing w:before="120" w:line="288" w:lineRule="auto"/>
        <w:ind w:firstLine="720"/>
        <w:jc w:val="both"/>
        <w:rPr>
          <w:rFonts w:eastAsia="Calibri"/>
          <w:i/>
          <w:iCs/>
        </w:rPr>
      </w:pPr>
      <w:r w:rsidRPr="0097530B">
        <w:rPr>
          <w:rFonts w:eastAsia="Calibri"/>
          <w:i/>
          <w:iCs/>
        </w:rPr>
        <w:t>Chỉ tiêu 62: Tỷ trọng năng lượng tái tạo trong tổng năng lượng tiêu thụ cuối cùng.</w:t>
      </w:r>
    </w:p>
    <w:p w14:paraId="49069ADF" w14:textId="77777777" w:rsidR="0097530B" w:rsidRPr="0097530B" w:rsidRDefault="0097530B" w:rsidP="0097530B">
      <w:pPr>
        <w:spacing w:before="120" w:line="288" w:lineRule="auto"/>
        <w:ind w:firstLine="720"/>
        <w:jc w:val="both"/>
        <w:rPr>
          <w:rFonts w:eastAsia="Calibri"/>
        </w:rPr>
      </w:pPr>
      <w:r w:rsidRPr="0097530B">
        <w:rPr>
          <w:rFonts w:eastAsia="Calibri"/>
        </w:rPr>
        <w:t>Lộ trình: Năm 2020: 31%; Năm 2025: 31,5%; Năm 2030: 32,3%.</w:t>
      </w:r>
    </w:p>
    <w:p w14:paraId="1D7047F0"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Công thương</w:t>
      </w:r>
    </w:p>
    <w:p w14:paraId="77847D61" w14:textId="77777777" w:rsidR="0097530B" w:rsidRPr="0097530B" w:rsidRDefault="0097530B" w:rsidP="0097530B">
      <w:pPr>
        <w:spacing w:before="120" w:after="240" w:line="288" w:lineRule="auto"/>
        <w:ind w:firstLine="720"/>
        <w:jc w:val="both"/>
        <w:rPr>
          <w:rFonts w:eastAsia="Calibri"/>
        </w:rPr>
      </w:pPr>
      <w:r w:rsidRPr="0097530B">
        <w:rPr>
          <w:rFonts w:eastAsia="Calibri"/>
        </w:rPr>
        <w:t>Tỷ trọng năng lượng tái tạo (NLTT) trong tổng năng lượng tiêu thụ cuối cùng ở Việt Nam có xu hướng tăng lên trong những năm gần đây và đạt ở mức 21,78% vào năm 2020, chưa đạt mục tiêu đặt ra trong lộ trình là 31%. Mặc dù vậy, với những chính sách khuyến khích phát triển năng lượng tái tạo không phải thủy điện ban hành trong thời gian gần đây, chính sách tăng trưởng xanh, thực hiện cam kết tại COP 26 về chuyển đổi cơ cấu năng lượng sang tái tạo để đưa phát thải ròng bằng 0 vào năm 2050 sẽ tạo nên sự bùng nổ các dự án đầu tư vào NLTT, đặc biệt là dự án điện gió và điện mặt trời. Riêng năm 2021, tỷ lệ điện huy động từ nguồn năng lượng tái tạo không phải thủy điện trên tổng lượng điện huy động của cả nước đã đạt 12,3%. Nếu tính cả thủy điện - cũng được xếp là nguồn điện tái tạo thì tỷ trọng năng lượng tái tạo đạt tới 42,9%, cao hơn nhiều so với lộ trình đề ra cho năm 2020. Việt Nam có khả năng thực hiện được lộ trình đặt ra với chỉ tiêu này vào năm 2025 và 2030.</w:t>
      </w:r>
    </w:p>
    <w:p w14:paraId="30CADF1C" w14:textId="77777777" w:rsidR="0097530B" w:rsidRPr="0097530B" w:rsidRDefault="0097530B" w:rsidP="0097530B">
      <w:pPr>
        <w:spacing w:after="240"/>
        <w:ind w:firstLine="720"/>
        <w:jc w:val="both"/>
        <w:rPr>
          <w:bCs/>
          <w:lang w:val="vi-VN"/>
        </w:rPr>
      </w:pPr>
      <w:r w:rsidRPr="0097530B">
        <w:rPr>
          <w:bCs/>
          <w:u w:val="single"/>
          <w:lang w:val="vi-VN"/>
        </w:rPr>
        <w:t>Mục tiêu 7.3</w:t>
      </w:r>
      <w:r w:rsidRPr="0097530B">
        <w:rPr>
          <w:bCs/>
          <w:lang w:val="vi-VN"/>
        </w:rPr>
        <w:t>: Đến năm 2030, tăng gấp đôi tốc độ cải thiện hiệu quả sử dụng năng lượng; giảm tiêu thụ điện 10% so với kịch bản cơ sở (Mục tiêu 7.3 toàn cầu).</w:t>
      </w:r>
    </w:p>
    <w:p w14:paraId="71DE0C29" w14:textId="77777777" w:rsidR="0097530B" w:rsidRPr="0097530B" w:rsidRDefault="0097530B" w:rsidP="0097530B">
      <w:pPr>
        <w:spacing w:after="120"/>
        <w:ind w:firstLine="720"/>
        <w:rPr>
          <w:b/>
          <w:bCs/>
          <w:i/>
          <w:iCs/>
          <w:lang w:val="vi-VN"/>
        </w:rPr>
      </w:pPr>
      <w:r w:rsidRPr="0097530B">
        <w:rPr>
          <w:bCs/>
          <w:i/>
          <w:lang w:val="vi-VN"/>
        </w:rPr>
        <w:t>Chỉ tiêu</w:t>
      </w:r>
      <w:r w:rsidRPr="0097530B">
        <w:rPr>
          <w:bCs/>
          <w:i/>
        </w:rPr>
        <w:t xml:space="preserve"> 63</w:t>
      </w:r>
      <w:r w:rsidRPr="0097530B">
        <w:rPr>
          <w:bCs/>
          <w:i/>
          <w:lang w:val="vi-VN"/>
        </w:rPr>
        <w:t xml:space="preserve">: </w:t>
      </w:r>
      <w:r w:rsidRPr="0097530B">
        <w:rPr>
          <w:bCs/>
          <w:i/>
          <w:iCs/>
          <w:lang w:val="vi-VN"/>
        </w:rPr>
        <w:t xml:space="preserve">Tiêu hao năng lượng so với </w:t>
      </w:r>
      <w:r w:rsidRPr="0097530B">
        <w:rPr>
          <w:bCs/>
          <w:i/>
          <w:iCs/>
        </w:rPr>
        <w:t>GDP</w:t>
      </w:r>
      <w:r w:rsidRPr="0097530B">
        <w:rPr>
          <w:b/>
          <w:bCs/>
          <w:i/>
          <w:iCs/>
          <w:lang w:val="vi-VN"/>
        </w:rPr>
        <w:t>.</w:t>
      </w:r>
    </w:p>
    <w:p w14:paraId="6E857CAC" w14:textId="77777777" w:rsidR="0097530B" w:rsidRPr="0097530B" w:rsidRDefault="0097530B" w:rsidP="0097530B">
      <w:pPr>
        <w:spacing w:after="120"/>
        <w:ind w:firstLine="720"/>
        <w:rPr>
          <w:lang w:val="vi-VN"/>
        </w:rPr>
      </w:pPr>
      <w:r w:rsidRPr="0097530B">
        <w:rPr>
          <w:bCs/>
          <w:iCs/>
          <w:color w:val="000000"/>
          <w:lang w:val="vi-VN"/>
        </w:rPr>
        <w:t>Lộ trình</w:t>
      </w:r>
      <w:r w:rsidRPr="0097530B">
        <w:rPr>
          <w:bCs/>
          <w:iCs/>
          <w:lang w:val="vi-VN"/>
        </w:rPr>
        <w:t>:</w:t>
      </w:r>
      <w:r w:rsidRPr="0097530B">
        <w:rPr>
          <w:lang w:val="vi-VN"/>
        </w:rPr>
        <w:t xml:space="preserve"> Duy trì mức giảm 1-1,5% hàng năm.</w:t>
      </w:r>
    </w:p>
    <w:p w14:paraId="120CD563"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Công thương</w:t>
      </w:r>
    </w:p>
    <w:p w14:paraId="1162F708" w14:textId="77777777" w:rsidR="0097530B" w:rsidRPr="0097530B" w:rsidRDefault="0097530B" w:rsidP="0097530B">
      <w:pPr>
        <w:spacing w:before="120" w:after="240" w:line="288" w:lineRule="auto"/>
        <w:ind w:firstLine="720"/>
        <w:jc w:val="both"/>
        <w:rPr>
          <w:rFonts w:eastAsia="Calibri"/>
        </w:rPr>
      </w:pPr>
      <w:r w:rsidRPr="0097530B">
        <w:rPr>
          <w:rFonts w:eastAsia="Calibri"/>
        </w:rPr>
        <w:t>Tiêu hao năng lượng so với tổng sản phẩm trong nước (tính theo KoE/1000 USD GDP) có xu hướng tăng trong giai đoạn 2017 – 2019 và giảm nhẹ vào năm 2020. Năm 2019, chỉ tiêu này ở mức gần 410 KoE/1000 USD GDP, đến năm 2020 giảm còn 407,8 KoE/1000 USD GDP</w:t>
      </w:r>
      <w:r w:rsidRPr="0097530B">
        <w:rPr>
          <w:rFonts w:eastAsia="Calibri"/>
          <w:vertAlign w:val="superscript"/>
        </w:rPr>
        <w:footnoteReference w:id="20"/>
      </w:r>
      <w:r w:rsidRPr="0097530B">
        <w:rPr>
          <w:rFonts w:eastAsia="Calibri"/>
        </w:rPr>
        <w:t xml:space="preserve">, giảm khoảng 0,5%, thấp hơn rất nhiều so với lộ trình đặt ra với năm 2020. Việt nam sẽ khó đạt mục tiêu như lộ trình đặt ra </w:t>
      </w:r>
      <w:r w:rsidRPr="0097530B">
        <w:rPr>
          <w:rFonts w:eastAsia="Calibri"/>
        </w:rPr>
        <w:lastRenderedPageBreak/>
        <w:t xml:space="preserve">đến năm 2025 và 2030 nếu không có những nỗ lực vượt bậc trong cải thiện hiệu quả sử dụng năng lượng hơn nữa. </w:t>
      </w:r>
    </w:p>
    <w:p w14:paraId="1CABAD00" w14:textId="77777777" w:rsidR="0097530B" w:rsidRPr="0097530B" w:rsidRDefault="0097530B" w:rsidP="0097530B">
      <w:pPr>
        <w:spacing w:before="120" w:after="240" w:line="288" w:lineRule="auto"/>
        <w:ind w:firstLine="720"/>
        <w:jc w:val="both"/>
        <w:rPr>
          <w:bCs/>
          <w:iCs/>
        </w:rPr>
      </w:pPr>
      <w:r w:rsidRPr="0097530B">
        <w:rPr>
          <w:bCs/>
          <w:iCs/>
          <w:u w:val="single"/>
        </w:rPr>
        <w:t>Mục tiêu 7.4:</w:t>
      </w:r>
      <w:r w:rsidRPr="0097530B">
        <w:rPr>
          <w:bCs/>
          <w:iCs/>
        </w:rPr>
        <w:t xml:space="preserve"> Đến năm 2030, mở rộng cơ sở hạ tầng và nâng cấp công nghệ để cung cấp dịch vụ năng lượng hiện đại và bền vững cho tất cả mọi người, đặc biệt cho các vùng kém phát </w:t>
      </w:r>
      <w:r w:rsidRPr="0097530B">
        <w:rPr>
          <w:rFonts w:eastAsia="Calibri"/>
        </w:rPr>
        <w:t>triển</w:t>
      </w:r>
      <w:r w:rsidRPr="0097530B">
        <w:rPr>
          <w:bCs/>
          <w:iCs/>
        </w:rPr>
        <w:t>, vùng sâu, vùng xa, vùng núi và hải đảo (Mục tiêu 7.b toàn cầu).</w:t>
      </w:r>
    </w:p>
    <w:p w14:paraId="01188A3B" w14:textId="77777777" w:rsidR="0097530B" w:rsidRPr="0097530B" w:rsidRDefault="0097530B" w:rsidP="0097530B">
      <w:pPr>
        <w:spacing w:after="120"/>
        <w:ind w:firstLine="720"/>
        <w:rPr>
          <w:bCs/>
          <w:i/>
          <w:lang w:val="vi-VN"/>
        </w:rPr>
      </w:pPr>
      <w:r w:rsidRPr="0097530B">
        <w:rPr>
          <w:bCs/>
          <w:i/>
          <w:lang w:val="vi-VN"/>
        </w:rPr>
        <w:t>Chỉ tiêu</w:t>
      </w:r>
      <w:r w:rsidRPr="0097530B">
        <w:rPr>
          <w:bCs/>
          <w:i/>
        </w:rPr>
        <w:t xml:space="preserve"> 64</w:t>
      </w:r>
      <w:r w:rsidRPr="0097530B">
        <w:rPr>
          <w:bCs/>
          <w:i/>
          <w:lang w:val="vi-VN"/>
        </w:rPr>
        <w:t xml:space="preserve">: </w:t>
      </w:r>
      <w:r w:rsidRPr="0097530B">
        <w:rPr>
          <w:bCs/>
          <w:i/>
          <w:iCs/>
          <w:lang w:val="vi-VN"/>
        </w:rPr>
        <w:t>Công suất lắp đặt và sản lượng điện tái tạo</w:t>
      </w:r>
      <w:r w:rsidRPr="0097530B">
        <w:rPr>
          <w:bCs/>
          <w:lang w:val="vi-VN"/>
        </w:rPr>
        <w:t>.</w:t>
      </w:r>
    </w:p>
    <w:p w14:paraId="257BB9E0" w14:textId="77777777" w:rsidR="0097530B" w:rsidRPr="0097530B" w:rsidRDefault="0097530B" w:rsidP="0097530B">
      <w:pPr>
        <w:spacing w:after="120"/>
        <w:ind w:firstLine="720"/>
        <w:rPr>
          <w:bCs/>
          <w:iCs/>
          <w:lang w:val="vi-VN"/>
        </w:rPr>
      </w:pPr>
      <w:r w:rsidRPr="0097530B">
        <w:rPr>
          <w:bCs/>
          <w:iCs/>
          <w:color w:val="000000"/>
        </w:rPr>
        <w:t>Lộ trình:</w:t>
      </w:r>
    </w:p>
    <w:tbl>
      <w:tblPr>
        <w:tblW w:w="8820" w:type="dxa"/>
        <w:jc w:val="center"/>
        <w:tblLayout w:type="fixed"/>
        <w:tblCellMar>
          <w:left w:w="115" w:type="dxa"/>
          <w:right w:w="115" w:type="dxa"/>
        </w:tblCellMar>
        <w:tblLook w:val="0400" w:firstRow="0" w:lastRow="0" w:firstColumn="0" w:lastColumn="0" w:noHBand="0" w:noVBand="1"/>
      </w:tblPr>
      <w:tblGrid>
        <w:gridCol w:w="3743"/>
        <w:gridCol w:w="1477"/>
        <w:gridCol w:w="1890"/>
        <w:gridCol w:w="1710"/>
      </w:tblGrid>
      <w:tr w:rsidR="0097530B" w:rsidRPr="0097530B" w14:paraId="3A91729D" w14:textId="77777777" w:rsidTr="00B56E21">
        <w:trPr>
          <w:trHeight w:val="615"/>
          <w:jc w:val="center"/>
        </w:trPr>
        <w:tc>
          <w:tcPr>
            <w:tcW w:w="3743" w:type="dxa"/>
            <w:shd w:val="clear" w:color="auto" w:fill="auto"/>
            <w:vAlign w:val="center"/>
          </w:tcPr>
          <w:p w14:paraId="169681F2" w14:textId="77777777" w:rsidR="0097530B" w:rsidRPr="0097530B" w:rsidRDefault="0097530B" w:rsidP="0097530B">
            <w:pPr>
              <w:rPr>
                <w:i/>
                <w:sz w:val="26"/>
                <w:szCs w:val="26"/>
                <w:lang w:val="vi-VN"/>
              </w:rPr>
            </w:pPr>
            <w:r w:rsidRPr="0097530B">
              <w:rPr>
                <w:i/>
                <w:sz w:val="26"/>
                <w:szCs w:val="26"/>
                <w:lang w:val="vi-VN"/>
              </w:rPr>
              <w:t>Công suất lắp đặt và sản lượng điện tái tạo</w:t>
            </w:r>
          </w:p>
        </w:tc>
        <w:tc>
          <w:tcPr>
            <w:tcW w:w="1477" w:type="dxa"/>
            <w:shd w:val="clear" w:color="auto" w:fill="auto"/>
            <w:vAlign w:val="center"/>
          </w:tcPr>
          <w:p w14:paraId="2703EF67" w14:textId="77777777" w:rsidR="0097530B" w:rsidRPr="0097530B" w:rsidRDefault="0097530B" w:rsidP="0097530B">
            <w:pPr>
              <w:rPr>
                <w:b/>
                <w:sz w:val="26"/>
                <w:szCs w:val="26"/>
                <w:lang w:val="vi-VN"/>
              </w:rPr>
            </w:pPr>
            <w:r w:rsidRPr="0097530B">
              <w:rPr>
                <w:b/>
                <w:sz w:val="26"/>
                <w:szCs w:val="26"/>
                <w:lang w:val="vi-VN"/>
              </w:rPr>
              <w:t>Năm 2020</w:t>
            </w:r>
          </w:p>
        </w:tc>
        <w:tc>
          <w:tcPr>
            <w:tcW w:w="1890" w:type="dxa"/>
            <w:shd w:val="clear" w:color="auto" w:fill="auto"/>
            <w:vAlign w:val="center"/>
          </w:tcPr>
          <w:p w14:paraId="5D041360" w14:textId="77777777" w:rsidR="0097530B" w:rsidRPr="0097530B" w:rsidRDefault="0097530B" w:rsidP="0097530B">
            <w:pPr>
              <w:rPr>
                <w:b/>
                <w:sz w:val="26"/>
                <w:szCs w:val="26"/>
                <w:lang w:val="vi-VN"/>
              </w:rPr>
            </w:pPr>
            <w:r w:rsidRPr="0097530B">
              <w:rPr>
                <w:b/>
                <w:sz w:val="26"/>
                <w:szCs w:val="26"/>
                <w:lang w:val="vi-VN"/>
              </w:rPr>
              <w:t>Năm 2025</w:t>
            </w:r>
          </w:p>
        </w:tc>
        <w:tc>
          <w:tcPr>
            <w:tcW w:w="1710" w:type="dxa"/>
            <w:shd w:val="clear" w:color="auto" w:fill="auto"/>
            <w:vAlign w:val="center"/>
          </w:tcPr>
          <w:p w14:paraId="006840FA" w14:textId="77777777" w:rsidR="0097530B" w:rsidRPr="0097530B" w:rsidRDefault="0097530B" w:rsidP="0097530B">
            <w:pPr>
              <w:rPr>
                <w:b/>
                <w:sz w:val="26"/>
                <w:szCs w:val="26"/>
                <w:lang w:val="vi-VN"/>
              </w:rPr>
            </w:pPr>
            <w:r w:rsidRPr="0097530B">
              <w:rPr>
                <w:b/>
                <w:sz w:val="26"/>
                <w:szCs w:val="26"/>
                <w:lang w:val="vi-VN"/>
              </w:rPr>
              <w:t>Năm 2030</w:t>
            </w:r>
          </w:p>
        </w:tc>
      </w:tr>
      <w:tr w:rsidR="0097530B" w:rsidRPr="0097530B" w14:paraId="494656E9" w14:textId="77777777" w:rsidTr="00B56E21">
        <w:trPr>
          <w:trHeight w:val="386"/>
          <w:jc w:val="center"/>
        </w:trPr>
        <w:tc>
          <w:tcPr>
            <w:tcW w:w="3743" w:type="dxa"/>
            <w:shd w:val="clear" w:color="auto" w:fill="auto"/>
            <w:vAlign w:val="center"/>
          </w:tcPr>
          <w:p w14:paraId="78E6C8ED" w14:textId="77777777" w:rsidR="0097530B" w:rsidRPr="0097530B" w:rsidRDefault="0097530B" w:rsidP="0097530B">
            <w:pPr>
              <w:rPr>
                <w:sz w:val="26"/>
                <w:szCs w:val="26"/>
                <w:lang w:val="vi-VN"/>
              </w:rPr>
            </w:pPr>
            <w:r w:rsidRPr="0097530B">
              <w:rPr>
                <w:sz w:val="26"/>
                <w:szCs w:val="26"/>
                <w:lang w:val="vi-VN"/>
              </w:rPr>
              <w:t>- Mặt trời</w:t>
            </w:r>
          </w:p>
        </w:tc>
        <w:tc>
          <w:tcPr>
            <w:tcW w:w="1477" w:type="dxa"/>
            <w:shd w:val="clear" w:color="auto" w:fill="auto"/>
            <w:vAlign w:val="center"/>
          </w:tcPr>
          <w:p w14:paraId="48B716CC" w14:textId="77777777" w:rsidR="0097530B" w:rsidRPr="0097530B" w:rsidRDefault="0097530B" w:rsidP="0097530B">
            <w:pPr>
              <w:rPr>
                <w:sz w:val="26"/>
                <w:szCs w:val="26"/>
                <w:lang w:val="vi-VN"/>
              </w:rPr>
            </w:pPr>
            <w:r w:rsidRPr="0097530B">
              <w:rPr>
                <w:sz w:val="26"/>
                <w:szCs w:val="26"/>
                <w:lang w:val="vi-VN"/>
              </w:rPr>
              <w:t>850MW</w:t>
            </w:r>
          </w:p>
        </w:tc>
        <w:tc>
          <w:tcPr>
            <w:tcW w:w="1890" w:type="dxa"/>
            <w:shd w:val="clear" w:color="auto" w:fill="auto"/>
            <w:vAlign w:val="center"/>
          </w:tcPr>
          <w:p w14:paraId="32F25CC3" w14:textId="77777777" w:rsidR="0097530B" w:rsidRPr="0097530B" w:rsidRDefault="0097530B" w:rsidP="0097530B">
            <w:pPr>
              <w:rPr>
                <w:sz w:val="26"/>
                <w:szCs w:val="26"/>
                <w:lang w:val="vi-VN"/>
              </w:rPr>
            </w:pPr>
            <w:r w:rsidRPr="0097530B">
              <w:rPr>
                <w:sz w:val="26"/>
                <w:szCs w:val="26"/>
                <w:lang w:val="vi-VN"/>
              </w:rPr>
              <w:t>4.000MW</w:t>
            </w:r>
          </w:p>
        </w:tc>
        <w:tc>
          <w:tcPr>
            <w:tcW w:w="1710" w:type="dxa"/>
            <w:shd w:val="clear" w:color="auto" w:fill="auto"/>
            <w:vAlign w:val="center"/>
          </w:tcPr>
          <w:p w14:paraId="16DD77B7" w14:textId="77777777" w:rsidR="0097530B" w:rsidRPr="0097530B" w:rsidRDefault="0097530B" w:rsidP="0097530B">
            <w:pPr>
              <w:rPr>
                <w:sz w:val="26"/>
                <w:szCs w:val="26"/>
                <w:lang w:val="vi-VN"/>
              </w:rPr>
            </w:pPr>
            <w:r w:rsidRPr="0097530B">
              <w:rPr>
                <w:sz w:val="26"/>
                <w:szCs w:val="26"/>
                <w:lang w:val="vi-VN"/>
              </w:rPr>
              <w:t>12.000MW</w:t>
            </w:r>
          </w:p>
        </w:tc>
      </w:tr>
      <w:tr w:rsidR="0097530B" w:rsidRPr="0097530B" w14:paraId="203DF8F3" w14:textId="77777777" w:rsidTr="00B56E21">
        <w:trPr>
          <w:trHeight w:val="467"/>
          <w:jc w:val="center"/>
        </w:trPr>
        <w:tc>
          <w:tcPr>
            <w:tcW w:w="3743" w:type="dxa"/>
            <w:shd w:val="clear" w:color="auto" w:fill="auto"/>
            <w:vAlign w:val="center"/>
          </w:tcPr>
          <w:p w14:paraId="2A8101A9" w14:textId="77777777" w:rsidR="0097530B" w:rsidRPr="0097530B" w:rsidRDefault="0097530B" w:rsidP="0097530B">
            <w:pPr>
              <w:rPr>
                <w:sz w:val="26"/>
                <w:szCs w:val="26"/>
                <w:lang w:val="vi-VN"/>
              </w:rPr>
            </w:pPr>
            <w:r w:rsidRPr="0097530B">
              <w:rPr>
                <w:sz w:val="26"/>
                <w:szCs w:val="26"/>
                <w:lang w:val="vi-VN"/>
              </w:rPr>
              <w:t>- Gió</w:t>
            </w:r>
          </w:p>
        </w:tc>
        <w:tc>
          <w:tcPr>
            <w:tcW w:w="1477" w:type="dxa"/>
            <w:shd w:val="clear" w:color="auto" w:fill="auto"/>
            <w:vAlign w:val="center"/>
          </w:tcPr>
          <w:p w14:paraId="32298224" w14:textId="77777777" w:rsidR="0097530B" w:rsidRPr="0097530B" w:rsidRDefault="0097530B" w:rsidP="0097530B">
            <w:pPr>
              <w:rPr>
                <w:sz w:val="26"/>
                <w:szCs w:val="26"/>
                <w:lang w:val="vi-VN"/>
              </w:rPr>
            </w:pPr>
            <w:r w:rsidRPr="0097530B">
              <w:rPr>
                <w:sz w:val="26"/>
                <w:szCs w:val="26"/>
                <w:lang w:val="vi-VN"/>
              </w:rPr>
              <w:t>800MW</w:t>
            </w:r>
          </w:p>
        </w:tc>
        <w:tc>
          <w:tcPr>
            <w:tcW w:w="1890" w:type="dxa"/>
            <w:shd w:val="clear" w:color="auto" w:fill="auto"/>
            <w:vAlign w:val="center"/>
          </w:tcPr>
          <w:p w14:paraId="7D727F6F" w14:textId="77777777" w:rsidR="0097530B" w:rsidRPr="0097530B" w:rsidRDefault="0097530B" w:rsidP="0097530B">
            <w:pPr>
              <w:rPr>
                <w:sz w:val="26"/>
                <w:szCs w:val="26"/>
                <w:lang w:val="vi-VN"/>
              </w:rPr>
            </w:pPr>
            <w:r w:rsidRPr="0097530B">
              <w:rPr>
                <w:sz w:val="26"/>
                <w:szCs w:val="26"/>
                <w:lang w:val="vi-VN"/>
              </w:rPr>
              <w:t>2.000MW</w:t>
            </w:r>
          </w:p>
        </w:tc>
        <w:tc>
          <w:tcPr>
            <w:tcW w:w="1710" w:type="dxa"/>
            <w:shd w:val="clear" w:color="auto" w:fill="auto"/>
            <w:vAlign w:val="center"/>
          </w:tcPr>
          <w:p w14:paraId="2C8FB5CB" w14:textId="77777777" w:rsidR="0097530B" w:rsidRPr="0097530B" w:rsidRDefault="0097530B" w:rsidP="0097530B">
            <w:pPr>
              <w:rPr>
                <w:sz w:val="26"/>
                <w:szCs w:val="26"/>
                <w:lang w:val="vi-VN"/>
              </w:rPr>
            </w:pPr>
            <w:r w:rsidRPr="0097530B">
              <w:rPr>
                <w:sz w:val="26"/>
                <w:szCs w:val="26"/>
                <w:lang w:val="vi-VN"/>
              </w:rPr>
              <w:t>6.000MW</w:t>
            </w:r>
          </w:p>
        </w:tc>
      </w:tr>
      <w:tr w:rsidR="0097530B" w:rsidRPr="0097530B" w14:paraId="5ADEA4E6" w14:textId="77777777" w:rsidTr="00B56E21">
        <w:trPr>
          <w:trHeight w:val="472"/>
          <w:jc w:val="center"/>
        </w:trPr>
        <w:tc>
          <w:tcPr>
            <w:tcW w:w="3743" w:type="dxa"/>
            <w:shd w:val="clear" w:color="auto" w:fill="auto"/>
            <w:vAlign w:val="center"/>
          </w:tcPr>
          <w:p w14:paraId="048451B5" w14:textId="77777777" w:rsidR="0097530B" w:rsidRPr="0097530B" w:rsidRDefault="0097530B" w:rsidP="0097530B">
            <w:pPr>
              <w:rPr>
                <w:sz w:val="26"/>
                <w:szCs w:val="26"/>
                <w:lang w:val="vi-VN"/>
              </w:rPr>
            </w:pPr>
            <w:r w:rsidRPr="0097530B">
              <w:rPr>
                <w:sz w:val="26"/>
                <w:szCs w:val="26"/>
                <w:lang w:val="vi-VN"/>
              </w:rPr>
              <w:t>- Năng lượng sinh khối</w:t>
            </w:r>
          </w:p>
        </w:tc>
        <w:tc>
          <w:tcPr>
            <w:tcW w:w="1477" w:type="dxa"/>
            <w:shd w:val="clear" w:color="auto" w:fill="auto"/>
            <w:vAlign w:val="center"/>
          </w:tcPr>
          <w:p w14:paraId="633F2E8B" w14:textId="77777777" w:rsidR="0097530B" w:rsidRPr="0097530B" w:rsidRDefault="0097530B" w:rsidP="0097530B">
            <w:pPr>
              <w:rPr>
                <w:sz w:val="26"/>
                <w:szCs w:val="26"/>
                <w:lang w:val="vi-VN"/>
              </w:rPr>
            </w:pPr>
            <w:r w:rsidRPr="0097530B">
              <w:rPr>
                <w:sz w:val="26"/>
                <w:szCs w:val="26"/>
                <w:lang w:val="vi-VN"/>
              </w:rPr>
              <w:t>1%</w:t>
            </w:r>
          </w:p>
        </w:tc>
        <w:tc>
          <w:tcPr>
            <w:tcW w:w="1890" w:type="dxa"/>
            <w:shd w:val="clear" w:color="auto" w:fill="auto"/>
            <w:vAlign w:val="center"/>
          </w:tcPr>
          <w:p w14:paraId="09E987A1" w14:textId="77777777" w:rsidR="0097530B" w:rsidRPr="0097530B" w:rsidRDefault="0097530B" w:rsidP="0097530B">
            <w:pPr>
              <w:rPr>
                <w:sz w:val="26"/>
                <w:szCs w:val="26"/>
                <w:lang w:val="vi-VN"/>
              </w:rPr>
            </w:pPr>
            <w:r w:rsidRPr="0097530B">
              <w:rPr>
                <w:sz w:val="26"/>
                <w:szCs w:val="26"/>
                <w:lang w:val="vi-VN"/>
              </w:rPr>
              <w:t>1,2%</w:t>
            </w:r>
          </w:p>
        </w:tc>
        <w:tc>
          <w:tcPr>
            <w:tcW w:w="1710" w:type="dxa"/>
            <w:shd w:val="clear" w:color="auto" w:fill="auto"/>
            <w:vAlign w:val="center"/>
          </w:tcPr>
          <w:p w14:paraId="5F04EC00" w14:textId="77777777" w:rsidR="0097530B" w:rsidRPr="0097530B" w:rsidRDefault="0097530B" w:rsidP="0097530B">
            <w:pPr>
              <w:rPr>
                <w:sz w:val="26"/>
                <w:szCs w:val="26"/>
                <w:lang w:val="vi-VN"/>
              </w:rPr>
            </w:pPr>
            <w:r w:rsidRPr="0097530B">
              <w:rPr>
                <w:sz w:val="26"/>
                <w:szCs w:val="26"/>
                <w:lang w:val="vi-VN"/>
              </w:rPr>
              <w:t>2,1%</w:t>
            </w:r>
          </w:p>
        </w:tc>
      </w:tr>
      <w:tr w:rsidR="0097530B" w:rsidRPr="0097530B" w14:paraId="3AE3193E" w14:textId="77777777" w:rsidTr="00B56E21">
        <w:trPr>
          <w:trHeight w:val="315"/>
          <w:jc w:val="center"/>
        </w:trPr>
        <w:tc>
          <w:tcPr>
            <w:tcW w:w="3743" w:type="dxa"/>
            <w:shd w:val="clear" w:color="auto" w:fill="auto"/>
            <w:vAlign w:val="center"/>
          </w:tcPr>
          <w:p w14:paraId="2A68F0C9" w14:textId="77777777" w:rsidR="0097530B" w:rsidRPr="0097530B" w:rsidRDefault="0097530B" w:rsidP="0097530B">
            <w:pPr>
              <w:rPr>
                <w:sz w:val="26"/>
                <w:szCs w:val="26"/>
                <w:lang w:val="vi-VN"/>
              </w:rPr>
            </w:pPr>
            <w:r w:rsidRPr="0097530B">
              <w:rPr>
                <w:sz w:val="26"/>
                <w:szCs w:val="26"/>
                <w:lang w:val="vi-VN"/>
              </w:rPr>
              <w:t>- Thủy điện</w:t>
            </w:r>
          </w:p>
        </w:tc>
        <w:tc>
          <w:tcPr>
            <w:tcW w:w="1477" w:type="dxa"/>
            <w:shd w:val="clear" w:color="auto" w:fill="auto"/>
            <w:vAlign w:val="center"/>
          </w:tcPr>
          <w:p w14:paraId="16EA11B5" w14:textId="77777777" w:rsidR="0097530B" w:rsidRPr="0097530B" w:rsidRDefault="0097530B" w:rsidP="0097530B">
            <w:pPr>
              <w:rPr>
                <w:sz w:val="26"/>
                <w:szCs w:val="26"/>
                <w:lang w:val="vi-VN"/>
              </w:rPr>
            </w:pPr>
            <w:r w:rsidRPr="0097530B">
              <w:rPr>
                <w:sz w:val="26"/>
                <w:szCs w:val="26"/>
                <w:lang w:val="vi-VN"/>
              </w:rPr>
              <w:t>21.000MW</w:t>
            </w:r>
          </w:p>
        </w:tc>
        <w:tc>
          <w:tcPr>
            <w:tcW w:w="1890" w:type="dxa"/>
            <w:shd w:val="clear" w:color="auto" w:fill="auto"/>
            <w:vAlign w:val="center"/>
          </w:tcPr>
          <w:p w14:paraId="2CB6198F" w14:textId="77777777" w:rsidR="0097530B" w:rsidRPr="0097530B" w:rsidRDefault="0097530B" w:rsidP="0097530B">
            <w:pPr>
              <w:rPr>
                <w:sz w:val="26"/>
                <w:szCs w:val="26"/>
                <w:lang w:val="vi-VN"/>
              </w:rPr>
            </w:pPr>
            <w:r w:rsidRPr="0097530B">
              <w:rPr>
                <w:sz w:val="26"/>
                <w:szCs w:val="26"/>
                <w:lang w:val="vi-VN"/>
              </w:rPr>
              <w:t>24.600MW</w:t>
            </w:r>
          </w:p>
        </w:tc>
        <w:tc>
          <w:tcPr>
            <w:tcW w:w="1710" w:type="dxa"/>
            <w:shd w:val="clear" w:color="auto" w:fill="auto"/>
            <w:vAlign w:val="center"/>
          </w:tcPr>
          <w:p w14:paraId="60FF3D64" w14:textId="77777777" w:rsidR="0097530B" w:rsidRPr="0097530B" w:rsidRDefault="0097530B" w:rsidP="0097530B">
            <w:pPr>
              <w:rPr>
                <w:sz w:val="26"/>
                <w:szCs w:val="26"/>
                <w:lang w:val="vi-VN"/>
              </w:rPr>
            </w:pPr>
            <w:r w:rsidRPr="0097530B">
              <w:rPr>
                <w:sz w:val="26"/>
                <w:szCs w:val="26"/>
                <w:lang w:val="vi-VN"/>
              </w:rPr>
              <w:t>27.800MW</w:t>
            </w:r>
          </w:p>
        </w:tc>
      </w:tr>
    </w:tbl>
    <w:p w14:paraId="354C394A"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Công thương</w:t>
      </w:r>
    </w:p>
    <w:p w14:paraId="483E9696" w14:textId="77777777" w:rsidR="0097530B" w:rsidRPr="0097530B" w:rsidRDefault="0097530B" w:rsidP="0097530B">
      <w:pPr>
        <w:spacing w:before="120" w:after="240" w:line="288" w:lineRule="auto"/>
        <w:ind w:firstLine="720"/>
        <w:jc w:val="both"/>
        <w:rPr>
          <w:szCs w:val="26"/>
        </w:rPr>
      </w:pPr>
      <w:r w:rsidRPr="0097530B">
        <w:rPr>
          <w:szCs w:val="26"/>
        </w:rPr>
        <w:t>Trong hai năm (2019 - 2020), nước ta đã chứng kiến sự phát triển mạnh mẽ của năng lượng tái tạo mà cụ thể là điện mặt trời và điện gió. Đến cuối năm 2021,</w:t>
      </w:r>
      <w:r w:rsidRPr="0097530B">
        <w:t xml:space="preserve"> </w:t>
      </w:r>
      <w:r w:rsidRPr="0097530B">
        <w:rPr>
          <w:szCs w:val="26"/>
        </w:rPr>
        <w:t xml:space="preserve">đã có 16.564 MW công suất điện mặt trời (kể cả điện mặt trời mái nhà) đã được đấu nối vào hệ thống điện quốc gia, công suất của điện gió là 4000 MW, năng lượng sinh khối là 400 MW và thủy điện 21.348MW, vượt lộ trình đặt ra cho năm 2020. Việc thực hiện cam kết của Việt Nam tại Hội nghị COP 26 về giảm phát thải khí nhà kính sẽ thúc đẩy nhanh hơn quá trình chuyển đổi năng lượng hiện nay sang hướng năng lượng xanh, năng lượng tái tạo. Do đó, có thể cân nhắc điều chỉnh lộ trình đặt ra với chỉ tiêu này. </w:t>
      </w:r>
    </w:p>
    <w:p w14:paraId="2423D601" w14:textId="77777777" w:rsidR="0097530B" w:rsidRPr="0097530B" w:rsidRDefault="0097530B" w:rsidP="0097530B">
      <w:pPr>
        <w:spacing w:after="240" w:line="288" w:lineRule="auto"/>
        <w:ind w:firstLine="720"/>
        <w:jc w:val="both"/>
        <w:rPr>
          <w:b/>
          <w:color w:val="2F5496" w:themeColor="accent1" w:themeShade="BF"/>
        </w:rPr>
      </w:pPr>
      <w:r w:rsidRPr="0097530B">
        <w:rPr>
          <w:b/>
          <w:color w:val="2F5496" w:themeColor="accent1" w:themeShade="BF"/>
        </w:rPr>
        <w:t>MỤC TIÊU 8: Đảm bảo tăng trưởng bền vững, toàn diện, liên tục, tạo việc làm đầy đủ, năng suất và việc làm tốt cho tất cả mọi người</w:t>
      </w:r>
    </w:p>
    <w:p w14:paraId="0DD5B238" w14:textId="77777777" w:rsidR="0097530B" w:rsidRPr="0097530B" w:rsidRDefault="0097530B" w:rsidP="0097530B">
      <w:pPr>
        <w:spacing w:after="240"/>
        <w:ind w:firstLine="720"/>
        <w:rPr>
          <w:bCs/>
          <w:iCs/>
        </w:rPr>
      </w:pPr>
      <w:r w:rsidRPr="0097530B">
        <w:rPr>
          <w:bCs/>
          <w:iCs/>
          <w:u w:val="single"/>
        </w:rPr>
        <w:t>Mục tiêu 8.1:</w:t>
      </w:r>
      <w:r w:rsidRPr="0097530B">
        <w:rPr>
          <w:bCs/>
          <w:iCs/>
        </w:rPr>
        <w:t xml:space="preserve"> Duy trì tăng trưởng GDP bình quân đầu người 4 - 4,5%/năm và tăng trưởng GDP hàng năm trung bình từ 5 - 6% (Mục tiêu 8.1 toàn cầu).</w:t>
      </w:r>
    </w:p>
    <w:p w14:paraId="5A22B741" w14:textId="77777777" w:rsidR="0097530B" w:rsidRPr="0097530B" w:rsidRDefault="0097530B" w:rsidP="0097530B">
      <w:pPr>
        <w:spacing w:after="120"/>
        <w:ind w:firstLine="720"/>
        <w:rPr>
          <w:bCs/>
          <w:i/>
          <w:lang w:val="vi-VN"/>
        </w:rPr>
      </w:pPr>
      <w:r w:rsidRPr="0097530B">
        <w:rPr>
          <w:bCs/>
          <w:i/>
          <w:lang w:val="vi-VN"/>
        </w:rPr>
        <w:t>Chỉ tiêu</w:t>
      </w:r>
      <w:r w:rsidRPr="0097530B">
        <w:rPr>
          <w:bCs/>
          <w:i/>
        </w:rPr>
        <w:t xml:space="preserve"> 65</w:t>
      </w:r>
      <w:r w:rsidRPr="0097530B">
        <w:rPr>
          <w:bCs/>
          <w:i/>
          <w:lang w:val="vi-VN"/>
        </w:rPr>
        <w:t xml:space="preserve">: </w:t>
      </w:r>
      <w:r w:rsidRPr="0097530B">
        <w:rPr>
          <w:bCs/>
          <w:i/>
        </w:rPr>
        <w:t>Tăng trưởng GDP</w:t>
      </w:r>
      <w:r w:rsidRPr="0097530B">
        <w:rPr>
          <w:bCs/>
          <w:i/>
          <w:lang w:val="vi-VN"/>
        </w:rPr>
        <w:t>.</w:t>
      </w:r>
    </w:p>
    <w:p w14:paraId="00DD1933" w14:textId="77777777" w:rsidR="0097530B" w:rsidRPr="0097530B" w:rsidRDefault="0097530B" w:rsidP="0097530B">
      <w:pPr>
        <w:spacing w:after="120"/>
        <w:ind w:firstLine="720"/>
        <w:rPr>
          <w:lang w:val="vi-VN"/>
        </w:rPr>
      </w:pPr>
      <w:r w:rsidRPr="0097530B">
        <w:rPr>
          <w:bCs/>
          <w:iCs/>
          <w:color w:val="000000"/>
          <w:lang w:val="vi-VN"/>
        </w:rPr>
        <w:t>Lộ trình</w:t>
      </w:r>
      <w:r w:rsidRPr="0097530B">
        <w:rPr>
          <w:b/>
          <w:i/>
          <w:lang w:val="vi-VN"/>
        </w:rPr>
        <w:t>:</w:t>
      </w:r>
      <w:r w:rsidRPr="0097530B">
        <w:rPr>
          <w:lang w:val="vi-VN"/>
        </w:rPr>
        <w:t xml:space="preserve"> Duy trì mức tăng từ 5-6% hàng năm.</w:t>
      </w:r>
    </w:p>
    <w:p w14:paraId="3D1C722C"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Kế hoạch và Đầu tư</w:t>
      </w:r>
    </w:p>
    <w:p w14:paraId="0754E81E" w14:textId="77777777" w:rsidR="0097530B" w:rsidRPr="0097530B" w:rsidRDefault="0097530B" w:rsidP="0097530B">
      <w:pPr>
        <w:spacing w:before="120" w:after="240" w:line="288" w:lineRule="auto"/>
        <w:ind w:firstLine="720"/>
        <w:jc w:val="both"/>
        <w:rPr>
          <w:rFonts w:eastAsia="Calibri"/>
        </w:rPr>
      </w:pPr>
      <w:r w:rsidRPr="0097530B">
        <w:rPr>
          <w:rFonts w:eastAsia="Calibri"/>
        </w:rPr>
        <w:t xml:space="preserve">Bình quân giai đoạn 2016-2021, tốc độ tăng trưởng GDP đạt 5,63%/năm, đạt mục tiêu lộ trình đề ra. Tuy nhiên, trong hai năm 2020 và năm 2021, do ảnh </w:t>
      </w:r>
      <w:r w:rsidRPr="0097530B">
        <w:rPr>
          <w:rFonts w:eastAsia="Calibri"/>
        </w:rPr>
        <w:lastRenderedPageBreak/>
        <w:t>hưởng tiêu cực của dịch Covid-19, tăng trưởng kinh tế bị sụt giảm, chỉ đạt 2,87% vào năm 2020 và năm 2021 đạt 2,56%. Từ năm 2022, nền kinh tế đã có dấu hiệu phục hồi nhanh chóng và có khả năng đạt tốc độ tăng trưởng 6-7%. Nếu tiếp tục giữ đà tăng trưởng như vậy thì Việt nam có khả năng đạt mục tiêu lộ trình đề ra cho năm 2025 và 2030.</w:t>
      </w:r>
    </w:p>
    <w:p w14:paraId="5F597594" w14:textId="77777777" w:rsidR="0097530B" w:rsidRPr="0097530B" w:rsidRDefault="0097530B" w:rsidP="0097530B">
      <w:pPr>
        <w:spacing w:after="240"/>
        <w:ind w:firstLine="720"/>
        <w:rPr>
          <w:lang w:val="vi-VN"/>
        </w:rPr>
      </w:pPr>
      <w:r w:rsidRPr="0097530B">
        <w:rPr>
          <w:bCs/>
          <w:i/>
          <w:lang w:val="vi-VN"/>
        </w:rPr>
        <w:t>Chỉ tiêu</w:t>
      </w:r>
      <w:r w:rsidRPr="0097530B">
        <w:rPr>
          <w:bCs/>
          <w:i/>
        </w:rPr>
        <w:t xml:space="preserve"> 66</w:t>
      </w:r>
      <w:r w:rsidRPr="0097530B">
        <w:rPr>
          <w:bCs/>
          <w:i/>
          <w:lang w:val="vi-VN"/>
        </w:rPr>
        <w:t>: Tăng trưởng GDP bình quân đầu người</w:t>
      </w:r>
      <w:r w:rsidRPr="0097530B">
        <w:rPr>
          <w:lang w:val="vi-VN"/>
        </w:rPr>
        <w:t>.</w:t>
      </w:r>
    </w:p>
    <w:p w14:paraId="06008ED4" w14:textId="77777777" w:rsidR="0097530B" w:rsidRPr="0097530B" w:rsidRDefault="0097530B" w:rsidP="0097530B">
      <w:pPr>
        <w:spacing w:after="240"/>
        <w:ind w:firstLine="720"/>
        <w:rPr>
          <w:lang w:val="vi-VN"/>
        </w:rPr>
      </w:pPr>
      <w:r w:rsidRPr="0097530B">
        <w:rPr>
          <w:bCs/>
          <w:i/>
          <w:color w:val="000000"/>
          <w:lang w:val="vi-VN"/>
        </w:rPr>
        <w:t xml:space="preserve">Lộ </w:t>
      </w:r>
      <w:r w:rsidRPr="0097530B">
        <w:rPr>
          <w:lang w:val="vi-VN"/>
        </w:rPr>
        <w:t>trình: Duy trì mức tăng từ 4-4,5% hàng năm.</w:t>
      </w:r>
    </w:p>
    <w:p w14:paraId="5E74093F" w14:textId="77777777" w:rsidR="0097530B" w:rsidRPr="0097530B" w:rsidRDefault="0097530B" w:rsidP="0097530B">
      <w:pPr>
        <w:spacing w:after="120"/>
        <w:ind w:firstLine="720"/>
        <w:rPr>
          <w:rFonts w:eastAsia="Calibri"/>
        </w:rPr>
      </w:pPr>
      <w:r w:rsidRPr="0097530B">
        <w:rPr>
          <w:lang w:val="vi-VN"/>
        </w:rPr>
        <w:t>Đơn v</w:t>
      </w:r>
      <w:r w:rsidRPr="0097530B">
        <w:rPr>
          <w:rFonts w:eastAsia="Calibri"/>
        </w:rPr>
        <w:t>ị chủ trì: Bộ Kế hoạch và Đầu tư</w:t>
      </w:r>
    </w:p>
    <w:p w14:paraId="24939280" w14:textId="77777777" w:rsidR="0097530B" w:rsidRPr="0097530B" w:rsidRDefault="0097530B" w:rsidP="0097530B">
      <w:pPr>
        <w:spacing w:before="120" w:after="240" w:line="288" w:lineRule="auto"/>
        <w:ind w:firstLine="720"/>
        <w:jc w:val="both"/>
        <w:rPr>
          <w:rFonts w:eastAsia="Calibri"/>
        </w:rPr>
      </w:pPr>
      <w:r w:rsidRPr="0097530B">
        <w:rPr>
          <w:rFonts w:eastAsia="Calibri"/>
        </w:rPr>
        <w:t xml:space="preserve">Tốc độ tăng trưởng GDP bình quân đầu người giai đoạn 2016-2021 đạt 4,47%/năm, đạt mục tiêu lộ trình đề ra. Trong đó, năm 2016 tăng 5,52%, năm 2017 tăng 5,77%, năm 2018 tăng 6,23%, năm 2019 tăng 6,14%. Riêng năm 2020 chỉ tăng 1,71% và năm 2021 chỉ tăng 1,6% chủ yếu do chịu ảnh hưởng trực tiếp từ dịch Covid-19. Cùng với nhận định về xu thế trong giai đoạn sắp tới tương tự như tốc độ tăng GDP như trên, Việt nam có khả năng vẫn duy trì tốc độ tăng GDP bình quân đầu người như lộ trình đề ra tới năm 2030.  </w:t>
      </w:r>
    </w:p>
    <w:p w14:paraId="4C67FF75" w14:textId="77777777" w:rsidR="0097530B" w:rsidRPr="0097530B" w:rsidRDefault="0097530B" w:rsidP="0097530B">
      <w:pPr>
        <w:spacing w:before="120" w:after="240" w:line="288" w:lineRule="auto"/>
        <w:ind w:firstLine="720"/>
        <w:jc w:val="both"/>
        <w:rPr>
          <w:rFonts w:eastAsia="Calibri"/>
        </w:rPr>
      </w:pPr>
      <w:r w:rsidRPr="0097530B">
        <w:rPr>
          <w:rFonts w:eastAsia="Calibri"/>
          <w:u w:val="single"/>
        </w:rPr>
        <w:t>Mục tiêu 8.2</w:t>
      </w:r>
      <w:r w:rsidRPr="0097530B">
        <w:rPr>
          <w:rFonts w:eastAsia="Calibri"/>
        </w:rPr>
        <w:t>: Tăng năng suất lao động thông qua đẩy mạnh chuyển dịch cơ cấu kinh tế, chuyển đổi mô hình tăng trưởng, nâng cấp và đổi mới công nghệ, tập trung vào các ngành tạo giá trị tăng cao và sử dụng nhiều lao động (Mục tiêu 8.2 toàn cầu).</w:t>
      </w:r>
    </w:p>
    <w:p w14:paraId="4CC005DE" w14:textId="77777777" w:rsidR="0097530B" w:rsidRPr="0097530B" w:rsidRDefault="0097530B" w:rsidP="0097530B">
      <w:pPr>
        <w:spacing w:after="120"/>
        <w:ind w:firstLine="720"/>
        <w:jc w:val="both"/>
        <w:rPr>
          <w:lang w:val="vi-VN"/>
        </w:rPr>
      </w:pPr>
      <w:r w:rsidRPr="0097530B">
        <w:rPr>
          <w:bCs/>
          <w:i/>
        </w:rPr>
        <w:t xml:space="preserve">Chỉ tiêu 67: </w:t>
      </w:r>
      <w:r w:rsidRPr="0097530B">
        <w:rPr>
          <w:bCs/>
          <w:i/>
          <w:lang w:val="vi-VN"/>
        </w:rPr>
        <w:t xml:space="preserve"> </w:t>
      </w:r>
      <w:r w:rsidRPr="0097530B">
        <w:rPr>
          <w:bCs/>
          <w:i/>
        </w:rPr>
        <w:t>Tốc độ tăng n</w:t>
      </w:r>
      <w:r w:rsidRPr="0097530B">
        <w:rPr>
          <w:bCs/>
          <w:i/>
          <w:lang w:val="vi-VN"/>
        </w:rPr>
        <w:t>ăng suất lao động</w:t>
      </w:r>
      <w:r w:rsidRPr="0097530B">
        <w:rPr>
          <w:lang w:val="vi-VN"/>
        </w:rPr>
        <w:t>.</w:t>
      </w:r>
    </w:p>
    <w:p w14:paraId="7DADF1BB" w14:textId="77777777" w:rsidR="0097530B" w:rsidRPr="0097530B" w:rsidRDefault="0097530B" w:rsidP="0097530B">
      <w:pPr>
        <w:spacing w:after="120"/>
        <w:ind w:firstLine="720"/>
        <w:rPr>
          <w:lang w:val="vi-VN"/>
        </w:rPr>
      </w:pPr>
      <w:r w:rsidRPr="0097530B">
        <w:rPr>
          <w:bCs/>
          <w:iCs/>
          <w:color w:val="000000"/>
          <w:lang w:val="vi-VN"/>
        </w:rPr>
        <w:t>Lộ trình:</w:t>
      </w:r>
      <w:r w:rsidRPr="0097530B">
        <w:rPr>
          <w:lang w:val="vi-VN"/>
        </w:rPr>
        <w:t xml:space="preserve"> Duy trì mức tăng 5% hàng năm.</w:t>
      </w:r>
    </w:p>
    <w:p w14:paraId="151F9C35"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Kế hoạch và Đầu tư</w:t>
      </w:r>
    </w:p>
    <w:p w14:paraId="78B847BC" w14:textId="77777777" w:rsidR="0097530B" w:rsidRPr="0097530B" w:rsidRDefault="0097530B" w:rsidP="0097530B">
      <w:pPr>
        <w:spacing w:before="120" w:line="288" w:lineRule="auto"/>
        <w:ind w:firstLine="720"/>
        <w:jc w:val="both"/>
        <w:rPr>
          <w:rFonts w:eastAsia="Calibri"/>
        </w:rPr>
      </w:pPr>
      <w:r w:rsidRPr="0097530B">
        <w:rPr>
          <w:rFonts w:eastAsia="Calibri"/>
        </w:rPr>
        <w:t>Tốc độ tăngnăng suất lao động bình quân giai đoạn 2016-2021 đạt 5,52%/năm, đạt lộ trình đề ra. Trong đó, năm 2016 tăng 6,22%, năm 2017 tăng 6,22%, năm 2018 tăng 6,33%, năm 2019 tăng 6,62%; riêng năm 2020 tăng 4,88%, năm 2021 tăng 2,91% do ảnh hưởng tiêu cực từ dịch Covid-19. Kinh tế trong nước đang có dấu hiệu phục hồi tích cực, thể hiện rõ xu thế tăng trưởng trở lại vào năm 2022, điều này cũng đồng nghĩa với dấu hiệu tích cực của đà tăng năng suất lao động và dự báo Việt nam sẽ đạt mục tiêu này như lộ trình đặt ra tới năm 2030.</w:t>
      </w:r>
    </w:p>
    <w:p w14:paraId="50A4F720" w14:textId="77777777" w:rsidR="0097530B" w:rsidRPr="0097530B" w:rsidRDefault="0097530B" w:rsidP="0097530B">
      <w:pPr>
        <w:spacing w:before="120" w:line="288" w:lineRule="auto"/>
        <w:ind w:firstLine="720"/>
        <w:jc w:val="both"/>
        <w:rPr>
          <w:rFonts w:eastAsia="Calibri"/>
        </w:rPr>
      </w:pPr>
      <w:r w:rsidRPr="0097530B">
        <w:rPr>
          <w:rFonts w:eastAsia="Calibri"/>
          <w:u w:val="single"/>
        </w:rPr>
        <w:t>Mục tiêu 8.5</w:t>
      </w:r>
      <w:r w:rsidRPr="0097530B">
        <w:rPr>
          <w:rFonts w:eastAsia="Calibri"/>
        </w:rPr>
        <w:t>: Đến năm 2030, tạo việc làm đầy đủ, năng suất và việc làm tốt cho tất cả nam và nữ, bao gồm cả thanh niên, người khuyết tật và thù lao ngang bằng đối với các loại công việc như nhau (Mục tiêu 8.5 toàn cầu).</w:t>
      </w:r>
    </w:p>
    <w:p w14:paraId="63A95BF7" w14:textId="77777777" w:rsidR="0097530B" w:rsidRPr="0097530B" w:rsidRDefault="0097530B" w:rsidP="0097530B">
      <w:pPr>
        <w:spacing w:before="120" w:line="288" w:lineRule="auto"/>
        <w:ind w:firstLine="720"/>
        <w:jc w:val="both"/>
        <w:rPr>
          <w:rFonts w:eastAsia="Calibri"/>
        </w:rPr>
      </w:pPr>
      <w:r w:rsidRPr="0097530B">
        <w:rPr>
          <w:rFonts w:eastAsia="Calibri"/>
          <w:i/>
          <w:iCs/>
        </w:rPr>
        <w:t>Chỉ tiêu 68: Tỷ lệ thất nghiệp</w:t>
      </w:r>
    </w:p>
    <w:p w14:paraId="733A0EA9" w14:textId="77777777" w:rsidR="0097530B" w:rsidRPr="0097530B" w:rsidRDefault="0097530B" w:rsidP="0097530B">
      <w:pPr>
        <w:spacing w:before="120" w:line="288" w:lineRule="auto"/>
        <w:ind w:firstLine="720"/>
        <w:jc w:val="both"/>
        <w:rPr>
          <w:lang w:val="vi-VN"/>
        </w:rPr>
      </w:pPr>
      <w:r w:rsidRPr="0097530B">
        <w:rPr>
          <w:bCs/>
          <w:iCs/>
          <w:color w:val="000000"/>
          <w:lang w:val="vi-VN"/>
        </w:rPr>
        <w:lastRenderedPageBreak/>
        <w:t>Lộ trình:</w:t>
      </w:r>
      <w:r w:rsidRPr="0097530B">
        <w:rPr>
          <w:lang w:val="vi-VN"/>
        </w:rPr>
        <w:t xml:space="preserve">  Năm 2020: &lt;3%, Năm 2025: &lt;3%; Năm 2030: &lt;3%.</w:t>
      </w:r>
    </w:p>
    <w:p w14:paraId="155153DF"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Lao động, Thương binh và Xã hội</w:t>
      </w:r>
    </w:p>
    <w:p w14:paraId="6C0B49D5" w14:textId="77777777" w:rsidR="0097530B" w:rsidRPr="0097530B" w:rsidRDefault="0097530B" w:rsidP="0097530B">
      <w:pPr>
        <w:spacing w:before="120" w:line="288" w:lineRule="auto"/>
        <w:ind w:firstLine="720"/>
        <w:jc w:val="both"/>
        <w:rPr>
          <w:bCs/>
          <w:iCs/>
          <w:lang w:val="nl-NL"/>
        </w:rPr>
      </w:pPr>
      <w:r w:rsidRPr="0097530B">
        <w:rPr>
          <w:rFonts w:eastAsia="Calibri"/>
        </w:rPr>
        <w:t xml:space="preserve">Giai đoạn 2016 - 2020, tỷ lệ thất nghiệp của cả nước luôn giữ ở mức dưới 3%. Năm 2020 do ảnh hưởng của đại dịch Covid 19, tỷ lệ thất nghiệp có xu hướng gia tăng mặc dù vẫn ở dưới mức dưới 3%, đạt mục tiêu lộ trình đặt ra trong năm 2020. </w:t>
      </w:r>
      <w:r w:rsidRPr="0097530B">
        <w:rPr>
          <w:bCs/>
          <w:iCs/>
          <w:lang w:val="nl-NL"/>
        </w:rPr>
        <w:t>Năm 2021, Đại dịch Covid-19 diễn biến phức tạp, khiến tỷ lệ thất nghiệp trong độ tuổi lao động là 3,22%, tăng 0,54 điểm phần trăm so với năm trước. Năm 2022 nền kinh tế bắt đầu có dấu hiệu khởi sắc trở lại, số lao động có việc làm tăng lên nhanh chóng khiến tỷ lệ thất nghiệp giảm mạnh trên phạm vi cả nước trong 6 tháng đầu năm và chỉ còn ở mức 2,39%. Điều này cùng với các chính sách cụ thể về lao động việc làm sẽ đảm bảo thực hiện được mục tiêu lộ trình đặt ra cho năm 2025 và 2030.</w:t>
      </w:r>
    </w:p>
    <w:p w14:paraId="081C5696" w14:textId="77777777" w:rsidR="0097530B" w:rsidRPr="0097530B" w:rsidRDefault="0097530B" w:rsidP="0097530B">
      <w:pPr>
        <w:spacing w:before="120" w:line="288" w:lineRule="auto"/>
        <w:ind w:firstLine="720"/>
        <w:jc w:val="both"/>
        <w:rPr>
          <w:rFonts w:eastAsia="Calibri"/>
        </w:rPr>
      </w:pPr>
      <w:r w:rsidRPr="0097530B">
        <w:rPr>
          <w:rFonts w:eastAsia="Calibri"/>
          <w:i/>
          <w:iCs/>
        </w:rPr>
        <w:t>Chỉ tiêu 69: Tỷ lệ thiếu việc làm</w:t>
      </w:r>
      <w:r w:rsidRPr="0097530B">
        <w:rPr>
          <w:rFonts w:eastAsia="Calibri"/>
        </w:rPr>
        <w:t>.</w:t>
      </w:r>
    </w:p>
    <w:p w14:paraId="423262AD" w14:textId="77777777" w:rsidR="0097530B" w:rsidRPr="0097530B" w:rsidRDefault="0097530B" w:rsidP="0097530B">
      <w:pPr>
        <w:spacing w:before="120" w:line="288" w:lineRule="auto"/>
        <w:ind w:firstLine="720"/>
        <w:jc w:val="both"/>
        <w:rPr>
          <w:rFonts w:eastAsia="Calibri"/>
        </w:rPr>
      </w:pPr>
      <w:r w:rsidRPr="0097530B">
        <w:rPr>
          <w:rFonts w:eastAsia="Calibri"/>
        </w:rPr>
        <w:t>Lộ trình: Năm 2020 &lt;1,89%; Năm 2025: &lt;1,89%; Năm 2030: &lt;1,89%.</w:t>
      </w:r>
    </w:p>
    <w:p w14:paraId="22006ACE"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Lao động, Thương binh và Xã hội</w:t>
      </w:r>
    </w:p>
    <w:p w14:paraId="050E2027" w14:textId="77777777" w:rsidR="0097530B" w:rsidRPr="0097530B" w:rsidRDefault="0097530B" w:rsidP="0097530B">
      <w:pPr>
        <w:spacing w:before="120" w:line="288" w:lineRule="auto"/>
        <w:ind w:firstLine="720"/>
        <w:jc w:val="both"/>
        <w:rPr>
          <w:rFonts w:eastAsia="Calibri"/>
        </w:rPr>
      </w:pPr>
      <w:r w:rsidRPr="0097530B">
        <w:rPr>
          <w:rFonts w:eastAsia="Calibri"/>
        </w:rPr>
        <w:t>Giai đoạn 2016 – 2019, tỷ lệ thiếu việc làm chung cả nước giảm dần và chỉ còn ở mức 1,27% lực lượng lao động trong độ tuổi vào năm 2019 – thấp hơn mục tiêu cho năm 2020 mà lộ trình đặt ra. Diễn biến phức tạp của dịch bệnh trong hai năm 2020-2021 đã làm cho tỷ lệ thiếu việc làm tăng, ghi nhận ở mức 2,52% năm 2020 – cao hơn mục tiêu lộ trình và tăng lên mức 3,1% năm 2021. Tuy nhiên khi kinh tế phục hồi trở lại trong năm 2022, chỉ tiêu này được cải thiện đáng kể. 6 tháng đầu năm 2022, tỷ lệ thiếu việc làm chỉ còn 2,48% và dự báo sẽ cải thiện hơn nữa. Do đó, hoàn toàn có thể hy vọng Việt nam sẽ đạt mục tiêu lộ trình đặt ra đối vơi chỉ tiêu vào năm 2025 và 2030.</w:t>
      </w:r>
    </w:p>
    <w:p w14:paraId="09F43E4E" w14:textId="77777777" w:rsidR="0097530B" w:rsidRPr="0097530B" w:rsidRDefault="0097530B" w:rsidP="0097530B">
      <w:pPr>
        <w:spacing w:before="120" w:line="288" w:lineRule="auto"/>
        <w:ind w:firstLine="720"/>
        <w:jc w:val="both"/>
        <w:rPr>
          <w:rFonts w:eastAsia="Calibri"/>
        </w:rPr>
      </w:pPr>
      <w:r w:rsidRPr="0097530B">
        <w:rPr>
          <w:rFonts w:eastAsia="Calibri"/>
          <w:u w:val="single"/>
        </w:rPr>
        <w:t>Mục tiêu 8.6</w:t>
      </w:r>
      <w:r w:rsidRPr="0097530B">
        <w:rPr>
          <w:rFonts w:eastAsia="Calibri"/>
        </w:rPr>
        <w:t>: Đến năm 2030, giảm đáng kể tỷ lệ thanh niên không có việc làm, không đi học hoặc đào tạo. Chủ động thực hiện hiệu quả Hiệp ước Việc làm Toàn cầu của ILO (Mục tiêu 8.6 và mục tiêu 8.b toàn cầu)</w:t>
      </w:r>
    </w:p>
    <w:p w14:paraId="7A06EA68" w14:textId="77777777" w:rsidR="0097530B" w:rsidRPr="0097530B" w:rsidRDefault="0097530B" w:rsidP="0097530B">
      <w:pPr>
        <w:spacing w:before="120" w:line="288" w:lineRule="auto"/>
        <w:ind w:firstLine="720"/>
        <w:jc w:val="both"/>
        <w:rPr>
          <w:rFonts w:eastAsia="Calibri"/>
        </w:rPr>
      </w:pPr>
      <w:r w:rsidRPr="0097530B">
        <w:rPr>
          <w:rFonts w:eastAsia="Calibri"/>
          <w:i/>
          <w:iCs/>
        </w:rPr>
        <w:t>Chỉ tiêu 70: Tỷ lệ người từ 15-30 tuổi hiện không có việc làm, không đi học hoặc không được đào tạo</w:t>
      </w:r>
      <w:r w:rsidRPr="0097530B">
        <w:rPr>
          <w:rFonts w:eastAsia="Calibri"/>
        </w:rPr>
        <w:t>.</w:t>
      </w:r>
    </w:p>
    <w:p w14:paraId="765BA132" w14:textId="77777777" w:rsidR="0097530B" w:rsidRPr="0097530B" w:rsidRDefault="0097530B" w:rsidP="0097530B">
      <w:pPr>
        <w:tabs>
          <w:tab w:val="left" w:pos="0"/>
        </w:tabs>
        <w:rPr>
          <w:lang w:val="vi-VN"/>
        </w:rPr>
      </w:pPr>
      <w:r w:rsidRPr="0097530B">
        <w:rPr>
          <w:b/>
          <w:i/>
          <w:color w:val="000000"/>
          <w:lang w:val="vi-VN"/>
        </w:rPr>
        <w:tab/>
      </w:r>
      <w:r w:rsidRPr="0097530B">
        <w:rPr>
          <w:bCs/>
          <w:iCs/>
          <w:color w:val="000000"/>
          <w:lang w:val="vi-VN"/>
        </w:rPr>
        <w:t>Lộ trình</w:t>
      </w:r>
      <w:r w:rsidRPr="0097530B">
        <w:rPr>
          <w:b/>
          <w:i/>
          <w:color w:val="000000"/>
          <w:lang w:val="vi-VN"/>
        </w:rPr>
        <w:t>:</w:t>
      </w:r>
      <w:r w:rsidRPr="0097530B">
        <w:rPr>
          <w:lang w:val="vi-VN"/>
        </w:rPr>
        <w:t xml:space="preserve"> Năm 2020: &lt;7,5%; Năm 2025: &lt;8%; Năm 2030:&lt;8%.</w:t>
      </w:r>
    </w:p>
    <w:p w14:paraId="34440076"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Lao động, Thương binh và Xã hội</w:t>
      </w:r>
    </w:p>
    <w:p w14:paraId="2FD28E1A" w14:textId="77777777" w:rsidR="0097530B" w:rsidRPr="0097530B" w:rsidRDefault="0097530B" w:rsidP="0097530B">
      <w:pPr>
        <w:spacing w:before="120" w:after="240" w:line="288" w:lineRule="auto"/>
        <w:ind w:firstLine="720"/>
        <w:jc w:val="both"/>
      </w:pPr>
      <w:r w:rsidRPr="0097530B">
        <w:rPr>
          <w:lang w:val="vi-VN"/>
        </w:rPr>
        <w:t xml:space="preserve">Hiện tại, chưa có số liệu thống kê được công bố về nhóm lao động trong độ tuổi từ 15-30 hiện không có việc làm, không đi học hoặc không được đào tạo như chỉ tiêu 8.6.1 đề ra mà chỉ có số liệu thống kê được công bố về tỷ lệ thanh niên độ </w:t>
      </w:r>
      <w:r w:rsidRPr="0097530B">
        <w:rPr>
          <w:lang w:val="vi-VN"/>
        </w:rPr>
        <w:lastRenderedPageBreak/>
        <w:t>tuổi từ 15-24 không có việc làm và không đi học</w:t>
      </w:r>
      <w:r w:rsidRPr="0097530B">
        <w:t xml:space="preserve">. </w:t>
      </w:r>
      <w:r w:rsidRPr="0097530B">
        <w:rPr>
          <w:lang w:val="vi-VN"/>
        </w:rPr>
        <w:t xml:space="preserve">Theo đó, tỷ lệ này đã giảm </w:t>
      </w:r>
      <w:r w:rsidRPr="0097530B">
        <w:t>trong giai đoạn 2016 - 2018</w:t>
      </w:r>
      <w:r w:rsidRPr="0097530B">
        <w:rPr>
          <w:lang w:val="vi-VN"/>
        </w:rPr>
        <w:t xml:space="preserve"> chỉ còn mức 6,3% vào năm 2018, song đến năm 2019 lại tăng nhẹ lên 6,4%. Đặc biệt, dưới tác động của Đại dịch Covid-19, tỷ lệ này đã tăng </w:t>
      </w:r>
      <w:r w:rsidRPr="0097530B">
        <w:t>lên mức 13,2% năm 2020, không đạt mục tiêu đề ra của lộ trình là dưới 7,5%</w:t>
      </w:r>
      <w:r w:rsidRPr="0097530B">
        <w:rPr>
          <w:lang w:val="vi-VN"/>
        </w:rPr>
        <w:t>.</w:t>
      </w:r>
      <w:r w:rsidRPr="0097530B">
        <w:t xml:space="preserve"> Tuy nhiên, năm 2021, tỷ lệ này giảm còn 8,48% và 6 tháng đầu năm 2022 đã giảm còn 7,78%.. Với xu hướng phục hồi kinh tế của năm 2022 và những năm tiếp theo, hy vọng tỷ lệ này sẽ được cải thiện vào cuối năm 2022 và Việt nam sẽ đạt mục tiêu đặt ra cho chỉ tiêu này tới năm 2025 và 2030.</w:t>
      </w:r>
    </w:p>
    <w:p w14:paraId="3BA2501D" w14:textId="77777777" w:rsidR="0097530B" w:rsidRPr="0097530B" w:rsidRDefault="0097530B" w:rsidP="0097530B">
      <w:pPr>
        <w:spacing w:before="120" w:after="240" w:line="288" w:lineRule="auto"/>
        <w:ind w:firstLine="720"/>
        <w:jc w:val="both"/>
        <w:rPr>
          <w:bCs/>
          <w:iCs/>
        </w:rPr>
      </w:pPr>
      <w:r w:rsidRPr="0097530B">
        <w:rPr>
          <w:u w:val="single"/>
        </w:rPr>
        <w:t xml:space="preserve">Mục </w:t>
      </w:r>
      <w:r w:rsidRPr="0097530B">
        <w:rPr>
          <w:rFonts w:eastAsia="Calibri"/>
          <w:u w:val="single"/>
        </w:rPr>
        <w:t>tiêu</w:t>
      </w:r>
      <w:r w:rsidRPr="0097530B">
        <w:rPr>
          <w:u w:val="single"/>
        </w:rPr>
        <w:t xml:space="preserve"> 8.7</w:t>
      </w:r>
      <w:r w:rsidRPr="0097530B">
        <w:t>: Thực hiện kịp thời và hiệu quả các biện pháp để xóa bỏ lao động ép buộc, chấm dứt nạn buôn người và nô lệ hiện đại; ngăn chặn và xóa bỏ lao động trẻ em dưới mọi hình thức (Mục tiêu 8.7 toàn cầu</w:t>
      </w:r>
      <w:r w:rsidRPr="0097530B">
        <w:rPr>
          <w:bCs/>
          <w:iCs/>
        </w:rPr>
        <w:t>).</w:t>
      </w:r>
    </w:p>
    <w:p w14:paraId="5CE84C1D" w14:textId="77777777" w:rsidR="0097530B" w:rsidRPr="0097530B" w:rsidRDefault="0097530B" w:rsidP="0097530B">
      <w:pPr>
        <w:tabs>
          <w:tab w:val="left" w:pos="0"/>
        </w:tabs>
        <w:spacing w:after="240"/>
        <w:rPr>
          <w:bCs/>
          <w:i/>
          <w:lang w:val="vi-VN"/>
        </w:rPr>
      </w:pPr>
      <w:r w:rsidRPr="0097530B">
        <w:rPr>
          <w:bCs/>
          <w:i/>
        </w:rPr>
        <w:tab/>
      </w:r>
      <w:r w:rsidRPr="0097530B">
        <w:rPr>
          <w:bCs/>
          <w:i/>
          <w:lang w:val="vi-VN"/>
        </w:rPr>
        <w:t>Chỉ tiêu</w:t>
      </w:r>
      <w:r w:rsidRPr="0097530B">
        <w:rPr>
          <w:bCs/>
          <w:i/>
        </w:rPr>
        <w:t xml:space="preserve"> 71</w:t>
      </w:r>
      <w:r w:rsidRPr="0097530B">
        <w:rPr>
          <w:bCs/>
          <w:i/>
          <w:lang w:val="vi-VN"/>
        </w:rPr>
        <w:t xml:space="preserve">: </w:t>
      </w:r>
      <w:r w:rsidRPr="0097530B">
        <w:rPr>
          <w:bCs/>
          <w:i/>
          <w:iCs/>
          <w:lang w:val="vi-VN"/>
        </w:rPr>
        <w:t>Tỷ lệ người từ 5-17 tuổi tham gia lao động trẻ em.</w:t>
      </w:r>
    </w:p>
    <w:p w14:paraId="56BCDDBC" w14:textId="77777777" w:rsidR="0097530B" w:rsidRPr="0097530B" w:rsidRDefault="0097530B" w:rsidP="0097530B">
      <w:pPr>
        <w:tabs>
          <w:tab w:val="left" w:pos="0"/>
        </w:tabs>
        <w:spacing w:after="240"/>
        <w:rPr>
          <w:lang w:val="vi-VN"/>
        </w:rPr>
      </w:pPr>
      <w:r w:rsidRPr="0097530B">
        <w:rPr>
          <w:b/>
          <w:i/>
          <w:color w:val="000000"/>
          <w:lang w:val="vi-VN"/>
        </w:rPr>
        <w:tab/>
      </w:r>
      <w:r w:rsidRPr="0097530B">
        <w:rPr>
          <w:bCs/>
          <w:iCs/>
          <w:color w:val="000000"/>
          <w:lang w:val="vi-VN"/>
        </w:rPr>
        <w:t>Lộ trình</w:t>
      </w:r>
      <w:r w:rsidRPr="0097530B">
        <w:rPr>
          <w:b/>
          <w:i/>
          <w:color w:val="000000"/>
          <w:lang w:val="vi-VN"/>
        </w:rPr>
        <w:t>:</w:t>
      </w:r>
      <w:r w:rsidRPr="0097530B">
        <w:rPr>
          <w:color w:val="000000"/>
          <w:lang w:val="vi-VN"/>
        </w:rPr>
        <w:t xml:space="preserve"> </w:t>
      </w:r>
      <w:r w:rsidRPr="0097530B">
        <w:rPr>
          <w:lang w:val="vi-VN"/>
        </w:rPr>
        <w:t>Năm 2020: &lt;9%; Năm 2025:&lt;8%; Năm 2030: &lt;7%.</w:t>
      </w:r>
    </w:p>
    <w:p w14:paraId="26935009"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Lao động, Thương binh và Xã hội</w:t>
      </w:r>
    </w:p>
    <w:p w14:paraId="7C7241D5" w14:textId="77777777" w:rsidR="0097530B" w:rsidRPr="0097530B" w:rsidRDefault="0097530B" w:rsidP="0097530B">
      <w:pPr>
        <w:spacing w:before="120" w:after="240" w:line="288" w:lineRule="auto"/>
        <w:ind w:firstLine="720"/>
        <w:jc w:val="both"/>
        <w:rPr>
          <w:rFonts w:eastAsia="Calibri"/>
        </w:rPr>
      </w:pPr>
      <w:r w:rsidRPr="0097530B">
        <w:rPr>
          <w:rFonts w:eastAsia="Calibri"/>
        </w:rPr>
        <w:t>Kết quả hai cuộc điều tra vào năm 2012 và 2018 về lao động trẻ em do Tổng cục Thống kê thực hiện cho thấy tình hình trẻ em tham gia lao động có sự chuyển biến tích cực: quy mô và xu hướng trẻ em tham gia lao động đã giảm mạnh, đồng thời tình trạng đi học của trẻ em tham gia lao động được cải thiện rõ rệt, từ 9,6% năm 2012 xuống còn 5,4% năm 2018</w:t>
      </w:r>
      <w:r w:rsidRPr="0097530B">
        <w:rPr>
          <w:rFonts w:eastAsia="Calibri"/>
          <w:vertAlign w:val="superscript"/>
        </w:rPr>
        <w:footnoteReference w:id="21"/>
      </w:r>
      <w:r w:rsidRPr="0097530B">
        <w:rPr>
          <w:rFonts w:eastAsia="Calibri"/>
        </w:rPr>
        <w:t>. Việt Nam hiện đã hoàn thành mục tiêu mà lộ trình đặt ra cho chỉ tiêu tới năm 2030 và sẽ duy trì kết quả này trong những năm tới.</w:t>
      </w:r>
    </w:p>
    <w:p w14:paraId="46547D0B" w14:textId="77777777" w:rsidR="0097530B" w:rsidRPr="0097530B" w:rsidRDefault="0097530B" w:rsidP="0097530B">
      <w:pPr>
        <w:spacing w:before="120" w:after="240" w:line="288" w:lineRule="auto"/>
        <w:ind w:firstLine="720"/>
        <w:jc w:val="both"/>
        <w:rPr>
          <w:bCs/>
          <w:iCs/>
        </w:rPr>
      </w:pPr>
      <w:r w:rsidRPr="0097530B">
        <w:rPr>
          <w:bCs/>
          <w:iCs/>
          <w:u w:val="single"/>
        </w:rPr>
        <w:t>Mục tiêu 8.8</w:t>
      </w:r>
      <w:r w:rsidRPr="0097530B">
        <w:rPr>
          <w:bCs/>
          <w:iCs/>
        </w:rPr>
        <w:t xml:space="preserve">: Bảo vệ quyền lao động; đảm bảo môi trường làm việc an toàn cho tất cả người lao </w:t>
      </w:r>
      <w:r w:rsidRPr="0097530B">
        <w:rPr>
          <w:rFonts w:eastAsia="Calibri"/>
        </w:rPr>
        <w:t>động</w:t>
      </w:r>
      <w:r w:rsidRPr="0097530B">
        <w:rPr>
          <w:bCs/>
          <w:iCs/>
        </w:rPr>
        <w:t>, đặc biệt là lao động nữ di cư và lao động làm trong khu vực phi chính thức (Mục tiêu 8.8 toàn cầu).</w:t>
      </w:r>
    </w:p>
    <w:p w14:paraId="324DE1CB" w14:textId="77777777" w:rsidR="0097530B" w:rsidRPr="0097530B" w:rsidRDefault="0097530B" w:rsidP="0097530B">
      <w:pPr>
        <w:tabs>
          <w:tab w:val="left" w:pos="0"/>
        </w:tabs>
        <w:rPr>
          <w:bCs/>
          <w:lang w:val="vi-VN"/>
        </w:rPr>
      </w:pPr>
      <w:r w:rsidRPr="0097530B">
        <w:rPr>
          <w:bCs/>
          <w:i/>
        </w:rPr>
        <w:tab/>
      </w:r>
      <w:r w:rsidRPr="0097530B">
        <w:rPr>
          <w:bCs/>
          <w:i/>
          <w:lang w:val="vi-VN"/>
        </w:rPr>
        <w:t>Chỉ tiêu</w:t>
      </w:r>
      <w:r w:rsidRPr="0097530B">
        <w:rPr>
          <w:bCs/>
          <w:i/>
        </w:rPr>
        <w:t xml:space="preserve"> 72: N</w:t>
      </w:r>
      <w:r w:rsidRPr="0097530B">
        <w:rPr>
          <w:bCs/>
          <w:i/>
          <w:lang w:val="vi-VN"/>
        </w:rPr>
        <w:t>gười chết, bị thương do tai nạn lao động</w:t>
      </w:r>
      <w:r w:rsidRPr="0097530B">
        <w:rPr>
          <w:bCs/>
          <w:lang w:val="vi-VN"/>
        </w:rPr>
        <w:t>.</w:t>
      </w:r>
    </w:p>
    <w:p w14:paraId="70DBF791" w14:textId="77777777" w:rsidR="0097530B" w:rsidRPr="0097530B" w:rsidRDefault="0097530B" w:rsidP="0097530B">
      <w:pPr>
        <w:tabs>
          <w:tab w:val="left" w:pos="0"/>
        </w:tabs>
        <w:rPr>
          <w:bCs/>
          <w:iCs/>
        </w:rPr>
      </w:pPr>
      <w:r w:rsidRPr="0097530B">
        <w:rPr>
          <w:bCs/>
          <w:iCs/>
        </w:rPr>
        <w:tab/>
        <w:t xml:space="preserve">Lộ trình: </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1170"/>
        <w:gridCol w:w="990"/>
        <w:gridCol w:w="881"/>
      </w:tblGrid>
      <w:tr w:rsidR="0097530B" w:rsidRPr="0097530B" w14:paraId="337866D4" w14:textId="77777777" w:rsidTr="00B56E21">
        <w:trPr>
          <w:trHeight w:val="537"/>
          <w:jc w:val="center"/>
        </w:trPr>
        <w:tc>
          <w:tcPr>
            <w:tcW w:w="5125" w:type="dxa"/>
            <w:shd w:val="clear" w:color="auto" w:fill="auto"/>
            <w:vAlign w:val="center"/>
          </w:tcPr>
          <w:p w14:paraId="41B5792D" w14:textId="77777777" w:rsidR="0097530B" w:rsidRPr="0097530B" w:rsidRDefault="0097530B" w:rsidP="0097530B">
            <w:pPr>
              <w:rPr>
                <w:szCs w:val="22"/>
              </w:rPr>
            </w:pPr>
            <w:r w:rsidRPr="0097530B">
              <w:rPr>
                <w:szCs w:val="22"/>
              </w:rPr>
              <w:t>Người chết, bị thương do tai nạn lao động:</w:t>
            </w:r>
          </w:p>
        </w:tc>
        <w:tc>
          <w:tcPr>
            <w:tcW w:w="1170" w:type="dxa"/>
            <w:shd w:val="clear" w:color="auto" w:fill="auto"/>
            <w:vAlign w:val="center"/>
          </w:tcPr>
          <w:p w14:paraId="69F684CB" w14:textId="77777777" w:rsidR="0097530B" w:rsidRPr="0097530B" w:rsidRDefault="0097530B" w:rsidP="0097530B">
            <w:pPr>
              <w:jc w:val="center"/>
              <w:rPr>
                <w:szCs w:val="22"/>
              </w:rPr>
            </w:pPr>
            <w:r w:rsidRPr="0097530B">
              <w:rPr>
                <w:szCs w:val="22"/>
              </w:rPr>
              <w:t>2020</w:t>
            </w:r>
          </w:p>
        </w:tc>
        <w:tc>
          <w:tcPr>
            <w:tcW w:w="990" w:type="dxa"/>
            <w:shd w:val="clear" w:color="auto" w:fill="auto"/>
            <w:vAlign w:val="center"/>
          </w:tcPr>
          <w:p w14:paraId="31514A98" w14:textId="77777777" w:rsidR="0097530B" w:rsidRPr="0097530B" w:rsidRDefault="0097530B" w:rsidP="0097530B">
            <w:pPr>
              <w:jc w:val="center"/>
              <w:rPr>
                <w:szCs w:val="22"/>
              </w:rPr>
            </w:pPr>
            <w:r w:rsidRPr="0097530B">
              <w:rPr>
                <w:szCs w:val="22"/>
              </w:rPr>
              <w:t>2025</w:t>
            </w:r>
          </w:p>
        </w:tc>
        <w:tc>
          <w:tcPr>
            <w:tcW w:w="881" w:type="dxa"/>
            <w:shd w:val="clear" w:color="auto" w:fill="auto"/>
            <w:vAlign w:val="center"/>
          </w:tcPr>
          <w:p w14:paraId="16A783CF" w14:textId="77777777" w:rsidR="0097530B" w:rsidRPr="0097530B" w:rsidRDefault="0097530B" w:rsidP="0097530B">
            <w:pPr>
              <w:jc w:val="center"/>
              <w:rPr>
                <w:szCs w:val="22"/>
              </w:rPr>
            </w:pPr>
            <w:r w:rsidRPr="0097530B">
              <w:rPr>
                <w:szCs w:val="22"/>
              </w:rPr>
              <w:t>2030</w:t>
            </w:r>
          </w:p>
        </w:tc>
      </w:tr>
      <w:tr w:rsidR="0097530B" w:rsidRPr="0097530B" w14:paraId="5645949F" w14:textId="77777777" w:rsidTr="00B56E21">
        <w:trPr>
          <w:trHeight w:val="537"/>
          <w:jc w:val="center"/>
        </w:trPr>
        <w:tc>
          <w:tcPr>
            <w:tcW w:w="5125" w:type="dxa"/>
            <w:shd w:val="clear" w:color="auto" w:fill="auto"/>
            <w:vAlign w:val="center"/>
            <w:hideMark/>
          </w:tcPr>
          <w:p w14:paraId="2D0DA98F" w14:textId="77777777" w:rsidR="0097530B" w:rsidRPr="0097530B" w:rsidRDefault="0097530B" w:rsidP="0097530B">
            <w:pPr>
              <w:rPr>
                <w:szCs w:val="22"/>
              </w:rPr>
            </w:pPr>
            <w:r w:rsidRPr="0097530B">
              <w:rPr>
                <w:szCs w:val="22"/>
              </w:rPr>
              <w:t>- Giảm tần suất tai nạn lao động hàng năm</w:t>
            </w:r>
          </w:p>
        </w:tc>
        <w:tc>
          <w:tcPr>
            <w:tcW w:w="1170" w:type="dxa"/>
            <w:shd w:val="clear" w:color="auto" w:fill="auto"/>
            <w:vAlign w:val="center"/>
            <w:hideMark/>
          </w:tcPr>
          <w:p w14:paraId="002EA4ED" w14:textId="77777777" w:rsidR="0097530B" w:rsidRPr="0097530B" w:rsidRDefault="0097530B" w:rsidP="0097530B">
            <w:pPr>
              <w:jc w:val="center"/>
              <w:rPr>
                <w:szCs w:val="22"/>
              </w:rPr>
            </w:pPr>
            <w:r w:rsidRPr="0097530B">
              <w:rPr>
                <w:szCs w:val="22"/>
              </w:rPr>
              <w:t>5%</w:t>
            </w:r>
          </w:p>
        </w:tc>
        <w:tc>
          <w:tcPr>
            <w:tcW w:w="990" w:type="dxa"/>
            <w:shd w:val="clear" w:color="auto" w:fill="auto"/>
            <w:vAlign w:val="center"/>
            <w:hideMark/>
          </w:tcPr>
          <w:p w14:paraId="1879C0A3" w14:textId="77777777" w:rsidR="0097530B" w:rsidRPr="0097530B" w:rsidRDefault="0097530B" w:rsidP="0097530B">
            <w:pPr>
              <w:jc w:val="center"/>
              <w:rPr>
                <w:szCs w:val="22"/>
              </w:rPr>
            </w:pPr>
            <w:r w:rsidRPr="0097530B">
              <w:rPr>
                <w:szCs w:val="22"/>
              </w:rPr>
              <w:t>5%</w:t>
            </w:r>
          </w:p>
        </w:tc>
        <w:tc>
          <w:tcPr>
            <w:tcW w:w="881" w:type="dxa"/>
            <w:shd w:val="clear" w:color="auto" w:fill="auto"/>
            <w:vAlign w:val="center"/>
            <w:hideMark/>
          </w:tcPr>
          <w:p w14:paraId="11DFEAF6" w14:textId="77777777" w:rsidR="0097530B" w:rsidRPr="0097530B" w:rsidRDefault="0097530B" w:rsidP="0097530B">
            <w:pPr>
              <w:jc w:val="center"/>
              <w:rPr>
                <w:szCs w:val="22"/>
              </w:rPr>
            </w:pPr>
            <w:r w:rsidRPr="0097530B">
              <w:rPr>
                <w:szCs w:val="22"/>
              </w:rPr>
              <w:t>5%</w:t>
            </w:r>
          </w:p>
        </w:tc>
      </w:tr>
      <w:tr w:rsidR="0097530B" w:rsidRPr="0097530B" w14:paraId="12C10FCC" w14:textId="77777777" w:rsidTr="00B56E21">
        <w:trPr>
          <w:trHeight w:val="519"/>
          <w:jc w:val="center"/>
        </w:trPr>
        <w:tc>
          <w:tcPr>
            <w:tcW w:w="5125" w:type="dxa"/>
            <w:shd w:val="clear" w:color="auto" w:fill="auto"/>
            <w:vAlign w:val="center"/>
            <w:hideMark/>
          </w:tcPr>
          <w:p w14:paraId="46637F12" w14:textId="77777777" w:rsidR="0097530B" w:rsidRPr="0097530B" w:rsidRDefault="0097530B" w:rsidP="0097530B">
            <w:pPr>
              <w:rPr>
                <w:szCs w:val="22"/>
              </w:rPr>
            </w:pPr>
            <w:r w:rsidRPr="0097530B">
              <w:rPr>
                <w:szCs w:val="22"/>
              </w:rPr>
              <w:t>- Giảm tần suất tai nạn lao động chết người hàng năm</w:t>
            </w:r>
          </w:p>
        </w:tc>
        <w:tc>
          <w:tcPr>
            <w:tcW w:w="1170" w:type="dxa"/>
            <w:shd w:val="clear" w:color="auto" w:fill="auto"/>
            <w:vAlign w:val="center"/>
            <w:hideMark/>
          </w:tcPr>
          <w:p w14:paraId="720EA363" w14:textId="77777777" w:rsidR="0097530B" w:rsidRPr="0097530B" w:rsidRDefault="0097530B" w:rsidP="0097530B">
            <w:pPr>
              <w:jc w:val="center"/>
              <w:rPr>
                <w:szCs w:val="22"/>
              </w:rPr>
            </w:pPr>
            <w:r w:rsidRPr="0097530B">
              <w:rPr>
                <w:szCs w:val="22"/>
              </w:rPr>
              <w:t>5%</w:t>
            </w:r>
          </w:p>
        </w:tc>
        <w:tc>
          <w:tcPr>
            <w:tcW w:w="990" w:type="dxa"/>
            <w:shd w:val="clear" w:color="auto" w:fill="auto"/>
            <w:vAlign w:val="center"/>
            <w:hideMark/>
          </w:tcPr>
          <w:p w14:paraId="369F029A" w14:textId="77777777" w:rsidR="0097530B" w:rsidRPr="0097530B" w:rsidRDefault="0097530B" w:rsidP="0097530B">
            <w:pPr>
              <w:jc w:val="center"/>
              <w:rPr>
                <w:szCs w:val="22"/>
              </w:rPr>
            </w:pPr>
            <w:r w:rsidRPr="0097530B">
              <w:rPr>
                <w:szCs w:val="22"/>
              </w:rPr>
              <w:t>5%</w:t>
            </w:r>
          </w:p>
        </w:tc>
        <w:tc>
          <w:tcPr>
            <w:tcW w:w="881" w:type="dxa"/>
            <w:shd w:val="clear" w:color="auto" w:fill="auto"/>
            <w:vAlign w:val="center"/>
            <w:hideMark/>
          </w:tcPr>
          <w:p w14:paraId="0D33AEAE" w14:textId="77777777" w:rsidR="0097530B" w:rsidRPr="0097530B" w:rsidRDefault="0097530B" w:rsidP="0097530B">
            <w:pPr>
              <w:jc w:val="center"/>
              <w:rPr>
                <w:szCs w:val="22"/>
              </w:rPr>
            </w:pPr>
            <w:r w:rsidRPr="0097530B">
              <w:rPr>
                <w:szCs w:val="22"/>
              </w:rPr>
              <w:t>4,5%</w:t>
            </w:r>
          </w:p>
        </w:tc>
      </w:tr>
      <w:tr w:rsidR="0097530B" w:rsidRPr="0097530B" w14:paraId="0113C917" w14:textId="77777777" w:rsidTr="00B56E21">
        <w:trPr>
          <w:trHeight w:val="537"/>
          <w:jc w:val="center"/>
        </w:trPr>
        <w:tc>
          <w:tcPr>
            <w:tcW w:w="5125" w:type="dxa"/>
            <w:shd w:val="clear" w:color="auto" w:fill="auto"/>
            <w:vAlign w:val="center"/>
            <w:hideMark/>
          </w:tcPr>
          <w:p w14:paraId="1387BCA2" w14:textId="77777777" w:rsidR="0097530B" w:rsidRPr="0097530B" w:rsidRDefault="0097530B" w:rsidP="0097530B">
            <w:pPr>
              <w:rPr>
                <w:szCs w:val="22"/>
              </w:rPr>
            </w:pPr>
            <w:r w:rsidRPr="0097530B">
              <w:rPr>
                <w:szCs w:val="22"/>
              </w:rPr>
              <w:t>- Giảm tần suất tai nạn lao động thương tật hàng năm</w:t>
            </w:r>
          </w:p>
        </w:tc>
        <w:tc>
          <w:tcPr>
            <w:tcW w:w="1170" w:type="dxa"/>
            <w:shd w:val="clear" w:color="auto" w:fill="auto"/>
            <w:vAlign w:val="center"/>
            <w:hideMark/>
          </w:tcPr>
          <w:p w14:paraId="595C5D2E" w14:textId="77777777" w:rsidR="0097530B" w:rsidRPr="0097530B" w:rsidRDefault="0097530B" w:rsidP="0097530B">
            <w:pPr>
              <w:jc w:val="center"/>
              <w:rPr>
                <w:szCs w:val="22"/>
              </w:rPr>
            </w:pPr>
            <w:r w:rsidRPr="0097530B">
              <w:rPr>
                <w:szCs w:val="22"/>
              </w:rPr>
              <w:t>5%</w:t>
            </w:r>
          </w:p>
        </w:tc>
        <w:tc>
          <w:tcPr>
            <w:tcW w:w="990" w:type="dxa"/>
            <w:shd w:val="clear" w:color="auto" w:fill="auto"/>
            <w:vAlign w:val="center"/>
            <w:hideMark/>
          </w:tcPr>
          <w:p w14:paraId="476F8EBE" w14:textId="77777777" w:rsidR="0097530B" w:rsidRPr="0097530B" w:rsidRDefault="0097530B" w:rsidP="0097530B">
            <w:pPr>
              <w:jc w:val="center"/>
              <w:rPr>
                <w:szCs w:val="22"/>
              </w:rPr>
            </w:pPr>
            <w:r w:rsidRPr="0097530B">
              <w:rPr>
                <w:szCs w:val="22"/>
              </w:rPr>
              <w:t>5%</w:t>
            </w:r>
          </w:p>
        </w:tc>
        <w:tc>
          <w:tcPr>
            <w:tcW w:w="881" w:type="dxa"/>
            <w:shd w:val="clear" w:color="auto" w:fill="auto"/>
            <w:vAlign w:val="center"/>
            <w:hideMark/>
          </w:tcPr>
          <w:p w14:paraId="1DC3F17B" w14:textId="77777777" w:rsidR="0097530B" w:rsidRPr="0097530B" w:rsidRDefault="0097530B" w:rsidP="0097530B">
            <w:pPr>
              <w:jc w:val="center"/>
              <w:rPr>
                <w:szCs w:val="22"/>
              </w:rPr>
            </w:pPr>
            <w:r w:rsidRPr="0097530B">
              <w:rPr>
                <w:szCs w:val="22"/>
              </w:rPr>
              <w:t>4,5%</w:t>
            </w:r>
          </w:p>
        </w:tc>
      </w:tr>
    </w:tbl>
    <w:p w14:paraId="6F161CD1" w14:textId="77777777" w:rsidR="0097530B" w:rsidRPr="0097530B" w:rsidRDefault="0097530B" w:rsidP="0097530B">
      <w:pPr>
        <w:spacing w:before="120" w:line="288" w:lineRule="auto"/>
        <w:ind w:firstLine="720"/>
        <w:jc w:val="both"/>
        <w:rPr>
          <w:rFonts w:eastAsia="Calibri"/>
        </w:rPr>
      </w:pPr>
      <w:r w:rsidRPr="0097530B">
        <w:rPr>
          <w:rFonts w:eastAsia="Calibri"/>
        </w:rPr>
        <w:lastRenderedPageBreak/>
        <w:t>Đơn vị chủ trì: Bộ Lao động, Thương binh và Xã hội</w:t>
      </w:r>
    </w:p>
    <w:p w14:paraId="3E5C773C" w14:textId="77777777" w:rsidR="0097530B" w:rsidRPr="0097530B" w:rsidRDefault="0097530B" w:rsidP="0097530B">
      <w:pPr>
        <w:spacing w:before="120" w:after="240" w:line="288" w:lineRule="auto"/>
        <w:ind w:firstLine="720"/>
        <w:jc w:val="both"/>
        <w:rPr>
          <w:rFonts w:eastAsia="Calibri"/>
        </w:rPr>
      </w:pPr>
      <w:r w:rsidRPr="0097530B">
        <w:rPr>
          <w:rFonts w:eastAsia="Calibri"/>
        </w:rPr>
        <w:t xml:space="preserve">Theo Bộ Lao động thương binh và xã hội tần suất tai nạn lao động hàng năm và tần suất tai nạn lao động thương tật hàng năm, tần suất tai nạn lao động chết người hàng năm giảm khoảng 4,5%. Tuy nhiên, Việt Nam sẽ đối mặt nhiều thách thức trong việc bảo đảm môi trường làm việc an toàn cho người lao động để có thể giảm được tần suất tai nạn lao động, số người chết và bị thương do tai nạn lao động hàng năm như lộ trình đã đề ra đến năm 2030. </w:t>
      </w:r>
    </w:p>
    <w:p w14:paraId="7C57212B" w14:textId="77777777" w:rsidR="0097530B" w:rsidRPr="0097530B" w:rsidRDefault="0097530B" w:rsidP="0097530B">
      <w:pPr>
        <w:spacing w:before="120" w:after="240" w:line="288" w:lineRule="auto"/>
        <w:ind w:firstLine="720"/>
        <w:jc w:val="both"/>
        <w:rPr>
          <w:bCs/>
          <w:iCs/>
        </w:rPr>
      </w:pPr>
      <w:r w:rsidRPr="0097530B">
        <w:rPr>
          <w:bCs/>
          <w:iCs/>
          <w:u w:val="single"/>
        </w:rPr>
        <w:t>Mục tiêu 8.9:</w:t>
      </w:r>
      <w:r w:rsidRPr="0097530B">
        <w:rPr>
          <w:bCs/>
          <w:iCs/>
        </w:rPr>
        <w:t xml:space="preserve"> Đến năm 2030, phát triển du lịch bền vững, tạo việc làm, tạo sản phẩm và dịch vụ du lịch có khả năng cạnh tranh với các nước trong khu vực và thế giới; thúc đẩy quảng bá văn hóa và sản phẩm địa phương (Mục tiêu 8.9 toàn cầu).</w:t>
      </w:r>
    </w:p>
    <w:p w14:paraId="35A06FCC" w14:textId="77777777" w:rsidR="0097530B" w:rsidRPr="0097530B" w:rsidRDefault="0097530B" w:rsidP="0097530B">
      <w:pPr>
        <w:spacing w:before="120" w:after="240" w:line="288" w:lineRule="auto"/>
        <w:ind w:firstLine="720"/>
        <w:jc w:val="both"/>
        <w:rPr>
          <w:bCs/>
          <w:i/>
        </w:rPr>
      </w:pPr>
      <w:r w:rsidRPr="0097530B">
        <w:rPr>
          <w:bCs/>
          <w:i/>
        </w:rPr>
        <w:t>Chỉ tiêu 73: Tỷ trọng đóng góp của hoạt động du lịch trong GDP</w:t>
      </w:r>
    </w:p>
    <w:p w14:paraId="66EDC4A4" w14:textId="77777777" w:rsidR="0097530B" w:rsidRPr="0097530B" w:rsidRDefault="0097530B" w:rsidP="0097530B">
      <w:pPr>
        <w:spacing w:before="120" w:after="240" w:line="288" w:lineRule="auto"/>
        <w:ind w:firstLine="720"/>
        <w:jc w:val="both"/>
        <w:rPr>
          <w:bCs/>
          <w:iCs/>
        </w:rPr>
      </w:pPr>
      <w:r w:rsidRPr="0097530B">
        <w:rPr>
          <w:bCs/>
          <w:iCs/>
        </w:rPr>
        <w:t>Lộ trình: Năm 2020: 6,5-7%; Năm 2025: 6,5-7%; Năm 2030: Tổng thu gấp 2 lần năm 2020.</w:t>
      </w:r>
    </w:p>
    <w:p w14:paraId="4A9DB81F"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Văn hóa, Thể thao và Du lịch</w:t>
      </w:r>
    </w:p>
    <w:p w14:paraId="1FAD505C" w14:textId="77777777" w:rsidR="0097530B" w:rsidRPr="0097530B" w:rsidRDefault="0097530B" w:rsidP="0097530B">
      <w:pPr>
        <w:spacing w:before="120" w:after="240" w:line="288" w:lineRule="auto"/>
        <w:ind w:firstLine="720"/>
        <w:jc w:val="both"/>
        <w:rPr>
          <w:rFonts w:eastAsia="Calibri"/>
          <w:szCs w:val="26"/>
        </w:rPr>
      </w:pPr>
      <w:r w:rsidRPr="0097530B">
        <w:t xml:space="preserve">Theo báo cáo của Bộ Văn hóa, Thể thao và Du lịch, đóng góp trực tiếp của du lịch trong GDP lần lượt là năm 2016 là 6,9%; năm 2017 là 7,9%; năm 2018 là 8,3% và năm 2019 là 9,2%. </w:t>
      </w:r>
      <w:r w:rsidRPr="0097530B">
        <w:rPr>
          <w:rFonts w:eastAsia="Calibri"/>
          <w:szCs w:val="26"/>
        </w:rPr>
        <w:t>Trong bối cảnh dịch COVID-19, du lịch là một trong những ngành chịu tác động nặng nề nhất trong hai năm 2020-2021. Năm 2020 (so với năm 2019), tổng thu từ khách du lịch giảm 59%; lượng khách quốc tế giảm 80%; lượng khách nội địa giảm 34%. Năm 2021 (so với năm 2020), tổng thu từ khách du lịch giảm 42%; lượng khách nội địa giảm 29%. Điều này chắc chắn sẽ dẫn đến giảm tỷ trọng đóng góp của hoạt động du lịch trong GDP cả nước và ảnh hưởng tới khả năng đạt được lộ trình vào năm 2020. Tuy vậy, trong 6 tháng đầu năm 2022, tổng lượt khách du lịch đã tăng gấp 2,51 lần so với cùng kỳ; doanh thu dịch vụ lưu trú, ăn uống tăng 20,9%; doanh thu du lịch lữ hành tăng 94,4% so với cùng kì năm trước. Với những dấu hiệu khởi sắc về kinh tế năm 2022 và sự bùng nổ của du lịch nội địa trong 6 tháng năm 2022, cho dù bức tranh kinh tế thế giới còn nhiều ảm đảm nhưng khả năng Việt nam vẫn có thể thực hiện được lộ trình của chỉ tiêu này đến năm 2025 và 2030.</w:t>
      </w:r>
    </w:p>
    <w:p w14:paraId="56F09DC1" w14:textId="77777777" w:rsidR="0097530B" w:rsidRPr="0097530B" w:rsidRDefault="0097530B" w:rsidP="0097530B">
      <w:pPr>
        <w:spacing w:before="120" w:after="240" w:line="288" w:lineRule="auto"/>
        <w:ind w:firstLine="720"/>
        <w:jc w:val="both"/>
        <w:rPr>
          <w:bCs/>
          <w:iCs/>
        </w:rPr>
      </w:pPr>
      <w:r w:rsidRPr="0097530B">
        <w:rPr>
          <w:bCs/>
          <w:iCs/>
          <w:u w:val="single"/>
        </w:rPr>
        <w:t>Mục tiêu 8.10</w:t>
      </w:r>
      <w:r w:rsidRPr="0097530B">
        <w:rPr>
          <w:bCs/>
          <w:iCs/>
        </w:rPr>
        <w:t xml:space="preserve">: Tăng cường năng lực các thể chế tài chính trong nước nhằm khuyến khích và mở rộng </w:t>
      </w:r>
      <w:r w:rsidRPr="0097530B">
        <w:rPr>
          <w:rFonts w:eastAsia="Calibri"/>
          <w:szCs w:val="26"/>
        </w:rPr>
        <w:t>khả</w:t>
      </w:r>
      <w:r w:rsidRPr="0097530B">
        <w:rPr>
          <w:bCs/>
          <w:iCs/>
        </w:rPr>
        <w:t xml:space="preserve"> năng tiếp cận các dịch vụ tài chính ngân hàng và bảo hiểm cho mọi người (Mục tiêu 8.10 toàn cầu).</w:t>
      </w:r>
    </w:p>
    <w:p w14:paraId="67E0E820" w14:textId="77777777" w:rsidR="0097530B" w:rsidRPr="0097530B" w:rsidRDefault="0097530B" w:rsidP="0097530B">
      <w:pPr>
        <w:spacing w:before="120" w:after="240" w:line="288" w:lineRule="auto"/>
        <w:ind w:firstLine="720"/>
        <w:jc w:val="both"/>
        <w:rPr>
          <w:bCs/>
          <w:i/>
        </w:rPr>
      </w:pPr>
      <w:r w:rsidRPr="0097530B">
        <w:rPr>
          <w:bCs/>
          <w:i/>
        </w:rPr>
        <w:lastRenderedPageBreak/>
        <w:t>Chỉ tiêu 74: Số chi nhánh ngân hàng thương mại và số máy ATM trên 100.000 người từ 15 tuổi trở lên</w:t>
      </w:r>
    </w:p>
    <w:p w14:paraId="3A360CDC" w14:textId="77777777" w:rsidR="0097530B" w:rsidRPr="0097530B" w:rsidRDefault="0097530B" w:rsidP="0097530B">
      <w:pPr>
        <w:spacing w:before="120" w:after="240" w:line="288" w:lineRule="auto"/>
        <w:ind w:firstLine="720"/>
        <w:jc w:val="both"/>
        <w:rPr>
          <w:bCs/>
          <w:i/>
        </w:rPr>
      </w:pPr>
      <w:r w:rsidRPr="0097530B">
        <w:rPr>
          <w:bCs/>
          <w:iCs/>
        </w:rPr>
        <w:t xml:space="preserve"> </w:t>
      </w:r>
      <w:r w:rsidRPr="0097530B">
        <w:rPr>
          <w:bCs/>
          <w:i/>
        </w:rPr>
        <w:t>Chỉ tiêu 75: Số chi nhánh ngân hàng thương mại trên 100.000 người từ 15 tuổi trở lên</w:t>
      </w:r>
    </w:p>
    <w:p w14:paraId="469829B7" w14:textId="77777777" w:rsidR="0097530B" w:rsidRPr="0097530B" w:rsidRDefault="0097530B" w:rsidP="0097530B">
      <w:pPr>
        <w:spacing w:before="120" w:after="240" w:line="288" w:lineRule="auto"/>
        <w:ind w:firstLine="720"/>
        <w:jc w:val="both"/>
        <w:rPr>
          <w:b/>
          <w:i/>
        </w:rPr>
      </w:pPr>
      <w:r w:rsidRPr="0097530B">
        <w:rPr>
          <w:bCs/>
          <w:iCs/>
        </w:rPr>
        <w:t xml:space="preserve">Lộ trình: </w:t>
      </w:r>
    </w:p>
    <w:tbl>
      <w:tblPr>
        <w:tblStyle w:val="TableGridLight11"/>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964"/>
        <w:gridCol w:w="1648"/>
        <w:gridCol w:w="1557"/>
        <w:gridCol w:w="1575"/>
      </w:tblGrid>
      <w:tr w:rsidR="0097530B" w:rsidRPr="0097530B" w14:paraId="51D16995" w14:textId="77777777" w:rsidTr="00B56E21">
        <w:trPr>
          <w:trHeight w:val="551"/>
        </w:trPr>
        <w:tc>
          <w:tcPr>
            <w:tcW w:w="4964" w:type="dxa"/>
          </w:tcPr>
          <w:p w14:paraId="56852A7F" w14:textId="77777777" w:rsidR="0097530B" w:rsidRPr="0097530B" w:rsidRDefault="0097530B" w:rsidP="0097530B">
            <w:pPr>
              <w:tabs>
                <w:tab w:val="left" w:pos="0"/>
              </w:tabs>
              <w:rPr>
                <w:sz w:val="20"/>
                <w:szCs w:val="20"/>
                <w:lang w:val="vi-VN"/>
              </w:rPr>
            </w:pPr>
          </w:p>
        </w:tc>
        <w:tc>
          <w:tcPr>
            <w:tcW w:w="1648" w:type="dxa"/>
          </w:tcPr>
          <w:p w14:paraId="4DBC1BE2" w14:textId="77777777" w:rsidR="0097530B" w:rsidRPr="0097530B" w:rsidRDefault="0097530B" w:rsidP="0097530B">
            <w:pPr>
              <w:tabs>
                <w:tab w:val="left" w:pos="0"/>
              </w:tabs>
              <w:jc w:val="center"/>
              <w:rPr>
                <w:sz w:val="20"/>
                <w:szCs w:val="20"/>
                <w:lang w:val="vi-VN"/>
              </w:rPr>
            </w:pPr>
            <w:r w:rsidRPr="0097530B">
              <w:rPr>
                <w:sz w:val="20"/>
                <w:szCs w:val="20"/>
                <w:lang w:val="vi-VN"/>
              </w:rPr>
              <w:t>Năm 2020</w:t>
            </w:r>
          </w:p>
        </w:tc>
        <w:tc>
          <w:tcPr>
            <w:tcW w:w="1557" w:type="dxa"/>
          </w:tcPr>
          <w:p w14:paraId="44868D76" w14:textId="77777777" w:rsidR="0097530B" w:rsidRPr="0097530B" w:rsidRDefault="0097530B" w:rsidP="0097530B">
            <w:pPr>
              <w:tabs>
                <w:tab w:val="left" w:pos="0"/>
              </w:tabs>
              <w:jc w:val="center"/>
              <w:rPr>
                <w:sz w:val="20"/>
                <w:szCs w:val="20"/>
                <w:lang w:val="vi-VN"/>
              </w:rPr>
            </w:pPr>
            <w:r w:rsidRPr="0097530B">
              <w:rPr>
                <w:sz w:val="20"/>
                <w:szCs w:val="20"/>
                <w:lang w:val="vi-VN"/>
              </w:rPr>
              <w:t>Năm 2025</w:t>
            </w:r>
          </w:p>
        </w:tc>
        <w:tc>
          <w:tcPr>
            <w:tcW w:w="1575" w:type="dxa"/>
          </w:tcPr>
          <w:p w14:paraId="78EDB1F8" w14:textId="77777777" w:rsidR="0097530B" w:rsidRPr="0097530B" w:rsidRDefault="0097530B" w:rsidP="0097530B">
            <w:pPr>
              <w:tabs>
                <w:tab w:val="left" w:pos="0"/>
              </w:tabs>
              <w:jc w:val="center"/>
              <w:rPr>
                <w:sz w:val="20"/>
                <w:szCs w:val="20"/>
                <w:lang w:val="vi-VN"/>
              </w:rPr>
            </w:pPr>
            <w:r w:rsidRPr="0097530B">
              <w:rPr>
                <w:sz w:val="20"/>
                <w:szCs w:val="20"/>
                <w:lang w:val="vi-VN"/>
              </w:rPr>
              <w:t>Năm 2030</w:t>
            </w:r>
          </w:p>
        </w:tc>
      </w:tr>
      <w:tr w:rsidR="0097530B" w:rsidRPr="0097530B" w14:paraId="1071627D" w14:textId="77777777" w:rsidTr="00B56E21">
        <w:trPr>
          <w:trHeight w:val="551"/>
        </w:trPr>
        <w:tc>
          <w:tcPr>
            <w:tcW w:w="4964" w:type="dxa"/>
          </w:tcPr>
          <w:p w14:paraId="69CC67F2" w14:textId="77777777" w:rsidR="0097530B" w:rsidRPr="0097530B" w:rsidRDefault="0097530B" w:rsidP="0097530B">
            <w:pPr>
              <w:rPr>
                <w:sz w:val="20"/>
                <w:szCs w:val="20"/>
                <w:lang w:val="vi-VN"/>
              </w:rPr>
            </w:pPr>
            <w:r w:rsidRPr="0097530B">
              <w:rPr>
                <w:sz w:val="20"/>
                <w:szCs w:val="20"/>
                <w:lang w:val="vi-VN"/>
              </w:rPr>
              <w:t>Số chi nhánh ngân hàng thương mại trên 100.000 người từ 15 tuổi trở lên</w:t>
            </w:r>
          </w:p>
        </w:tc>
        <w:tc>
          <w:tcPr>
            <w:tcW w:w="1648" w:type="dxa"/>
          </w:tcPr>
          <w:p w14:paraId="61BCA18D" w14:textId="77777777" w:rsidR="0097530B" w:rsidRPr="0097530B" w:rsidRDefault="0097530B" w:rsidP="0097530B">
            <w:pPr>
              <w:jc w:val="center"/>
              <w:rPr>
                <w:sz w:val="20"/>
                <w:szCs w:val="20"/>
                <w:lang w:val="vi-VN"/>
              </w:rPr>
            </w:pPr>
            <w:r w:rsidRPr="0097530B">
              <w:rPr>
                <w:sz w:val="20"/>
                <w:szCs w:val="20"/>
                <w:lang w:val="vi-VN"/>
              </w:rPr>
              <w:t>20</w:t>
            </w:r>
          </w:p>
        </w:tc>
        <w:tc>
          <w:tcPr>
            <w:tcW w:w="1557" w:type="dxa"/>
          </w:tcPr>
          <w:p w14:paraId="1C8E9AFB" w14:textId="77777777" w:rsidR="0097530B" w:rsidRPr="0097530B" w:rsidRDefault="0097530B" w:rsidP="0097530B">
            <w:pPr>
              <w:jc w:val="center"/>
              <w:rPr>
                <w:sz w:val="20"/>
                <w:szCs w:val="20"/>
                <w:lang w:val="vi-VN"/>
              </w:rPr>
            </w:pPr>
            <w:r w:rsidRPr="0097530B">
              <w:rPr>
                <w:sz w:val="20"/>
                <w:szCs w:val="20"/>
                <w:lang w:val="vi-VN"/>
              </w:rPr>
              <w:t>&gt;20</w:t>
            </w:r>
          </w:p>
        </w:tc>
        <w:tc>
          <w:tcPr>
            <w:tcW w:w="1575" w:type="dxa"/>
          </w:tcPr>
          <w:p w14:paraId="25DC5338" w14:textId="77777777" w:rsidR="0097530B" w:rsidRPr="0097530B" w:rsidRDefault="0097530B" w:rsidP="0097530B">
            <w:pPr>
              <w:jc w:val="center"/>
              <w:rPr>
                <w:sz w:val="20"/>
                <w:szCs w:val="20"/>
                <w:lang w:val="vi-VN"/>
              </w:rPr>
            </w:pPr>
            <w:r w:rsidRPr="0097530B">
              <w:rPr>
                <w:sz w:val="20"/>
                <w:szCs w:val="20"/>
                <w:lang w:val="vi-VN"/>
              </w:rPr>
              <w:t>&gt;20</w:t>
            </w:r>
          </w:p>
        </w:tc>
      </w:tr>
      <w:tr w:rsidR="0097530B" w:rsidRPr="0097530B" w14:paraId="6335BCE2" w14:textId="77777777" w:rsidTr="00B56E21">
        <w:trPr>
          <w:trHeight w:val="447"/>
        </w:trPr>
        <w:tc>
          <w:tcPr>
            <w:tcW w:w="4964" w:type="dxa"/>
          </w:tcPr>
          <w:p w14:paraId="68DC1266" w14:textId="77777777" w:rsidR="0097530B" w:rsidRPr="0097530B" w:rsidRDefault="0097530B" w:rsidP="0097530B">
            <w:pPr>
              <w:rPr>
                <w:sz w:val="20"/>
                <w:szCs w:val="20"/>
                <w:lang w:val="vi-VN"/>
              </w:rPr>
            </w:pPr>
            <w:r w:rsidRPr="0097530B">
              <w:rPr>
                <w:sz w:val="20"/>
                <w:szCs w:val="20"/>
                <w:lang w:val="vi-VN"/>
              </w:rPr>
              <w:t>Số  máy ATM trên 100.000 người từ 15 tuổi trở lên</w:t>
            </w:r>
          </w:p>
        </w:tc>
        <w:tc>
          <w:tcPr>
            <w:tcW w:w="1648" w:type="dxa"/>
          </w:tcPr>
          <w:p w14:paraId="5DBACDB6" w14:textId="77777777" w:rsidR="0097530B" w:rsidRPr="0097530B" w:rsidRDefault="0097530B" w:rsidP="0097530B">
            <w:pPr>
              <w:jc w:val="center"/>
              <w:rPr>
                <w:sz w:val="20"/>
                <w:szCs w:val="20"/>
                <w:lang w:val="vi-VN"/>
              </w:rPr>
            </w:pPr>
            <w:r w:rsidRPr="0097530B">
              <w:rPr>
                <w:sz w:val="20"/>
                <w:szCs w:val="20"/>
                <w:lang w:val="vi-VN"/>
              </w:rPr>
              <w:t>40</w:t>
            </w:r>
          </w:p>
        </w:tc>
        <w:tc>
          <w:tcPr>
            <w:tcW w:w="1557" w:type="dxa"/>
          </w:tcPr>
          <w:p w14:paraId="6272A637" w14:textId="77777777" w:rsidR="0097530B" w:rsidRPr="0097530B" w:rsidRDefault="0097530B" w:rsidP="0097530B">
            <w:pPr>
              <w:jc w:val="center"/>
              <w:rPr>
                <w:sz w:val="20"/>
                <w:szCs w:val="20"/>
                <w:lang w:val="vi-VN"/>
              </w:rPr>
            </w:pPr>
            <w:r w:rsidRPr="0097530B">
              <w:rPr>
                <w:sz w:val="20"/>
                <w:szCs w:val="20"/>
                <w:lang w:val="vi-VN"/>
              </w:rPr>
              <w:t>&gt;40</w:t>
            </w:r>
          </w:p>
        </w:tc>
        <w:tc>
          <w:tcPr>
            <w:tcW w:w="1575" w:type="dxa"/>
          </w:tcPr>
          <w:p w14:paraId="635F89C9" w14:textId="77777777" w:rsidR="0097530B" w:rsidRPr="0097530B" w:rsidRDefault="0097530B" w:rsidP="0097530B">
            <w:pPr>
              <w:jc w:val="center"/>
              <w:rPr>
                <w:sz w:val="20"/>
                <w:szCs w:val="20"/>
                <w:lang w:val="vi-VN"/>
              </w:rPr>
            </w:pPr>
            <w:r w:rsidRPr="0097530B">
              <w:rPr>
                <w:sz w:val="20"/>
                <w:szCs w:val="20"/>
                <w:lang w:val="vi-VN"/>
              </w:rPr>
              <w:t>&gt;40</w:t>
            </w:r>
          </w:p>
        </w:tc>
      </w:tr>
    </w:tbl>
    <w:p w14:paraId="1F9C1447" w14:textId="77777777" w:rsidR="0097530B" w:rsidRPr="0097530B" w:rsidRDefault="0097530B" w:rsidP="0097530B">
      <w:pPr>
        <w:spacing w:before="120" w:line="288" w:lineRule="auto"/>
        <w:ind w:firstLine="720"/>
        <w:jc w:val="both"/>
        <w:rPr>
          <w:rFonts w:eastAsia="Calibri"/>
        </w:rPr>
      </w:pPr>
      <w:r w:rsidRPr="0097530B">
        <w:rPr>
          <w:rFonts w:eastAsia="Calibri"/>
        </w:rPr>
        <w:t xml:space="preserve">Đơn vị chủ trì: </w:t>
      </w:r>
      <w:r w:rsidRPr="0097530B">
        <w:rPr>
          <w:bCs/>
          <w:iCs/>
        </w:rPr>
        <w:t>Ngân hàng Nhà nước Việt nam</w:t>
      </w:r>
    </w:p>
    <w:p w14:paraId="41C2AA08" w14:textId="77777777" w:rsidR="0097530B" w:rsidRPr="0097530B" w:rsidRDefault="0097530B" w:rsidP="0097530B">
      <w:pPr>
        <w:spacing w:before="120" w:line="288" w:lineRule="auto"/>
        <w:ind w:firstLine="720"/>
        <w:jc w:val="both"/>
        <w:rPr>
          <w:color w:val="000000"/>
          <w:lang w:val="it-IT"/>
        </w:rPr>
      </w:pPr>
      <w:r w:rsidRPr="0097530B">
        <w:rPr>
          <w:rFonts w:eastAsia="Calibri"/>
          <w:szCs w:val="26"/>
        </w:rPr>
        <w:t xml:space="preserve">Giai đoạn 2016-2020, </w:t>
      </w:r>
      <w:r w:rsidRPr="0097530B">
        <w:rPr>
          <w:szCs w:val="26"/>
        </w:rPr>
        <w:t xml:space="preserve">số chi nhánh/phòng giao dịch của ngân hàng thương mại trên một trăm nghìn dân từ 15 tuổi trở lên có xu hướng giảm, trong khi số máy ATM có xu hướng tăng, số liệu cho thấy </w:t>
      </w:r>
      <w:r w:rsidRPr="0097530B">
        <w:rPr>
          <w:rFonts w:eastAsia="Calibri"/>
          <w:szCs w:val="26"/>
        </w:rPr>
        <w:t>tốc độ tăng trưởng trung bình là 3%/năm với ATM và 4,8% với POS. Tuy vậy, tốc độ tăng trưởng đang có xu hướng chậm lại (thậm chí giảm). Điều này là phù hợp với xu hướng của thế giới. Sở dĩ như vậy</w:t>
      </w:r>
      <w:r w:rsidRPr="0097530B">
        <w:rPr>
          <w:szCs w:val="26"/>
        </w:rPr>
        <w:t xml:space="preserve"> là vì với xu hướng ứng dụng rộng rãi công nghệ tiên tiến nhằm phát triển thanh toán không dùng tiền mặt, cũng như sự phát triển nhanh chóng các phương thức thanh toán điện tử mới như ví điện tử, e-banking, internet-banking thì việc mở rộng các máy ATM và chi nhánh ngân hàng thương mại có thể trở nên không cần thiết, thậm chí là lãng phí nguồn lực. Do đó, việc duy trì tên chỉ tiêu này có thể sẽ không đạt lộ trình đề ra và </w:t>
      </w:r>
      <w:r w:rsidRPr="0097530B">
        <w:rPr>
          <w:color w:val="000000"/>
          <w:lang w:val="it-IT"/>
        </w:rPr>
        <w:t>cũng không phù hợp để đánh giá kết quả thực hiện mục tiêu PTBV 8.10 trong bối cảnh hiện nay.</w:t>
      </w:r>
    </w:p>
    <w:p w14:paraId="6401BE42" w14:textId="77777777" w:rsidR="0097530B" w:rsidRPr="0097530B" w:rsidRDefault="0097530B" w:rsidP="0097530B">
      <w:pPr>
        <w:spacing w:before="120" w:line="288" w:lineRule="auto"/>
        <w:ind w:firstLine="720"/>
        <w:jc w:val="both"/>
        <w:rPr>
          <w:i/>
          <w:iCs/>
          <w:szCs w:val="26"/>
        </w:rPr>
      </w:pPr>
      <w:r w:rsidRPr="0097530B">
        <w:rPr>
          <w:i/>
          <w:iCs/>
          <w:szCs w:val="26"/>
        </w:rPr>
        <w:t>Chỉ tiêu 76: Tỷ lệ người từ 15 tuổi trở lên có tài khoản thanh toán tại ngân hàng hoặc tổ chức tài chính</w:t>
      </w:r>
    </w:p>
    <w:p w14:paraId="31ECE383" w14:textId="77777777" w:rsidR="0097530B" w:rsidRPr="0097530B" w:rsidRDefault="0097530B" w:rsidP="0097530B">
      <w:pPr>
        <w:spacing w:before="120" w:line="288" w:lineRule="auto"/>
        <w:ind w:firstLine="720"/>
        <w:jc w:val="both"/>
        <w:rPr>
          <w:lang w:val="vi-VN"/>
        </w:rPr>
      </w:pPr>
      <w:r w:rsidRPr="0097530B">
        <w:rPr>
          <w:szCs w:val="26"/>
        </w:rPr>
        <w:t>Lộ trình: Năm</w:t>
      </w:r>
      <w:r w:rsidRPr="0097530B">
        <w:rPr>
          <w:lang w:val="vi-VN"/>
        </w:rPr>
        <w:t xml:space="preserve"> 2020: 70%; Năm 2025:&gt;80%; Năm 2030:&gt;90%.</w:t>
      </w:r>
    </w:p>
    <w:p w14:paraId="67E0E3E4" w14:textId="77777777" w:rsidR="0097530B" w:rsidRPr="0097530B" w:rsidRDefault="0097530B" w:rsidP="0097530B">
      <w:pPr>
        <w:spacing w:before="120" w:line="288" w:lineRule="auto"/>
        <w:ind w:firstLine="720"/>
        <w:jc w:val="both"/>
        <w:rPr>
          <w:rFonts w:eastAsia="Calibri"/>
        </w:rPr>
      </w:pPr>
      <w:r w:rsidRPr="0097530B">
        <w:rPr>
          <w:rFonts w:eastAsia="Calibri"/>
        </w:rPr>
        <w:t xml:space="preserve">Đơn vị chủ trì: </w:t>
      </w:r>
      <w:r w:rsidRPr="0097530B">
        <w:rPr>
          <w:bCs/>
          <w:iCs/>
        </w:rPr>
        <w:t>Ngân hàng Nhà nước Việt nam</w:t>
      </w:r>
    </w:p>
    <w:p w14:paraId="399390B9" w14:textId="77777777" w:rsidR="0097530B" w:rsidRPr="0097530B" w:rsidRDefault="0097530B" w:rsidP="0097530B">
      <w:pPr>
        <w:spacing w:before="120" w:after="240" w:line="288" w:lineRule="auto"/>
        <w:ind w:firstLine="720"/>
        <w:jc w:val="both"/>
      </w:pPr>
      <w:r w:rsidRPr="0097530B">
        <w:t xml:space="preserve">Đến cuối năm 2019, tỷ lệ người trưởng thành có tài khoản thanh toán tại hệ thống ngân hàng đạt 63,96% (tăng 0,24% so với năm 2018), dự kiến tỷ lệ này khó có thể đạt mức 70% vào năm 2020; trên 80% năm 2025 và trên 90% năm 2030. Việc thu thập thông tin theo chỉ tiêu này đang gặp khó khăn do khối lượng dữ liệu lớn (hơn 124 triệu tài khoản) và Ngân hàng Nhà nước vẫn đang yêu cầu các tổ chức tín dụng hoàn thiện dữ liệu để NHNN tổng hợp gửi theo quy định. Hơn nữa, việc thu thập dữ liệu để phản ánh chính xác thực trạng này cũng đang gặp những </w:t>
      </w:r>
      <w:r w:rsidRPr="0097530B">
        <w:lastRenderedPageBreak/>
        <w:t>khó khăn do chưa có sự thống nhất giữa quy định pháp luật và phương pháp xác định theo chuẩn mực quốc tế. Vì vậy, NHNN đã có đề xuất điều chỉnh tên và mục tiêu lộ trình.</w:t>
      </w:r>
    </w:p>
    <w:p w14:paraId="6D23DC73" w14:textId="77777777" w:rsidR="0097530B" w:rsidRPr="0097530B" w:rsidRDefault="0097530B" w:rsidP="0097530B">
      <w:pPr>
        <w:spacing w:after="240" w:line="288" w:lineRule="auto"/>
        <w:ind w:firstLine="720"/>
        <w:jc w:val="both"/>
        <w:rPr>
          <w:b/>
          <w:color w:val="2F5496" w:themeColor="accent1" w:themeShade="BF"/>
        </w:rPr>
      </w:pPr>
      <w:r w:rsidRPr="0097530B">
        <w:rPr>
          <w:b/>
          <w:color w:val="2F5496" w:themeColor="accent1" w:themeShade="BF"/>
        </w:rPr>
        <w:t>MỤC TIÊU 9: Xây dựng cơ sở hạ tầng có khả năng chống chịu cao, thúc đẩy công nghiệp hóa bao trùm và bền vững, tăng cường đổi mới</w:t>
      </w:r>
    </w:p>
    <w:p w14:paraId="13CD206A" w14:textId="77777777" w:rsidR="0097530B" w:rsidRPr="0097530B" w:rsidRDefault="0097530B" w:rsidP="0097530B">
      <w:pPr>
        <w:spacing w:before="120" w:line="288" w:lineRule="auto"/>
        <w:ind w:firstLine="720"/>
        <w:jc w:val="both"/>
        <w:rPr>
          <w:rFonts w:eastAsia="Calibri"/>
          <w:szCs w:val="26"/>
        </w:rPr>
      </w:pPr>
      <w:r w:rsidRPr="0097530B">
        <w:rPr>
          <w:rFonts w:eastAsia="Calibri"/>
          <w:szCs w:val="26"/>
          <w:u w:val="single"/>
        </w:rPr>
        <w:t>Mục tiêu 9.1</w:t>
      </w:r>
      <w:r w:rsidRPr="0097530B">
        <w:rPr>
          <w:rFonts w:eastAsia="Calibri"/>
          <w:szCs w:val="26"/>
        </w:rPr>
        <w:t xml:space="preserve">: Xây dựng hệ thống kết cấu hạ tầng giao thông đồng bộ, chất lượng, đáng tin cậy, có khả năng chống chịu và bền vững, bao gồm cả cơ sở hạ tầng liên vùng và biên giới để hỗ trợ </w:t>
      </w:r>
      <w:r w:rsidRPr="0097530B">
        <w:t>phát</w:t>
      </w:r>
      <w:r w:rsidRPr="0097530B">
        <w:rPr>
          <w:rFonts w:eastAsia="Calibri"/>
          <w:szCs w:val="26"/>
        </w:rPr>
        <w:t xml:space="preserve"> triển kinh tế và chất lượng cuộc sống của người dân với mục tiêu tiếp cận công bằng và trong khả năng chi trả cho tất cả mọi người (Mục tiêu 9.1 toàn cầu).</w:t>
      </w:r>
    </w:p>
    <w:p w14:paraId="3F614711" w14:textId="77777777" w:rsidR="0097530B" w:rsidRPr="0097530B" w:rsidRDefault="0097530B" w:rsidP="0097530B">
      <w:pPr>
        <w:spacing w:before="120" w:after="120"/>
        <w:ind w:firstLine="720"/>
        <w:jc w:val="both"/>
        <w:rPr>
          <w:i/>
          <w:iCs/>
        </w:rPr>
      </w:pPr>
      <w:r w:rsidRPr="0097530B">
        <w:rPr>
          <w:rFonts w:eastAsia="Calibri"/>
          <w:i/>
          <w:iCs/>
          <w:szCs w:val="26"/>
        </w:rPr>
        <w:t>Chỉ tiêu 77: số lượt hành khách vận chuyển và luân chuyển</w:t>
      </w:r>
    </w:p>
    <w:p w14:paraId="11F038BC" w14:textId="77777777" w:rsidR="0097530B" w:rsidRPr="0097530B" w:rsidRDefault="0097530B" w:rsidP="0097530B">
      <w:pPr>
        <w:spacing w:before="120" w:line="288" w:lineRule="auto"/>
        <w:ind w:firstLine="720"/>
        <w:jc w:val="both"/>
        <w:rPr>
          <w:rFonts w:eastAsia="Calibri"/>
          <w:szCs w:val="26"/>
        </w:rPr>
      </w:pPr>
      <w:r w:rsidRPr="0097530B">
        <w:rPr>
          <w:rFonts w:eastAsia="Calibri"/>
          <w:szCs w:val="26"/>
        </w:rPr>
        <w:t>Lộ trình: Duy trì mức tăng 8-10% hàng năm</w:t>
      </w:r>
    </w:p>
    <w:p w14:paraId="47BD4ACE" w14:textId="77777777" w:rsidR="0097530B" w:rsidRPr="0097530B" w:rsidRDefault="0097530B" w:rsidP="0097530B">
      <w:pPr>
        <w:spacing w:before="120" w:line="288" w:lineRule="auto"/>
        <w:ind w:firstLine="720"/>
        <w:jc w:val="both"/>
        <w:rPr>
          <w:rFonts w:eastAsia="Calibri"/>
          <w:szCs w:val="26"/>
        </w:rPr>
      </w:pPr>
      <w:r w:rsidRPr="0097530B">
        <w:rPr>
          <w:rFonts w:eastAsia="Calibri"/>
        </w:rPr>
        <w:t>Đơn vị chủ trì: Bộ Giao thông Vận tải</w:t>
      </w:r>
    </w:p>
    <w:p w14:paraId="43EB97C1" w14:textId="77777777" w:rsidR="0097530B" w:rsidRPr="0097530B" w:rsidRDefault="0097530B" w:rsidP="0097530B">
      <w:pPr>
        <w:spacing w:before="120" w:line="264" w:lineRule="auto"/>
        <w:ind w:firstLine="567"/>
        <w:jc w:val="both"/>
        <w:rPr>
          <w:szCs w:val="26"/>
        </w:rPr>
      </w:pPr>
      <w:r w:rsidRPr="0097530B">
        <w:rPr>
          <w:color w:val="000000" w:themeColor="text1"/>
          <w:szCs w:val="26"/>
        </w:rPr>
        <w:t>Dịch COVID-19, đặc biệt là đợt dịch bùng phát lần thứ tư đã ảnh hưởng nghiêm trọng đến lĩnh vực vận tải.</w:t>
      </w:r>
      <w:r w:rsidRPr="0097530B">
        <w:rPr>
          <w:szCs w:val="26"/>
          <w:lang w:val="vi-VN"/>
        </w:rPr>
        <w:t xml:space="preserve"> </w:t>
      </w:r>
      <w:r w:rsidRPr="0097530B">
        <w:rPr>
          <w:szCs w:val="26"/>
        </w:rPr>
        <w:t>Nếu như giai đoạn 2010-2019, tốc độ tăng trưởng số lượt hành khách vận chuyển đạt 9</w:t>
      </w:r>
      <w:r w:rsidRPr="0097530B">
        <w:rPr>
          <w:szCs w:val="26"/>
          <w:lang w:val="vi-VN"/>
        </w:rPr>
        <w:t>,2%</w:t>
      </w:r>
      <w:r w:rsidRPr="0097530B">
        <w:rPr>
          <w:szCs w:val="26"/>
        </w:rPr>
        <w:t xml:space="preserve"> và tăng trưởng số lượt hành khách luân chuyển đạt 10,4%</w:t>
      </w:r>
      <w:r w:rsidRPr="0097530B">
        <w:rPr>
          <w:szCs w:val="26"/>
          <w:lang w:val="vi-VN"/>
        </w:rPr>
        <w:t xml:space="preserve"> hàng năm </w:t>
      </w:r>
      <w:r w:rsidRPr="0097530B">
        <w:rPr>
          <w:szCs w:val="26"/>
        </w:rPr>
        <w:t xml:space="preserve">thì chỉ tiêu này trong 2 năm </w:t>
      </w:r>
      <w:r w:rsidRPr="0097530B">
        <w:rPr>
          <w:szCs w:val="26"/>
          <w:lang w:val="vi-VN"/>
        </w:rPr>
        <w:t>2020 và 2021 đều bị giảm mạnh</w:t>
      </w:r>
      <w:r w:rsidRPr="0097530B">
        <w:rPr>
          <w:szCs w:val="26"/>
        </w:rPr>
        <w:t>. Năm 2020, số lượt hành khách vận chuyển giảm 22,3% và số lượt hành khách luân chuyển giảm 32, 8%. Năm 2021, các chỉ tiêu này giảm sâu hơn, tương ứng ở mức 33% và 42%.  Điều này dẫn đến làm cho tốc độ tăng trung bình của hai chỉ tiêu này giai đoạn 2016-2020 không đạt được lộ trình đặt ra tới năm 2020</w:t>
      </w:r>
      <w:r w:rsidRPr="0097530B">
        <w:rPr>
          <w:szCs w:val="26"/>
          <w:vertAlign w:val="superscript"/>
        </w:rPr>
        <w:footnoteReference w:id="22"/>
      </w:r>
      <w:r w:rsidRPr="0097530B">
        <w:rPr>
          <w:szCs w:val="26"/>
        </w:rPr>
        <w:t xml:space="preserve">. Tuy nhiên, từ năm 2022, hoạt động vận tải hành khách đã có dấu hiệu hồi phục rõ rệt. Vận chuyển hành khách 6 tháng đầu năm 2022 tăng tới 40% còn luân chuyển hành khách tăng 46% so với cùng kỳ năm trước. Xu hướng tích cực này cho thấy việc duy trì được mức tăng hàng năm 8-10% theo lộ trình tới năm 2025 và 2030 là có thể thực hiện được. </w:t>
      </w:r>
    </w:p>
    <w:p w14:paraId="40299590" w14:textId="77777777" w:rsidR="0097530B" w:rsidRPr="0097530B" w:rsidRDefault="0097530B" w:rsidP="0097530B">
      <w:pPr>
        <w:spacing w:before="120" w:after="120"/>
        <w:ind w:firstLine="567"/>
        <w:jc w:val="both"/>
        <w:rPr>
          <w:i/>
          <w:iCs/>
        </w:rPr>
      </w:pPr>
      <w:r w:rsidRPr="0097530B">
        <w:rPr>
          <w:rFonts w:eastAsia="Calibri"/>
          <w:i/>
          <w:iCs/>
          <w:szCs w:val="26"/>
        </w:rPr>
        <w:t>Chỉ tiêu 78: khối lượng hàng hóa vận chuyển và luân chuyển</w:t>
      </w:r>
    </w:p>
    <w:p w14:paraId="165B95F9" w14:textId="77777777" w:rsidR="0097530B" w:rsidRPr="0097530B" w:rsidRDefault="0097530B" w:rsidP="0097530B">
      <w:pPr>
        <w:spacing w:before="120" w:line="288" w:lineRule="auto"/>
        <w:ind w:firstLine="567"/>
        <w:jc w:val="both"/>
        <w:rPr>
          <w:rFonts w:eastAsia="Calibri"/>
          <w:szCs w:val="26"/>
        </w:rPr>
      </w:pPr>
      <w:r w:rsidRPr="0097530B">
        <w:rPr>
          <w:rFonts w:eastAsia="Calibri"/>
          <w:szCs w:val="26"/>
        </w:rPr>
        <w:t xml:space="preserve">Lộ trình: Năm 2020: Duy trì mức tăng 8-10% hàng năm; Năm 2025 và 2030: duy trì mức tăng 6-8% hàng năm. </w:t>
      </w:r>
    </w:p>
    <w:p w14:paraId="52953112" w14:textId="77777777" w:rsidR="0097530B" w:rsidRPr="0097530B" w:rsidRDefault="0097530B" w:rsidP="0097530B">
      <w:pPr>
        <w:spacing w:before="120" w:line="288" w:lineRule="auto"/>
        <w:ind w:firstLine="720"/>
        <w:jc w:val="both"/>
        <w:rPr>
          <w:rFonts w:eastAsia="Calibri"/>
          <w:szCs w:val="26"/>
        </w:rPr>
      </w:pPr>
      <w:r w:rsidRPr="0097530B">
        <w:rPr>
          <w:rFonts w:eastAsia="Calibri"/>
        </w:rPr>
        <w:t>Đơn vị chủ trì: Bộ Giao thông Vận tải</w:t>
      </w:r>
    </w:p>
    <w:p w14:paraId="4088618C" w14:textId="77777777" w:rsidR="0097530B" w:rsidRPr="0097530B" w:rsidRDefault="0097530B" w:rsidP="0097530B">
      <w:pPr>
        <w:spacing w:before="120" w:line="288" w:lineRule="auto"/>
        <w:ind w:firstLine="567"/>
        <w:jc w:val="both"/>
        <w:rPr>
          <w:rFonts w:eastAsia="Calibri"/>
          <w:szCs w:val="26"/>
        </w:rPr>
      </w:pPr>
      <w:r w:rsidRPr="0097530B">
        <w:rPr>
          <w:rFonts w:eastAsia="Calibri"/>
          <w:szCs w:val="26"/>
        </w:rPr>
        <w:t xml:space="preserve">Gia đoạn 2016-2019, tốc độ tăng tổng khối lượng hàng hoá vận chuyển đạt 10,2% hàng năm.  Riêng năm 2020 giảm chỉ tiêu này bị giảm 2,5% làm cho tốc độ tăng bình quân cả giai đoạn 2016-2020 còn 7,66%, vẫn đạt lộ trình đặt ra tới </w:t>
      </w:r>
      <w:r w:rsidRPr="0097530B">
        <w:rPr>
          <w:rFonts w:eastAsia="Calibri"/>
          <w:szCs w:val="26"/>
        </w:rPr>
        <w:lastRenderedPageBreak/>
        <w:t>năm 2020. Tuy nhiên, tốc độ tăng khối lượng hàng hóa luân chuyển giai đoạn 2016-2019 đạt 6,4% nhưng năm 2020 giảm tới 2,9% làm cho tốc độ tăng của chỉ tiêu này giai đoạn 2016-2020 chỉ còn tăng 4,5% và không đạt mục tiêu đề ra tới năm 2020</w:t>
      </w:r>
      <w:r w:rsidRPr="0097530B">
        <w:rPr>
          <w:rFonts w:eastAsia="Calibri"/>
          <w:szCs w:val="26"/>
          <w:vertAlign w:val="superscript"/>
        </w:rPr>
        <w:footnoteReference w:id="23"/>
      </w:r>
      <w:r w:rsidRPr="0097530B">
        <w:rPr>
          <w:rFonts w:eastAsia="Calibri"/>
          <w:szCs w:val="26"/>
        </w:rPr>
        <w:t xml:space="preserve">. Tuy nhiên, 6 tháng đầu năm 2022 đã ghi nhận sự phục hồi ngoạn mục của vận tải hàng hóa với tốc độ tăng của hai chỉ tiêu khối lượng hàng hóa vận chuyển và luân chuyển đạt tương ứng là 29% và 36,3%, cho thấy khả năng Việt nam vẫn có thể đạt mục tiêu mà lộ trình đặt ra tới năm 2025 và 2030.  </w:t>
      </w:r>
    </w:p>
    <w:p w14:paraId="4B1301D0" w14:textId="77777777" w:rsidR="0097530B" w:rsidRPr="0097530B" w:rsidRDefault="0097530B" w:rsidP="0097530B">
      <w:pPr>
        <w:spacing w:before="120" w:line="288" w:lineRule="auto"/>
        <w:ind w:firstLine="720"/>
        <w:jc w:val="both"/>
        <w:rPr>
          <w:bCs/>
          <w:iCs/>
        </w:rPr>
      </w:pPr>
      <w:r w:rsidRPr="0097530B">
        <w:rPr>
          <w:bCs/>
          <w:iCs/>
          <w:u w:val="single"/>
        </w:rPr>
        <w:t>Mục tiêu 9.2</w:t>
      </w:r>
      <w:r w:rsidRPr="0097530B">
        <w:rPr>
          <w:bCs/>
          <w:iCs/>
        </w:rPr>
        <w:t xml:space="preserve">: Đến năm 2030, thúc đẩy công nghiệp hóa bao trùm và bền vững; nâng cấp kết cấu hạ tầng và các ngành công nghiệp hỗ trợ hướng tới sự bền vững, tăng hiệu quả sử dụng nguồn lực và áp dụng công nghệ, quy trình sản xuất sạch và thân thiện với môi trường; tăng </w:t>
      </w:r>
      <w:r w:rsidRPr="0097530B">
        <w:rPr>
          <w:rFonts w:eastAsia="Calibri"/>
          <w:bCs/>
          <w:iCs/>
          <w:szCs w:val="26"/>
        </w:rPr>
        <w:t>đáng</w:t>
      </w:r>
      <w:r w:rsidRPr="0097530B">
        <w:rPr>
          <w:bCs/>
          <w:iCs/>
        </w:rPr>
        <w:t xml:space="preserve"> kể tỷ lệ việc làm và tổng sản phẩm quốc nội của ngành công nghiệp (Mục tiêu 9.2 toàn cầu).</w:t>
      </w:r>
    </w:p>
    <w:p w14:paraId="33396D1E" w14:textId="77777777" w:rsidR="0097530B" w:rsidRPr="0097530B" w:rsidRDefault="0097530B" w:rsidP="0097530B">
      <w:pPr>
        <w:spacing w:before="120" w:line="288" w:lineRule="auto"/>
        <w:ind w:firstLine="567"/>
        <w:jc w:val="both"/>
        <w:rPr>
          <w:rFonts w:eastAsia="Calibri"/>
          <w:i/>
          <w:iCs/>
          <w:szCs w:val="26"/>
        </w:rPr>
      </w:pPr>
      <w:r w:rsidRPr="0097530B">
        <w:rPr>
          <w:rFonts w:eastAsia="Calibri"/>
          <w:i/>
          <w:iCs/>
          <w:szCs w:val="26"/>
        </w:rPr>
        <w:t>Chỉ tiêu 79: Tốc độ tăng trưởng giá trị gia tăng ngành công nghiệp chế biến, chế tạo.</w:t>
      </w:r>
    </w:p>
    <w:p w14:paraId="3D1BE899" w14:textId="77777777" w:rsidR="0097530B" w:rsidRPr="0097530B" w:rsidRDefault="0097530B" w:rsidP="0097530B">
      <w:pPr>
        <w:spacing w:before="120" w:line="288" w:lineRule="auto"/>
        <w:ind w:firstLine="567"/>
        <w:jc w:val="both"/>
      </w:pPr>
      <w:r w:rsidRPr="0097530B">
        <w:rPr>
          <w:rFonts w:eastAsia="Calibri"/>
          <w:szCs w:val="26"/>
        </w:rPr>
        <w:t>Lộ trình:  Duy trì</w:t>
      </w:r>
      <w:r w:rsidRPr="0097530B">
        <w:t xml:space="preserve"> mức tăng &gt;10%/ năm</w:t>
      </w:r>
    </w:p>
    <w:p w14:paraId="72B7011B" w14:textId="77777777" w:rsidR="0097530B" w:rsidRPr="0097530B" w:rsidRDefault="0097530B" w:rsidP="0097530B">
      <w:pPr>
        <w:spacing w:before="120" w:line="288" w:lineRule="auto"/>
        <w:ind w:firstLine="567"/>
        <w:jc w:val="both"/>
        <w:rPr>
          <w:rFonts w:eastAsia="Calibri"/>
          <w:szCs w:val="26"/>
        </w:rPr>
      </w:pPr>
      <w:r w:rsidRPr="0097530B">
        <w:rPr>
          <w:rFonts w:eastAsia="Calibri"/>
        </w:rPr>
        <w:t>Đơn vị chủ trì: Bộ Công thương</w:t>
      </w:r>
    </w:p>
    <w:p w14:paraId="71B26C9B" w14:textId="77777777" w:rsidR="0097530B" w:rsidRPr="0097530B" w:rsidRDefault="0097530B" w:rsidP="0097530B">
      <w:pPr>
        <w:spacing w:before="120" w:after="240" w:line="288" w:lineRule="auto"/>
        <w:ind w:firstLine="567"/>
        <w:jc w:val="both"/>
      </w:pPr>
      <w:r w:rsidRPr="0097530B">
        <w:t xml:space="preserve">Trong giai đoạn 2016-2019, tốc độ tăng trưởng của ngành công nghiệp chế biến chế tạo đạt trung bình 11% hàng năm, cao hơn mục tiêu của lộ trình. Song do tác động của Covid-19 khiến cho chỉ tiêu này chỉ còn tăng trưởng ở mức thấp là 5% trong năm 2020, khiến cho tốc độ tăng bình quân cả giai đoạn 2016-2020 còn 9,86%/năm – chỉ gần với mục tiêu lộ trình đề ra. Trong 6 tháng đầu năm 2022, ngành công nghiệp chế biến chế tạo đã lại phục hồi sau đại dịch, với tốc độ tăng trưởng đạt 9,66% so với cùng kỳ năm trước. Nếu duy trì xu thế của năm 2022, có khả năng chỉ tiêu này sẽ đạt mục tiêu lộ trình đặt ra cho năm 2025 và 2030. </w:t>
      </w:r>
    </w:p>
    <w:p w14:paraId="64FD63A1" w14:textId="77777777" w:rsidR="0097530B" w:rsidRPr="0097530B" w:rsidRDefault="0097530B" w:rsidP="0097530B">
      <w:pPr>
        <w:spacing w:after="240"/>
        <w:ind w:firstLine="720"/>
        <w:rPr>
          <w:bCs/>
          <w:i/>
          <w:iCs/>
          <w:lang w:val="vi-VN"/>
        </w:rPr>
      </w:pPr>
      <w:r w:rsidRPr="0097530B">
        <w:rPr>
          <w:bCs/>
          <w:i/>
        </w:rPr>
        <w:t xml:space="preserve"> </w:t>
      </w:r>
      <w:r w:rsidRPr="0097530B">
        <w:rPr>
          <w:bCs/>
          <w:i/>
          <w:lang w:val="vi-VN"/>
        </w:rPr>
        <w:t>Chỉ tiêu</w:t>
      </w:r>
      <w:r w:rsidRPr="0097530B">
        <w:rPr>
          <w:bCs/>
          <w:i/>
        </w:rPr>
        <w:t xml:space="preserve"> 80</w:t>
      </w:r>
      <w:r w:rsidRPr="0097530B">
        <w:rPr>
          <w:bCs/>
          <w:i/>
          <w:lang w:val="vi-VN"/>
        </w:rPr>
        <w:t xml:space="preserve">: </w:t>
      </w:r>
      <w:r w:rsidRPr="0097530B">
        <w:rPr>
          <w:bCs/>
          <w:i/>
          <w:iCs/>
          <w:lang w:val="vi-VN"/>
        </w:rPr>
        <w:t>Tỷ trọng giá trị tăng thêm ngành công nghiệp chế biến, chế tạo trong tổng sản phẩm trong nước.</w:t>
      </w:r>
    </w:p>
    <w:p w14:paraId="67E3F1ED" w14:textId="77777777" w:rsidR="0097530B" w:rsidRPr="0097530B" w:rsidRDefault="0097530B" w:rsidP="0097530B">
      <w:pPr>
        <w:spacing w:after="240"/>
        <w:ind w:firstLine="720"/>
        <w:rPr>
          <w:lang w:val="vi-VN"/>
        </w:rPr>
      </w:pPr>
      <w:r w:rsidRPr="0097530B">
        <w:rPr>
          <w:bCs/>
          <w:iCs/>
          <w:color w:val="000000"/>
          <w:lang w:val="vi-VN"/>
        </w:rPr>
        <w:t>Lộ trình:</w:t>
      </w:r>
      <w:r w:rsidRPr="0097530B">
        <w:rPr>
          <w:lang w:val="vi-VN"/>
        </w:rPr>
        <w:t xml:space="preserve">  Đến 2030: </w:t>
      </w:r>
      <w:r w:rsidRPr="0097530B">
        <w:rPr>
          <w:bCs/>
          <w:iCs/>
          <w:lang w:val="vi-VN"/>
        </w:rPr>
        <w:t>đạt</w:t>
      </w:r>
      <w:r w:rsidRPr="0097530B">
        <w:rPr>
          <w:lang w:val="vi-VN"/>
        </w:rPr>
        <w:t xml:space="preserve"> 30%.</w:t>
      </w:r>
    </w:p>
    <w:p w14:paraId="2EC4F427" w14:textId="77777777" w:rsidR="0097530B" w:rsidRPr="0097530B" w:rsidRDefault="0097530B" w:rsidP="0097530B">
      <w:pPr>
        <w:spacing w:before="120" w:line="288" w:lineRule="auto"/>
        <w:ind w:firstLine="720"/>
        <w:jc w:val="both"/>
        <w:rPr>
          <w:rFonts w:eastAsia="Calibri"/>
          <w:szCs w:val="26"/>
        </w:rPr>
      </w:pPr>
      <w:r w:rsidRPr="0097530B">
        <w:rPr>
          <w:rFonts w:eastAsia="Calibri"/>
        </w:rPr>
        <w:t>Đơn vị chủ trì: Bộ Công thương</w:t>
      </w:r>
    </w:p>
    <w:p w14:paraId="54D75AF4" w14:textId="77777777" w:rsidR="0097530B" w:rsidRPr="0097530B" w:rsidRDefault="0097530B" w:rsidP="0097530B">
      <w:pPr>
        <w:spacing w:before="120" w:line="288" w:lineRule="auto"/>
        <w:ind w:firstLine="720"/>
        <w:jc w:val="both"/>
        <w:rPr>
          <w:szCs w:val="26"/>
        </w:rPr>
      </w:pPr>
      <w:r w:rsidRPr="0097530B">
        <w:rPr>
          <w:szCs w:val="26"/>
        </w:rPr>
        <w:t xml:space="preserve">Tỷ trọng công nghiệp chế tạo, chế biến trong GDP có xu hướng tăng dần trong 5 năm trở lại đây. Trong bối cảnh dịch Covid 19, tỷ trọng giá trị tăng thêm ngành công nghiệp chế biến, chế tạo trong tổng sản phẩm trong nước vẫn tăng từ 23,79% năm 2019 lên 23,95% năm 2020 và 24,62% năm 2021. Do đó trong kế </w:t>
      </w:r>
      <w:r w:rsidRPr="0097530B">
        <w:rPr>
          <w:szCs w:val="26"/>
        </w:rPr>
        <w:lastRenderedPageBreak/>
        <w:t>hoạch phát triển kinh tế xã hội 5 năm giai đoạn 2021- 2025 vẫn đề ra mục tiêu ngành công nghiệp chế biến chế tạo chiếm trên 25% GDP vào năm 2025 và mục tiêu chiến lược phát triển kinh tế xã hội giai đoạn 2021 – 2030 tỷ lệ này là 30% vào năm 2030, tương ứng với mục tiêu lộ trình đề ra.</w:t>
      </w:r>
    </w:p>
    <w:p w14:paraId="64C913DC" w14:textId="77777777" w:rsidR="0097530B" w:rsidRPr="0097530B" w:rsidRDefault="0097530B" w:rsidP="0097530B">
      <w:pPr>
        <w:spacing w:before="120" w:line="288" w:lineRule="auto"/>
        <w:ind w:firstLine="720"/>
        <w:jc w:val="both"/>
        <w:rPr>
          <w:rFonts w:eastAsia="Calibri"/>
        </w:rPr>
      </w:pPr>
      <w:r w:rsidRPr="0097530B">
        <w:rPr>
          <w:rFonts w:eastAsia="Calibri"/>
          <w:u w:val="single"/>
        </w:rPr>
        <w:t>Mục tiêu 9.3</w:t>
      </w:r>
      <w:r w:rsidRPr="0097530B">
        <w:rPr>
          <w:rFonts w:eastAsia="Calibri"/>
        </w:rPr>
        <w:t>. Tăng khả năng tiếp cận của các doanh nghiệp, đặc biệt là các doanh nghiệp vừa và nhỏ, đối với các dịch vụ ngân hàng, bao gồm cả dịch vụ tín dụng trong khả năng chi trả; tăng cường sự tham gia của doanh nghiệp vào thị trường và chuỗi giá trị (Mục tiêu 9.3 toàn cầu).</w:t>
      </w:r>
    </w:p>
    <w:p w14:paraId="110BDB3B" w14:textId="77777777" w:rsidR="0097530B" w:rsidRPr="0097530B" w:rsidRDefault="0097530B" w:rsidP="0097530B">
      <w:pPr>
        <w:spacing w:before="120" w:line="288" w:lineRule="auto"/>
        <w:ind w:firstLine="720"/>
        <w:jc w:val="both"/>
        <w:rPr>
          <w:rFonts w:eastAsia="Calibri"/>
          <w:i/>
          <w:iCs/>
        </w:rPr>
      </w:pPr>
      <w:r w:rsidRPr="0097530B">
        <w:rPr>
          <w:rFonts w:eastAsia="Calibri"/>
          <w:i/>
          <w:iCs/>
        </w:rPr>
        <w:t>Chỉ tiêu 81: Tỷ lệ doanh nghiệp nhỏ và vừa tham gia cung ứng cho chuỗi sản phẩm sản xuất tại Việt Nam</w:t>
      </w:r>
    </w:p>
    <w:p w14:paraId="0EE62706" w14:textId="77777777" w:rsidR="0097530B" w:rsidRPr="0097530B" w:rsidRDefault="0097530B" w:rsidP="0097530B">
      <w:pPr>
        <w:spacing w:before="120" w:line="288" w:lineRule="auto"/>
        <w:ind w:firstLine="720"/>
        <w:jc w:val="both"/>
        <w:rPr>
          <w:rFonts w:eastAsia="Calibri"/>
        </w:rPr>
      </w:pPr>
      <w:r w:rsidRPr="0097530B">
        <w:rPr>
          <w:rFonts w:eastAsia="Calibri"/>
        </w:rPr>
        <w:t>Lộ trình: Năm 2020: 80%, năm 2025: 80% và năm 2030: &gt;90%</w:t>
      </w:r>
    </w:p>
    <w:p w14:paraId="2E73DAB0" w14:textId="77777777" w:rsidR="0097530B" w:rsidRPr="0097530B" w:rsidRDefault="0097530B" w:rsidP="0097530B">
      <w:pPr>
        <w:spacing w:before="120" w:line="288" w:lineRule="auto"/>
        <w:ind w:firstLine="720"/>
        <w:jc w:val="both"/>
        <w:rPr>
          <w:rFonts w:eastAsia="Calibri"/>
          <w:szCs w:val="26"/>
        </w:rPr>
      </w:pPr>
      <w:r w:rsidRPr="0097530B">
        <w:rPr>
          <w:rFonts w:eastAsia="Calibri"/>
        </w:rPr>
        <w:t>Đơn vị chủ trì: Bộ Công thương</w:t>
      </w:r>
    </w:p>
    <w:p w14:paraId="2D994CAF" w14:textId="77777777" w:rsidR="0097530B" w:rsidRPr="0097530B" w:rsidRDefault="0097530B" w:rsidP="0097530B">
      <w:pPr>
        <w:spacing w:before="120" w:line="288" w:lineRule="auto"/>
        <w:ind w:firstLine="720"/>
        <w:jc w:val="both"/>
        <w:rPr>
          <w:rFonts w:eastAsia="Calibri"/>
        </w:rPr>
      </w:pPr>
      <w:r w:rsidRPr="0097530B">
        <w:rPr>
          <w:rFonts w:eastAsia="Calibri"/>
        </w:rPr>
        <w:t>Mặc dù phản ánh mục tiêu 9.3 song chỉ tiêu này chưa thể thu thập được số liệu do không có thông tin. Ngoài ra, chỉ tiêu này không có trong danh mục chỉ tiêu theo dõi giám sát đánh giá phát triển bền vững ở Việt Nam (Thông tư 03). Theo Bộ Công thương, mặc dù bộ này có triển khai các hoạt động hỗ trợ các doanh nghiệp nhỏ và vừa tham gia chuỗi phân phối hàng hóa và chuỗi giá trị, tuy nhiên việc thu thập số liệu phản ánh đúng chỉ tiêu đưa ra trong Quyết định 681 là khó khăn. Do đó, hiện không có số liệu đánh giá việc thực hiện lộ trình. Bộ Công thương đã đề xuất bỏ chỉ tiêu này ra khỏi lộ trình đánh giá thực hiện mục tiêu phát triển bền vững thời gian tới.</w:t>
      </w:r>
    </w:p>
    <w:p w14:paraId="6D1F98A2" w14:textId="77777777" w:rsidR="0097530B" w:rsidRPr="0097530B" w:rsidRDefault="0097530B" w:rsidP="0097530B">
      <w:pPr>
        <w:spacing w:before="120" w:line="288" w:lineRule="auto"/>
        <w:ind w:firstLine="720"/>
        <w:jc w:val="both"/>
        <w:rPr>
          <w:rFonts w:eastAsia="Calibri"/>
        </w:rPr>
      </w:pPr>
      <w:r w:rsidRPr="0097530B">
        <w:rPr>
          <w:rFonts w:eastAsia="Calibri"/>
          <w:i/>
          <w:iCs/>
        </w:rPr>
        <w:t>Chỉ tiêu 82: Số lượng doanh nghiệp vừa và nhỏ có dư nợ tại các tổ chức tín dụng</w:t>
      </w:r>
    </w:p>
    <w:p w14:paraId="702F6E7E" w14:textId="77777777" w:rsidR="0097530B" w:rsidRPr="0097530B" w:rsidRDefault="0097530B" w:rsidP="0097530B">
      <w:pPr>
        <w:spacing w:before="120" w:line="288" w:lineRule="auto"/>
        <w:ind w:firstLine="720"/>
        <w:jc w:val="both"/>
        <w:rPr>
          <w:rFonts w:eastAsia="Calibri"/>
        </w:rPr>
      </w:pPr>
      <w:r w:rsidRPr="0097530B">
        <w:rPr>
          <w:rFonts w:eastAsia="Calibri"/>
        </w:rPr>
        <w:t>Lộ trình: Năm 2020: 200, năm 2025: 80% và năm 2030: &gt;90%</w:t>
      </w:r>
    </w:p>
    <w:p w14:paraId="66AECA7D" w14:textId="77777777" w:rsidR="0097530B" w:rsidRPr="0097530B" w:rsidRDefault="0097530B" w:rsidP="0097530B">
      <w:pPr>
        <w:spacing w:before="120" w:line="288" w:lineRule="auto"/>
        <w:ind w:firstLine="720"/>
        <w:jc w:val="both"/>
        <w:rPr>
          <w:rFonts w:eastAsia="Calibri"/>
          <w:szCs w:val="26"/>
        </w:rPr>
      </w:pPr>
      <w:r w:rsidRPr="0097530B">
        <w:rPr>
          <w:rFonts w:eastAsia="Calibri"/>
        </w:rPr>
        <w:t>Đơn vị chủ trì: Ngân hàng Nhà nước Việt nam</w:t>
      </w:r>
    </w:p>
    <w:p w14:paraId="5A9AFAD8" w14:textId="77777777" w:rsidR="0097530B" w:rsidRPr="0097530B" w:rsidRDefault="0097530B" w:rsidP="0097530B">
      <w:pPr>
        <w:spacing w:before="120" w:line="288" w:lineRule="auto"/>
        <w:ind w:firstLine="720"/>
        <w:jc w:val="both"/>
        <w:rPr>
          <w:rFonts w:eastAsia="Calibri"/>
        </w:rPr>
      </w:pPr>
      <w:r w:rsidRPr="0097530B">
        <w:rPr>
          <w:rFonts w:eastAsia="Calibri"/>
        </w:rPr>
        <w:t>Nhờ các chính sách hỗ trợ đối với doanh nghiệp nhỏ và vừa (DNNVV), khả năng tiếp cận tín dụng của các doanh nghiệp này đã được cải thiện đáng kể. Tính đến 31/12/2020, có gần 206 ngàn doanh nghiệp nhỏ và vừa tiếp cận được nguồn vốn tín dụng, chiếm khoảng 26,2% tổng số DNNVV đang hoạt động</w:t>
      </w:r>
      <w:r w:rsidRPr="0097530B">
        <w:rPr>
          <w:rFonts w:eastAsia="Calibri"/>
          <w:vertAlign w:val="superscript"/>
        </w:rPr>
        <w:footnoteReference w:id="24"/>
      </w:r>
      <w:r w:rsidRPr="0097530B">
        <w:rPr>
          <w:rFonts w:eastAsia="Calibri"/>
        </w:rPr>
        <w:t>. Đến tháng 10/2021, có 211,2 ngàn DNNVV tiếp cận được nguồn vốn tín dụng, tăng 2,5%. Tuy nhiên, để đạt được tỷ lệ số DNNVV có dư nợ tại các ngân hàng thương mại đạt 80% năm 2025 và 90% năm 2030 sẽ là thách thức lớn.</w:t>
      </w:r>
    </w:p>
    <w:p w14:paraId="06961DB8" w14:textId="77777777" w:rsidR="0097530B" w:rsidRPr="0097530B" w:rsidRDefault="0097530B" w:rsidP="0097530B">
      <w:pPr>
        <w:spacing w:before="120" w:line="288" w:lineRule="auto"/>
        <w:ind w:firstLine="720"/>
        <w:jc w:val="both"/>
        <w:rPr>
          <w:rFonts w:eastAsia="Calibri"/>
        </w:rPr>
      </w:pPr>
      <w:r w:rsidRPr="0097530B">
        <w:rPr>
          <w:rFonts w:eastAsia="Calibri"/>
          <w:u w:val="single"/>
        </w:rPr>
        <w:lastRenderedPageBreak/>
        <w:t>Mục tiêu 9.4:</w:t>
      </w:r>
      <w:r w:rsidRPr="0097530B">
        <w:rPr>
          <w:rFonts w:eastAsia="Calibri"/>
        </w:rPr>
        <w:t xml:space="preserve"> Tăng cường nghiên cứu khoa học, nâng cao năng lực công nghệ của các ngành công nghiệp; khuyến khích sáng chế phát minh; đến năm 2030 tăng đáng kể tỷ lệ người làm việc trong lĩnh vực nghiên cứu và phát triển; tăng đầu tư cho nghiên cứu và triển khai (Mục tiêu 9.5 toàn cầu).</w:t>
      </w:r>
    </w:p>
    <w:p w14:paraId="47FEC8E0" w14:textId="77777777" w:rsidR="0097530B" w:rsidRPr="0097530B" w:rsidRDefault="0097530B" w:rsidP="0097530B">
      <w:pPr>
        <w:spacing w:before="120" w:line="288" w:lineRule="auto"/>
        <w:ind w:firstLine="720"/>
        <w:jc w:val="both"/>
        <w:rPr>
          <w:rFonts w:eastAsia="Calibri"/>
          <w:i/>
          <w:iCs/>
        </w:rPr>
      </w:pPr>
      <w:r w:rsidRPr="0097530B">
        <w:rPr>
          <w:rFonts w:eastAsia="Calibri"/>
          <w:i/>
          <w:iCs/>
        </w:rPr>
        <w:t>Chỉ tiêu 83: Tỷ lệ chi cho khoa học và công nghệ so với tổng sản phẩm trong nước.</w:t>
      </w:r>
    </w:p>
    <w:p w14:paraId="146D1996" w14:textId="77777777" w:rsidR="0097530B" w:rsidRPr="0097530B" w:rsidRDefault="0097530B" w:rsidP="0097530B">
      <w:pPr>
        <w:spacing w:before="120" w:line="288" w:lineRule="auto"/>
        <w:ind w:firstLine="720"/>
        <w:jc w:val="both"/>
        <w:rPr>
          <w:rFonts w:eastAsia="Calibri"/>
        </w:rPr>
      </w:pPr>
      <w:r w:rsidRPr="0097530B">
        <w:rPr>
          <w:rFonts w:eastAsia="Calibri"/>
        </w:rPr>
        <w:t>Lộ trình: Năm 2020: 0,8% - 1%; Năm 2025: &gt;1,2%; Năm 2030: &gt;1,5%.</w:t>
      </w:r>
    </w:p>
    <w:p w14:paraId="387B4BA9"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Khoa học và Công nghệ</w:t>
      </w:r>
    </w:p>
    <w:p w14:paraId="6D1266C3" w14:textId="77777777" w:rsidR="0097530B" w:rsidRPr="0097530B" w:rsidRDefault="0097530B" w:rsidP="0097530B">
      <w:pPr>
        <w:spacing w:before="120" w:after="240" w:line="288" w:lineRule="auto"/>
        <w:ind w:firstLine="720"/>
        <w:jc w:val="both"/>
      </w:pPr>
      <w:r w:rsidRPr="0097530B">
        <w:t>Mặc dù tổng chi quốc gia cho NC&amp;PT tăng nhiều, song tỷ lệ chi cho NC&amp;PT so với GDP cũng không có sự gia tăng đột biến. Năm 2017 đạt 0,52% GDP và năm 2019 đạt 0,53% - chỉ tăng thêm 0,01%</w:t>
      </w:r>
      <w:r w:rsidRPr="0097530B">
        <w:rPr>
          <w:vertAlign w:val="superscript"/>
        </w:rPr>
        <w:footnoteReference w:id="25"/>
      </w:r>
      <w:r w:rsidRPr="0097530B">
        <w:t xml:space="preserve"> và chắc chắn khó đạt mục tiêu đề ra. Trong bối cảnh tác động nặng nề của Đại dịch và khó khăn huy động nguồn vốn thì  cần có sự điều chỉnh trong lộ trình đến năm 2025 và 2030 cho phù hợp.</w:t>
      </w:r>
    </w:p>
    <w:p w14:paraId="75FD34E8" w14:textId="77777777" w:rsidR="0097530B" w:rsidRPr="0097530B" w:rsidRDefault="0097530B" w:rsidP="0097530B">
      <w:pPr>
        <w:spacing w:after="240"/>
        <w:ind w:firstLine="720"/>
      </w:pPr>
      <w:r w:rsidRPr="0097530B">
        <w:rPr>
          <w:i/>
          <w:lang w:val="vi-VN"/>
        </w:rPr>
        <w:t xml:space="preserve">Chỉ tiêu </w:t>
      </w:r>
      <w:r w:rsidRPr="0097530B">
        <w:rPr>
          <w:i/>
        </w:rPr>
        <w:t>84</w:t>
      </w:r>
      <w:r w:rsidRPr="0097530B">
        <w:rPr>
          <w:i/>
          <w:lang w:val="vi-VN"/>
        </w:rPr>
        <w:t xml:space="preserve">: </w:t>
      </w:r>
      <w:r w:rsidRPr="0097530B">
        <w:rPr>
          <w:i/>
          <w:iCs/>
          <w:lang w:val="vi-VN"/>
        </w:rPr>
        <w:t>Số cán bộ nghiên cứu khoa học và phát triển công nghệ</w:t>
      </w:r>
      <w:r w:rsidRPr="0097530B">
        <w:rPr>
          <w:i/>
          <w:iCs/>
        </w:rPr>
        <w:t xml:space="preserve"> trên 1 triệu dân</w:t>
      </w:r>
    </w:p>
    <w:p w14:paraId="0DE3A20B" w14:textId="77777777" w:rsidR="0097530B" w:rsidRPr="0097530B" w:rsidRDefault="0097530B" w:rsidP="0097530B">
      <w:pPr>
        <w:spacing w:after="120"/>
        <w:ind w:firstLine="720"/>
        <w:rPr>
          <w:lang w:val="vi-VN"/>
        </w:rPr>
      </w:pPr>
      <w:r w:rsidRPr="0097530B">
        <w:rPr>
          <w:bCs/>
          <w:iCs/>
          <w:color w:val="000000"/>
          <w:lang w:val="vi-VN"/>
        </w:rPr>
        <w:t>Lộ trình</w:t>
      </w:r>
      <w:r w:rsidRPr="0097530B">
        <w:rPr>
          <w:b/>
          <w:i/>
          <w:lang w:val="vi-VN"/>
        </w:rPr>
        <w:t>:</w:t>
      </w:r>
      <w:r w:rsidRPr="0097530B">
        <w:rPr>
          <w:lang w:val="vi-VN"/>
        </w:rPr>
        <w:t xml:space="preserve"> Năm 2020: 800; Năm 2025: &gt;1.000; Năm 2030:&gt;1.200.</w:t>
      </w:r>
    </w:p>
    <w:p w14:paraId="70CC39EA"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Khoa học và Công nghệ</w:t>
      </w:r>
    </w:p>
    <w:p w14:paraId="65D6AF81" w14:textId="77777777" w:rsidR="0097530B" w:rsidRPr="0097530B" w:rsidRDefault="0097530B" w:rsidP="0097530B">
      <w:pPr>
        <w:spacing w:before="120" w:after="240" w:line="288" w:lineRule="auto"/>
        <w:jc w:val="both"/>
      </w:pPr>
      <w:r w:rsidRPr="0097530B">
        <w:t>Số lượng cán bộ nghiên cứu có sự gia tăng nhanh trong giai đoạn 2016-2021 cùng với c</w:t>
      </w:r>
      <w:r w:rsidRPr="0097530B">
        <w:rPr>
          <w:szCs w:val="26"/>
        </w:rPr>
        <w:t>hất lượng nguồn nhân lực KH&amp;CN không ngừng được nâng cao</w:t>
      </w:r>
      <w:r w:rsidRPr="0097530B">
        <w:t>. Năm 2017, số cán bộ nghiên cứu khoa học và phát triển công nghệ toàn thời gian (full time equivalent - FTE) của Việt Nam đạt 707,7 người/triệu dân; năm 2019 đạt 760,3 người/ triệu dân và ước tính năm 2021 đạt 860 người/ triệu dân</w:t>
      </w:r>
      <w:r w:rsidRPr="0097530B">
        <w:rPr>
          <w:rFonts w:eastAsia="Calibri"/>
        </w:rPr>
        <w:t>. Như vậy, chúng ta đã đạt lộ trình đặt ra cho năm 2020 vào năm 2021. Tuy nhiên, với mục tiêu đặt ra trên 1000 cán bộ nghiên cứu và phát triển công nghệ toàn thời gian vào năm 2025 và trên 1200 người vào năm 2030 là rất khó có thể đạt được.</w:t>
      </w:r>
    </w:p>
    <w:p w14:paraId="7817DE79" w14:textId="77777777" w:rsidR="0097530B" w:rsidRPr="0097530B" w:rsidRDefault="0097530B" w:rsidP="0097530B">
      <w:pPr>
        <w:spacing w:after="240"/>
        <w:ind w:firstLine="720"/>
        <w:jc w:val="both"/>
        <w:rPr>
          <w:bCs/>
          <w:lang w:val="vi-VN"/>
        </w:rPr>
      </w:pPr>
      <w:r w:rsidRPr="0097530B">
        <w:rPr>
          <w:bCs/>
          <w:u w:val="single"/>
          <w:lang w:val="vi-VN"/>
        </w:rPr>
        <w:t>Mục tiêu 9.5:</w:t>
      </w:r>
      <w:r w:rsidRPr="0097530B">
        <w:rPr>
          <w:bCs/>
          <w:lang w:val="vi-VN"/>
        </w:rPr>
        <w:t xml:space="preserve"> Đến năm 2030, đảm bảo phát triển hạ tầng công nghệ thông tin đến từng địa bàn, đặc biệt là miền núi, vùng sâu, vùng xa, biên giới, hải đảo; đảm bảo 100% hộ gia đình có khả năng tiếp cận hệ thống thông tin truyền thông (Mục tiêu 9.c toàn cầu).</w:t>
      </w:r>
    </w:p>
    <w:p w14:paraId="46BEB667" w14:textId="77777777" w:rsidR="0097530B" w:rsidRPr="0097530B" w:rsidRDefault="0097530B" w:rsidP="0097530B">
      <w:pPr>
        <w:spacing w:after="120"/>
        <w:ind w:firstLine="720"/>
        <w:rPr>
          <w:bCs/>
          <w:i/>
          <w:iCs/>
          <w:lang w:val="vi-VN"/>
        </w:rPr>
      </w:pPr>
      <w:r w:rsidRPr="0097530B">
        <w:rPr>
          <w:bCs/>
          <w:i/>
          <w:iCs/>
          <w:lang w:val="vi-VN"/>
        </w:rPr>
        <w:t xml:space="preserve">Chỉ tiêu </w:t>
      </w:r>
      <w:r w:rsidRPr="0097530B">
        <w:rPr>
          <w:bCs/>
          <w:i/>
          <w:iCs/>
        </w:rPr>
        <w:t>85</w:t>
      </w:r>
      <w:r w:rsidRPr="0097530B">
        <w:rPr>
          <w:bCs/>
          <w:i/>
          <w:iCs/>
          <w:lang w:val="vi-VN"/>
        </w:rPr>
        <w:t>: Tỷ lệ dân số được phủ sóng di động.</w:t>
      </w:r>
    </w:p>
    <w:p w14:paraId="1D685D5E" w14:textId="77777777" w:rsidR="0097530B" w:rsidRPr="0097530B" w:rsidRDefault="0097530B" w:rsidP="0097530B">
      <w:pPr>
        <w:spacing w:after="120"/>
        <w:ind w:firstLine="720"/>
        <w:rPr>
          <w:bCs/>
          <w:lang w:val="vi-VN"/>
        </w:rPr>
      </w:pPr>
      <w:r w:rsidRPr="0097530B">
        <w:rPr>
          <w:bCs/>
          <w:color w:val="000000"/>
          <w:lang w:val="vi-VN"/>
        </w:rPr>
        <w:t>Lộ trình</w:t>
      </w:r>
      <w:r w:rsidRPr="0097530B">
        <w:rPr>
          <w:bCs/>
          <w:lang w:val="vi-VN"/>
        </w:rPr>
        <w:t>: Năm 2020: 95%; Năm 2025: 100%; Năm 2030: 100%.</w:t>
      </w:r>
    </w:p>
    <w:p w14:paraId="47D2B1B8" w14:textId="77777777" w:rsidR="0097530B" w:rsidRPr="0097530B" w:rsidRDefault="0097530B" w:rsidP="0097530B">
      <w:pPr>
        <w:spacing w:before="120" w:line="288" w:lineRule="auto"/>
        <w:ind w:firstLine="720"/>
        <w:jc w:val="both"/>
        <w:rPr>
          <w:rFonts w:eastAsia="Calibri"/>
        </w:rPr>
      </w:pPr>
      <w:r w:rsidRPr="0097530B">
        <w:rPr>
          <w:rFonts w:eastAsia="Calibri"/>
        </w:rPr>
        <w:lastRenderedPageBreak/>
        <w:t>Đơn vị chủ trì: Bộ Thông tin và Truyền thông</w:t>
      </w:r>
    </w:p>
    <w:p w14:paraId="78F8C020" w14:textId="77777777" w:rsidR="0097530B" w:rsidRPr="0097530B" w:rsidRDefault="0097530B" w:rsidP="0097530B">
      <w:pPr>
        <w:spacing w:before="120" w:after="240" w:line="264" w:lineRule="auto"/>
        <w:ind w:firstLine="567"/>
        <w:jc w:val="both"/>
        <w:rPr>
          <w:szCs w:val="26"/>
        </w:rPr>
      </w:pPr>
      <w:r w:rsidRPr="0097530B">
        <w:rPr>
          <w:szCs w:val="26"/>
        </w:rPr>
        <w:t>Hiện nay, hạ tầng viễn thông của nước ta đã được triển khai đến tận thôn/bản/xã phường của 63/63 tỉnh/thành phố. Sóng di động đã phủ tới 99,7% dân số, trong đó vùng phủ 3G, 4G phục vụ trên 98% dân số, hình thành xa lộ kết nối toàn cầu. Năm 2019, số người sử dụng internet của nước ta đạt 65.9%; Tỷ lệ người sử dụng điện thoại di động đạt 85,58% dân số vào năm 2021</w:t>
      </w:r>
      <w:r w:rsidRPr="0097530B">
        <w:rPr>
          <w:szCs w:val="26"/>
          <w:vertAlign w:val="superscript"/>
        </w:rPr>
        <w:footnoteReference w:id="26"/>
      </w:r>
      <w:r w:rsidRPr="0097530B">
        <w:rPr>
          <w:szCs w:val="26"/>
        </w:rPr>
        <w:t xml:space="preserve">. </w:t>
      </w:r>
      <w:r w:rsidRPr="0097530B">
        <w:rPr>
          <w:rFonts w:eastAsia="Calibri"/>
        </w:rPr>
        <w:t>Như vậy, có thể khẳng định Việt Nam đã hoàn thành sớm lộ trình đặt ra cho năm 2020 và chắc chắn sẽ hoàn thành lộ trình đề ra cho các năm 2025 và 2030.</w:t>
      </w:r>
    </w:p>
    <w:p w14:paraId="79EF751F" w14:textId="77777777" w:rsidR="0097530B" w:rsidRPr="0097530B" w:rsidRDefault="0097530B" w:rsidP="0097530B">
      <w:pPr>
        <w:spacing w:after="240" w:line="288" w:lineRule="auto"/>
        <w:ind w:firstLine="720"/>
        <w:jc w:val="both"/>
        <w:rPr>
          <w:b/>
          <w:color w:val="2F5496" w:themeColor="accent1" w:themeShade="BF"/>
        </w:rPr>
      </w:pPr>
      <w:r w:rsidRPr="0097530B">
        <w:rPr>
          <w:b/>
          <w:color w:val="2F5496" w:themeColor="accent1" w:themeShade="BF"/>
        </w:rPr>
        <w:t>MỤC TIÊU 10: Giảm bất bình đẳng trong xã hội</w:t>
      </w:r>
    </w:p>
    <w:p w14:paraId="726D1CDF" w14:textId="77777777" w:rsidR="0097530B" w:rsidRPr="0097530B" w:rsidRDefault="0097530B" w:rsidP="0097530B">
      <w:pPr>
        <w:spacing w:before="120" w:after="240" w:line="264" w:lineRule="auto"/>
        <w:ind w:firstLine="720"/>
        <w:jc w:val="both"/>
        <w:rPr>
          <w:bCs/>
          <w:lang w:val="vi-VN"/>
        </w:rPr>
      </w:pPr>
      <w:r w:rsidRPr="0097530B">
        <w:rPr>
          <w:bCs/>
          <w:u w:val="single"/>
          <w:lang w:val="vi-VN"/>
        </w:rPr>
        <w:t>Mục tiêu 10.1</w:t>
      </w:r>
      <w:r w:rsidRPr="0097530B">
        <w:rPr>
          <w:bCs/>
          <w:lang w:val="vi-VN"/>
        </w:rPr>
        <w:t>: Đến năm 2030, dần đạt được và duy trì tốc độ tăng thu nhập của nhóm 40% dân số thu nhập thấp nhất cao hơn tốc độ tăng bình quân quốc gia (Mục tiêu 10.1 toàn cầu).</w:t>
      </w:r>
    </w:p>
    <w:p w14:paraId="5EF98588" w14:textId="77777777" w:rsidR="0097530B" w:rsidRPr="0097530B" w:rsidRDefault="0097530B" w:rsidP="0097530B">
      <w:pPr>
        <w:spacing w:after="240"/>
        <w:ind w:firstLine="720"/>
        <w:rPr>
          <w:bCs/>
          <w:i/>
          <w:iCs/>
          <w:lang w:val="vi-VN"/>
        </w:rPr>
      </w:pPr>
      <w:r w:rsidRPr="0097530B">
        <w:rPr>
          <w:bCs/>
          <w:i/>
          <w:iCs/>
          <w:lang w:val="vi-VN"/>
        </w:rPr>
        <w:t xml:space="preserve">Chỉ tiêu </w:t>
      </w:r>
      <w:r w:rsidRPr="0097530B">
        <w:rPr>
          <w:bCs/>
          <w:i/>
          <w:iCs/>
        </w:rPr>
        <w:t>86</w:t>
      </w:r>
      <w:r w:rsidRPr="0097530B">
        <w:rPr>
          <w:bCs/>
          <w:i/>
          <w:iCs/>
          <w:lang w:val="vi-VN"/>
        </w:rPr>
        <w:t xml:space="preserve">: Tốc độ tăng trưởng thu nhập của 40% dân số có thu nhập thấp nhất so với tốc độ tăng thu nhập trung bình của hộ gia đình </w:t>
      </w:r>
    </w:p>
    <w:p w14:paraId="25848940" w14:textId="77777777" w:rsidR="0097530B" w:rsidRPr="0097530B" w:rsidRDefault="0097530B" w:rsidP="0097530B">
      <w:pPr>
        <w:spacing w:after="240"/>
        <w:ind w:firstLine="720"/>
        <w:rPr>
          <w:bCs/>
          <w:lang w:val="vi-VN"/>
        </w:rPr>
      </w:pPr>
      <w:r w:rsidRPr="0097530B">
        <w:rPr>
          <w:bCs/>
          <w:color w:val="000000"/>
          <w:lang w:val="vi-VN"/>
        </w:rPr>
        <w:t>Lộ trình:</w:t>
      </w:r>
      <w:r w:rsidRPr="0097530B">
        <w:rPr>
          <w:bCs/>
          <w:lang w:val="vi-VN"/>
        </w:rPr>
        <w:t>: Năm 2020: 90%; Năm 2025: 95%; Năm 2030: 100%.</w:t>
      </w:r>
    </w:p>
    <w:p w14:paraId="689223BB"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Lao động, Thương binh và Xã hội</w:t>
      </w:r>
    </w:p>
    <w:p w14:paraId="4971A1B6" w14:textId="77777777" w:rsidR="0097530B" w:rsidRPr="0097530B" w:rsidRDefault="0097530B" w:rsidP="0097530B">
      <w:pPr>
        <w:spacing w:before="120" w:line="288" w:lineRule="auto"/>
        <w:ind w:firstLine="720"/>
        <w:jc w:val="both"/>
        <w:rPr>
          <w:rFonts w:eastAsia="Calibri"/>
        </w:rPr>
      </w:pPr>
      <w:r w:rsidRPr="0097530B">
        <w:rPr>
          <w:rFonts w:eastAsia="Calibri"/>
        </w:rPr>
        <w:t>Tốc độ tăng thu nhập bình quân đầu người của hộ gia đình thuộc nhóm 40% dân số có thu nhập thấp nhất cơ bản không khác biệt nhiều so với tốc độ tăng thu nhập bình quân đầu người của hộ gia đình chung cả nước: Năm 2016 tốc độ này chiếm 90,6%; năm 2018 chiếm 94,8% mức tăng của hộ gia đình chung cả nước</w:t>
      </w:r>
      <w:r w:rsidRPr="0097530B">
        <w:rPr>
          <w:rFonts w:eastAsia="Calibri"/>
          <w:vertAlign w:val="superscript"/>
        </w:rPr>
        <w:footnoteReference w:id="27"/>
      </w:r>
      <w:r w:rsidRPr="0097530B">
        <w:rPr>
          <w:rFonts w:eastAsia="Calibri"/>
        </w:rPr>
        <w:t xml:space="preserve">. Đáng chú ý, dịch COVID-19 đã ảnh hưởng đáng kể tới thu nhập hộ gia đình Việt Nam khiến tốc độ tăng trưởng về thu nhập bình quân đầu người của hộ gia đình cả nước năm 2020 giảm 1,5%, nhưng thu nhập bình quân đầu người của hộ gia đình thuộc nhóm 40% dân số có thu nhập thấp nhất lại tăng lên 13,4% tương đương 115% mức tăng chung cả nước. Như vậy, Việt nam đã đạt vượt mục tiêu lộ trình đề ra tới năm 2020, 2025 và 2030.    </w:t>
      </w:r>
    </w:p>
    <w:p w14:paraId="2755A8B9" w14:textId="77777777" w:rsidR="0097530B" w:rsidRPr="0097530B" w:rsidRDefault="0097530B" w:rsidP="0097530B">
      <w:pPr>
        <w:spacing w:before="120" w:line="288" w:lineRule="auto"/>
        <w:ind w:firstLine="720"/>
        <w:jc w:val="both"/>
        <w:rPr>
          <w:rFonts w:eastAsia="Calibri"/>
        </w:rPr>
      </w:pPr>
      <w:r w:rsidRPr="0097530B">
        <w:rPr>
          <w:rFonts w:eastAsia="Calibri"/>
        </w:rPr>
        <w:t>Hiện tại, Quyết định 681 chỉ đề ra lộ trình cho chỉ tiêu 86 nói trên để phản ánh mục tiêu 10.1 mà chưa đề ra lộ trình cho các chỉ tiêu phản ánh các mục tiêu phát triển bền vững cụ thể khác thuộc mục tiêu 10. Vì vậy, cần xem xét bổ sung thêm các chỉ tiêu và lộ trình đối với mục tiêu 10 cho giai đoạn tới năm 2030.</w:t>
      </w:r>
    </w:p>
    <w:p w14:paraId="1C368060" w14:textId="77777777" w:rsidR="0097530B" w:rsidRPr="0097530B" w:rsidRDefault="0097530B" w:rsidP="0097530B">
      <w:pPr>
        <w:spacing w:before="120" w:after="240" w:line="288" w:lineRule="auto"/>
        <w:ind w:firstLine="720"/>
        <w:jc w:val="both"/>
        <w:rPr>
          <w:b/>
          <w:bCs/>
        </w:rPr>
      </w:pPr>
      <w:r w:rsidRPr="0097530B">
        <w:rPr>
          <w:b/>
          <w:color w:val="2F5496" w:themeColor="accent1" w:themeShade="BF"/>
        </w:rPr>
        <w:lastRenderedPageBreak/>
        <w:t>MỤC TIÊU 11: Phát triển đô thị, nông thôn bền vững, có khả năng chống chịu; đảm bảo môi trường sống và làm việc an toàn; phân bổ hợp lý dân cư và lao động theo vùng</w:t>
      </w:r>
    </w:p>
    <w:p w14:paraId="71E79B12" w14:textId="77777777" w:rsidR="0097530B" w:rsidRPr="0097530B" w:rsidRDefault="0097530B" w:rsidP="0097530B">
      <w:pPr>
        <w:spacing w:after="240"/>
        <w:ind w:firstLine="720"/>
        <w:jc w:val="both"/>
        <w:rPr>
          <w:bCs/>
          <w:lang w:val="vi-VN"/>
        </w:rPr>
      </w:pPr>
      <w:r w:rsidRPr="0097530B">
        <w:rPr>
          <w:bCs/>
          <w:u w:val="single"/>
          <w:lang w:val="vi-VN"/>
        </w:rPr>
        <w:t>Mục tiêu 11.1:</w:t>
      </w:r>
      <w:r w:rsidRPr="0097530B">
        <w:rPr>
          <w:bCs/>
          <w:lang w:val="vi-VN"/>
        </w:rPr>
        <w:t xml:space="preserve"> Đến năm 2030, đảm bảo tất cả mọi người dân được tiếp cận với những dịch vụ cơ bản và dịch vụ nhà ở phù hợp, an toàn, trong khả năng chi trả; xóa bỏ các khu ổ chuột, xây mới, nâng cấp, cải tạo các khu nhà ở không đảm bảo chất lượng (Mục tiêu 11.1 toàn cầu).</w:t>
      </w:r>
    </w:p>
    <w:p w14:paraId="5D34E438" w14:textId="77777777" w:rsidR="0097530B" w:rsidRPr="0097530B" w:rsidRDefault="0097530B" w:rsidP="0097530B">
      <w:pPr>
        <w:spacing w:after="120"/>
        <w:ind w:firstLine="720"/>
        <w:rPr>
          <w:bCs/>
          <w:i/>
          <w:iCs/>
        </w:rPr>
      </w:pPr>
      <w:r w:rsidRPr="0097530B">
        <w:rPr>
          <w:bCs/>
          <w:i/>
          <w:iCs/>
          <w:lang w:val="vi-VN"/>
        </w:rPr>
        <w:t xml:space="preserve">Chỉ tiêu </w:t>
      </w:r>
      <w:r w:rsidRPr="0097530B">
        <w:rPr>
          <w:bCs/>
          <w:i/>
          <w:iCs/>
        </w:rPr>
        <w:t xml:space="preserve">87: </w:t>
      </w:r>
      <w:r w:rsidRPr="0097530B">
        <w:rPr>
          <w:bCs/>
          <w:i/>
          <w:iCs/>
          <w:lang w:val="vi-VN"/>
        </w:rPr>
        <w:t>Tỷ lệ dân số sống trong nhà ở đơn sơ</w:t>
      </w:r>
    </w:p>
    <w:p w14:paraId="51241AB9" w14:textId="77777777" w:rsidR="0097530B" w:rsidRPr="0097530B" w:rsidRDefault="0097530B" w:rsidP="0097530B">
      <w:pPr>
        <w:spacing w:after="120"/>
        <w:ind w:firstLine="720"/>
        <w:rPr>
          <w:bCs/>
          <w:lang w:val="vi-VN"/>
        </w:rPr>
      </w:pPr>
      <w:r w:rsidRPr="0097530B">
        <w:rPr>
          <w:bCs/>
          <w:lang w:val="vi-VN"/>
        </w:rPr>
        <w:t>Lộ trình:</w:t>
      </w:r>
      <w:r w:rsidRPr="0097530B">
        <w:rPr>
          <w:bCs/>
        </w:rPr>
        <w:t xml:space="preserve"> </w:t>
      </w:r>
      <w:r w:rsidRPr="0097530B">
        <w:rPr>
          <w:bCs/>
          <w:lang w:val="vi-VN"/>
        </w:rPr>
        <w:t>Năm 2020: &lt;2%; Năm 2025: 1%; năm 2030: &lt;1%.</w:t>
      </w:r>
    </w:p>
    <w:p w14:paraId="71221800"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Xây dựng</w:t>
      </w:r>
    </w:p>
    <w:p w14:paraId="43FFAE50" w14:textId="77777777" w:rsidR="0097530B" w:rsidRPr="0097530B" w:rsidRDefault="0097530B" w:rsidP="0097530B">
      <w:pPr>
        <w:spacing w:before="120" w:after="240" w:line="264" w:lineRule="auto"/>
        <w:ind w:firstLine="562"/>
        <w:jc w:val="both"/>
        <w:rPr>
          <w:lang w:val="vi-VN"/>
        </w:rPr>
      </w:pPr>
      <w:r w:rsidRPr="0097530B">
        <w:t>T</w:t>
      </w:r>
      <w:r w:rsidRPr="0097530B">
        <w:rPr>
          <w:lang w:val="vi-VN"/>
        </w:rPr>
        <w:t>ỷ lệ số hộ sống trong các nhà tạm</w:t>
      </w:r>
      <w:r w:rsidRPr="0097530B">
        <w:t xml:space="preserve"> (đơn sơ)</w:t>
      </w:r>
      <w:r w:rsidRPr="0097530B">
        <w:rPr>
          <w:vertAlign w:val="superscript"/>
        </w:rPr>
        <w:footnoteReference w:id="28"/>
      </w:r>
      <w:r w:rsidRPr="0097530B">
        <w:rPr>
          <w:lang w:val="vi-VN"/>
        </w:rPr>
        <w:t xml:space="preserve"> trong cả nước đã giảm đi nhanh chóng</w:t>
      </w:r>
      <w:r w:rsidRPr="0097530B">
        <w:t xml:space="preserve"> </w:t>
      </w:r>
      <w:r w:rsidRPr="0097530B">
        <w:rPr>
          <w:lang w:val="vi-VN"/>
        </w:rPr>
        <w:t>còn 1,</w:t>
      </w:r>
      <w:r w:rsidRPr="0097530B">
        <w:t>2</w:t>
      </w:r>
      <w:r w:rsidRPr="0097530B">
        <w:rPr>
          <w:lang w:val="vi-VN"/>
        </w:rPr>
        <w:t>% năm 20</w:t>
      </w:r>
      <w:r w:rsidRPr="0097530B">
        <w:t>20 so với 1,7% năm 2018 và 2,6% năm 2016</w:t>
      </w:r>
      <w:r w:rsidRPr="0097530B">
        <w:rPr>
          <w:vertAlign w:val="superscript"/>
        </w:rPr>
        <w:footnoteReference w:id="29"/>
      </w:r>
      <w:r w:rsidRPr="0097530B">
        <w:t xml:space="preserve"> . Như vậy, Việt nam đạt mục tiêu lộ trình đề ra cho năm 2020 và với xu hướng như vậy, có thể tin tưởng chúng ta sẽ về đích mà lộ trình đặt ra tới năm 2025 và 2030.</w:t>
      </w:r>
    </w:p>
    <w:p w14:paraId="42CF05B5" w14:textId="77777777" w:rsidR="0097530B" w:rsidRPr="0097530B" w:rsidRDefault="0097530B" w:rsidP="0097530B">
      <w:pPr>
        <w:spacing w:before="120" w:after="240" w:line="264" w:lineRule="auto"/>
        <w:ind w:firstLine="562"/>
        <w:jc w:val="both"/>
        <w:rPr>
          <w:bCs/>
          <w:lang w:val="vi-VN"/>
        </w:rPr>
      </w:pPr>
      <w:r w:rsidRPr="0097530B">
        <w:rPr>
          <w:bCs/>
          <w:u w:val="single"/>
          <w:lang w:val="vi-VN"/>
        </w:rPr>
        <w:t>Mục tiêu 11.4</w:t>
      </w:r>
      <w:r w:rsidRPr="0097530B">
        <w:rPr>
          <w:bCs/>
          <w:lang w:val="vi-VN"/>
        </w:rPr>
        <w:t xml:space="preserve">: </w:t>
      </w:r>
      <w:r w:rsidRPr="0097530B">
        <w:t>Tăng</w:t>
      </w:r>
      <w:r w:rsidRPr="0097530B">
        <w:rPr>
          <w:bCs/>
          <w:lang w:val="vi-VN"/>
        </w:rPr>
        <w:t xml:space="preserve"> cường bảo vệ và bảo đảm an toàn các di sản văn hóa và thiên nhiên của thế giới và các di sản văn hóa phi vật thể được UNESCO công nhận (Mục tiêu 11.4 toàn cầu).</w:t>
      </w:r>
    </w:p>
    <w:p w14:paraId="1B1AD802" w14:textId="77777777" w:rsidR="0097530B" w:rsidRPr="0097530B" w:rsidRDefault="0097530B" w:rsidP="0097530B">
      <w:pPr>
        <w:spacing w:after="120"/>
        <w:ind w:firstLine="720"/>
        <w:rPr>
          <w:lang w:val="vi-VN"/>
        </w:rPr>
      </w:pPr>
      <w:bookmarkStart w:id="12" w:name="bookmark=id.2koq656" w:colFirst="0" w:colLast="0"/>
      <w:bookmarkEnd w:id="12"/>
      <w:r w:rsidRPr="0097530B">
        <w:rPr>
          <w:bCs/>
          <w:i/>
          <w:lang w:val="vi-VN"/>
        </w:rPr>
        <w:t>Chỉ tiêu</w:t>
      </w:r>
      <w:r w:rsidRPr="0097530B">
        <w:rPr>
          <w:bCs/>
          <w:i/>
        </w:rPr>
        <w:t xml:space="preserve"> 88:</w:t>
      </w:r>
      <w:r w:rsidRPr="0097530B">
        <w:rPr>
          <w:b/>
          <w:i/>
          <w:lang w:val="vi-VN"/>
        </w:rPr>
        <w:t xml:space="preserve"> </w:t>
      </w:r>
      <w:r w:rsidRPr="0097530B">
        <w:rPr>
          <w:lang w:val="vi-VN"/>
        </w:rPr>
        <w:t>Tỷ lệ di sản văn hóa và thiên nhiên thế giới được lập quy chế bảo vệ di sản</w:t>
      </w:r>
    </w:p>
    <w:p w14:paraId="6FDD83BD" w14:textId="77777777" w:rsidR="0097530B" w:rsidRPr="0097530B" w:rsidRDefault="0097530B" w:rsidP="0097530B">
      <w:pPr>
        <w:spacing w:after="120"/>
        <w:ind w:firstLine="720"/>
        <w:rPr>
          <w:lang w:val="vi-VN"/>
        </w:rPr>
      </w:pPr>
      <w:r w:rsidRPr="0097530B">
        <w:rPr>
          <w:bCs/>
          <w:iCs/>
          <w:lang w:val="vi-VN"/>
        </w:rPr>
        <w:t>Lộ trình</w:t>
      </w:r>
      <w:r w:rsidRPr="0097530B">
        <w:rPr>
          <w:b/>
          <w:i/>
          <w:lang w:val="vi-VN"/>
        </w:rPr>
        <w:t>:</w:t>
      </w:r>
      <w:r w:rsidRPr="0097530B">
        <w:t xml:space="preserve"> </w:t>
      </w:r>
      <w:r w:rsidRPr="0097530B">
        <w:rPr>
          <w:lang w:val="vi-VN"/>
        </w:rPr>
        <w:t>Năm 2025: 100%; Năm 2030: 100%.</w:t>
      </w:r>
    </w:p>
    <w:p w14:paraId="2013E0A6"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Văn hóa, Thể thao và Du lịch</w:t>
      </w:r>
    </w:p>
    <w:p w14:paraId="359E04DD" w14:textId="77777777" w:rsidR="0097530B" w:rsidRPr="0097530B" w:rsidRDefault="0097530B" w:rsidP="0097530B">
      <w:pPr>
        <w:spacing w:before="120" w:after="240" w:line="288" w:lineRule="auto"/>
        <w:ind w:firstLine="720"/>
        <w:jc w:val="both"/>
        <w:rPr>
          <w:rFonts w:eastAsia="Calibri"/>
        </w:rPr>
      </w:pPr>
      <w:r w:rsidRPr="0097530B">
        <w:rPr>
          <w:rFonts w:eastAsia="Calibri"/>
        </w:rPr>
        <w:t>Việt Nam hiện có 8 di sản văn hóa và thiên nhiên thế giới và 13 di sản văn hóa phi vật thể được UNESCO ghi danh. Hiện nay, 08 địa phương có di sản thế giới đã xây dựng, ban hành và đang tổ chức triển khai các quy hoạch bảo quản, tu bổ, phục hồi và phát huy giá trị, kế hoạch quản lý di sản, quy chế bảo vệ di sản thế giới, chiếm 100% số di sản thế giới được UNESCO công nhận ghi danh, đảm bảo thực hiện đúng các cam kết của Việt Nam đối với UNESCO. Do đó, về cơ bản, Việt Nam đã hoàn thành mục tiêu mà lộ trình đề ra cho chỉ tiêu nêu ở trên.</w:t>
      </w:r>
    </w:p>
    <w:p w14:paraId="0A2D73D8" w14:textId="77777777" w:rsidR="0097530B" w:rsidRPr="0097530B" w:rsidRDefault="0097530B" w:rsidP="0097530B">
      <w:pPr>
        <w:spacing w:before="120" w:after="240" w:line="288" w:lineRule="auto"/>
        <w:ind w:firstLine="720"/>
        <w:jc w:val="both"/>
        <w:rPr>
          <w:bCs/>
          <w:lang w:val="vi-VN"/>
        </w:rPr>
      </w:pPr>
      <w:r w:rsidRPr="0097530B">
        <w:rPr>
          <w:bCs/>
          <w:u w:val="single"/>
          <w:lang w:val="vi-VN"/>
        </w:rPr>
        <w:t>Mục tiêu 11.5:</w:t>
      </w:r>
      <w:r w:rsidRPr="0097530B">
        <w:rPr>
          <w:bCs/>
          <w:lang w:val="vi-VN"/>
        </w:rPr>
        <w:t xml:space="preserve"> Đến năm 2030, giảm đáng kể số người chết và bị ảnh hưởng và giảm đáng kể thiệt hại kinh tế </w:t>
      </w:r>
      <w:r w:rsidRPr="0097530B">
        <w:rPr>
          <w:rFonts w:eastAsia="Calibri"/>
        </w:rPr>
        <w:t>trực</w:t>
      </w:r>
      <w:r w:rsidRPr="0097530B">
        <w:rPr>
          <w:bCs/>
          <w:lang w:val="vi-VN"/>
        </w:rPr>
        <w:t xml:space="preserve"> tiếp do thiên tai, thảm họa gây ra so với </w:t>
      </w:r>
      <w:r w:rsidRPr="0097530B">
        <w:rPr>
          <w:bCs/>
          <w:lang w:val="vi-VN"/>
        </w:rPr>
        <w:lastRenderedPageBreak/>
        <w:t>GDP, chú trọng bảo vệ người nghèo và người dễ bị tổn thương (Mục tiêu 11.5 toàn cầu)</w:t>
      </w:r>
    </w:p>
    <w:p w14:paraId="0CC1EBFB" w14:textId="77777777" w:rsidR="0097530B" w:rsidRPr="0097530B" w:rsidRDefault="0097530B" w:rsidP="0097530B">
      <w:pPr>
        <w:spacing w:after="120"/>
        <w:ind w:firstLine="720"/>
        <w:rPr>
          <w:i/>
          <w:lang w:val="vi-VN"/>
        </w:rPr>
      </w:pPr>
      <w:r w:rsidRPr="0097530B">
        <w:rPr>
          <w:bCs/>
          <w:i/>
          <w:lang w:val="vi-VN"/>
        </w:rPr>
        <w:t>Chỉ tiêu</w:t>
      </w:r>
      <w:r w:rsidRPr="0097530B">
        <w:rPr>
          <w:bCs/>
          <w:i/>
        </w:rPr>
        <w:t xml:space="preserve"> 89</w:t>
      </w:r>
      <w:r w:rsidRPr="0097530B">
        <w:rPr>
          <w:b/>
          <w:i/>
          <w:lang w:val="vi-VN"/>
        </w:rPr>
        <w:t xml:space="preserve">: </w:t>
      </w:r>
      <w:r w:rsidRPr="0097530B">
        <w:rPr>
          <w:i/>
          <w:lang w:val="vi-VN"/>
        </w:rPr>
        <w:t>Số người chết, mất tích, bị thương do thiên tai trên một trăm nghìn dân.</w:t>
      </w:r>
    </w:p>
    <w:p w14:paraId="0686ACBE" w14:textId="77777777" w:rsidR="0097530B" w:rsidRPr="0097530B" w:rsidRDefault="0097530B" w:rsidP="0097530B">
      <w:pPr>
        <w:spacing w:after="120"/>
        <w:ind w:firstLine="720"/>
        <w:rPr>
          <w:lang w:val="vi-VN"/>
        </w:rPr>
      </w:pPr>
      <w:r w:rsidRPr="0097530B">
        <w:rPr>
          <w:bCs/>
          <w:iCs/>
          <w:lang w:val="vi-VN"/>
        </w:rPr>
        <w:t>Lộ trình:</w:t>
      </w:r>
      <w:r w:rsidRPr="0097530B">
        <w:rPr>
          <w:b/>
          <w:iCs/>
          <w:lang w:val="vi-VN"/>
        </w:rPr>
        <w:t xml:space="preserve"> </w:t>
      </w:r>
      <w:r w:rsidRPr="0097530B">
        <w:rPr>
          <w:lang w:val="vi-VN"/>
        </w:rPr>
        <w:t>Số người chết, mất tích, bị thương do thiên tai Năm 2020: &lt;300; Năm 2025: &lt;250; Năm 2030: &lt;200.</w:t>
      </w:r>
    </w:p>
    <w:p w14:paraId="779D9D1B"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Nông nghiệp và Phát triển Nông thôn</w:t>
      </w:r>
    </w:p>
    <w:p w14:paraId="74A11BD4" w14:textId="77777777" w:rsidR="0097530B" w:rsidRPr="0097530B" w:rsidRDefault="0097530B" w:rsidP="0097530B">
      <w:pPr>
        <w:spacing w:before="120" w:after="240" w:line="288" w:lineRule="auto"/>
        <w:ind w:firstLine="720"/>
        <w:jc w:val="both"/>
      </w:pPr>
      <w:r w:rsidRPr="0097530B">
        <w:t>Mặc dù thiên tai trong những năm gần đây diễn ra phức tạp và bất thường hơn nhưng thiệt hại về người và tài sản đã giảm đáng kể. Số người chết, mất tích, bị thương do thiên tai trên một trăm nghìn dân trong những năm gần đây được ghi nhận như sau: Năm 2018: 0,4 người/100 ngàn dân; Năm 2019: 0,3; Năm 2020: 1,3; Năm 2021: 0,17</w:t>
      </w:r>
      <w:r w:rsidRPr="0097530B">
        <w:rPr>
          <w:vertAlign w:val="superscript"/>
        </w:rPr>
        <w:footnoteReference w:id="30"/>
      </w:r>
      <w:r w:rsidRPr="0097530B">
        <w:t xml:space="preserve">. Tuy nhiên, có thể thấy có sự bất cập giữa tên chỉ tiêu 89 và lộ trình đề ra theo Quyết định 681. Trong khi chỉ tiêu 89 là Số người chết, mất tích, bị thương do thiên tai trên một trăm nghìn dân thì lộ trình lại đặt ra theo số tuyệt đối. Như vậy, cần có sự điều chỉnh lại cho thống nhất.  </w:t>
      </w:r>
    </w:p>
    <w:p w14:paraId="63B57A24" w14:textId="77777777" w:rsidR="0097530B" w:rsidRPr="0097530B" w:rsidRDefault="0097530B" w:rsidP="0097530B">
      <w:pPr>
        <w:spacing w:before="120" w:after="240" w:line="288" w:lineRule="auto"/>
        <w:ind w:firstLine="720"/>
        <w:jc w:val="both"/>
        <w:rPr>
          <w:bCs/>
          <w:lang w:val="vi-VN"/>
        </w:rPr>
      </w:pPr>
      <w:r w:rsidRPr="0097530B">
        <w:rPr>
          <w:bCs/>
          <w:u w:val="single"/>
          <w:lang w:val="vi-VN"/>
        </w:rPr>
        <w:t>Mục tiêu 11.6</w:t>
      </w:r>
      <w:r w:rsidRPr="0097530B">
        <w:rPr>
          <w:bCs/>
          <w:lang w:val="vi-VN"/>
        </w:rPr>
        <w:t xml:space="preserve">: Giảm tác động có hại của môi trường tới con người tại các đô thị, tăng cường quản lý </w:t>
      </w:r>
      <w:r w:rsidRPr="0097530B">
        <w:t>chất</w:t>
      </w:r>
      <w:r w:rsidRPr="0097530B">
        <w:rPr>
          <w:bCs/>
          <w:lang w:val="vi-VN"/>
        </w:rPr>
        <w:t xml:space="preserve"> lượng không khí, chất thải đô thị và các nguồn chất thải khác (Mục tiêu 11.6 toàn cầu).</w:t>
      </w:r>
    </w:p>
    <w:p w14:paraId="441BA719" w14:textId="77777777" w:rsidR="0097530B" w:rsidRPr="0097530B" w:rsidRDefault="0097530B" w:rsidP="0097530B">
      <w:pPr>
        <w:spacing w:after="120"/>
        <w:ind w:firstLine="720"/>
        <w:rPr>
          <w:b/>
          <w:i/>
          <w:lang w:val="vi-VN"/>
        </w:rPr>
      </w:pPr>
      <w:bookmarkStart w:id="13" w:name="bookmark=id.3jtnz0s" w:colFirst="0" w:colLast="0"/>
      <w:bookmarkEnd w:id="13"/>
      <w:r w:rsidRPr="0097530B">
        <w:rPr>
          <w:bCs/>
          <w:i/>
          <w:lang w:val="vi-VN"/>
        </w:rPr>
        <w:t>Chỉ tiêu</w:t>
      </w:r>
      <w:r w:rsidRPr="0097530B">
        <w:rPr>
          <w:bCs/>
          <w:i/>
        </w:rPr>
        <w:t xml:space="preserve"> 90</w:t>
      </w:r>
      <w:r w:rsidRPr="0097530B">
        <w:rPr>
          <w:b/>
          <w:iCs/>
          <w:lang w:val="vi-VN"/>
        </w:rPr>
        <w:t xml:space="preserve">: </w:t>
      </w:r>
      <w:r w:rsidRPr="0097530B">
        <w:rPr>
          <w:iCs/>
          <w:lang w:val="vi-VN"/>
        </w:rPr>
        <w:t>Tỷ lệ chất thải rắn sinh hoạt đô thị được thu gom, xử lý đạt tiêu chuẩn, quy chuẩn theo quy định</w:t>
      </w:r>
      <w:r w:rsidRPr="0097530B">
        <w:rPr>
          <w:lang w:val="vi-VN"/>
        </w:rPr>
        <w:t>.</w:t>
      </w:r>
    </w:p>
    <w:p w14:paraId="73E632C2" w14:textId="77777777" w:rsidR="0097530B" w:rsidRPr="0097530B" w:rsidRDefault="0097530B" w:rsidP="0097530B">
      <w:pPr>
        <w:spacing w:after="120"/>
        <w:ind w:firstLine="720"/>
        <w:rPr>
          <w:lang w:val="vi-VN"/>
        </w:rPr>
      </w:pPr>
      <w:r w:rsidRPr="0097530B">
        <w:rPr>
          <w:bCs/>
          <w:iCs/>
          <w:lang w:val="vi-VN"/>
        </w:rPr>
        <w:t>Lộ trình: Năm</w:t>
      </w:r>
      <w:r w:rsidRPr="0097530B">
        <w:rPr>
          <w:lang w:val="vi-VN"/>
        </w:rPr>
        <w:t xml:space="preserve"> 2020: 87,5%; Năm 2025: 90%; Năm 2030: 95%.</w:t>
      </w:r>
    </w:p>
    <w:p w14:paraId="61364405" w14:textId="77777777" w:rsidR="0097530B" w:rsidRPr="0097530B" w:rsidRDefault="0097530B" w:rsidP="0097530B">
      <w:pPr>
        <w:spacing w:before="120" w:line="288" w:lineRule="auto"/>
        <w:ind w:firstLine="720"/>
        <w:jc w:val="both"/>
        <w:rPr>
          <w:rFonts w:eastAsia="Calibri"/>
        </w:rPr>
      </w:pPr>
      <w:r w:rsidRPr="0097530B">
        <w:rPr>
          <w:rFonts w:eastAsia="Calibri"/>
        </w:rPr>
        <w:t>Đơn vị chủ trì: Bộ Xây dựng</w:t>
      </w:r>
    </w:p>
    <w:p w14:paraId="79DC6448" w14:textId="77777777" w:rsidR="0097530B" w:rsidRPr="0097530B" w:rsidRDefault="0097530B" w:rsidP="0097530B">
      <w:pPr>
        <w:spacing w:before="120" w:line="288" w:lineRule="auto"/>
        <w:ind w:firstLine="720"/>
        <w:jc w:val="both"/>
        <w:rPr>
          <w:iCs/>
        </w:rPr>
      </w:pPr>
      <w:r w:rsidRPr="0097530B">
        <w:rPr>
          <w:iCs/>
        </w:rPr>
        <w:t>Tỷ lệ chất thải rắn sinh hoạt đô thị được thu gom, xử lý đạt tiêu chuẩn, quy chuẩn kỹ thuật quốc gia đến nay ước đạt 91% so với mức 84,7% vào năm 2019, và 84,3% năm 2018</w:t>
      </w:r>
      <w:r w:rsidRPr="0097530B">
        <w:rPr>
          <w:iCs/>
          <w:vertAlign w:val="superscript"/>
        </w:rPr>
        <w:footnoteReference w:id="31"/>
      </w:r>
      <w:r w:rsidRPr="0097530B">
        <w:rPr>
          <w:iCs/>
        </w:rPr>
        <w:t>. Như vậy Việt nam đã đạt mục tiêu lộ trình đặt ra cho năm 2020 và có thể sẽ đạt mục tiêu lộ trình đặt ra đến 2025 và 2030. Tuy nhiên, chức năng quản lý nhà nước đối với chất thải rắn đô thị hiện (từ 2020) đã được chuyển cho Bộ Tài nguyên và Môi trường theo Nghị quyết số 09 ngày 3/2/2019 của Chính phủ. Vì vậy, cần điều chỉnh lại cơ quan chủ trì đối với chỉ tiêu này cho phù hợp.</w:t>
      </w:r>
    </w:p>
    <w:p w14:paraId="170010A6" w14:textId="77777777" w:rsidR="0097530B" w:rsidRPr="0097530B" w:rsidRDefault="0097530B" w:rsidP="0097530B">
      <w:pPr>
        <w:spacing w:before="120" w:line="288" w:lineRule="auto"/>
        <w:ind w:firstLine="720"/>
        <w:jc w:val="both"/>
        <w:rPr>
          <w:iCs/>
        </w:rPr>
      </w:pPr>
      <w:r w:rsidRPr="0097530B">
        <w:rPr>
          <w:iCs/>
          <w:u w:val="single"/>
        </w:rPr>
        <w:t>Mục tiêu 11.9</w:t>
      </w:r>
      <w:r w:rsidRPr="0097530B">
        <w:rPr>
          <w:iCs/>
        </w:rPr>
        <w:t xml:space="preserve">: Đến năm 2030, tăng đáng kể số đô thị và khu dân cư áp dụng quy hoạch và chính sách tích hợp hướng tới sự bao trùm, hiệu quả nguồn </w:t>
      </w:r>
      <w:r w:rsidRPr="0097530B">
        <w:rPr>
          <w:iCs/>
        </w:rPr>
        <w:lastRenderedPageBreak/>
        <w:t>lực, giảm nhẹ và thích ứng với biến đổi khí hậu, tăng khả năng chống chịu trước thảm họa (Mục tiêu 11.b toàn cầu).</w:t>
      </w:r>
    </w:p>
    <w:p w14:paraId="788B78C2" w14:textId="77777777" w:rsidR="0097530B" w:rsidRPr="0097530B" w:rsidRDefault="0097530B" w:rsidP="0097530B">
      <w:pPr>
        <w:spacing w:before="120" w:line="288" w:lineRule="auto"/>
        <w:ind w:firstLine="720"/>
        <w:jc w:val="both"/>
        <w:rPr>
          <w:i/>
        </w:rPr>
      </w:pPr>
      <w:r w:rsidRPr="0097530B">
        <w:rPr>
          <w:i/>
        </w:rPr>
        <w:t>Chỉ tiêu 91: Quy hoạch chung đô thị được lồng ghép các mục tiêu tăng trưởng xanh và biến đổi khí hậu</w:t>
      </w:r>
    </w:p>
    <w:p w14:paraId="19A49D1F" w14:textId="77777777" w:rsidR="0097530B" w:rsidRPr="0097530B" w:rsidRDefault="0097530B" w:rsidP="0097530B">
      <w:pPr>
        <w:spacing w:before="120" w:line="288" w:lineRule="auto"/>
        <w:ind w:firstLine="720"/>
        <w:jc w:val="both"/>
        <w:rPr>
          <w:iCs/>
        </w:rPr>
      </w:pPr>
      <w:r w:rsidRPr="0097530B">
        <w:rPr>
          <w:iCs/>
        </w:rPr>
        <w:t>Lộ trình: Năm 2020: Hoàn thành đối với Đô thị loại IV; Năm 2025: Hoàn thành đối với Đô thị loại II&amp;III; Năm 2030: Hoàn thành đối với Đô thị loại I.</w:t>
      </w:r>
    </w:p>
    <w:p w14:paraId="5B2C5E70" w14:textId="77777777" w:rsidR="0097530B" w:rsidRPr="0097530B" w:rsidRDefault="0097530B" w:rsidP="0097530B">
      <w:pPr>
        <w:spacing w:before="120" w:line="288" w:lineRule="auto"/>
        <w:ind w:firstLine="720"/>
        <w:jc w:val="both"/>
        <w:rPr>
          <w:iCs/>
        </w:rPr>
      </w:pPr>
      <w:r w:rsidRPr="0097530B">
        <w:rPr>
          <w:iCs/>
        </w:rPr>
        <w:t xml:space="preserve">Dự thảo Luật Quản lý phát triển đô thị, Chiến lược phát triển đô thị Việt Nam giai đoạn 2021-2030 đang được Bộ Xây dựng và các bên liên quan tích cực triển khai xây dựng, theo đó quan điểm tích hợp, bảo đảm tính bao trùm, lồng ghép nội dung giảm nhẹ, thích hợp với BĐKH và tăng cường khả năng chống chịu trước thảm họa đã được thể hiện cụ thể hơn trong các chính sách này. Thông tư 01/TT-BXD (ngày 5/1/2018) của Bộ Xây dựng về Quy định về chỉ tiêu xây dựng đô thị tăng trưởng xanh cũng đưa chỉ tiêu “Quy hoạch chung đô thị được lồng ghép các mục tiêu tăng trưởng xanh và biến đổi khí hậu” là một trong các chỉ tiêu xây dựng đô thị tăng trưởng xanh (chỉ tiêu 20). </w:t>
      </w:r>
    </w:p>
    <w:p w14:paraId="502FE706" w14:textId="77777777" w:rsidR="0097530B" w:rsidRPr="0097530B" w:rsidRDefault="0097530B" w:rsidP="0097530B">
      <w:pPr>
        <w:spacing w:before="120" w:line="288" w:lineRule="auto"/>
        <w:ind w:firstLine="720"/>
        <w:jc w:val="both"/>
        <w:rPr>
          <w:iCs/>
        </w:rPr>
      </w:pPr>
      <w:r w:rsidRPr="0097530B">
        <w:rPr>
          <w:iCs/>
        </w:rPr>
        <w:t>Tuy nhiên, việc triển khai thông tư này trên thực tế và thu thập thực trạng thực hiện chỉ tiêu này còn gặp nhiều khó khăn. Ngoài ra, việc đề ra lộ trình theo trình tự tập trung đô thị loại IV làm trước, đô thị loại I làm sau là ngược với thực tế bởi thường thì các đô thị lớn sẽ được tập trung xây dựng qui hoạch trước rồi mới đến các đô thị nhỏ</w:t>
      </w:r>
      <w:r w:rsidRPr="0097530B">
        <w:rPr>
          <w:iCs/>
          <w:vertAlign w:val="superscript"/>
        </w:rPr>
        <w:footnoteReference w:id="32"/>
      </w:r>
      <w:r w:rsidRPr="0097530B">
        <w:rPr>
          <w:iCs/>
        </w:rPr>
        <w:t xml:space="preserve">. Do vậy, cần điều chỉnh lại lộ trình tới năm 2025 và 2030 cho phù hợp. </w:t>
      </w:r>
    </w:p>
    <w:p w14:paraId="58BEA014" w14:textId="77777777" w:rsidR="0097530B" w:rsidRPr="0097530B" w:rsidRDefault="0097530B" w:rsidP="0097530B">
      <w:pPr>
        <w:spacing w:before="120" w:after="240" w:line="288" w:lineRule="auto"/>
        <w:ind w:firstLine="720"/>
        <w:jc w:val="both"/>
        <w:rPr>
          <w:b/>
          <w:color w:val="2F5496" w:themeColor="accent1" w:themeShade="BF"/>
        </w:rPr>
      </w:pPr>
      <w:r w:rsidRPr="0097530B">
        <w:rPr>
          <w:b/>
          <w:color w:val="2F5496" w:themeColor="accent1" w:themeShade="BF"/>
        </w:rPr>
        <w:t xml:space="preserve">MỤC TIÊU 12: Đảm bảo mô hình sản xuất và tiêu dùng bền vững </w:t>
      </w:r>
    </w:p>
    <w:p w14:paraId="2410035F" w14:textId="77777777" w:rsidR="0097530B" w:rsidRPr="0097530B" w:rsidRDefault="0097530B" w:rsidP="0097530B">
      <w:pPr>
        <w:spacing w:after="120" w:line="288" w:lineRule="auto"/>
        <w:ind w:firstLine="720"/>
        <w:jc w:val="both"/>
      </w:pPr>
      <w:r w:rsidRPr="0097530B">
        <w:rPr>
          <w:u w:val="single"/>
        </w:rPr>
        <w:t>Mục tiêu 12.2</w:t>
      </w:r>
      <w:r w:rsidRPr="0097530B">
        <w:t>: Đến năm 2030, đạt được quản lý bền vững và sử dụng hiệu quả các nguồn tài nguyên thiên nhiên; khai thác hợp lý và sử dụng tiết kiệm, bền vững tài nguyên khoáng sản (Mục tiêu 12.2 toàn cầu)</w:t>
      </w:r>
    </w:p>
    <w:p w14:paraId="155E20C4" w14:textId="77777777" w:rsidR="0097530B" w:rsidRPr="0097530B" w:rsidRDefault="0097530B" w:rsidP="0097530B">
      <w:pPr>
        <w:spacing w:after="120" w:line="288" w:lineRule="auto"/>
        <w:ind w:firstLine="720"/>
        <w:jc w:val="both"/>
        <w:rPr>
          <w:bCs/>
          <w:i/>
        </w:rPr>
      </w:pPr>
      <w:r w:rsidRPr="0097530B">
        <w:rPr>
          <w:bCs/>
          <w:i/>
        </w:rPr>
        <w:t>Chỉ tiêu 92: Giảm tổn thất than khai thác hầm lò và lộ thiên</w:t>
      </w:r>
    </w:p>
    <w:p w14:paraId="571BBD18" w14:textId="77777777" w:rsidR="0097530B" w:rsidRPr="0097530B" w:rsidRDefault="0097530B" w:rsidP="0097530B">
      <w:pPr>
        <w:spacing w:after="120" w:line="288" w:lineRule="auto"/>
        <w:ind w:firstLine="720"/>
        <w:jc w:val="both"/>
        <w:rPr>
          <w:bCs/>
          <w:i/>
        </w:rPr>
      </w:pPr>
      <w:r w:rsidRPr="0097530B">
        <w:rPr>
          <w:bCs/>
        </w:rPr>
        <w:t xml:space="preserve">Lộ trình: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350"/>
        <w:gridCol w:w="1341"/>
        <w:gridCol w:w="1359"/>
      </w:tblGrid>
      <w:tr w:rsidR="0097530B" w:rsidRPr="0097530B" w14:paraId="49027C16" w14:textId="77777777" w:rsidTr="00B56E21">
        <w:trPr>
          <w:trHeight w:val="436"/>
          <w:jc w:val="center"/>
        </w:trPr>
        <w:tc>
          <w:tcPr>
            <w:tcW w:w="3870" w:type="dxa"/>
            <w:shd w:val="clear" w:color="auto" w:fill="auto"/>
            <w:vAlign w:val="center"/>
            <w:hideMark/>
          </w:tcPr>
          <w:p w14:paraId="5E321CE8" w14:textId="77777777" w:rsidR="0097530B" w:rsidRPr="0097530B" w:rsidRDefault="0097530B" w:rsidP="0097530B">
            <w:pPr>
              <w:jc w:val="both"/>
              <w:rPr>
                <w:sz w:val="24"/>
                <w:szCs w:val="24"/>
              </w:rPr>
            </w:pPr>
            <w:r w:rsidRPr="0097530B">
              <w:rPr>
                <w:sz w:val="24"/>
                <w:szCs w:val="24"/>
              </w:rPr>
              <w:t>Giảm tổn thất than khai thác:</w:t>
            </w:r>
          </w:p>
        </w:tc>
        <w:tc>
          <w:tcPr>
            <w:tcW w:w="1350" w:type="dxa"/>
            <w:shd w:val="clear" w:color="auto" w:fill="auto"/>
            <w:vAlign w:val="center"/>
            <w:hideMark/>
          </w:tcPr>
          <w:p w14:paraId="438BCC4B" w14:textId="77777777" w:rsidR="0097530B" w:rsidRPr="0097530B" w:rsidRDefault="0097530B" w:rsidP="0097530B">
            <w:pPr>
              <w:jc w:val="both"/>
              <w:rPr>
                <w:sz w:val="24"/>
                <w:szCs w:val="24"/>
              </w:rPr>
            </w:pPr>
            <w:r w:rsidRPr="0097530B">
              <w:rPr>
                <w:sz w:val="24"/>
                <w:szCs w:val="24"/>
              </w:rPr>
              <w:t> 2020</w:t>
            </w:r>
          </w:p>
        </w:tc>
        <w:tc>
          <w:tcPr>
            <w:tcW w:w="1341" w:type="dxa"/>
            <w:shd w:val="clear" w:color="auto" w:fill="auto"/>
            <w:vAlign w:val="center"/>
            <w:hideMark/>
          </w:tcPr>
          <w:p w14:paraId="6529352E" w14:textId="77777777" w:rsidR="0097530B" w:rsidRPr="0097530B" w:rsidRDefault="0097530B" w:rsidP="0097530B">
            <w:pPr>
              <w:jc w:val="both"/>
              <w:rPr>
                <w:sz w:val="24"/>
                <w:szCs w:val="24"/>
              </w:rPr>
            </w:pPr>
            <w:r w:rsidRPr="0097530B">
              <w:rPr>
                <w:sz w:val="24"/>
                <w:szCs w:val="24"/>
              </w:rPr>
              <w:t> 2025</w:t>
            </w:r>
          </w:p>
        </w:tc>
        <w:tc>
          <w:tcPr>
            <w:tcW w:w="1359" w:type="dxa"/>
            <w:shd w:val="clear" w:color="auto" w:fill="auto"/>
            <w:vAlign w:val="center"/>
            <w:hideMark/>
          </w:tcPr>
          <w:p w14:paraId="78EA210A" w14:textId="77777777" w:rsidR="0097530B" w:rsidRPr="0097530B" w:rsidRDefault="0097530B" w:rsidP="0097530B">
            <w:pPr>
              <w:jc w:val="both"/>
              <w:rPr>
                <w:sz w:val="24"/>
                <w:szCs w:val="24"/>
              </w:rPr>
            </w:pPr>
            <w:r w:rsidRPr="0097530B">
              <w:rPr>
                <w:sz w:val="24"/>
                <w:szCs w:val="24"/>
              </w:rPr>
              <w:t> 2030</w:t>
            </w:r>
          </w:p>
        </w:tc>
      </w:tr>
      <w:tr w:rsidR="0097530B" w:rsidRPr="0097530B" w14:paraId="2A6D0082" w14:textId="77777777" w:rsidTr="00B56E21">
        <w:trPr>
          <w:trHeight w:val="450"/>
          <w:jc w:val="center"/>
        </w:trPr>
        <w:tc>
          <w:tcPr>
            <w:tcW w:w="3870" w:type="dxa"/>
            <w:shd w:val="clear" w:color="auto" w:fill="auto"/>
            <w:vAlign w:val="center"/>
            <w:hideMark/>
          </w:tcPr>
          <w:p w14:paraId="7F5F30C7" w14:textId="77777777" w:rsidR="0097530B" w:rsidRPr="0097530B" w:rsidRDefault="0097530B" w:rsidP="0097530B">
            <w:pPr>
              <w:jc w:val="both"/>
              <w:rPr>
                <w:sz w:val="24"/>
                <w:szCs w:val="24"/>
              </w:rPr>
            </w:pPr>
            <w:r w:rsidRPr="0097530B">
              <w:rPr>
                <w:sz w:val="24"/>
                <w:szCs w:val="24"/>
              </w:rPr>
              <w:t>- Hầm lò</w:t>
            </w:r>
          </w:p>
        </w:tc>
        <w:tc>
          <w:tcPr>
            <w:tcW w:w="1350" w:type="dxa"/>
            <w:shd w:val="clear" w:color="auto" w:fill="auto"/>
            <w:vAlign w:val="center"/>
            <w:hideMark/>
          </w:tcPr>
          <w:p w14:paraId="01DF4BDE" w14:textId="77777777" w:rsidR="0097530B" w:rsidRPr="0097530B" w:rsidRDefault="0097530B" w:rsidP="0097530B">
            <w:pPr>
              <w:jc w:val="center"/>
              <w:rPr>
                <w:sz w:val="24"/>
                <w:szCs w:val="24"/>
              </w:rPr>
            </w:pPr>
            <w:r w:rsidRPr="0097530B">
              <w:rPr>
                <w:sz w:val="24"/>
                <w:szCs w:val="24"/>
              </w:rPr>
              <w:t>20%</w:t>
            </w:r>
          </w:p>
        </w:tc>
        <w:tc>
          <w:tcPr>
            <w:tcW w:w="1341" w:type="dxa"/>
            <w:shd w:val="clear" w:color="auto" w:fill="auto"/>
            <w:vAlign w:val="center"/>
            <w:hideMark/>
          </w:tcPr>
          <w:p w14:paraId="6E6E23A4" w14:textId="77777777" w:rsidR="0097530B" w:rsidRPr="0097530B" w:rsidRDefault="0097530B" w:rsidP="0097530B">
            <w:pPr>
              <w:jc w:val="center"/>
              <w:rPr>
                <w:sz w:val="24"/>
                <w:szCs w:val="24"/>
              </w:rPr>
            </w:pPr>
            <w:r w:rsidRPr="0097530B">
              <w:rPr>
                <w:sz w:val="24"/>
                <w:szCs w:val="24"/>
              </w:rPr>
              <w:t>&lt;20%</w:t>
            </w:r>
          </w:p>
        </w:tc>
        <w:tc>
          <w:tcPr>
            <w:tcW w:w="1359" w:type="dxa"/>
            <w:shd w:val="clear" w:color="auto" w:fill="auto"/>
            <w:vAlign w:val="center"/>
            <w:hideMark/>
          </w:tcPr>
          <w:p w14:paraId="125A39ED" w14:textId="77777777" w:rsidR="0097530B" w:rsidRPr="0097530B" w:rsidRDefault="0097530B" w:rsidP="0097530B">
            <w:pPr>
              <w:jc w:val="center"/>
              <w:rPr>
                <w:sz w:val="24"/>
                <w:szCs w:val="24"/>
              </w:rPr>
            </w:pPr>
            <w:r w:rsidRPr="0097530B">
              <w:rPr>
                <w:sz w:val="24"/>
                <w:szCs w:val="24"/>
              </w:rPr>
              <w:t>&lt;20%</w:t>
            </w:r>
          </w:p>
        </w:tc>
      </w:tr>
      <w:tr w:rsidR="0097530B" w:rsidRPr="0097530B" w14:paraId="7B1A7234" w14:textId="77777777" w:rsidTr="00B56E21">
        <w:trPr>
          <w:trHeight w:val="465"/>
          <w:jc w:val="center"/>
        </w:trPr>
        <w:tc>
          <w:tcPr>
            <w:tcW w:w="3870" w:type="dxa"/>
            <w:shd w:val="clear" w:color="auto" w:fill="auto"/>
            <w:vAlign w:val="center"/>
            <w:hideMark/>
          </w:tcPr>
          <w:p w14:paraId="32B932AD" w14:textId="77777777" w:rsidR="0097530B" w:rsidRPr="0097530B" w:rsidRDefault="0097530B" w:rsidP="0097530B">
            <w:pPr>
              <w:jc w:val="both"/>
              <w:rPr>
                <w:sz w:val="24"/>
                <w:szCs w:val="24"/>
              </w:rPr>
            </w:pPr>
            <w:r w:rsidRPr="0097530B">
              <w:rPr>
                <w:sz w:val="24"/>
                <w:szCs w:val="24"/>
              </w:rPr>
              <w:t>- Lộ thiên</w:t>
            </w:r>
          </w:p>
        </w:tc>
        <w:tc>
          <w:tcPr>
            <w:tcW w:w="1350" w:type="dxa"/>
            <w:shd w:val="clear" w:color="auto" w:fill="auto"/>
            <w:vAlign w:val="center"/>
            <w:hideMark/>
          </w:tcPr>
          <w:p w14:paraId="05D9DA36" w14:textId="77777777" w:rsidR="0097530B" w:rsidRPr="0097530B" w:rsidRDefault="0097530B" w:rsidP="0097530B">
            <w:pPr>
              <w:jc w:val="center"/>
              <w:rPr>
                <w:sz w:val="24"/>
                <w:szCs w:val="24"/>
              </w:rPr>
            </w:pPr>
            <w:r w:rsidRPr="0097530B">
              <w:rPr>
                <w:sz w:val="24"/>
                <w:szCs w:val="24"/>
              </w:rPr>
              <w:t>5%</w:t>
            </w:r>
          </w:p>
        </w:tc>
        <w:tc>
          <w:tcPr>
            <w:tcW w:w="1341" w:type="dxa"/>
            <w:shd w:val="clear" w:color="auto" w:fill="auto"/>
            <w:vAlign w:val="center"/>
            <w:hideMark/>
          </w:tcPr>
          <w:p w14:paraId="11950869" w14:textId="77777777" w:rsidR="0097530B" w:rsidRPr="0097530B" w:rsidRDefault="0097530B" w:rsidP="0097530B">
            <w:pPr>
              <w:jc w:val="center"/>
              <w:rPr>
                <w:sz w:val="24"/>
                <w:szCs w:val="24"/>
              </w:rPr>
            </w:pPr>
            <w:r w:rsidRPr="0097530B">
              <w:rPr>
                <w:sz w:val="24"/>
                <w:szCs w:val="24"/>
              </w:rPr>
              <w:t>&lt;5%</w:t>
            </w:r>
          </w:p>
        </w:tc>
        <w:tc>
          <w:tcPr>
            <w:tcW w:w="1359" w:type="dxa"/>
            <w:shd w:val="clear" w:color="auto" w:fill="auto"/>
            <w:vAlign w:val="center"/>
            <w:hideMark/>
          </w:tcPr>
          <w:p w14:paraId="1D705FDD" w14:textId="77777777" w:rsidR="0097530B" w:rsidRPr="0097530B" w:rsidRDefault="0097530B" w:rsidP="0097530B">
            <w:pPr>
              <w:jc w:val="center"/>
              <w:rPr>
                <w:sz w:val="24"/>
                <w:szCs w:val="24"/>
              </w:rPr>
            </w:pPr>
            <w:r w:rsidRPr="0097530B">
              <w:rPr>
                <w:sz w:val="24"/>
                <w:szCs w:val="24"/>
              </w:rPr>
              <w:t>&lt;5%</w:t>
            </w:r>
          </w:p>
        </w:tc>
      </w:tr>
    </w:tbl>
    <w:p w14:paraId="409C3BB0" w14:textId="77777777" w:rsidR="0097530B" w:rsidRPr="0097530B" w:rsidRDefault="0097530B" w:rsidP="0097530B">
      <w:pPr>
        <w:spacing w:after="120" w:line="288" w:lineRule="auto"/>
        <w:ind w:firstLine="720"/>
        <w:jc w:val="both"/>
        <w:rPr>
          <w:bCs/>
          <w:i/>
        </w:rPr>
      </w:pPr>
      <w:r w:rsidRPr="0097530B">
        <w:rPr>
          <w:bCs/>
          <w:i/>
        </w:rPr>
        <w:t xml:space="preserve">: </w:t>
      </w:r>
    </w:p>
    <w:p w14:paraId="44AAA016" w14:textId="77777777" w:rsidR="0097530B" w:rsidRPr="0097530B" w:rsidRDefault="0097530B" w:rsidP="0097530B">
      <w:pPr>
        <w:spacing w:after="120" w:line="288" w:lineRule="auto"/>
        <w:ind w:firstLine="720"/>
        <w:jc w:val="both"/>
        <w:rPr>
          <w:bCs/>
        </w:rPr>
      </w:pPr>
      <w:r w:rsidRPr="0097530B">
        <w:rPr>
          <w:bCs/>
        </w:rPr>
        <w:lastRenderedPageBreak/>
        <w:t>Đơn vị chủ trì: Bộ Công Thương</w:t>
      </w:r>
    </w:p>
    <w:p w14:paraId="60CC3AF7" w14:textId="77777777" w:rsidR="0097530B" w:rsidRPr="0097530B" w:rsidRDefault="0097530B" w:rsidP="0097530B">
      <w:pPr>
        <w:spacing w:after="120" w:line="288" w:lineRule="auto"/>
        <w:ind w:firstLine="720"/>
        <w:jc w:val="both"/>
        <w:rPr>
          <w:rFonts w:eastAsia="Calibri"/>
        </w:rPr>
      </w:pPr>
      <w:r w:rsidRPr="0097530B">
        <w:rPr>
          <w:rFonts w:eastAsia="Calibri"/>
        </w:rPr>
        <w:t>Theo báo cáo của Bộ Công thương, chỉ tiêu giảm khai thác hầm lò năm 2020 là 19,53%, năm 2021 là 19,82%; chỉ tiêu giảm khai thác lộ thiên năm 2020 là 4,69%, năm 2021 là 4,78%. Như vậy, chúng ta đã đạt được mục tiêu lộ trình đề ra tới năm 2020 và khả năng có thể đạt được mục tiêu theo lộ trình đến năm 2025 và 2030</w:t>
      </w:r>
      <w:r w:rsidRPr="0097530B">
        <w:rPr>
          <w:rFonts w:eastAsia="Calibri"/>
          <w:vertAlign w:val="superscript"/>
        </w:rPr>
        <w:footnoteReference w:id="33"/>
      </w:r>
      <w:r w:rsidRPr="0097530B">
        <w:rPr>
          <w:rFonts w:eastAsia="Calibri"/>
        </w:rPr>
        <w:t>.</w:t>
      </w:r>
    </w:p>
    <w:p w14:paraId="15FF00CE"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93: Tỷ lệ diện tích phần đất liền được lập bản đồ địa chất khoáng sản tỷ lệ 1:50.000 phần đất liền.</w:t>
      </w:r>
    </w:p>
    <w:p w14:paraId="72CEA7F7"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75%; Năm 2025: 85%; Năm 2030: 100%</w:t>
      </w:r>
    </w:p>
    <w:p w14:paraId="7D0E935B"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3338082A" w14:textId="77777777" w:rsidR="0097530B" w:rsidRPr="0097530B" w:rsidRDefault="0097530B" w:rsidP="0097530B">
      <w:pPr>
        <w:spacing w:after="120" w:line="288" w:lineRule="auto"/>
        <w:ind w:firstLine="720"/>
        <w:jc w:val="both"/>
        <w:rPr>
          <w:bCs/>
          <w:iCs/>
        </w:rPr>
      </w:pPr>
      <w:r w:rsidRPr="0097530B">
        <w:rPr>
          <w:rFonts w:eastAsia="Calibri"/>
        </w:rPr>
        <w:t>Đến cuối năm 2018, khoảng 71% diện tích lãnh thổ phần đất liền (tương đương gần 235 nghìn km2) đã được lập bản đồ địa chất, khoáng sản tỷ lệ 1:50.000</w:t>
      </w:r>
      <w:r w:rsidRPr="0097530B">
        <w:rPr>
          <w:rFonts w:eastAsia="Calibri"/>
          <w:vertAlign w:val="superscript"/>
        </w:rPr>
        <w:footnoteReference w:id="34"/>
      </w:r>
      <w:r w:rsidRPr="0097530B">
        <w:rPr>
          <w:rFonts w:eastAsia="Calibri"/>
        </w:rPr>
        <w:t xml:space="preserve">. Đến năm 2021, </w:t>
      </w:r>
      <w:r w:rsidRPr="0097530B">
        <w:rPr>
          <w:bCs/>
          <w:iCs/>
        </w:rPr>
        <w:t>tỷ lệ này đã tăng lên và đạt 73,2%</w:t>
      </w:r>
      <w:r w:rsidRPr="0097530B">
        <w:rPr>
          <w:bCs/>
          <w:iCs/>
          <w:vertAlign w:val="superscript"/>
        </w:rPr>
        <w:footnoteReference w:id="35"/>
      </w:r>
      <w:r w:rsidRPr="0097530B">
        <w:rPr>
          <w:bCs/>
          <w:iCs/>
        </w:rPr>
        <w:t>.</w:t>
      </w:r>
    </w:p>
    <w:p w14:paraId="079E01B6" w14:textId="77777777" w:rsidR="0097530B" w:rsidRPr="0097530B" w:rsidRDefault="0097530B" w:rsidP="0097530B">
      <w:pPr>
        <w:spacing w:after="120" w:line="288" w:lineRule="auto"/>
        <w:ind w:right="3" w:firstLine="562"/>
        <w:jc w:val="both"/>
        <w:rPr>
          <w:bCs/>
          <w:iCs/>
        </w:rPr>
      </w:pPr>
      <w:r w:rsidRPr="0097530B">
        <w:rPr>
          <w:bCs/>
          <w:iCs/>
        </w:rPr>
        <w:t xml:space="preserve">Như vậy, Việt nam đã gần đạt chỉ tiêu này theo lộ trình đặt ra tới năm 2020 và việc đạt lộ trình đến năm 2025 và 2030 là có tính khả thi. </w:t>
      </w:r>
    </w:p>
    <w:p w14:paraId="53B45D69"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94: Tỷ lệ diện tích phần đất liền Việt Nam được bay đo từ phổ gamma tỷ lệ 1:50.000.</w:t>
      </w:r>
    </w:p>
    <w:p w14:paraId="49706B1F"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50%; Năm 2025: 70%; Năm 2030: 100% diện tích đất liền.</w:t>
      </w:r>
    </w:p>
    <w:p w14:paraId="78CA6644"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07C22F06" w14:textId="77777777" w:rsidR="0097530B" w:rsidRPr="0097530B" w:rsidRDefault="0097530B" w:rsidP="0097530B">
      <w:pPr>
        <w:spacing w:after="120" w:line="288" w:lineRule="auto"/>
        <w:ind w:firstLine="720"/>
        <w:jc w:val="both"/>
        <w:rPr>
          <w:rFonts w:eastAsia="Calibri"/>
        </w:rPr>
      </w:pPr>
      <w:r w:rsidRPr="0097530B">
        <w:rPr>
          <w:rFonts w:eastAsia="Calibri"/>
        </w:rPr>
        <w:t>Diện tích đất liền Việt Nam được bay đo từ phổ gamma tỷ lệ 1:50.000 đến nay mới đạt 30%</w:t>
      </w:r>
      <w:r w:rsidRPr="0097530B">
        <w:rPr>
          <w:rFonts w:eastAsia="Calibri"/>
          <w:vertAlign w:val="superscript"/>
        </w:rPr>
        <w:footnoteReference w:id="36"/>
      </w:r>
      <w:r w:rsidRPr="0097530B">
        <w:rPr>
          <w:rFonts w:eastAsia="Calibri"/>
        </w:rPr>
        <w:t>, rất thấp so với lộ trình đặt ra cho năm 2020 là 50%. Nếu không tích cực cải thiện tình hình trong những năm tới thì Việt Nam có nguy cơ không đạt tỷ lệ bao phủ 100% diện tích đất liền Việt Nam được bay đo từ phổ gamma tỷ lệ 1:50.000 như lộ trình đề ra.</w:t>
      </w:r>
    </w:p>
    <w:p w14:paraId="3F92B772"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95: Tỷ lệ diện tích vùng biển và hải đảo Việt Nam được bay đo từ, trọng lực tỷ lệ 1:250.000.</w:t>
      </w:r>
    </w:p>
    <w:p w14:paraId="7A946814"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60%; Năm 2025: 80%; Năm 2030: 100%.</w:t>
      </w:r>
    </w:p>
    <w:p w14:paraId="2A69B50A"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Đơn vị chủ trì: Bộ Tài nguyên và Môi trường</w:t>
      </w:r>
    </w:p>
    <w:p w14:paraId="3452F828" w14:textId="77777777" w:rsidR="0097530B" w:rsidRPr="0097530B" w:rsidRDefault="0097530B" w:rsidP="0097530B">
      <w:pPr>
        <w:spacing w:after="120" w:line="288" w:lineRule="auto"/>
        <w:ind w:firstLine="720"/>
        <w:jc w:val="both"/>
        <w:rPr>
          <w:rFonts w:eastAsia="Calibri"/>
        </w:rPr>
      </w:pPr>
      <w:r w:rsidRPr="0097530B">
        <w:rPr>
          <w:rFonts w:eastAsia="Calibri"/>
        </w:rPr>
        <w:t>Đến nay, mới chỉ có 25% diện tích vùng biển và hải đảo Việt Nam được bay đo từ, trọng lực tỷ lệ 1:250.000</w:t>
      </w:r>
      <w:r w:rsidRPr="0097530B">
        <w:rPr>
          <w:rFonts w:eastAsia="Calibri"/>
          <w:vertAlign w:val="superscript"/>
        </w:rPr>
        <w:footnoteReference w:id="37"/>
      </w:r>
      <w:r w:rsidRPr="0097530B">
        <w:rPr>
          <w:rFonts w:eastAsia="Calibri"/>
        </w:rPr>
        <w:t xml:space="preserve"> (tương đương diện tích 224.900 km</w:t>
      </w:r>
      <w:r w:rsidRPr="0097530B">
        <w:rPr>
          <w:rFonts w:eastAsia="Calibri"/>
          <w:vertAlign w:val="superscript"/>
        </w:rPr>
        <w:t>2</w:t>
      </w:r>
      <w:r w:rsidRPr="0097530B">
        <w:rPr>
          <w:rFonts w:eastAsia="Calibri"/>
        </w:rPr>
        <w:t>). Hiện vẫn còn khoảng 18% diện tích vùng biển chưa được lập hải đồ, bản đồ. Phần lớn diện tích vùng biển nông và vùng biển sâu, xa bờ chưa được điều tra địa chất khoáng sản biển. Như vậy dự báo Việt Nam khó có thể hoàn thành lộ trình đề ra vào các năm 2025 và năm 2030.</w:t>
      </w:r>
    </w:p>
    <w:p w14:paraId="6E06E0DC" w14:textId="77777777" w:rsidR="0097530B" w:rsidRPr="0097530B" w:rsidRDefault="0097530B" w:rsidP="0097530B">
      <w:pPr>
        <w:spacing w:after="120" w:line="288" w:lineRule="auto"/>
        <w:ind w:firstLine="720"/>
        <w:jc w:val="both"/>
        <w:rPr>
          <w:bCs/>
        </w:rPr>
      </w:pPr>
      <w:r w:rsidRPr="0097530B">
        <w:rPr>
          <w:bCs/>
          <w:u w:val="single"/>
        </w:rPr>
        <w:t>Mục tiêu 12.4</w:t>
      </w:r>
      <w:r w:rsidRPr="0097530B">
        <w:rPr>
          <w:bCs/>
        </w:rPr>
        <w:t>: Đến năm 2020, đạt quản lý tốt vòng đời của các loại hóa chất và chất thải theo các cam kết quốc tế đã ký kết, nhằm giảm ô nhiễm môi trường đất, nước, không khí và tác động có hại đến sức khỏe con người và môi trường (Mục tiêu 12.4 toàn cầu)</w:t>
      </w:r>
    </w:p>
    <w:p w14:paraId="18ED38F5"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96: Tỷ lệ cơ sở gây ô nhiễm môi trường nghiêm trọng được xử lý.</w:t>
      </w:r>
    </w:p>
    <w:p w14:paraId="5FAECB2B"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95%; Năm 2025: 100%; Năm 2030: 100%.</w:t>
      </w:r>
    </w:p>
    <w:p w14:paraId="4FB52B5A"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744D09C3" w14:textId="77777777" w:rsidR="0097530B" w:rsidRPr="0097530B" w:rsidRDefault="0097530B" w:rsidP="0097530B">
      <w:pPr>
        <w:spacing w:after="120" w:line="288" w:lineRule="auto"/>
        <w:ind w:firstLine="720"/>
        <w:jc w:val="both"/>
        <w:rPr>
          <w:rFonts w:eastAsia="Calibri"/>
        </w:rPr>
      </w:pPr>
      <w:r w:rsidRPr="0097530B">
        <w:rPr>
          <w:rFonts w:eastAsia="Calibri"/>
        </w:rPr>
        <w:t>Tính đến hết năm 2021, đã có 372/435 cơ sở có tên tại Quyết định số 1788/QĐ-TTg của Thủ tướng Chính phủ cơ bản đã hoàn thành xử lý triệt để, không còn gây ô nhiễm môi trường nghiêm trọng, chiếm tỷ lệ 85,5%</w:t>
      </w:r>
      <w:r w:rsidRPr="0097530B">
        <w:rPr>
          <w:rFonts w:eastAsia="Calibri"/>
          <w:vertAlign w:val="superscript"/>
        </w:rPr>
        <w:footnoteReference w:id="38"/>
      </w:r>
      <w:r w:rsidRPr="0097530B">
        <w:rPr>
          <w:rFonts w:eastAsia="Calibri"/>
        </w:rPr>
        <w:t xml:space="preserve"> và như vậy, chúng ta vẫn chưa hoàn thành mục tiêu theo lộ trình đặt ra cho năm 2020. Vì vậy, việc thực hiện mục tiêu theo lộ trình đến 2025 và 2030 sẽ là thách thức không nhỏ. </w:t>
      </w:r>
    </w:p>
    <w:p w14:paraId="4A7C7786"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97: Tỷ lệ chất thải rắn nguy hại (CTNH) phát sinh từ hoạt động sản xuất, kinh doanh, dịch vụ, cơ sở y tế, làng nghề được thu gom, vận chuyển và xử lý đáp ứng yêu cầu bảo vệ môi trường</w:t>
      </w:r>
    </w:p>
    <w:p w14:paraId="240228EC"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85%; Năm 2025: 100%; Năm 2030: 100%.</w:t>
      </w:r>
    </w:p>
    <w:p w14:paraId="01E8A60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5536082C"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Hiện nay, CTNH đã được quản lý tốt hơn thông qua việc kiểm soát chặt chẽ nguồn phát sinh, thu gom, lưu giữ, vận chuyển và xử lý. Tỷ lệ thu gom, xử lý CTNH đều tăng so với năm 2020. Trên cả nước hiện có 117 cơ sở xử lý chất thải nguy hại đã được Bộ TN&amp;MT cấp Giấy phép hoạt động xử lý CTNH. Tỷ lệ thu gom, xử lý CTNH năm 2021 đạt khoảng 90% </w:t>
      </w:r>
      <w:r w:rsidRPr="0097530B">
        <w:rPr>
          <w:rFonts w:eastAsia="Calibri"/>
          <w:vertAlign w:val="superscript"/>
        </w:rPr>
        <w:footnoteReference w:id="39"/>
      </w:r>
      <w:r w:rsidRPr="0097530B">
        <w:rPr>
          <w:rFonts w:eastAsia="Calibri"/>
        </w:rPr>
        <w:t xml:space="preserve"> tăng 5 điểm phần trăm so với </w:t>
      </w:r>
      <w:r w:rsidRPr="0097530B">
        <w:rPr>
          <w:rFonts w:eastAsia="Calibri"/>
        </w:rPr>
        <w:lastRenderedPageBreak/>
        <w:t>mục tiêu lộ trình đặt ra cho năm 2020.  vượt chỉ tiêu đề ra là 85%. Như vậy, về cơ bản Việt Nam có thể đạt được lộ trình đặt ra đến năm 2025, 2030 cho chỉ tiêu này.</w:t>
      </w:r>
    </w:p>
    <w:p w14:paraId="14E47195" w14:textId="77777777" w:rsidR="0097530B" w:rsidRPr="0097530B" w:rsidRDefault="0097530B" w:rsidP="0097530B">
      <w:pPr>
        <w:spacing w:after="120" w:line="288" w:lineRule="auto"/>
        <w:ind w:firstLine="720"/>
        <w:jc w:val="both"/>
        <w:rPr>
          <w:rFonts w:eastAsia="Calibri"/>
        </w:rPr>
      </w:pPr>
      <w:r w:rsidRPr="0097530B">
        <w:rPr>
          <w:rFonts w:eastAsia="Calibri"/>
        </w:rPr>
        <w:t>Tuy nhiên, cần cân nhắc điều chỉnh lại tên chỉ tiêu cho gọn hơn và tương thích với Thông tư 03. Thông tư 03 đặt tên chỉ tiêu “Tỷ lệ chất thải nguy hại được thu gom, xử lý”, nhưng trong phần giải thích khái niệm của chỉ tiêu này đã bao trùm toàn bộ nội dung của chỉ tiêu 97 ở trên.</w:t>
      </w:r>
    </w:p>
    <w:p w14:paraId="1AE61355" w14:textId="77777777" w:rsidR="0097530B" w:rsidRPr="0097530B" w:rsidRDefault="0097530B" w:rsidP="0097530B">
      <w:pPr>
        <w:tabs>
          <w:tab w:val="left" w:pos="142"/>
        </w:tabs>
        <w:spacing w:after="120" w:line="288" w:lineRule="auto"/>
        <w:ind w:firstLine="567"/>
        <w:jc w:val="both"/>
        <w:rPr>
          <w:rFonts w:eastAsia="Calibri"/>
        </w:rPr>
      </w:pPr>
      <w:r w:rsidRPr="0097530B">
        <w:rPr>
          <w:rFonts w:eastAsia="Calibri"/>
          <w:spacing w:val="-4"/>
          <w:lang w:val="vi-VN"/>
        </w:rPr>
        <w:t xml:space="preserve"> </w:t>
      </w:r>
      <w:r w:rsidRPr="0097530B">
        <w:rPr>
          <w:u w:val="single"/>
        </w:rPr>
        <w:t>Mục tiêu 12.5</w:t>
      </w:r>
      <w:r w:rsidRPr="0097530B">
        <w:t>: Đến năm 2030, giảm đáng kể lượng chất thải phát sinh, tăng cường giá trị kinh tế của nguồn tài nguyên chất thải thông qua việc phòng ngừa, giảm thiểu, tái chế và tái sử dụng, thu hồi năng lượng từ xử lý chất thải (Mục tiêu 12.5 toàn cầu)</w:t>
      </w:r>
    </w:p>
    <w:p w14:paraId="0780722F"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98: Tỷ lệ chất thải rắn sinh hoạt (CTRSH) đô thị được xử lý bằng phương pháp chôn lấp trực tiếp so với lượng chất thải được thu gom</w:t>
      </w:r>
    </w:p>
    <w:p w14:paraId="65A9216E"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60%; Năm 2025: 30%; Năm 2030: 10%</w:t>
      </w:r>
    </w:p>
    <w:p w14:paraId="2474672F"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20A730F8" w14:textId="77777777" w:rsidR="0097530B" w:rsidRPr="0097530B" w:rsidRDefault="0097530B" w:rsidP="0097530B">
      <w:pPr>
        <w:tabs>
          <w:tab w:val="left" w:pos="851"/>
          <w:tab w:val="left" w:pos="1134"/>
        </w:tabs>
        <w:spacing w:after="120" w:line="288" w:lineRule="auto"/>
        <w:ind w:firstLine="567"/>
        <w:jc w:val="both"/>
        <w:rPr>
          <w:rFonts w:eastAsia="Calibri"/>
        </w:rPr>
      </w:pPr>
      <w:r w:rsidRPr="0097530B">
        <w:rPr>
          <w:lang w:val="da-DK"/>
        </w:rPr>
        <w:t>Tỷ lệ CTRSH đô thị được thu gom liên tục tăng: năm 2016: 85%; Năm 2017: 85,5%; Năm 2018: 86%; Năm 2019: 92%; Năm 2020: 94,7% và Năm 2021 là 96,4%</w:t>
      </w:r>
      <w:r w:rsidRPr="0097530B">
        <w:rPr>
          <w:vertAlign w:val="superscript"/>
          <w:lang w:val="da-DK"/>
        </w:rPr>
        <w:footnoteReference w:id="40"/>
      </w:r>
      <w:r w:rsidRPr="0097530B">
        <w:rPr>
          <w:lang w:val="da-DK"/>
        </w:rPr>
        <w:t>. Trên tổng khối lượng CTRSH được thu gom, có đến 70% được xử lý bằng phương pháp chôn lấp</w:t>
      </w:r>
      <w:r w:rsidRPr="0097530B">
        <w:t xml:space="preserve"> nhưng chỉ có khoảng 20% trong số các bãi chôn lấp là bãi chôn lấp hợp vệ sinh, còn lại là các bãi chôn lấp không hợp vệ sinh hoặc các bãi tập kết chất thải cấp xã; việc đầu tư xây dựng mới hoặc mở rộng dự án sử dụng công nghệ hiện đại, hạn chế chôn lấp chưa đáp ứng yêu cầu. Phần lớn các bãi chôn lấp tiếp nhận CTRSH chưa được phân loại tại nguồn, có thành phần hữu cơ cao nên tính ổn định thấp, chiếm dụng diện tích đất lớn, gây ô nhiễm môi trường do mùi hôi, khí thải, nước rỉ rác, nhiều trường hợp gây ra sự cố phải xử lý phức tạp và tốn kém. Như vậy, Việt nam sẽ phải nỗ lực rất lớn thì mới hy vọng đạt mục tiêu mà lộ trình đề ra đến 2025 và 2030.</w:t>
      </w:r>
    </w:p>
    <w:p w14:paraId="490E6B17" w14:textId="77777777" w:rsidR="0097530B" w:rsidRPr="0097530B" w:rsidRDefault="0097530B" w:rsidP="0097530B">
      <w:pPr>
        <w:spacing w:before="120" w:after="240" w:line="288" w:lineRule="auto"/>
        <w:ind w:firstLine="720"/>
        <w:jc w:val="both"/>
        <w:rPr>
          <w:b/>
          <w:color w:val="2F5496" w:themeColor="accent1" w:themeShade="BF"/>
        </w:rPr>
      </w:pPr>
      <w:r w:rsidRPr="0097530B">
        <w:rPr>
          <w:b/>
          <w:color w:val="2F5496" w:themeColor="accent1" w:themeShade="BF"/>
        </w:rPr>
        <w:t xml:space="preserve">MỤC TIÊU 13: Ứng phí kịp thời, hiệu quả với biến đổi khí hậu và thiên tai. </w:t>
      </w:r>
    </w:p>
    <w:p w14:paraId="492F38C2" w14:textId="77777777" w:rsidR="0097530B" w:rsidRPr="0097530B" w:rsidRDefault="0097530B" w:rsidP="0097530B">
      <w:pPr>
        <w:spacing w:after="120" w:line="288" w:lineRule="auto"/>
        <w:ind w:firstLine="720"/>
        <w:jc w:val="both"/>
        <w:rPr>
          <w:rFonts w:eastAsia="Calibri"/>
          <w:bCs/>
        </w:rPr>
      </w:pPr>
      <w:r w:rsidRPr="0097530B">
        <w:rPr>
          <w:rFonts w:eastAsia="Calibri"/>
          <w:bCs/>
          <w:u w:val="single"/>
        </w:rPr>
        <w:t>Mục tiêu 13.1</w:t>
      </w:r>
      <w:r w:rsidRPr="0097530B">
        <w:rPr>
          <w:rFonts w:eastAsia="Calibri"/>
          <w:bCs/>
        </w:rPr>
        <w:t>: Tăng cường khả năng chống chịu và thích nghi với rủi ro liên quan tới biến đổi khí hậu, ứng phó với thiên tai và các thảm họa tự nhiên khác (Mục tiêu 13.1 toàn cầu)</w:t>
      </w:r>
    </w:p>
    <w:p w14:paraId="33A1376E" w14:textId="77777777" w:rsidR="0097530B" w:rsidRPr="0097530B" w:rsidRDefault="0097530B" w:rsidP="0097530B">
      <w:pPr>
        <w:spacing w:after="120" w:line="288" w:lineRule="auto"/>
        <w:ind w:firstLine="720"/>
        <w:jc w:val="both"/>
        <w:rPr>
          <w:rFonts w:eastAsia="Calibri"/>
          <w:i/>
        </w:rPr>
      </w:pPr>
      <w:r w:rsidRPr="0097530B">
        <w:rPr>
          <w:rFonts w:eastAsia="Calibri"/>
          <w:i/>
        </w:rPr>
        <w:lastRenderedPageBreak/>
        <w:t>Chỉ tiêu 99: Tỷ lệ các tỉnh, thành phố trực thuộc Trung ương xây dựng, ban hành và thực hiện Kế hoạch hành động thực hiện Thỏa thuận Paris về biến đổi khí hậu</w:t>
      </w:r>
    </w:p>
    <w:p w14:paraId="4AD83F57"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100%; Năm 2025: 100%; Năm 2030: 100%</w:t>
      </w:r>
    </w:p>
    <w:p w14:paraId="6502D84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392FF64F" w14:textId="77777777" w:rsidR="0097530B" w:rsidRPr="0097530B" w:rsidRDefault="0097530B" w:rsidP="0097530B">
      <w:pPr>
        <w:spacing w:after="120" w:line="288" w:lineRule="auto"/>
        <w:ind w:firstLine="720"/>
        <w:jc w:val="both"/>
        <w:rPr>
          <w:rFonts w:eastAsia="Calibri"/>
        </w:rPr>
      </w:pPr>
      <w:r w:rsidRPr="0097530B">
        <w:rPr>
          <w:rFonts w:eastAsia="Calibri"/>
        </w:rPr>
        <w:t>Tính đến năm 2020, tỷ lệ các tỉnh/thành phố trực thuộc Trung ương xây dựng, ban hành và thực hiện Kế hoạch hành động thực hiện Thỏa thuận Paris về biến đổi khí hậu là 87%</w:t>
      </w:r>
      <w:r w:rsidRPr="0097530B">
        <w:rPr>
          <w:rFonts w:eastAsia="Calibri"/>
          <w:vertAlign w:val="superscript"/>
        </w:rPr>
        <w:footnoteReference w:id="41"/>
      </w:r>
      <w:r w:rsidRPr="0097530B">
        <w:rPr>
          <w:rFonts w:eastAsia="Calibri"/>
        </w:rPr>
        <w:t>, chưa đạt mục tiêu như lộ trình đặt ra đến 2020. Tuy nhiên, với những kết quả đạt được của Việt Nam trong thời gian qua về công tác ứng phó với BĐKH, đặc biệt là cam kết của Việt Nam tại Hội nghị COP26 vừa qua thì chỉ tiêu này sẽ có khả năng đạt được theo lộ trình năm 2025 và 2030.</w:t>
      </w:r>
    </w:p>
    <w:p w14:paraId="0008F85D" w14:textId="77777777" w:rsidR="0097530B" w:rsidRPr="0097530B" w:rsidRDefault="0097530B" w:rsidP="0097530B">
      <w:pPr>
        <w:spacing w:after="120" w:line="288" w:lineRule="auto"/>
        <w:ind w:firstLine="720"/>
        <w:jc w:val="both"/>
      </w:pPr>
      <w:r w:rsidRPr="0097530B">
        <w:rPr>
          <w:u w:val="single"/>
        </w:rPr>
        <w:t>Mục tiêu 13.3</w:t>
      </w:r>
      <w:r w:rsidRPr="0097530B">
        <w:t>: Giáo dục, nâng cao nhận thức, năng lực và thể chế trong cảnh báo sớm, ứng phó với biến đổi khí hậu và giảm nhẹ rủi ro thiên tai (Mục tiêu 13.3 toàn cầu)</w:t>
      </w:r>
    </w:p>
    <w:p w14:paraId="732CBC15"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100: Tỷ lệ dân số được phổ biến kiến thức về phòng, chống lụt bão và giảm nhẹ rủi ro thiên tai</w:t>
      </w:r>
    </w:p>
    <w:p w14:paraId="16386998"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70%; Năm 2025: 80%; Năm 2030: 90%</w:t>
      </w:r>
    </w:p>
    <w:p w14:paraId="0D37A5FE"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2AE7B679" w14:textId="77777777" w:rsidR="0097530B" w:rsidRPr="0097530B" w:rsidRDefault="0097530B" w:rsidP="0097530B">
      <w:pPr>
        <w:spacing w:after="120" w:line="288" w:lineRule="auto"/>
        <w:ind w:firstLine="720"/>
        <w:jc w:val="both"/>
        <w:rPr>
          <w:rFonts w:eastAsiaTheme="minorHAnsi"/>
          <w:color w:val="000000" w:themeColor="text1"/>
        </w:rPr>
      </w:pPr>
      <w:r w:rsidRPr="0097530B">
        <w:rPr>
          <w:rFonts w:eastAsiaTheme="minorHAnsi"/>
          <w:color w:val="000000" w:themeColor="text1"/>
        </w:rPr>
        <w:t>Trong những năm qua, kiến thức về phòng, chống lụt bão và giảm nhẹ rủi ro thiên tai đã được lồng ghép, tích hợp vào các môn học chính khóa của cấp học mầm non, tiểu học, trung học cơ sở, trung học phổ thông, các trường trung cấp chuyên nghiệp, cao đẳng. Công tác truyền thông nâng cao nhận thức cộng đồng, huy động nguồn lực, sự tham gia của toàn xã hội đối với phòng chống thiên tai được triển khai mạnh mẽ trong thời gian qua dưới nhiều hình thức</w:t>
      </w:r>
      <w:r w:rsidRPr="0097530B">
        <w:rPr>
          <w:rFonts w:eastAsiaTheme="minorHAnsi"/>
          <w:color w:val="000000" w:themeColor="text1"/>
          <w:vertAlign w:val="superscript"/>
        </w:rPr>
        <w:footnoteReference w:id="42"/>
      </w:r>
      <w:r w:rsidRPr="0097530B">
        <w:rPr>
          <w:rFonts w:eastAsiaTheme="minorHAnsi"/>
          <w:color w:val="000000" w:themeColor="text1"/>
        </w:rPr>
        <w:t>. Công tác tuyên truyền đã có tác dụng trong cuộc sống người dân, góp phần giảm nhẹ thiệt hại về người và tài sản do bão, lũ gây ra. Tuy nhiên, các hoạt động tuyên truyền, phổ biến kiến thức cho cộng đồng do điều kiện kinh phí hạn hẹp nên chưa thực hiện được một cách đồng bộ, sâu rộng và thường xuyên trên cả nước trên các phương tiện thông tin đại chúng truyền thống và hiện đại. Theo báo cáo của Bộ NN&amp;PTNT (2022)</w:t>
      </w:r>
      <w:r w:rsidRPr="0097530B">
        <w:rPr>
          <w:rFonts w:eastAsiaTheme="minorHAnsi"/>
          <w:color w:val="000000" w:themeColor="text1"/>
          <w:vertAlign w:val="superscript"/>
        </w:rPr>
        <w:footnoteReference w:id="43"/>
      </w:r>
      <w:r w:rsidRPr="0097530B">
        <w:rPr>
          <w:rFonts w:eastAsiaTheme="minorHAnsi"/>
          <w:color w:val="000000" w:themeColor="text1"/>
        </w:rPr>
        <w:t xml:space="preserve">, tỷ lệ dân số được phổ biến kiến thức về phòng, chống lụt </w:t>
      </w:r>
      <w:r w:rsidRPr="0097530B">
        <w:rPr>
          <w:rFonts w:eastAsiaTheme="minorHAnsi"/>
          <w:color w:val="000000" w:themeColor="text1"/>
        </w:rPr>
        <w:lastRenderedPageBreak/>
        <w:t xml:space="preserve">bão và giảm nhẹ rủi ro thiên tai đạt lộ trình đặt ra, tuy nhiên, việc lượng hóa chỉ tiêu 100 nói trên là một thách thức lớn. </w:t>
      </w:r>
    </w:p>
    <w:p w14:paraId="16501873" w14:textId="77777777" w:rsidR="0097530B" w:rsidRPr="0097530B" w:rsidRDefault="0097530B" w:rsidP="0097530B">
      <w:pPr>
        <w:spacing w:after="120" w:line="288" w:lineRule="auto"/>
        <w:ind w:firstLine="720"/>
        <w:jc w:val="both"/>
        <w:rPr>
          <w:rFonts w:eastAsia="Calibri"/>
          <w:b/>
          <w:bCs/>
          <w:color w:val="2F5496" w:themeColor="accent1" w:themeShade="BF"/>
        </w:rPr>
      </w:pPr>
      <w:r w:rsidRPr="0097530B">
        <w:rPr>
          <w:rFonts w:eastAsia="Calibri"/>
          <w:b/>
          <w:bCs/>
          <w:color w:val="2F5496" w:themeColor="accent1" w:themeShade="BF"/>
        </w:rPr>
        <w:t xml:space="preserve">MỤC TIÊU 14: Bảo tồn và sử dụng bền vững đại dương, biển và nguồn lợi biển để phát triển bền vững. </w:t>
      </w:r>
    </w:p>
    <w:p w14:paraId="19C6BB1D" w14:textId="77777777" w:rsidR="0097530B" w:rsidRPr="0097530B" w:rsidRDefault="0097530B" w:rsidP="0097530B">
      <w:pPr>
        <w:spacing w:after="120" w:line="288" w:lineRule="auto"/>
        <w:ind w:firstLine="720"/>
        <w:jc w:val="both"/>
        <w:rPr>
          <w:rFonts w:eastAsia="Calibri"/>
          <w:bCs/>
        </w:rPr>
      </w:pPr>
      <w:r w:rsidRPr="0097530B">
        <w:rPr>
          <w:rFonts w:eastAsia="Calibri"/>
          <w:bCs/>
          <w:u w:val="single"/>
        </w:rPr>
        <w:t>Mục tiêu 14.1</w:t>
      </w:r>
      <w:r w:rsidRPr="0097530B">
        <w:rPr>
          <w:rFonts w:eastAsia="Calibri"/>
          <w:bCs/>
        </w:rPr>
        <w:t>: Đến năm 2030, ngăn ngừa, giảm đáng kể và kiểm soát được các loại ô nhiễm biển, đặc biệt là từ các hoạt động trên đất liền, chú ý tới các chất thải rắn, nước thải và ô nhiễm chất hữu cơ (Mục tiêu 14.1 toàn cầu)</w:t>
      </w:r>
    </w:p>
    <w:p w14:paraId="7804F803"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101: Tỷ lệ điểm quan trắc chất lượng nước biển ven bờ đạt yêu cầu của quy chuẩn kỹ thuật quốc gia đối với các thông số: Ô nhiễm chất hữu cơ (N-NH4+) và tổng dầu mỡ</w:t>
      </w:r>
    </w:p>
    <w:p w14:paraId="71AB78EF" w14:textId="77777777" w:rsidR="0097530B" w:rsidRPr="0097530B" w:rsidRDefault="0097530B" w:rsidP="0097530B">
      <w:pPr>
        <w:spacing w:after="120" w:line="288" w:lineRule="auto"/>
        <w:ind w:firstLine="720"/>
        <w:jc w:val="both"/>
        <w:rPr>
          <w:rFonts w:eastAsia="Calibri"/>
        </w:rPr>
      </w:pPr>
      <w:r w:rsidRPr="0097530B">
        <w:rPr>
          <w:rFonts w:eastAsia="Calibri"/>
        </w:rPr>
        <w:t>Lộ trình:</w:t>
      </w:r>
    </w:p>
    <w:tbl>
      <w:tblPr>
        <w:tblW w:w="50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90"/>
        <w:gridCol w:w="1234"/>
        <w:gridCol w:w="1236"/>
        <w:gridCol w:w="1236"/>
      </w:tblGrid>
      <w:tr w:rsidR="0097530B" w:rsidRPr="0097530B" w14:paraId="1220F44E" w14:textId="77777777" w:rsidTr="00B56E21">
        <w:tc>
          <w:tcPr>
            <w:tcW w:w="298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A4B4DC0" w14:textId="77777777" w:rsidR="0097530B" w:rsidRPr="0097530B" w:rsidRDefault="0097530B" w:rsidP="0097530B">
            <w:pPr>
              <w:spacing w:after="120" w:line="288" w:lineRule="auto"/>
            </w:pPr>
            <w:r w:rsidRPr="0097530B">
              <w:t>Tỷ lệ điểm quan trắc chất lượng nước biển ven bờ đạt yêu cầu của quy chuẩn kỹ thuật quốc gia đối với các thông số:</w:t>
            </w:r>
          </w:p>
        </w:tc>
        <w:tc>
          <w:tcPr>
            <w:tcW w:w="6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F2B25E" w14:textId="77777777" w:rsidR="0097530B" w:rsidRPr="0097530B" w:rsidRDefault="0097530B" w:rsidP="0097530B">
            <w:pPr>
              <w:spacing w:after="120" w:line="288" w:lineRule="auto"/>
              <w:jc w:val="center"/>
            </w:pPr>
            <w:r w:rsidRPr="0097530B">
              <w:t>2020</w:t>
            </w:r>
          </w:p>
        </w:tc>
        <w:tc>
          <w:tcPr>
            <w:tcW w:w="67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AB17E0B" w14:textId="77777777" w:rsidR="0097530B" w:rsidRPr="0097530B" w:rsidRDefault="0097530B" w:rsidP="0097530B">
            <w:pPr>
              <w:spacing w:after="120" w:line="288" w:lineRule="auto"/>
              <w:jc w:val="center"/>
            </w:pPr>
            <w:r w:rsidRPr="0097530B">
              <w:t>2025</w:t>
            </w:r>
          </w:p>
        </w:tc>
        <w:tc>
          <w:tcPr>
            <w:tcW w:w="67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3D20D3" w14:textId="77777777" w:rsidR="0097530B" w:rsidRPr="0097530B" w:rsidRDefault="0097530B" w:rsidP="0097530B">
            <w:pPr>
              <w:spacing w:after="120" w:line="288" w:lineRule="auto"/>
              <w:jc w:val="center"/>
            </w:pPr>
            <w:r w:rsidRPr="0097530B">
              <w:t>2030</w:t>
            </w:r>
          </w:p>
        </w:tc>
      </w:tr>
      <w:tr w:rsidR="0097530B" w:rsidRPr="0097530B" w14:paraId="7EAFEDD7" w14:textId="77777777" w:rsidTr="00B56E21">
        <w:tc>
          <w:tcPr>
            <w:tcW w:w="298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4909EA" w14:textId="77777777" w:rsidR="0097530B" w:rsidRPr="0097530B" w:rsidRDefault="0097530B" w:rsidP="0097530B">
            <w:pPr>
              <w:spacing w:after="120" w:line="288" w:lineRule="auto"/>
            </w:pPr>
            <w:r w:rsidRPr="0097530B">
              <w:t>- Ô nhiễm chất hữu cơ (N-NH4+)</w:t>
            </w:r>
          </w:p>
        </w:tc>
        <w:tc>
          <w:tcPr>
            <w:tcW w:w="671" w:type="pct"/>
            <w:tcBorders>
              <w:top w:val="single" w:sz="4" w:space="0" w:color="auto"/>
              <w:left w:val="single" w:sz="4"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E049D" w14:textId="77777777" w:rsidR="0097530B" w:rsidRPr="0097530B" w:rsidRDefault="0097530B" w:rsidP="0097530B">
            <w:pPr>
              <w:spacing w:after="120" w:line="288" w:lineRule="auto"/>
              <w:jc w:val="center"/>
            </w:pPr>
            <w:r w:rsidRPr="0097530B">
              <w:t>100%</w:t>
            </w:r>
          </w:p>
        </w:tc>
        <w:tc>
          <w:tcPr>
            <w:tcW w:w="67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D3D41F" w14:textId="77777777" w:rsidR="0097530B" w:rsidRPr="0097530B" w:rsidRDefault="0097530B" w:rsidP="0097530B">
            <w:pPr>
              <w:spacing w:after="120" w:line="288" w:lineRule="auto"/>
              <w:jc w:val="center"/>
            </w:pPr>
            <w:r w:rsidRPr="0097530B">
              <w:t>100%</w:t>
            </w:r>
          </w:p>
        </w:tc>
        <w:tc>
          <w:tcPr>
            <w:tcW w:w="67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DA857" w14:textId="77777777" w:rsidR="0097530B" w:rsidRPr="0097530B" w:rsidRDefault="0097530B" w:rsidP="0097530B">
            <w:pPr>
              <w:spacing w:after="120" w:line="288" w:lineRule="auto"/>
              <w:jc w:val="center"/>
            </w:pPr>
            <w:r w:rsidRPr="0097530B">
              <w:t>100%</w:t>
            </w:r>
          </w:p>
        </w:tc>
      </w:tr>
      <w:tr w:rsidR="0097530B" w:rsidRPr="0097530B" w14:paraId="63FDA2F4" w14:textId="77777777" w:rsidTr="00B56E21">
        <w:tc>
          <w:tcPr>
            <w:tcW w:w="298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E4441F3" w14:textId="77777777" w:rsidR="0097530B" w:rsidRPr="0097530B" w:rsidRDefault="0097530B" w:rsidP="0097530B">
            <w:pPr>
              <w:spacing w:after="120" w:line="288" w:lineRule="auto"/>
            </w:pPr>
            <w:r w:rsidRPr="0097530B">
              <w:t>- Tổng dầu mỡ</w:t>
            </w:r>
          </w:p>
        </w:tc>
        <w:tc>
          <w:tcPr>
            <w:tcW w:w="671" w:type="pct"/>
            <w:tcBorders>
              <w:top w:val="nil"/>
              <w:left w:val="single" w:sz="4"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5BA2D008" w14:textId="77777777" w:rsidR="0097530B" w:rsidRPr="0097530B" w:rsidRDefault="0097530B" w:rsidP="0097530B">
            <w:pPr>
              <w:spacing w:after="120" w:line="288" w:lineRule="auto"/>
              <w:jc w:val="center"/>
            </w:pPr>
            <w:r w:rsidRPr="0097530B">
              <w:t>100%</w:t>
            </w:r>
          </w:p>
        </w:tc>
        <w:tc>
          <w:tcPr>
            <w:tcW w:w="672"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013AB0F" w14:textId="77777777" w:rsidR="0097530B" w:rsidRPr="0097530B" w:rsidRDefault="0097530B" w:rsidP="0097530B">
            <w:pPr>
              <w:spacing w:after="120" w:line="288" w:lineRule="auto"/>
              <w:jc w:val="center"/>
            </w:pPr>
            <w:r w:rsidRPr="0097530B">
              <w:t>100%</w:t>
            </w:r>
          </w:p>
        </w:tc>
        <w:tc>
          <w:tcPr>
            <w:tcW w:w="672"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5D96245B" w14:textId="77777777" w:rsidR="0097530B" w:rsidRPr="0097530B" w:rsidRDefault="0097530B" w:rsidP="0097530B">
            <w:pPr>
              <w:spacing w:after="120" w:line="288" w:lineRule="auto"/>
              <w:jc w:val="center"/>
            </w:pPr>
            <w:r w:rsidRPr="0097530B">
              <w:t>100%</w:t>
            </w:r>
          </w:p>
        </w:tc>
      </w:tr>
    </w:tbl>
    <w:p w14:paraId="14615A10"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75C8CF1B" w14:textId="77777777" w:rsidR="0097530B" w:rsidRPr="0097530B" w:rsidRDefault="0097530B" w:rsidP="0097530B">
      <w:pPr>
        <w:spacing w:after="120" w:line="288" w:lineRule="auto"/>
        <w:ind w:firstLine="720"/>
        <w:jc w:val="both"/>
        <w:rPr>
          <w:rFonts w:eastAsia="Calibri"/>
        </w:rPr>
      </w:pPr>
      <w:r w:rsidRPr="0097530B">
        <w:rPr>
          <w:rFonts w:eastAsia="Calibri"/>
        </w:rPr>
        <w:t>Theo Bộ TNMT</w:t>
      </w:r>
      <w:r w:rsidRPr="0097530B">
        <w:rPr>
          <w:rFonts w:eastAsia="Calibri"/>
          <w:vertAlign w:val="superscript"/>
        </w:rPr>
        <w:footnoteReference w:id="44"/>
      </w:r>
      <w:r w:rsidRPr="0097530B">
        <w:rPr>
          <w:rFonts w:eastAsia="Calibri"/>
        </w:rPr>
        <w:t xml:space="preserve">, năm 2019, Tỷ lệ điểm quan trắc chất lượng nước biển ven bờ đạt yêu cầu của quy chuẩn kỹ thuật quốc gia đối với các thông số N-NH4+ là 96%, tổng dầu mỡ là 66%. Năm 2020, tỷ lệ điểm quan trắc đối với thông số N-NH4+ là 99%, tổng dầu mỡ là 92% và như vậy vẫn chưa đạt mục tiêu lộ trình đề ra đến 2020. </w:t>
      </w:r>
    </w:p>
    <w:p w14:paraId="33BE40F6" w14:textId="77777777" w:rsidR="0097530B" w:rsidRPr="0097530B" w:rsidRDefault="0097530B" w:rsidP="0097530B">
      <w:pPr>
        <w:spacing w:after="120" w:line="288" w:lineRule="auto"/>
        <w:ind w:firstLine="720"/>
        <w:jc w:val="both"/>
        <w:rPr>
          <w:color w:val="000000" w:themeColor="text1"/>
        </w:rPr>
      </w:pPr>
      <w:r w:rsidRPr="0097530B">
        <w:rPr>
          <w:color w:val="000000" w:themeColor="text1"/>
        </w:rPr>
        <w:t>Hiện nay môi trường biển, đặc biệt là môi trường ven bờ biển Việt Nam đang chịu áp lực ô nhiễm ngày càng lớn từ các hoạt động từ đất liền gây ra. Theo Báo cáo hiện trạng môi trường biển và hải đảo quốc gia giai đoạn 2016-2020 của Bộ Tài nguyên và Môi trường, nhiều vùng cửa sông ven biển đã bị ô nhiễm do nước thải công nghiệp và đô thị; tình trạng xả thải các chất thải chưa qua xử lý hay chưa được xử lý đạt tiêu chuẩn quy định gây thiệt hại lớn về kinh tế cũng như đời sống của cộng đồng dân cư ven biển. Báo cáo này nêu đánh giá của các nhà khoa học rằng tới 80% lượng chất thải ra biển xuất phát từ đất liền</w:t>
      </w:r>
      <w:r w:rsidRPr="0097530B">
        <w:rPr>
          <w:color w:val="000000" w:themeColor="text1"/>
          <w:vertAlign w:val="superscript"/>
        </w:rPr>
        <w:footnoteReference w:id="45"/>
      </w:r>
      <w:r w:rsidRPr="0097530B">
        <w:rPr>
          <w:color w:val="000000" w:themeColor="text1"/>
        </w:rPr>
        <w:t xml:space="preserve">.  Với thực </w:t>
      </w:r>
      <w:r w:rsidRPr="0097530B">
        <w:rPr>
          <w:color w:val="000000" w:themeColor="text1"/>
        </w:rPr>
        <w:lastRenderedPageBreak/>
        <w:t>trạng như vậy, việc đạt được mục tiêu như lộ trình đặt ra tới năm 2025 và 2030 là thách thức lớn.</w:t>
      </w:r>
    </w:p>
    <w:p w14:paraId="24CEE47A" w14:textId="77777777" w:rsidR="0097530B" w:rsidRPr="0097530B" w:rsidRDefault="0097530B" w:rsidP="0097530B">
      <w:pPr>
        <w:spacing w:after="120" w:line="288" w:lineRule="auto"/>
        <w:ind w:firstLine="720"/>
        <w:jc w:val="both"/>
      </w:pPr>
      <w:r w:rsidRPr="0097530B">
        <w:rPr>
          <w:u w:val="single"/>
        </w:rPr>
        <w:t>Mục tiêu 14.3</w:t>
      </w:r>
      <w:r w:rsidRPr="0097530B">
        <w:t>: Giảm thiểu và xử lý tác động của a-xít hóa đại dương, ưu tiên việc tăng cường hợp tác khoa học ở tất cả các cấp trong bối cảnh biến đổi khí hậu (Mục tiêu 14.3 toàn cầu)</w:t>
      </w:r>
    </w:p>
    <w:p w14:paraId="301FDE42" w14:textId="77777777" w:rsidR="0097530B" w:rsidRPr="0097530B" w:rsidRDefault="0097530B" w:rsidP="0097530B">
      <w:pPr>
        <w:spacing w:after="120" w:line="288" w:lineRule="auto"/>
        <w:ind w:firstLine="720"/>
        <w:jc w:val="both"/>
        <w:rPr>
          <w:bCs/>
          <w:i/>
        </w:rPr>
      </w:pPr>
      <w:r w:rsidRPr="0097530B">
        <w:rPr>
          <w:bCs/>
          <w:i/>
        </w:rPr>
        <w:t xml:space="preserve">Chỉ tiêu 102: </w:t>
      </w:r>
      <w:bookmarkStart w:id="14" w:name="_Hlk114838971"/>
      <w:r w:rsidRPr="0097530B">
        <w:rPr>
          <w:bCs/>
          <w:i/>
        </w:rPr>
        <w:t>Tỷ lệ điểm quan trắc biển xa bờ có độ axit (pH) trung bình đạt quy chuẩn kỹ thuật</w:t>
      </w:r>
      <w:bookmarkEnd w:id="14"/>
    </w:p>
    <w:p w14:paraId="519E5DD2" w14:textId="77777777" w:rsidR="0097530B" w:rsidRPr="0097530B" w:rsidRDefault="0097530B" w:rsidP="0097530B">
      <w:pPr>
        <w:spacing w:after="120" w:line="288" w:lineRule="auto"/>
        <w:ind w:firstLine="720"/>
        <w:jc w:val="both"/>
        <w:rPr>
          <w:bCs/>
        </w:rPr>
      </w:pPr>
      <w:r w:rsidRPr="0097530B">
        <w:rPr>
          <w:bCs/>
        </w:rPr>
        <w:t>Lộ trình: Năm 2025: 100%; Năm 2030: 100%</w:t>
      </w:r>
    </w:p>
    <w:p w14:paraId="438224F2" w14:textId="77777777" w:rsidR="0097530B" w:rsidRPr="0097530B" w:rsidRDefault="0097530B" w:rsidP="0097530B">
      <w:pPr>
        <w:spacing w:after="120" w:line="288" w:lineRule="auto"/>
        <w:ind w:firstLine="720"/>
        <w:jc w:val="both"/>
        <w:rPr>
          <w:b/>
          <w:bCs/>
        </w:rPr>
      </w:pPr>
      <w:r w:rsidRPr="0097530B">
        <w:rPr>
          <w:rFonts w:eastAsia="Calibri"/>
        </w:rPr>
        <w:t>Đơn vị chủ trì: Bộ Tài nguyên và Môi trường</w:t>
      </w:r>
    </w:p>
    <w:p w14:paraId="72D021B7" w14:textId="77777777" w:rsidR="0097530B" w:rsidRPr="0097530B" w:rsidRDefault="0097530B" w:rsidP="0097530B">
      <w:pPr>
        <w:spacing w:after="120" w:line="288" w:lineRule="auto"/>
        <w:ind w:firstLine="567"/>
        <w:jc w:val="both"/>
      </w:pPr>
      <w:r w:rsidRPr="0097530B">
        <w:t>Hiện nay, Việt Nam chưa có quy định cụ thể, do đó cũng chưa triển khai các hoạt động về giảm thiểu và xử lý tác động của axít hóa đại dương. Vì vậy, việc giám sát, đánh giá kết quả thực hiện mục tiêu lộ trình theo chỉ tiêu nói trên vẫn chưa thể thực hiện được. Ngoài ra, Thông tư 03 lại sử dụng chỉ tiêu “độ axits (pH) của biển Việt nam” để đánh giá mục tiêu 14.3. và, việc thu thập thông tin về chỉ tiêu này tới nay vẫn chưa thực hiện được.</w:t>
      </w:r>
    </w:p>
    <w:p w14:paraId="35AA6676" w14:textId="77777777" w:rsidR="0097530B" w:rsidRPr="0097530B" w:rsidRDefault="0097530B" w:rsidP="0097530B">
      <w:pPr>
        <w:spacing w:after="120" w:line="288" w:lineRule="auto"/>
        <w:ind w:firstLine="720"/>
        <w:jc w:val="both"/>
        <w:rPr>
          <w:color w:val="2F5496" w:themeColor="accent1" w:themeShade="BF"/>
        </w:rPr>
      </w:pPr>
      <w:r w:rsidRPr="0097530B">
        <w:rPr>
          <w:u w:val="single"/>
        </w:rPr>
        <w:t>Mục tiêu 14.4</w:t>
      </w:r>
      <w:r w:rsidRPr="0097530B">
        <w:t>: Đến năm 2020, quản lý một cách hiệu quả hoạt động khai thác, chấm dứt việc khai hải sản quá mức, các hoạt động khai thác hải sản bất hợp pháp, không được báo cáo hoặc không theo quy định và những hoạt động khai thác hải sản mang tính hủy diệt; thực hiện các kế hoạch quản lý khoa học để phục hồi trữ lượng hải sản trong thời gian ngắn nhất có thể, tối thiểu là ở mức có thể đạt được sản lượng bền vững tối đa theo những đặc điểm sinh học của chúng (Mục tiêu 14.4 toàn cầu)</w:t>
      </w:r>
    </w:p>
    <w:p w14:paraId="652995CE"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103: Số luợng các vụ khai thác hải sản bất hợp pháp.</w:t>
      </w:r>
    </w:p>
    <w:p w14:paraId="0764F0FB" w14:textId="77777777" w:rsidR="0097530B" w:rsidRPr="0097530B" w:rsidRDefault="0097530B" w:rsidP="0097530B">
      <w:pPr>
        <w:spacing w:after="120" w:line="288" w:lineRule="auto"/>
        <w:ind w:firstLine="720"/>
        <w:jc w:val="both"/>
        <w:rPr>
          <w:rFonts w:eastAsia="Calibri"/>
        </w:rPr>
      </w:pPr>
      <w:r w:rsidRPr="0097530B">
        <w:rPr>
          <w:rFonts w:eastAsia="Calibri"/>
        </w:rPr>
        <w:t>Lộ trình: Duy trì mức giảm 10-12%/năm.</w:t>
      </w:r>
    </w:p>
    <w:p w14:paraId="467D8B4D"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5955D2B3" w14:textId="77777777" w:rsidR="0097530B" w:rsidRPr="0097530B" w:rsidRDefault="0097530B" w:rsidP="0097530B">
      <w:pPr>
        <w:spacing w:after="120" w:line="288" w:lineRule="auto"/>
        <w:ind w:firstLine="562"/>
        <w:jc w:val="both"/>
        <w:rPr>
          <w:rFonts w:eastAsiaTheme="minorHAnsi"/>
          <w:color w:val="000000" w:themeColor="text1"/>
        </w:rPr>
      </w:pPr>
      <w:r w:rsidRPr="0097530B">
        <w:rPr>
          <w:rFonts w:eastAsiaTheme="minorHAnsi"/>
          <w:color w:val="000000" w:themeColor="text1"/>
        </w:rPr>
        <w:t>Việc chống khai thác, đánh bắt bất hợp pháp, không khai báo, không theo quy định vẫn đang diễn ra quyết liệt tại các địa phương có biển. Cả nước đã lắp đặt thiết bị cho 90,5% tổng số tàu đánh bắt cá; đã có 24/28 tỉnh thành phố ven biển triển khai quy định liên quan đến hạn ngạch cấp phép khai thác thủy sản vùng khơi. Tuy nhiên, tình trạng vi phạm IUU vẫn diễn biến phức tạp. Đến quý 3 năm 2021, lực lượng chức năng nước ngoài đã bắt giữ 45 vụ ngư dân vi phạm IUU</w:t>
      </w:r>
      <w:r w:rsidRPr="0097530B">
        <w:rPr>
          <w:rFonts w:eastAsiaTheme="minorHAnsi"/>
          <w:color w:val="000000" w:themeColor="text1"/>
          <w:vertAlign w:val="superscript"/>
        </w:rPr>
        <w:footnoteReference w:id="46"/>
      </w:r>
      <w:r w:rsidRPr="0097530B">
        <w:rPr>
          <w:rFonts w:eastAsiaTheme="minorHAnsi"/>
          <w:color w:val="000000" w:themeColor="text1"/>
        </w:rPr>
        <w:t xml:space="preserve">. </w:t>
      </w:r>
      <w:r w:rsidRPr="0097530B">
        <w:rPr>
          <w:rFonts w:eastAsiaTheme="minorHAnsi"/>
          <w:color w:val="000000" w:themeColor="text1"/>
        </w:rPr>
        <w:lastRenderedPageBreak/>
        <w:t xml:space="preserve">Hiện nay, chúng ta vẫn chưa thể thu thập đầy đủ và có hệ thống thông tin về chỉ tiêu 103 nói trê nên chưa thể thực hiện việc đánh giá tiến trình thực hiện mục tiêu lộ trình đặt ra cho chỉ tiêu này. </w:t>
      </w:r>
    </w:p>
    <w:p w14:paraId="4C81130A" w14:textId="77777777" w:rsidR="0097530B" w:rsidRPr="0097530B" w:rsidRDefault="0097530B" w:rsidP="0097530B">
      <w:pPr>
        <w:spacing w:after="120" w:line="288" w:lineRule="auto"/>
        <w:ind w:firstLine="720"/>
        <w:jc w:val="both"/>
        <w:rPr>
          <w:rFonts w:eastAsia="Calibri"/>
        </w:rPr>
      </w:pPr>
      <w:r w:rsidRPr="0097530B">
        <w:rPr>
          <w:u w:val="single"/>
        </w:rPr>
        <w:t>Mục tiêu 14.5:</w:t>
      </w:r>
      <w:r w:rsidRPr="0097530B">
        <w:t xml:space="preserve"> Đến năm 2030, diện tích các khu bảo tồn biển và ven biển đạt 3-5% diện tích tự nhiên, dựa trên cơ sở khoa học và phù hợp với luật pháp quốc gia và quốc tế (Mục tiêu 14.5 toàn cầu)</w:t>
      </w:r>
    </w:p>
    <w:p w14:paraId="0EC443B2"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104: Tỷ lệ diện tích các khu vực bảo tồn biển so với diện tích tự nhiên</w:t>
      </w:r>
    </w:p>
    <w:p w14:paraId="1A65CE12"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0,24%; Năm 2025: 2-3%; Năm 2030: 3-4%</w:t>
      </w:r>
    </w:p>
    <w:p w14:paraId="4E9F4A2D"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4FED7EAF" w14:textId="77777777" w:rsidR="0097530B" w:rsidRPr="0097530B" w:rsidRDefault="0097530B" w:rsidP="0097530B">
      <w:pPr>
        <w:tabs>
          <w:tab w:val="left" w:pos="851"/>
          <w:tab w:val="left" w:pos="1134"/>
        </w:tabs>
        <w:spacing w:after="120" w:line="288" w:lineRule="auto"/>
        <w:ind w:firstLine="567"/>
        <w:jc w:val="both"/>
        <w:rPr>
          <w:rFonts w:eastAsia="Calibri"/>
          <w:spacing w:val="-2"/>
          <w:lang w:val="pt-BR"/>
        </w:rPr>
      </w:pPr>
      <w:r w:rsidRPr="0097530B">
        <w:rPr>
          <w:rFonts w:eastAsia="Calibri"/>
          <w:spacing w:val="-2"/>
          <w:lang w:val="pt-BR"/>
        </w:rPr>
        <w:t>Theo Bộ NNPTNT, hiện đã thành lập và đưa vào hoạt động 12 khu bảo tồn biển</w:t>
      </w:r>
      <w:r w:rsidRPr="0097530B">
        <w:rPr>
          <w:rFonts w:eastAsia="Calibri"/>
          <w:spacing w:val="-2"/>
          <w:vertAlign w:val="superscript"/>
          <w:lang w:val="pt-BR"/>
        </w:rPr>
        <w:footnoteReference w:id="47"/>
      </w:r>
      <w:r w:rsidRPr="0097530B">
        <w:rPr>
          <w:rFonts w:eastAsia="Calibri"/>
          <w:spacing w:val="-2"/>
          <w:lang w:val="pt-BR"/>
        </w:rPr>
        <w:t xml:space="preserve"> với tổng diện tích đạt 216.978 ha, trong đó diện tích biển là khoảng 185.000 ha, đạt khoảng 0,185% diện tích vùng biển tự nhiên của Việt Nam. Tuy nhiên, tỷ lệ này còn thấp xa so với mục tiêu lộ trình đề ra đến năm 2020.</w:t>
      </w:r>
    </w:p>
    <w:p w14:paraId="6521CD59" w14:textId="77777777" w:rsidR="0097530B" w:rsidRPr="0097530B" w:rsidRDefault="0097530B" w:rsidP="0097530B">
      <w:pPr>
        <w:tabs>
          <w:tab w:val="left" w:pos="851"/>
          <w:tab w:val="left" w:pos="1134"/>
        </w:tabs>
        <w:spacing w:after="120" w:line="288" w:lineRule="auto"/>
        <w:ind w:firstLine="567"/>
        <w:jc w:val="both"/>
        <w:rPr>
          <w:rFonts w:eastAsia="Calibri"/>
          <w:spacing w:val="-2"/>
          <w:lang w:val="pt-BR"/>
        </w:rPr>
      </w:pPr>
      <w:r w:rsidRPr="0097530B">
        <w:rPr>
          <w:rFonts w:eastAsia="Calibri"/>
          <w:spacing w:val="-2"/>
          <w:lang w:val="pt-BR"/>
        </w:rPr>
        <w:t>Một số khu vực tiềm năng đang được tiếp tục đề xuất xây dựng các khu bảo tồn biển gồm: 1) Cô Tô, Đảo Trần; 2) Quần đảo Long Châu; 3) Hòn Mê – Thanh Hóa; 4) Hòn Ngư, Đảo Mắt - Nghệ An; 5) Rạn ngầm lân cận Hòn La, Đảo Yến Quảng Bình; 6) Bán đảo Sơn Trà  - Đà Nẵng; 7) Bán đảo Tam Hải - Quảng Nam; 8)  Vũng  Rô  - Phú Yên; 9) Cù Lao Xanh - Bình  Định; 10) Phú Quý – Bình Thuận; 11) Hòn Khoai - Cà Mau; 12) Hòn Sơn  - Kiên Giang</w:t>
      </w:r>
      <w:r w:rsidRPr="0097530B">
        <w:rPr>
          <w:rFonts w:eastAsia="Calibri"/>
          <w:spacing w:val="-2"/>
          <w:vertAlign w:val="superscript"/>
          <w:lang w:val="pt-BR"/>
        </w:rPr>
        <w:footnoteReference w:id="48"/>
      </w:r>
      <w:r w:rsidRPr="0097530B">
        <w:rPr>
          <w:rFonts w:eastAsia="Calibri"/>
          <w:spacing w:val="-2"/>
          <w:lang w:val="pt-BR"/>
        </w:rPr>
        <w:t>. Hy vọng rằng với những nỗ lực tới đây Việt nam có thể đạt được mục tiêu lộ trình đặt ra tới năm 2025 và 2030.</w:t>
      </w:r>
    </w:p>
    <w:p w14:paraId="5CCFBE00" w14:textId="77777777" w:rsidR="0097530B" w:rsidRPr="0097530B" w:rsidRDefault="0097530B" w:rsidP="0097530B">
      <w:pPr>
        <w:spacing w:after="120" w:line="288" w:lineRule="auto"/>
        <w:ind w:firstLine="720"/>
        <w:jc w:val="both"/>
        <w:rPr>
          <w:rFonts w:eastAsia="Calibri"/>
          <w:b/>
          <w:bCs/>
          <w:color w:val="2F5496" w:themeColor="accent1" w:themeShade="BF"/>
        </w:rPr>
      </w:pPr>
      <w:r w:rsidRPr="0097530B">
        <w:rPr>
          <w:rFonts w:eastAsia="Calibri"/>
          <w:b/>
          <w:bCs/>
          <w:color w:val="2F5496" w:themeColor="accent1" w:themeShade="BF"/>
        </w:rPr>
        <w:t xml:space="preserve">MỤC TIÊU 15: Bảo vệ và phát triển rừng bền vững, bảo tồn đa dạng sinh học, phát triển dịch vụ hệ sinh thái, chống sa mạc hóa, ngăn chặn suy thoái và phục hồi tài nguyên đất.  </w:t>
      </w:r>
    </w:p>
    <w:p w14:paraId="28B8EAB5" w14:textId="77777777" w:rsidR="0097530B" w:rsidRPr="0097530B" w:rsidRDefault="0097530B" w:rsidP="0097530B">
      <w:pPr>
        <w:spacing w:after="120" w:line="288" w:lineRule="auto"/>
        <w:ind w:firstLine="720"/>
        <w:jc w:val="both"/>
        <w:rPr>
          <w:rFonts w:eastAsia="Calibri"/>
          <w:bCs/>
        </w:rPr>
      </w:pPr>
      <w:r w:rsidRPr="0097530B">
        <w:rPr>
          <w:rFonts w:eastAsia="Calibri"/>
          <w:bCs/>
          <w:u w:val="single"/>
        </w:rPr>
        <w:t>Mục tiêu 15.2</w:t>
      </w:r>
      <w:r w:rsidRPr="0097530B">
        <w:rPr>
          <w:rFonts w:eastAsia="Calibri"/>
          <w:bCs/>
        </w:rPr>
        <w:t xml:space="preserve">: Đến năm 2020, giảm cơ bản việc chuyển đổi mục đích sử dụng đất rừng sang mục đích khác; đến năm 2030, tăng cường thực hiện quản lý bền vững các loại rừng, ngăn chặn chặt phá rừng, phục hồi rừng đã suy thoái, đẩy </w:t>
      </w:r>
      <w:r w:rsidRPr="0097530B">
        <w:rPr>
          <w:rFonts w:eastAsia="Calibri"/>
          <w:bCs/>
        </w:rPr>
        <w:lastRenderedPageBreak/>
        <w:t>mạnh trồng và tái sinh rừng, đưa độ che phủ rừng lên khoảng 44-45% trên toàn quốc (Mục tiêu 15.2 toàn cầu)</w:t>
      </w:r>
    </w:p>
    <w:p w14:paraId="5910DA06"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105: Tỷ lệ che phủ rừng.</w:t>
      </w:r>
    </w:p>
    <w:p w14:paraId="768901D3"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42%; Năm 2025: 42%; Năm 2030: 42,8%.</w:t>
      </w:r>
    </w:p>
    <w:p w14:paraId="01180034"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Nông nghiệp và Phát triển nông thôn</w:t>
      </w:r>
    </w:p>
    <w:p w14:paraId="10CC8ACF" w14:textId="77777777" w:rsidR="0097530B" w:rsidRPr="0097530B" w:rsidRDefault="0097530B" w:rsidP="0097530B">
      <w:pPr>
        <w:spacing w:after="120" w:line="288" w:lineRule="auto"/>
        <w:ind w:firstLine="720"/>
        <w:jc w:val="both"/>
        <w:rPr>
          <w:rFonts w:eastAsiaTheme="minorHAnsi"/>
          <w:color w:val="000000" w:themeColor="text1"/>
        </w:rPr>
      </w:pPr>
      <w:r w:rsidRPr="0097530B">
        <w:rPr>
          <w:rFonts w:eastAsiaTheme="minorHAnsi"/>
          <w:color w:val="000000" w:themeColor="text1"/>
        </w:rPr>
        <w:t>Tỷ lệ che phủ rừng năm 2020 đạt 42% diện tích đất tự nhiên của cả nước và đạt mục tiêu lộ trình đề ra tới năm 2020. Đến năm 2021, tỷ lệ này tăng nhẹ so với năm 2020 và đạt 42,02%</w:t>
      </w:r>
      <w:r w:rsidRPr="0097530B">
        <w:rPr>
          <w:rFonts w:eastAsiaTheme="minorHAnsi"/>
          <w:color w:val="000000" w:themeColor="text1"/>
          <w:vertAlign w:val="superscript"/>
        </w:rPr>
        <w:footnoteReference w:id="49"/>
      </w:r>
      <w:r w:rsidRPr="0097530B">
        <w:rPr>
          <w:rFonts w:eastAsiaTheme="minorHAnsi"/>
          <w:color w:val="000000" w:themeColor="text1"/>
        </w:rPr>
        <w:t>. Việt nam có khả năng sẽ tiếp tục duy trì tỷ lệ che phủ rừng ở mức 42-43% đến năm 2030 và sẽ đạt được mục tiêu mà lộ trình đề ra.</w:t>
      </w:r>
    </w:p>
    <w:p w14:paraId="11F5D85B" w14:textId="77777777" w:rsidR="0097530B" w:rsidRPr="0097530B" w:rsidRDefault="0097530B" w:rsidP="0097530B">
      <w:pPr>
        <w:spacing w:after="120" w:line="288" w:lineRule="auto"/>
        <w:ind w:firstLine="720"/>
        <w:jc w:val="both"/>
        <w:rPr>
          <w:rFonts w:eastAsia="Calibri"/>
          <w:bCs/>
        </w:rPr>
      </w:pPr>
      <w:r w:rsidRPr="0097530B">
        <w:rPr>
          <w:rFonts w:eastAsia="Calibri"/>
          <w:bCs/>
          <w:u w:val="single"/>
        </w:rPr>
        <w:t>Mục tiêu 15.5</w:t>
      </w:r>
      <w:r w:rsidRPr="0097530B">
        <w:rPr>
          <w:rFonts w:eastAsia="Calibri"/>
          <w:bCs/>
        </w:rPr>
        <w:t>: Đến năm 2030 thực hiện những hành động cấp thiết để ngăn chặn và tiến đến chấm dứt sự suy thoái nơi cư trú tự nhiên các hệ sinh thái, bảo vệ và ngăn chặn nguy cơ tuyệt chủng của các loài động, thực vật nguy cấp (Mục tiêu 15.5 toàn cầu)</w:t>
      </w:r>
    </w:p>
    <w:p w14:paraId="1F79E008" w14:textId="77777777" w:rsidR="0097530B" w:rsidRPr="0097530B" w:rsidRDefault="0097530B" w:rsidP="0097530B">
      <w:pPr>
        <w:spacing w:after="120" w:line="288" w:lineRule="auto"/>
        <w:ind w:firstLine="720"/>
        <w:jc w:val="both"/>
        <w:rPr>
          <w:rFonts w:eastAsia="Calibri"/>
          <w:i/>
        </w:rPr>
      </w:pPr>
      <w:r w:rsidRPr="0097530B">
        <w:rPr>
          <w:rFonts w:eastAsia="Calibri"/>
          <w:i/>
        </w:rPr>
        <w:t>Chỉ tiêu 106: Số chương trình gây nuôi bảo tồn và tái thả một số loài ưu tiên bảo vệ được xây dựng và ban hành</w:t>
      </w:r>
    </w:p>
    <w:p w14:paraId="2194613F"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1 loài; Năm 2025: 2 loài; Năm 2030: 3 loài</w:t>
      </w:r>
    </w:p>
    <w:p w14:paraId="546370E9"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05EF73A0" w14:textId="77777777" w:rsidR="0097530B" w:rsidRPr="0097530B" w:rsidRDefault="0097530B" w:rsidP="0097530B">
      <w:pPr>
        <w:tabs>
          <w:tab w:val="left" w:pos="851"/>
          <w:tab w:val="left" w:pos="1134"/>
        </w:tabs>
        <w:spacing w:after="120" w:line="288" w:lineRule="auto"/>
        <w:ind w:firstLine="567"/>
        <w:jc w:val="both"/>
        <w:rPr>
          <w:rFonts w:eastAsia="Calibri"/>
          <w:spacing w:val="-4"/>
          <w:lang w:val="pt-BR"/>
        </w:rPr>
      </w:pPr>
      <w:r w:rsidRPr="0097530B">
        <w:rPr>
          <w:lang w:val="vi-VN"/>
        </w:rPr>
        <w:t>Công tác bảo tồn loài động, thực vật hoang dã tiếp tục được quan tâm. Tiêu chí và Danh mục loài nguy cấp, quý, hiếm được ưu tiên bảo vệ được ban hành</w:t>
      </w:r>
      <w:r w:rsidRPr="0097530B">
        <w:t xml:space="preserve">. </w:t>
      </w:r>
      <w:r w:rsidRPr="0097530B">
        <w:rPr>
          <w:rFonts w:eastAsia="Calibri"/>
          <w:spacing w:val="-4"/>
          <w:lang w:val="pt-BR"/>
        </w:rPr>
        <w:t>Trong giai đoạn từ 2016-2020, Việt Nam đã tiếp tục triển khai các chương trình bảo tồn các loài nguy cấp, quý, hiếm được ưu tiên bảo vệ; xây dựng chương trình quốc gia về bảo tồn các loài rùa nguy cấp.</w:t>
      </w:r>
      <w:r w:rsidRPr="0097530B">
        <w:rPr>
          <w:lang w:val="vi-VN"/>
        </w:rPr>
        <w:t xml:space="preserve"> Một số chương trình, đề án đã được triển khai thực hiện để bảo tồn các loài động vật hoang dã, quý hiếm như voi, rùa biển, linh trưởng như Kế hoạch hành động khẩn cấp đến năm 2020 để bảo tồn voi ở Việt Nam</w:t>
      </w:r>
      <w:r w:rsidRPr="0097530B">
        <w:t xml:space="preserve">, </w:t>
      </w:r>
      <w:r w:rsidRPr="0097530B">
        <w:rPr>
          <w:rFonts w:eastAsia="Calibri"/>
          <w:spacing w:val="-4"/>
          <w:lang w:val="pt-BR"/>
        </w:rPr>
        <w:t>Đề án ngăn ngừa và kiểm soát sinh vật ngoại lai xâm hại ở Việt Nam đến năm 2020</w:t>
      </w:r>
      <w:r w:rsidRPr="0097530B">
        <w:rPr>
          <w:rFonts w:eastAsia="Calibri"/>
          <w:spacing w:val="-4"/>
          <w:vertAlign w:val="superscript"/>
          <w:lang w:val="pt-BR"/>
        </w:rPr>
        <w:footnoteReference w:id="50"/>
      </w:r>
      <w:r w:rsidRPr="0097530B">
        <w:rPr>
          <w:rFonts w:eastAsia="Calibri"/>
          <w:spacing w:val="-4"/>
          <w:lang w:val="pt-BR"/>
        </w:rPr>
        <w:t xml:space="preserve">. </w:t>
      </w:r>
      <w:r w:rsidRPr="0097530B">
        <w:rPr>
          <w:iCs/>
          <w:spacing w:val="-2"/>
        </w:rPr>
        <w:t>Tại các bộ, ngành địa phương đã có các hành động quyết liệt, tích cực hơn trong việc kiểm soát việc săn bắt, buôn bán, tiêu thụ, nuôi nhốt trái phép các loài nguy cấp. Các chương trình giám sát quần thể loài hoang dã được triển khai ở các địa phương</w:t>
      </w:r>
      <w:r w:rsidRPr="0097530B">
        <w:rPr>
          <w:iCs/>
          <w:spacing w:val="-2"/>
          <w:vertAlign w:val="superscript"/>
        </w:rPr>
        <w:footnoteReference w:id="51"/>
      </w:r>
      <w:r w:rsidRPr="0097530B">
        <w:rPr>
          <w:iCs/>
          <w:spacing w:val="-2"/>
        </w:rPr>
        <w:t>. Như vậy, có thể kết luận Việt nam đã và sẽ hoàn thành mục tiêu lộ trình đề ra cho mốc năm 2020, 2025 và năm 2030.</w:t>
      </w:r>
    </w:p>
    <w:p w14:paraId="4E337C2B" w14:textId="77777777" w:rsidR="0097530B" w:rsidRPr="0097530B" w:rsidRDefault="0097530B" w:rsidP="0097530B">
      <w:pPr>
        <w:spacing w:after="120" w:line="288" w:lineRule="auto"/>
        <w:ind w:firstLine="720"/>
        <w:jc w:val="both"/>
      </w:pPr>
      <w:r w:rsidRPr="0097530B">
        <w:rPr>
          <w:u w:val="single"/>
        </w:rPr>
        <w:lastRenderedPageBreak/>
        <w:t>Mục tiêu 15.6</w:t>
      </w:r>
      <w:r w:rsidRPr="0097530B">
        <w:t>: Đảm bảo chia sẻ công bằng và bình đẳng lợi ích từ việc sử dụng các nguồn gen và tăng cường tiếp cận hợp lý các nguồn gen theo cam kết quốc tế (Mục tiêu 15.6 toàn cầu)</w:t>
      </w:r>
    </w:p>
    <w:p w14:paraId="282F5C8F" w14:textId="77777777" w:rsidR="0097530B" w:rsidRPr="0097530B" w:rsidRDefault="0097530B" w:rsidP="0097530B">
      <w:pPr>
        <w:spacing w:after="120" w:line="288" w:lineRule="auto"/>
        <w:ind w:firstLine="720"/>
        <w:jc w:val="both"/>
        <w:rPr>
          <w:bCs/>
          <w:i/>
        </w:rPr>
      </w:pPr>
      <w:r w:rsidRPr="0097530B">
        <w:rPr>
          <w:bCs/>
          <w:i/>
        </w:rPr>
        <w:t>Chỉ tiêu 107: Tỷ lệ số tỉnh/thành phố trực thuộc Trung ương tham gia vào hệ thống cơ sở dữ liệu quốc gia về nguồn gen và tri thức truyền thống về nguồn gen</w:t>
      </w:r>
    </w:p>
    <w:p w14:paraId="3BFE92BF"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20%; Năm 2025: 80%; Năm 2030: 100%</w:t>
      </w:r>
    </w:p>
    <w:p w14:paraId="30507717"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19F56EB2" w14:textId="77777777" w:rsidR="0097530B" w:rsidRPr="0097530B" w:rsidRDefault="0097530B" w:rsidP="0097530B">
      <w:pPr>
        <w:spacing w:after="120" w:line="288" w:lineRule="auto"/>
        <w:ind w:firstLine="720"/>
        <w:jc w:val="both"/>
        <w:rPr>
          <w:rFonts w:eastAsia="Calibri"/>
        </w:rPr>
      </w:pPr>
      <w:r w:rsidRPr="0097530B">
        <w:rPr>
          <w:rFonts w:eastAsia="Calibri"/>
        </w:rPr>
        <w:t>Hiện nay, chúng ta chưa có cơ sở để thu thập thông tin liên quan tới chỉ tiêu 107 nói trên và theo dõi giám sát tiến độ thực hiện lộ trình. Tuy nhiên, theo Báo cáo của Bộ TNMT thì đến</w:t>
      </w:r>
      <w:r w:rsidRPr="0097530B">
        <w:rPr>
          <w:iCs/>
        </w:rPr>
        <w:t xml:space="preserve"> nay, trên toàn quốc đã có trên 30 tỉnh đưa các nhiệm vụ về quỹ gen vào thực hiện hàng năm, chiếm gần 50% số tỉnh, thành phố trực thuộc Trung ương</w:t>
      </w:r>
      <w:r w:rsidRPr="0097530B">
        <w:rPr>
          <w:iCs/>
          <w:vertAlign w:val="superscript"/>
        </w:rPr>
        <w:footnoteReference w:id="52"/>
      </w:r>
      <w:r w:rsidRPr="0097530B">
        <w:rPr>
          <w:iCs/>
        </w:rPr>
        <w:t>, nhưng chưa phản ánh đúng với nội dung của chỉ tiêu này.</w:t>
      </w:r>
    </w:p>
    <w:p w14:paraId="77A4651F" w14:textId="77777777" w:rsidR="0097530B" w:rsidRPr="0097530B" w:rsidRDefault="0097530B" w:rsidP="0097530B">
      <w:pPr>
        <w:spacing w:after="120" w:line="288" w:lineRule="auto"/>
        <w:ind w:firstLine="720"/>
        <w:jc w:val="both"/>
      </w:pPr>
      <w:r w:rsidRPr="0097530B">
        <w:rPr>
          <w:u w:val="single"/>
        </w:rPr>
        <w:t>Mục tiêu 15.7</w:t>
      </w:r>
      <w:r w:rsidRPr="0097530B">
        <w:t>: Ngăn chặn và xử lý các hành động khai thác, buôn bán và tiêu thụ trái phép các loài động, thực vật hoang dã có nguy cơ tuyệt chủng và các sản phẩm của chúng (Mục tiêu 15.7 toàn cầu)</w:t>
      </w:r>
    </w:p>
    <w:p w14:paraId="78C85AE2" w14:textId="77777777" w:rsidR="0097530B" w:rsidRPr="0097530B" w:rsidRDefault="0097530B" w:rsidP="0097530B">
      <w:pPr>
        <w:spacing w:after="120" w:line="288" w:lineRule="auto"/>
        <w:ind w:firstLine="720"/>
        <w:jc w:val="both"/>
        <w:rPr>
          <w:b/>
          <w:bCs/>
          <w:i/>
        </w:rPr>
      </w:pPr>
      <w:r w:rsidRPr="0097530B">
        <w:rPr>
          <w:bCs/>
          <w:i/>
        </w:rPr>
        <w:t>Chỉ tiêu 108:</w:t>
      </w:r>
      <w:r w:rsidRPr="0097530B">
        <w:rPr>
          <w:b/>
          <w:bCs/>
          <w:i/>
        </w:rPr>
        <w:t xml:space="preserve"> </w:t>
      </w:r>
      <w:r w:rsidRPr="0097530B">
        <w:rPr>
          <w:i/>
        </w:rPr>
        <w:t>Số vụ mua bán, săn bắt, vận chuyển, buôn bán, tàng trữ bất hợp pháp động vật hoang dã được phát hiện</w:t>
      </w:r>
    </w:p>
    <w:p w14:paraId="39537D6C" w14:textId="77777777" w:rsidR="0097530B" w:rsidRPr="0097530B" w:rsidRDefault="0097530B" w:rsidP="0097530B">
      <w:pPr>
        <w:spacing w:after="120" w:line="288" w:lineRule="auto"/>
        <w:ind w:firstLine="720"/>
        <w:jc w:val="both"/>
        <w:rPr>
          <w:bCs/>
        </w:rPr>
      </w:pPr>
      <w:r w:rsidRPr="0097530B">
        <w:rPr>
          <w:bCs/>
        </w:rPr>
        <w:t>Lộ trình: không tăng so với năm 2010</w:t>
      </w:r>
    </w:p>
    <w:p w14:paraId="52FF72AC" w14:textId="77777777" w:rsidR="0097530B" w:rsidRPr="0097530B" w:rsidRDefault="0097530B" w:rsidP="0097530B">
      <w:pPr>
        <w:spacing w:after="120" w:line="288" w:lineRule="auto"/>
        <w:ind w:firstLine="720"/>
        <w:jc w:val="both"/>
        <w:rPr>
          <w:bCs/>
        </w:rPr>
      </w:pPr>
      <w:r w:rsidRPr="0097530B">
        <w:rPr>
          <w:bCs/>
        </w:rPr>
        <w:t>Đơn vị chủ trì: Bộ Nông nghiệp và Phát triển nông thôn</w:t>
      </w:r>
    </w:p>
    <w:p w14:paraId="2CDF138B" w14:textId="77777777" w:rsidR="0097530B" w:rsidRPr="0097530B" w:rsidRDefault="0097530B" w:rsidP="0097530B">
      <w:pPr>
        <w:spacing w:after="120" w:line="288" w:lineRule="auto"/>
        <w:ind w:firstLine="562"/>
        <w:jc w:val="both"/>
        <w:rPr>
          <w:rFonts w:eastAsiaTheme="minorHAnsi"/>
          <w:color w:val="000000" w:themeColor="text1"/>
        </w:rPr>
      </w:pPr>
      <w:r w:rsidRPr="0097530B">
        <w:rPr>
          <w:rFonts w:eastAsiaTheme="minorHAnsi"/>
          <w:color w:val="000000" w:themeColor="text1"/>
        </w:rPr>
        <w:t xml:space="preserve">Với vai trò tích cực trong thực thi Công ước về buôn bán quốc tế các loài động vật, thực vật hoang dã, nguy cấp (CITES), Việt Nam đã thể hiện nhiều nỗ lực trong công tác điều tra, truy tố, xét xử các hành vi vi phạm Công ước. Tuy nhiên, chưa có thống kê được thu thập về “Số vụ mua bán, săn bắt, vận chuyển, buôn bán, tàng trữ bất hợp pháp động vật hoang dã được phát hiện” như chỉ tiêu 108. </w:t>
      </w:r>
    </w:p>
    <w:p w14:paraId="04FD73EC" w14:textId="77777777" w:rsidR="0097530B" w:rsidRPr="0097530B" w:rsidRDefault="0097530B" w:rsidP="0097530B">
      <w:pPr>
        <w:spacing w:after="120" w:line="288" w:lineRule="auto"/>
        <w:ind w:firstLine="720"/>
        <w:jc w:val="both"/>
      </w:pPr>
      <w:r w:rsidRPr="0097530B">
        <w:rPr>
          <w:u w:val="single"/>
        </w:rPr>
        <w:t>Mục tiêu 15.8</w:t>
      </w:r>
      <w:r w:rsidRPr="0097530B">
        <w:t>: Đến năm 2020, có biện pháp hiệu quả để ngăn ngừa, kiểm soát và phòng trừ các loài sinh vật ngoại lai xâm hại đối với các hệ sinh thái đất và nước; tăng cường quản lý an toàn sinh học đối với sinh vật biến đổi gen (Mục tiêu 15.8 toàn cầu)</w:t>
      </w:r>
    </w:p>
    <w:p w14:paraId="0A54CF99" w14:textId="77777777" w:rsidR="0097530B" w:rsidRPr="0097530B" w:rsidRDefault="0097530B" w:rsidP="0097530B">
      <w:pPr>
        <w:spacing w:after="120" w:line="288" w:lineRule="auto"/>
        <w:ind w:firstLine="720"/>
        <w:jc w:val="both"/>
        <w:rPr>
          <w:rFonts w:eastAsia="Calibri"/>
          <w:i/>
        </w:rPr>
      </w:pPr>
      <w:bookmarkStart w:id="15" w:name="_Hlk114405468"/>
      <w:r w:rsidRPr="0097530B">
        <w:rPr>
          <w:rFonts w:eastAsia="Calibri"/>
          <w:i/>
        </w:rPr>
        <w:lastRenderedPageBreak/>
        <w:t>Chỉ tiêu 109: Chương trình kiểm soát đối với loài ngoại lai xâm hại cụ thể được xây dựng, ban hành</w:t>
      </w:r>
    </w:p>
    <w:bookmarkEnd w:id="15"/>
    <w:p w14:paraId="72ACD029" w14:textId="77777777" w:rsidR="0097530B" w:rsidRPr="0097530B" w:rsidRDefault="0097530B" w:rsidP="0097530B">
      <w:pPr>
        <w:spacing w:after="120" w:line="288" w:lineRule="auto"/>
        <w:ind w:firstLine="720"/>
        <w:jc w:val="both"/>
        <w:rPr>
          <w:rFonts w:eastAsia="Calibri"/>
        </w:rPr>
      </w:pPr>
      <w:r w:rsidRPr="0097530B">
        <w:rPr>
          <w:rFonts w:eastAsia="Calibri"/>
        </w:rPr>
        <w:t>Lộ trình: Năm 2020: 1 loài; Năm 2025: 2 loài; Năm 2030: 3 loài</w:t>
      </w:r>
    </w:p>
    <w:p w14:paraId="6ABA9BD8"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nguyên và Môi trường</w:t>
      </w:r>
    </w:p>
    <w:p w14:paraId="13F99D7D" w14:textId="77777777" w:rsidR="0097530B" w:rsidRPr="0097530B" w:rsidRDefault="0097530B" w:rsidP="0097530B">
      <w:pPr>
        <w:widowControl w:val="0"/>
        <w:spacing w:after="120" w:line="288" w:lineRule="auto"/>
        <w:ind w:firstLine="567"/>
        <w:jc w:val="both"/>
        <w:rPr>
          <w:iCs/>
        </w:rPr>
      </w:pPr>
      <w:bookmarkStart w:id="16" w:name="_Hlk114405563"/>
      <w:r w:rsidRPr="0097530B">
        <w:rPr>
          <w:iCs/>
        </w:rPr>
        <w:t xml:space="preserve">Việt nam đang đẩy mạnh triển khai </w:t>
      </w:r>
      <w:r w:rsidRPr="0097530B">
        <w:t xml:space="preserve">Chỉ thị số 42/CT-TTg ngày 08 tháng 12 năm 2020 về việc tăng cường công tác quản lý, kiểm soát loài ngoại lai xâm hại.  </w:t>
      </w:r>
      <w:bookmarkEnd w:id="16"/>
      <w:r w:rsidRPr="0097530B">
        <w:rPr>
          <w:iCs/>
        </w:rPr>
        <w:t>Đến hết tháng 6/2021, 67% số tỉnh, thành phố trực thuộc Trung ương đã gửi báo cáo tình hình quản lý loài ngoại lai xâm hại, bước đầu đã có các hoạt động điều tra, thống kê sinh vật ngoại lai xâm hại</w:t>
      </w:r>
      <w:bookmarkStart w:id="17" w:name="_Hlk114405529"/>
      <w:r w:rsidRPr="0097530B">
        <w:rPr>
          <w:iCs/>
        </w:rPr>
        <w:t xml:space="preserve">. </w:t>
      </w:r>
      <w:bookmarkEnd w:id="17"/>
      <w:r w:rsidRPr="0097530B">
        <w:rPr>
          <w:iCs/>
        </w:rPr>
        <w:t>Các hoạt động tăng cường năng lực cho các cơ quan quản lý về kiểm soát các loài ngoại lai xâm hại còn hạn chế. Việc tuyên truyền, nâng cao nhận thức về loài ngoại lai xâm hại được thực hiện nhưng chưa chủ động, thường xuyên. Mới tập trung diệt trừ một số loài ngoại lai xâm hại có tác động tiêu cực đến sản xuất nông nghiệp như ốc bươu vàng, cây mai dương, trinh nữ móc.</w:t>
      </w:r>
    </w:p>
    <w:p w14:paraId="6A1B8D17" w14:textId="77777777" w:rsidR="0097530B" w:rsidRPr="0097530B" w:rsidRDefault="0097530B" w:rsidP="0097530B">
      <w:pPr>
        <w:widowControl w:val="0"/>
        <w:spacing w:after="120" w:line="288" w:lineRule="auto"/>
        <w:ind w:firstLine="567"/>
        <w:jc w:val="both"/>
        <w:rPr>
          <w:iCs/>
        </w:rPr>
      </w:pPr>
      <w:r w:rsidRPr="0097530B">
        <w:rPr>
          <w:rFonts w:eastAsia="Calibri"/>
          <w:b/>
          <w:bCs/>
          <w:color w:val="2F5496" w:themeColor="accent1" w:themeShade="BF"/>
        </w:rPr>
        <w:t>MỤC TIÊU 16: 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p>
    <w:p w14:paraId="3E008C8A" w14:textId="77777777" w:rsidR="0097530B" w:rsidRPr="0097530B" w:rsidRDefault="0097530B" w:rsidP="0097530B">
      <w:pPr>
        <w:widowControl w:val="0"/>
        <w:spacing w:after="120" w:line="288" w:lineRule="auto"/>
        <w:ind w:firstLine="567"/>
        <w:jc w:val="both"/>
        <w:rPr>
          <w:iCs/>
        </w:rPr>
      </w:pPr>
      <w:r w:rsidRPr="0097530B">
        <w:rPr>
          <w:iCs/>
          <w:u w:val="single"/>
        </w:rPr>
        <w:t>Mục tiêu 16.5</w:t>
      </w:r>
      <w:r w:rsidRPr="0097530B">
        <w:rPr>
          <w:iCs/>
        </w:rPr>
        <w:t>: Giảm đáng kể mọi loại hình tham nhũng và hối lộ (Mục tiêu 16.5 toàn cầu).</w:t>
      </w:r>
    </w:p>
    <w:p w14:paraId="361C542A" w14:textId="77777777" w:rsidR="0097530B" w:rsidRPr="0097530B" w:rsidRDefault="0097530B" w:rsidP="0097530B">
      <w:pPr>
        <w:widowControl w:val="0"/>
        <w:spacing w:after="120" w:line="288" w:lineRule="auto"/>
        <w:ind w:firstLine="567"/>
        <w:jc w:val="both"/>
        <w:rPr>
          <w:rFonts w:eastAsia="Calibri"/>
          <w:i/>
        </w:rPr>
      </w:pPr>
      <w:r w:rsidRPr="0097530B">
        <w:rPr>
          <w:i/>
        </w:rPr>
        <w:t xml:space="preserve"> Chỉ tiêu 110:</w:t>
      </w:r>
      <w:r w:rsidRPr="0097530B">
        <w:rPr>
          <w:iCs/>
        </w:rPr>
        <w:t xml:space="preserve"> </w:t>
      </w:r>
      <w:r w:rsidRPr="0097530B">
        <w:rPr>
          <w:rFonts w:eastAsia="Calibri"/>
          <w:i/>
        </w:rPr>
        <w:t>Tỷ lệ người dân có ít nhất một lần trong vòng 12 tháng qua liên hệ, chủ động đưa tiền, quà cho cán bộ công quyền</w:t>
      </w:r>
    </w:p>
    <w:p w14:paraId="77D5946A" w14:textId="77777777" w:rsidR="0097530B" w:rsidRPr="0097530B" w:rsidRDefault="0097530B" w:rsidP="0097530B">
      <w:pPr>
        <w:spacing w:before="120"/>
        <w:ind w:firstLine="567"/>
        <w:jc w:val="both"/>
        <w:rPr>
          <w:rFonts w:eastAsia="Calibri"/>
          <w:i/>
        </w:rPr>
      </w:pPr>
      <w:r w:rsidRPr="0097530B">
        <w:rPr>
          <w:rFonts w:eastAsia="Calibri"/>
          <w:i/>
        </w:rPr>
        <w:t>Chỉ tiêu 111: Tỷ lệ người dân có ít nhất một lần trong vòng 12 tháng qua liên hệ với cán bộ công quyền bị cán bộ công quyền gợi ý đòi hối lộ.</w:t>
      </w:r>
    </w:p>
    <w:p w14:paraId="57AB9972" w14:textId="77777777" w:rsidR="0097530B" w:rsidRPr="0097530B" w:rsidRDefault="0097530B" w:rsidP="0097530B">
      <w:pPr>
        <w:spacing w:before="120"/>
        <w:ind w:firstLine="567"/>
        <w:jc w:val="both"/>
        <w:rPr>
          <w:rFonts w:eastAsia="Calibri"/>
          <w:i/>
        </w:rPr>
      </w:pPr>
      <w:r w:rsidRPr="0097530B">
        <w:rPr>
          <w:rFonts w:eastAsia="Calibri"/>
          <w:i/>
        </w:rPr>
        <w:t>Chỉ tiêu 112: Tỷ lệ doanh nghiệp ít nhất một lần trong vòng 12 tháng qua đã liên hệ và đưa hối lộ cho cán bộ công quyền</w:t>
      </w:r>
    </w:p>
    <w:p w14:paraId="6D2A9CD4" w14:textId="77777777" w:rsidR="0097530B" w:rsidRPr="0097530B" w:rsidRDefault="0097530B" w:rsidP="0097530B">
      <w:pPr>
        <w:spacing w:before="120" w:after="240"/>
        <w:ind w:firstLine="567"/>
        <w:jc w:val="both"/>
        <w:rPr>
          <w:rFonts w:eastAsia="Calibri"/>
          <w:i/>
        </w:rPr>
      </w:pPr>
      <w:r w:rsidRPr="0097530B">
        <w:rPr>
          <w:rFonts w:eastAsia="Calibri"/>
          <w:i/>
        </w:rPr>
        <w:t>Chỉ tiêu 113: Tỷ lệ doanh nghiệp ít nhất một lần trong vòng 12 tháng qua đã liên hệ với cán bộ công quyền bị cán bộ công quyền đòi hối lộ</w:t>
      </w:r>
    </w:p>
    <w:p w14:paraId="16CF58DE" w14:textId="77777777" w:rsidR="0097530B" w:rsidRPr="0097530B" w:rsidRDefault="0097530B" w:rsidP="0097530B">
      <w:pPr>
        <w:spacing w:before="120" w:after="240"/>
        <w:ind w:firstLine="567"/>
        <w:jc w:val="both"/>
        <w:rPr>
          <w:rFonts w:eastAsia="Calibri"/>
          <w:i/>
        </w:rPr>
      </w:pPr>
      <w:r w:rsidRPr="0097530B">
        <w:rPr>
          <w:rFonts w:eastAsia="Calibri"/>
          <w:i/>
        </w:rPr>
        <w:t>Lộ trình:</w:t>
      </w: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705"/>
        <w:gridCol w:w="1620"/>
        <w:gridCol w:w="1710"/>
      </w:tblGrid>
      <w:tr w:rsidR="0097530B" w:rsidRPr="0097530B" w14:paraId="76813393" w14:textId="77777777" w:rsidTr="00B56E21">
        <w:trPr>
          <w:trHeight w:val="431"/>
          <w:jc w:val="center"/>
        </w:trPr>
        <w:tc>
          <w:tcPr>
            <w:tcW w:w="1165" w:type="dxa"/>
            <w:vMerge w:val="restart"/>
          </w:tcPr>
          <w:p w14:paraId="2B910D33" w14:textId="77777777" w:rsidR="0097530B" w:rsidRPr="0097530B" w:rsidRDefault="0097530B" w:rsidP="0097530B">
            <w:pPr>
              <w:jc w:val="center"/>
              <w:rPr>
                <w:sz w:val="24"/>
                <w:szCs w:val="24"/>
              </w:rPr>
            </w:pPr>
            <w:r w:rsidRPr="0097530B">
              <w:rPr>
                <w:sz w:val="24"/>
                <w:szCs w:val="24"/>
              </w:rPr>
              <w:t>Chỉ tiêu:</w:t>
            </w:r>
          </w:p>
        </w:tc>
        <w:tc>
          <w:tcPr>
            <w:tcW w:w="5035" w:type="dxa"/>
            <w:gridSpan w:val="3"/>
            <w:shd w:val="clear" w:color="auto" w:fill="auto"/>
            <w:vAlign w:val="center"/>
          </w:tcPr>
          <w:p w14:paraId="76B41B1E" w14:textId="77777777" w:rsidR="0097530B" w:rsidRPr="0097530B" w:rsidRDefault="0097530B" w:rsidP="0097530B">
            <w:pPr>
              <w:jc w:val="center"/>
              <w:rPr>
                <w:sz w:val="24"/>
                <w:szCs w:val="24"/>
              </w:rPr>
            </w:pPr>
            <w:r w:rsidRPr="0097530B">
              <w:rPr>
                <w:sz w:val="24"/>
                <w:szCs w:val="24"/>
              </w:rPr>
              <w:t>NĂM</w:t>
            </w:r>
          </w:p>
        </w:tc>
      </w:tr>
      <w:tr w:rsidR="0097530B" w:rsidRPr="0097530B" w14:paraId="249CFDC5" w14:textId="77777777" w:rsidTr="00B56E21">
        <w:trPr>
          <w:trHeight w:val="440"/>
          <w:jc w:val="center"/>
        </w:trPr>
        <w:tc>
          <w:tcPr>
            <w:tcW w:w="1165" w:type="dxa"/>
            <w:vMerge/>
          </w:tcPr>
          <w:p w14:paraId="55A47AF9" w14:textId="77777777" w:rsidR="0097530B" w:rsidRPr="0097530B" w:rsidRDefault="0097530B" w:rsidP="0097530B">
            <w:pPr>
              <w:jc w:val="center"/>
              <w:rPr>
                <w:sz w:val="24"/>
                <w:szCs w:val="24"/>
              </w:rPr>
            </w:pPr>
          </w:p>
        </w:tc>
        <w:tc>
          <w:tcPr>
            <w:tcW w:w="1705" w:type="dxa"/>
            <w:shd w:val="clear" w:color="auto" w:fill="auto"/>
            <w:vAlign w:val="center"/>
          </w:tcPr>
          <w:p w14:paraId="220E83F1" w14:textId="77777777" w:rsidR="0097530B" w:rsidRPr="0097530B" w:rsidRDefault="0097530B" w:rsidP="0097530B">
            <w:pPr>
              <w:jc w:val="center"/>
              <w:rPr>
                <w:sz w:val="24"/>
                <w:szCs w:val="24"/>
              </w:rPr>
            </w:pPr>
            <w:r w:rsidRPr="0097530B">
              <w:rPr>
                <w:sz w:val="24"/>
                <w:szCs w:val="24"/>
              </w:rPr>
              <w:t>2020</w:t>
            </w:r>
          </w:p>
        </w:tc>
        <w:tc>
          <w:tcPr>
            <w:tcW w:w="1620" w:type="dxa"/>
            <w:shd w:val="clear" w:color="auto" w:fill="auto"/>
            <w:vAlign w:val="center"/>
          </w:tcPr>
          <w:p w14:paraId="21E87418" w14:textId="77777777" w:rsidR="0097530B" w:rsidRPr="0097530B" w:rsidRDefault="0097530B" w:rsidP="0097530B">
            <w:pPr>
              <w:jc w:val="center"/>
              <w:rPr>
                <w:sz w:val="24"/>
                <w:szCs w:val="24"/>
              </w:rPr>
            </w:pPr>
            <w:r w:rsidRPr="0097530B">
              <w:rPr>
                <w:sz w:val="24"/>
                <w:szCs w:val="24"/>
              </w:rPr>
              <w:t>2025</w:t>
            </w:r>
          </w:p>
        </w:tc>
        <w:tc>
          <w:tcPr>
            <w:tcW w:w="1710" w:type="dxa"/>
            <w:shd w:val="clear" w:color="auto" w:fill="auto"/>
            <w:vAlign w:val="center"/>
          </w:tcPr>
          <w:p w14:paraId="6DBA7164" w14:textId="77777777" w:rsidR="0097530B" w:rsidRPr="0097530B" w:rsidRDefault="0097530B" w:rsidP="0097530B">
            <w:pPr>
              <w:jc w:val="center"/>
              <w:rPr>
                <w:sz w:val="24"/>
                <w:szCs w:val="24"/>
              </w:rPr>
            </w:pPr>
            <w:r w:rsidRPr="0097530B">
              <w:rPr>
                <w:sz w:val="24"/>
                <w:szCs w:val="24"/>
              </w:rPr>
              <w:t>2030</w:t>
            </w:r>
          </w:p>
        </w:tc>
      </w:tr>
      <w:tr w:rsidR="0097530B" w:rsidRPr="0097530B" w14:paraId="3EB84E57" w14:textId="77777777" w:rsidTr="00B56E21">
        <w:trPr>
          <w:trHeight w:val="350"/>
          <w:jc w:val="center"/>
        </w:trPr>
        <w:tc>
          <w:tcPr>
            <w:tcW w:w="1165" w:type="dxa"/>
          </w:tcPr>
          <w:p w14:paraId="35C02C88" w14:textId="77777777" w:rsidR="0097530B" w:rsidRPr="0097530B" w:rsidRDefault="0097530B" w:rsidP="0097530B">
            <w:pPr>
              <w:jc w:val="center"/>
              <w:rPr>
                <w:sz w:val="24"/>
                <w:szCs w:val="24"/>
              </w:rPr>
            </w:pPr>
            <w:r w:rsidRPr="0097530B">
              <w:rPr>
                <w:sz w:val="24"/>
                <w:szCs w:val="24"/>
              </w:rPr>
              <w:t>SỐ 110</w:t>
            </w:r>
          </w:p>
        </w:tc>
        <w:tc>
          <w:tcPr>
            <w:tcW w:w="1705" w:type="dxa"/>
            <w:shd w:val="clear" w:color="auto" w:fill="auto"/>
            <w:vAlign w:val="center"/>
            <w:hideMark/>
          </w:tcPr>
          <w:p w14:paraId="28793F90" w14:textId="77777777" w:rsidR="0097530B" w:rsidRPr="0097530B" w:rsidRDefault="0097530B" w:rsidP="0097530B">
            <w:pPr>
              <w:jc w:val="center"/>
              <w:rPr>
                <w:sz w:val="24"/>
                <w:szCs w:val="24"/>
              </w:rPr>
            </w:pPr>
            <w:r w:rsidRPr="0097530B">
              <w:rPr>
                <w:sz w:val="24"/>
                <w:szCs w:val="24"/>
              </w:rPr>
              <w:t>18%</w:t>
            </w:r>
          </w:p>
        </w:tc>
        <w:tc>
          <w:tcPr>
            <w:tcW w:w="1620" w:type="dxa"/>
            <w:shd w:val="clear" w:color="auto" w:fill="auto"/>
            <w:vAlign w:val="center"/>
            <w:hideMark/>
          </w:tcPr>
          <w:p w14:paraId="4E884F34" w14:textId="77777777" w:rsidR="0097530B" w:rsidRPr="0097530B" w:rsidRDefault="0097530B" w:rsidP="0097530B">
            <w:pPr>
              <w:jc w:val="center"/>
              <w:rPr>
                <w:sz w:val="24"/>
                <w:szCs w:val="24"/>
              </w:rPr>
            </w:pPr>
            <w:r w:rsidRPr="0097530B">
              <w:rPr>
                <w:sz w:val="24"/>
                <w:szCs w:val="24"/>
              </w:rPr>
              <w:t>&lt;12%</w:t>
            </w:r>
          </w:p>
        </w:tc>
        <w:tc>
          <w:tcPr>
            <w:tcW w:w="1710" w:type="dxa"/>
            <w:shd w:val="clear" w:color="auto" w:fill="auto"/>
            <w:vAlign w:val="center"/>
            <w:hideMark/>
          </w:tcPr>
          <w:p w14:paraId="5E535A33" w14:textId="77777777" w:rsidR="0097530B" w:rsidRPr="0097530B" w:rsidRDefault="0097530B" w:rsidP="0097530B">
            <w:pPr>
              <w:jc w:val="center"/>
              <w:rPr>
                <w:sz w:val="24"/>
                <w:szCs w:val="24"/>
              </w:rPr>
            </w:pPr>
            <w:r w:rsidRPr="0097530B">
              <w:rPr>
                <w:sz w:val="24"/>
                <w:szCs w:val="24"/>
              </w:rPr>
              <w:t>&lt;5%</w:t>
            </w:r>
          </w:p>
        </w:tc>
      </w:tr>
      <w:tr w:rsidR="0097530B" w:rsidRPr="0097530B" w14:paraId="0F124E9C" w14:textId="77777777" w:rsidTr="00B56E21">
        <w:trPr>
          <w:trHeight w:val="422"/>
          <w:jc w:val="center"/>
        </w:trPr>
        <w:tc>
          <w:tcPr>
            <w:tcW w:w="1165" w:type="dxa"/>
          </w:tcPr>
          <w:p w14:paraId="3FA22417" w14:textId="77777777" w:rsidR="0097530B" w:rsidRPr="0097530B" w:rsidRDefault="0097530B" w:rsidP="0097530B">
            <w:pPr>
              <w:jc w:val="center"/>
              <w:rPr>
                <w:sz w:val="24"/>
                <w:szCs w:val="24"/>
              </w:rPr>
            </w:pPr>
            <w:r w:rsidRPr="0097530B">
              <w:rPr>
                <w:sz w:val="24"/>
                <w:szCs w:val="24"/>
              </w:rPr>
              <w:t>SỐ 111</w:t>
            </w:r>
          </w:p>
        </w:tc>
        <w:tc>
          <w:tcPr>
            <w:tcW w:w="1705" w:type="dxa"/>
            <w:shd w:val="clear" w:color="auto" w:fill="auto"/>
            <w:vAlign w:val="center"/>
            <w:hideMark/>
          </w:tcPr>
          <w:p w14:paraId="4A4F60F2" w14:textId="77777777" w:rsidR="0097530B" w:rsidRPr="0097530B" w:rsidRDefault="0097530B" w:rsidP="0097530B">
            <w:pPr>
              <w:jc w:val="center"/>
              <w:rPr>
                <w:sz w:val="24"/>
                <w:szCs w:val="24"/>
              </w:rPr>
            </w:pPr>
            <w:r w:rsidRPr="0097530B">
              <w:rPr>
                <w:sz w:val="24"/>
                <w:szCs w:val="24"/>
              </w:rPr>
              <w:t>&lt;30%</w:t>
            </w:r>
          </w:p>
        </w:tc>
        <w:tc>
          <w:tcPr>
            <w:tcW w:w="1620" w:type="dxa"/>
            <w:shd w:val="clear" w:color="auto" w:fill="auto"/>
            <w:vAlign w:val="center"/>
            <w:hideMark/>
          </w:tcPr>
          <w:p w14:paraId="6246EE8A" w14:textId="77777777" w:rsidR="0097530B" w:rsidRPr="0097530B" w:rsidRDefault="0097530B" w:rsidP="0097530B">
            <w:pPr>
              <w:jc w:val="center"/>
              <w:rPr>
                <w:sz w:val="24"/>
                <w:szCs w:val="24"/>
              </w:rPr>
            </w:pPr>
            <w:r w:rsidRPr="0097530B">
              <w:rPr>
                <w:sz w:val="24"/>
                <w:szCs w:val="24"/>
              </w:rPr>
              <w:t>&lt;20%</w:t>
            </w:r>
          </w:p>
        </w:tc>
        <w:tc>
          <w:tcPr>
            <w:tcW w:w="1710" w:type="dxa"/>
            <w:shd w:val="clear" w:color="auto" w:fill="auto"/>
            <w:vAlign w:val="center"/>
            <w:hideMark/>
          </w:tcPr>
          <w:p w14:paraId="563A210A" w14:textId="77777777" w:rsidR="0097530B" w:rsidRPr="0097530B" w:rsidRDefault="0097530B" w:rsidP="0097530B">
            <w:pPr>
              <w:jc w:val="center"/>
              <w:rPr>
                <w:sz w:val="24"/>
                <w:szCs w:val="24"/>
              </w:rPr>
            </w:pPr>
            <w:r w:rsidRPr="0097530B">
              <w:rPr>
                <w:sz w:val="24"/>
                <w:szCs w:val="24"/>
              </w:rPr>
              <w:t>&lt;10%</w:t>
            </w:r>
          </w:p>
        </w:tc>
      </w:tr>
      <w:tr w:rsidR="0097530B" w:rsidRPr="0097530B" w14:paraId="16236DDA" w14:textId="77777777" w:rsidTr="00B56E21">
        <w:trPr>
          <w:trHeight w:val="431"/>
          <w:jc w:val="center"/>
        </w:trPr>
        <w:tc>
          <w:tcPr>
            <w:tcW w:w="1165" w:type="dxa"/>
          </w:tcPr>
          <w:p w14:paraId="4C5E5F35" w14:textId="77777777" w:rsidR="0097530B" w:rsidRPr="0097530B" w:rsidRDefault="0097530B" w:rsidP="0097530B">
            <w:pPr>
              <w:jc w:val="center"/>
              <w:rPr>
                <w:sz w:val="24"/>
                <w:szCs w:val="24"/>
              </w:rPr>
            </w:pPr>
            <w:r w:rsidRPr="0097530B">
              <w:rPr>
                <w:sz w:val="24"/>
                <w:szCs w:val="24"/>
              </w:rPr>
              <w:t>SỐ 112</w:t>
            </w:r>
          </w:p>
        </w:tc>
        <w:tc>
          <w:tcPr>
            <w:tcW w:w="1705" w:type="dxa"/>
            <w:shd w:val="clear" w:color="auto" w:fill="auto"/>
            <w:vAlign w:val="center"/>
            <w:hideMark/>
          </w:tcPr>
          <w:p w14:paraId="5B77585B" w14:textId="77777777" w:rsidR="0097530B" w:rsidRPr="0097530B" w:rsidRDefault="0097530B" w:rsidP="0097530B">
            <w:pPr>
              <w:jc w:val="center"/>
              <w:rPr>
                <w:sz w:val="24"/>
                <w:szCs w:val="24"/>
              </w:rPr>
            </w:pPr>
            <w:r w:rsidRPr="0097530B">
              <w:rPr>
                <w:sz w:val="24"/>
                <w:szCs w:val="24"/>
              </w:rPr>
              <w:t>&lt;50%</w:t>
            </w:r>
          </w:p>
        </w:tc>
        <w:tc>
          <w:tcPr>
            <w:tcW w:w="1620" w:type="dxa"/>
            <w:shd w:val="clear" w:color="auto" w:fill="auto"/>
            <w:vAlign w:val="center"/>
            <w:hideMark/>
          </w:tcPr>
          <w:p w14:paraId="0C858EAD" w14:textId="77777777" w:rsidR="0097530B" w:rsidRPr="0097530B" w:rsidRDefault="0097530B" w:rsidP="0097530B">
            <w:pPr>
              <w:jc w:val="center"/>
              <w:rPr>
                <w:sz w:val="24"/>
                <w:szCs w:val="24"/>
              </w:rPr>
            </w:pPr>
            <w:r w:rsidRPr="0097530B">
              <w:rPr>
                <w:sz w:val="24"/>
                <w:szCs w:val="24"/>
              </w:rPr>
              <w:t>&lt;30%</w:t>
            </w:r>
          </w:p>
        </w:tc>
        <w:tc>
          <w:tcPr>
            <w:tcW w:w="1710" w:type="dxa"/>
            <w:shd w:val="clear" w:color="auto" w:fill="auto"/>
            <w:vAlign w:val="center"/>
            <w:hideMark/>
          </w:tcPr>
          <w:p w14:paraId="7ABF40BC" w14:textId="77777777" w:rsidR="0097530B" w:rsidRPr="0097530B" w:rsidRDefault="0097530B" w:rsidP="0097530B">
            <w:pPr>
              <w:jc w:val="center"/>
              <w:rPr>
                <w:sz w:val="24"/>
                <w:szCs w:val="24"/>
              </w:rPr>
            </w:pPr>
            <w:r w:rsidRPr="0097530B">
              <w:rPr>
                <w:sz w:val="24"/>
                <w:szCs w:val="24"/>
              </w:rPr>
              <w:t>&lt;10%</w:t>
            </w:r>
          </w:p>
        </w:tc>
      </w:tr>
      <w:tr w:rsidR="0097530B" w:rsidRPr="0097530B" w14:paraId="3CA6F331" w14:textId="77777777" w:rsidTr="00B56E21">
        <w:trPr>
          <w:trHeight w:val="521"/>
          <w:jc w:val="center"/>
        </w:trPr>
        <w:tc>
          <w:tcPr>
            <w:tcW w:w="1165" w:type="dxa"/>
          </w:tcPr>
          <w:p w14:paraId="6839F9EB" w14:textId="77777777" w:rsidR="0097530B" w:rsidRPr="0097530B" w:rsidRDefault="0097530B" w:rsidP="0097530B">
            <w:pPr>
              <w:jc w:val="center"/>
              <w:rPr>
                <w:sz w:val="24"/>
                <w:szCs w:val="24"/>
              </w:rPr>
            </w:pPr>
            <w:r w:rsidRPr="0097530B">
              <w:rPr>
                <w:sz w:val="24"/>
                <w:szCs w:val="24"/>
              </w:rPr>
              <w:lastRenderedPageBreak/>
              <w:t>SỐ113</w:t>
            </w:r>
          </w:p>
        </w:tc>
        <w:tc>
          <w:tcPr>
            <w:tcW w:w="1705" w:type="dxa"/>
            <w:shd w:val="clear" w:color="auto" w:fill="auto"/>
            <w:vAlign w:val="center"/>
            <w:hideMark/>
          </w:tcPr>
          <w:p w14:paraId="13358F48" w14:textId="77777777" w:rsidR="0097530B" w:rsidRPr="0097530B" w:rsidRDefault="0097530B" w:rsidP="0097530B">
            <w:pPr>
              <w:jc w:val="center"/>
              <w:rPr>
                <w:sz w:val="24"/>
                <w:szCs w:val="24"/>
              </w:rPr>
            </w:pPr>
            <w:r w:rsidRPr="0097530B">
              <w:rPr>
                <w:sz w:val="24"/>
                <w:szCs w:val="24"/>
              </w:rPr>
              <w:t>&lt;20%</w:t>
            </w:r>
          </w:p>
        </w:tc>
        <w:tc>
          <w:tcPr>
            <w:tcW w:w="1620" w:type="dxa"/>
            <w:shd w:val="clear" w:color="auto" w:fill="auto"/>
            <w:vAlign w:val="center"/>
            <w:hideMark/>
          </w:tcPr>
          <w:p w14:paraId="08C667A5" w14:textId="77777777" w:rsidR="0097530B" w:rsidRPr="0097530B" w:rsidRDefault="0097530B" w:rsidP="0097530B">
            <w:pPr>
              <w:jc w:val="center"/>
              <w:rPr>
                <w:sz w:val="24"/>
                <w:szCs w:val="24"/>
              </w:rPr>
            </w:pPr>
            <w:r w:rsidRPr="0097530B">
              <w:rPr>
                <w:sz w:val="24"/>
                <w:szCs w:val="24"/>
              </w:rPr>
              <w:t>&lt;10%</w:t>
            </w:r>
          </w:p>
        </w:tc>
        <w:tc>
          <w:tcPr>
            <w:tcW w:w="1710" w:type="dxa"/>
            <w:shd w:val="clear" w:color="auto" w:fill="auto"/>
            <w:vAlign w:val="center"/>
            <w:hideMark/>
          </w:tcPr>
          <w:p w14:paraId="3E82D80B" w14:textId="77777777" w:rsidR="0097530B" w:rsidRPr="0097530B" w:rsidRDefault="0097530B" w:rsidP="0097530B">
            <w:pPr>
              <w:jc w:val="center"/>
              <w:rPr>
                <w:sz w:val="24"/>
                <w:szCs w:val="24"/>
              </w:rPr>
            </w:pPr>
            <w:r w:rsidRPr="0097530B">
              <w:rPr>
                <w:sz w:val="24"/>
                <w:szCs w:val="24"/>
              </w:rPr>
              <w:t>&lt;5%</w:t>
            </w:r>
          </w:p>
        </w:tc>
      </w:tr>
    </w:tbl>
    <w:p w14:paraId="6BCC666E" w14:textId="77777777" w:rsidR="0097530B" w:rsidRPr="0097530B" w:rsidRDefault="0097530B" w:rsidP="0097530B">
      <w:pPr>
        <w:spacing w:before="120" w:after="240"/>
        <w:ind w:firstLine="567"/>
        <w:jc w:val="both"/>
        <w:rPr>
          <w:rFonts w:eastAsia="Calibri"/>
          <w:i/>
        </w:rPr>
      </w:pPr>
      <w:r w:rsidRPr="0097530B">
        <w:rPr>
          <w:rFonts w:eastAsia="Calibri"/>
        </w:rPr>
        <w:t>Đơn vị chủ trì: Thanh tra Chính phủ</w:t>
      </w:r>
    </w:p>
    <w:p w14:paraId="1B827CAE" w14:textId="77777777" w:rsidR="0097530B" w:rsidRPr="0097530B" w:rsidRDefault="0097530B" w:rsidP="0097530B">
      <w:pPr>
        <w:widowControl w:val="0"/>
        <w:spacing w:after="240" w:line="288" w:lineRule="auto"/>
        <w:ind w:firstLine="567"/>
        <w:jc w:val="both"/>
        <w:rPr>
          <w:iCs/>
        </w:rPr>
      </w:pPr>
      <w:r w:rsidRPr="0097530B">
        <w:rPr>
          <w:iCs/>
        </w:rPr>
        <w:t>Cả 4 chỉ tiêu (số 110 – 113) nói trên đều chưa có số liệu và thông tin được thu thập, vì vậy hiện chưa thể đánh giá được tiến trình thực hiện đối với các chỉ tiêu này thời gian qua. Thông tư 03 cũng không đưa 4 chỉ tiêu này vào danh mục các chỉ tiêu thống kê phát triển bền vững của Việt nam.</w:t>
      </w:r>
    </w:p>
    <w:p w14:paraId="77F5D648" w14:textId="77777777" w:rsidR="0097530B" w:rsidRPr="0097530B" w:rsidRDefault="0097530B" w:rsidP="0097530B">
      <w:pPr>
        <w:widowControl w:val="0"/>
        <w:spacing w:after="240" w:line="288" w:lineRule="auto"/>
        <w:ind w:firstLine="567"/>
        <w:jc w:val="both"/>
        <w:rPr>
          <w:color w:val="000000" w:themeColor="text1"/>
        </w:rPr>
      </w:pPr>
      <w:r w:rsidRPr="0097530B">
        <w:rPr>
          <w:iCs/>
        </w:rPr>
        <w:t xml:space="preserve">Tuy nhiên, hiện nay vẫn có </w:t>
      </w:r>
      <w:r w:rsidRPr="0097530B">
        <w:rPr>
          <w:color w:val="000000" w:themeColor="text1"/>
        </w:rPr>
        <w:t xml:space="preserve">kết quả Điều tra Chỉ số hiệu quả quản trị và hành chính công cấp tỉnh (PAPI) do Liên hợp quốc phối hợp với Mặt trận tổ quốc Việt Nam thực hiện và công bố </w:t>
      </w:r>
      <w:r w:rsidRPr="0097530B">
        <w:rPr>
          <w:iCs/>
        </w:rPr>
        <w:t>hàng năm</w:t>
      </w:r>
      <w:r w:rsidRPr="0097530B">
        <w:rPr>
          <w:color w:val="000000" w:themeColor="text1"/>
        </w:rPr>
        <w:t>. Trong đó, có thông tin về “tỷ lệ người phải trả chi phí không chính thức khi sử dụng dịch vụ công”, chia ra nhiều loại dịch vụ công như dịch vụ cấp giấy phép xây dựng, dịch vụ cấp giấy chứng nhận quyền sử dụng đất, dịch vụ giáo dục hay dịch vụ y tế. Theo kết quả của Điều tra Chỉ số hiệu quả quản trị và hành chính công cấp tỉnh trong 2 năm 2020-2021, tỷ lệ người phải trả chi phí không chính thức khi sử dụng dịch vụ công tại các tỉnh thành phố đều có xu hướng giảm. Điều này được lý giải là do ảnh hưởng của dịch COVID-19 nên người dân hạn chế sử dụng các dịch vụ công hơn, mặt khác cũng nhờ cải cách hành chính công được đẩy mạnh thông qua ứng dụng công nghệ, thực hiện cải cách hành chính cấp độ 3, 4.</w:t>
      </w:r>
    </w:p>
    <w:p w14:paraId="2D2A7567" w14:textId="77777777" w:rsidR="0097530B" w:rsidRPr="0097530B" w:rsidRDefault="0097530B" w:rsidP="0097530B">
      <w:pPr>
        <w:widowControl w:val="0"/>
        <w:spacing w:after="240" w:line="288" w:lineRule="auto"/>
        <w:ind w:firstLine="567"/>
        <w:jc w:val="both"/>
        <w:rPr>
          <w:color w:val="000000" w:themeColor="text1"/>
        </w:rPr>
      </w:pPr>
      <w:r w:rsidRPr="0097530B">
        <w:rPr>
          <w:color w:val="000000" w:themeColor="text1"/>
        </w:rPr>
        <w:t>Năm 2021, Chỉ số Cảm nhận Tham nhũng (CPI) do Tổ chức Minh bạch Quốc tế (TI) thực hiện đánh giá Việt Nam đạt 39/100 điểm, tăng 3 điểm so với năm 2020, đứng thứ 87/180 trên bảng xếp hạng toàn cầu. Đây là mức điểm cao nhất và vị trí hiện tại cũng là thứ hạng cao nhất mà Việt Nam có được từ trước đến nay. Điều này phản ánh những tiến bộ rõ nét, thể hiện quyết tâm phòng chống tham nhũng đặc biệt mạnh mẽ của Việt Nam</w:t>
      </w:r>
      <w:r w:rsidRPr="0097530B">
        <w:rPr>
          <w:vertAlign w:val="superscript"/>
        </w:rPr>
        <w:footnoteReference w:id="53"/>
      </w:r>
      <w:r w:rsidRPr="0097530B">
        <w:rPr>
          <w:color w:val="000000" w:themeColor="text1"/>
        </w:rPr>
        <w:t>.</w:t>
      </w:r>
    </w:p>
    <w:p w14:paraId="50E6C3F6" w14:textId="77777777" w:rsidR="0097530B" w:rsidRPr="0097530B" w:rsidRDefault="0097530B" w:rsidP="0097530B">
      <w:pPr>
        <w:widowControl w:val="0"/>
        <w:spacing w:after="240" w:line="288" w:lineRule="auto"/>
        <w:ind w:firstLine="567"/>
        <w:jc w:val="both"/>
        <w:rPr>
          <w:color w:val="000000" w:themeColor="text1"/>
        </w:rPr>
      </w:pPr>
      <w:r w:rsidRPr="0097530B">
        <w:rPr>
          <w:color w:val="000000" w:themeColor="text1"/>
        </w:rPr>
        <w:t>Ngoài ra, Điều tra về chỉ số năng lực cạnh tranh cấp tỉnh của VCCI cũng có thông tin về cảm nhận sự phiền hà của doanh nghiệp Việt nam khi thực hiện dịch vụ hành chính công thuộc các lĩnh vực: cấp giấy phép kinh doanh, làm thủ tục đất đai, thuế, bảo hiểm xã hội, trong đó có việc phải trả chi phí không chính thức. Theo đó, năm 2019 có 53,6% doanh nghiệp phải trả chi phí không chính thức</w:t>
      </w:r>
      <w:r w:rsidRPr="0097530B">
        <w:rPr>
          <w:color w:val="000000" w:themeColor="text1"/>
          <w:vertAlign w:val="superscript"/>
        </w:rPr>
        <w:footnoteReference w:id="54"/>
      </w:r>
      <w:r w:rsidRPr="0097530B">
        <w:rPr>
          <w:color w:val="000000" w:themeColor="text1"/>
        </w:rPr>
        <w:t>.</w:t>
      </w:r>
    </w:p>
    <w:p w14:paraId="3FF8A283" w14:textId="77777777" w:rsidR="0097530B" w:rsidRPr="0097530B" w:rsidRDefault="0097530B" w:rsidP="0097530B">
      <w:pPr>
        <w:widowControl w:val="0"/>
        <w:spacing w:after="240" w:line="288" w:lineRule="auto"/>
        <w:ind w:firstLine="567"/>
        <w:jc w:val="both"/>
        <w:rPr>
          <w:color w:val="000000" w:themeColor="text1"/>
        </w:rPr>
      </w:pPr>
      <w:r w:rsidRPr="0097530B">
        <w:rPr>
          <w:color w:val="000000" w:themeColor="text1"/>
        </w:rPr>
        <w:t xml:space="preserve">Với những phân tích ở trên, có thể cân nhắc bỏ 4 chỉ tiêu trên theo Quyết địnhh 681 để thay bằng chỉ tiêu khác nhưng có hàm ý tương tự và có khả năng có </w:t>
      </w:r>
      <w:r w:rsidRPr="0097530B">
        <w:rPr>
          <w:color w:val="000000" w:themeColor="text1"/>
        </w:rPr>
        <w:lastRenderedPageBreak/>
        <w:t xml:space="preserve">số liệu theo dõi giám sát.  </w:t>
      </w:r>
    </w:p>
    <w:p w14:paraId="407F55E1" w14:textId="77777777" w:rsidR="0097530B" w:rsidRPr="0097530B" w:rsidRDefault="0097530B" w:rsidP="0097530B">
      <w:pPr>
        <w:widowControl w:val="0"/>
        <w:spacing w:after="120" w:line="288" w:lineRule="auto"/>
        <w:ind w:firstLine="567"/>
        <w:jc w:val="both"/>
        <w:rPr>
          <w:iCs/>
        </w:rPr>
      </w:pPr>
      <w:r w:rsidRPr="0097530B">
        <w:rPr>
          <w:iCs/>
          <w:u w:val="single"/>
        </w:rPr>
        <w:t>Mục tiêu 16.6</w:t>
      </w:r>
      <w:r w:rsidRPr="0097530B">
        <w:rPr>
          <w:iCs/>
        </w:rPr>
        <w:t>: Xây dựng các thể chế minh bạch, hiệu quả và có trách nhiệm giải trình ở tất cả các cấp (Mục tiêu 16.6 toàn cầu)</w:t>
      </w:r>
    </w:p>
    <w:p w14:paraId="700E6DDB" w14:textId="77777777" w:rsidR="0097530B" w:rsidRPr="0097530B" w:rsidRDefault="0097530B" w:rsidP="0097530B">
      <w:pPr>
        <w:spacing w:before="120"/>
        <w:ind w:firstLine="567"/>
        <w:jc w:val="both"/>
        <w:rPr>
          <w:rFonts w:eastAsia="Calibri"/>
          <w:i/>
        </w:rPr>
      </w:pPr>
      <w:r w:rsidRPr="0097530B">
        <w:rPr>
          <w:rFonts w:eastAsia="Calibri"/>
          <w:i/>
        </w:rPr>
        <w:t>Chỉ tiêu 114:</w:t>
      </w:r>
      <w:r w:rsidRPr="0097530B">
        <w:rPr>
          <w:rFonts w:eastAsia="Calibri"/>
          <w:i/>
        </w:rPr>
        <w:tab/>
        <w:t>Tỷ lệ dân số hài lòng về dịch vụ công trong lần gần đây nhất</w:t>
      </w:r>
    </w:p>
    <w:p w14:paraId="74995195" w14:textId="77777777" w:rsidR="0097530B" w:rsidRPr="0097530B" w:rsidRDefault="0097530B" w:rsidP="0097530B">
      <w:pPr>
        <w:spacing w:before="120"/>
        <w:ind w:firstLine="567"/>
        <w:jc w:val="both"/>
        <w:rPr>
          <w:rFonts w:eastAsia="Calibri"/>
          <w:iCs/>
        </w:rPr>
      </w:pPr>
      <w:r w:rsidRPr="0097530B">
        <w:rPr>
          <w:rFonts w:eastAsia="Calibri"/>
          <w:iCs/>
        </w:rPr>
        <w:t>Lộ trình: Năm 2020: 82%; Năm 2025: 86%; Năm 2030:90%</w:t>
      </w:r>
    </w:p>
    <w:p w14:paraId="38DBB80A" w14:textId="77777777" w:rsidR="0097530B" w:rsidRPr="0097530B" w:rsidRDefault="0097530B" w:rsidP="0097530B">
      <w:pPr>
        <w:spacing w:before="120" w:after="240"/>
        <w:ind w:firstLine="567"/>
        <w:jc w:val="both"/>
        <w:rPr>
          <w:rFonts w:eastAsia="Calibri"/>
          <w:i/>
        </w:rPr>
      </w:pPr>
      <w:r w:rsidRPr="0097530B">
        <w:rPr>
          <w:rFonts w:eastAsia="Calibri"/>
        </w:rPr>
        <w:t>Đơn vị chủ trì: Bộ Nội vụ</w:t>
      </w:r>
    </w:p>
    <w:p w14:paraId="60303BA9" w14:textId="77777777" w:rsidR="0097530B" w:rsidRPr="0097530B" w:rsidRDefault="0097530B" w:rsidP="0097530B">
      <w:pPr>
        <w:widowControl w:val="0"/>
        <w:spacing w:after="240" w:line="288" w:lineRule="auto"/>
        <w:ind w:firstLine="567"/>
        <w:jc w:val="both"/>
        <w:rPr>
          <w:color w:val="000000" w:themeColor="text1"/>
        </w:rPr>
      </w:pPr>
      <w:r w:rsidRPr="0097530B">
        <w:rPr>
          <w:color w:val="000000" w:themeColor="text1"/>
        </w:rPr>
        <w:t>Theo Kết quả của PAPI 2019-2020, tỷ lệ dân số hài lòng về dịch vụ công trong lần gần đây nhất về cơ bản không thay đổi nhiều. Với dịch vụ chứng thực, xác nhận năm 2020 có tới 89,5% người dân được hỏi hài lòng, cao hơn 2,5 điểm phần trăm so với năm 2019. Tỷ lệ này với dịch vụ cấp phép xây dựng năm 2020 đạt 82,54%, cao hơn 1,54 điểm phần trăm so với năm 2019. Riêng tỷ lệ người hài lòng với dịch vụ cấp giấy chứng nhận quyền sử dụng đất đai năm 2020 đạt thấp nhất (70,8%), thấp hơn tới gần 3,2 điểm phần trăm so với năm trước</w:t>
      </w:r>
      <w:r w:rsidRPr="0097530B">
        <w:rPr>
          <w:color w:val="000000" w:themeColor="text1"/>
          <w:vertAlign w:val="superscript"/>
        </w:rPr>
        <w:footnoteReference w:id="55"/>
      </w:r>
      <w:r w:rsidRPr="0097530B">
        <w:rPr>
          <w:color w:val="000000" w:themeColor="text1"/>
        </w:rPr>
        <w:t>. Tính chung, Việt nam đã đạt mục tiêu Lộ trình đặt ra đối với chỉ tiêu 114 đến năm 2020.</w:t>
      </w:r>
    </w:p>
    <w:p w14:paraId="356DAF0B" w14:textId="77777777" w:rsidR="0097530B" w:rsidRPr="0097530B" w:rsidRDefault="0097530B" w:rsidP="0097530B">
      <w:pPr>
        <w:widowControl w:val="0"/>
        <w:spacing w:after="120" w:line="288" w:lineRule="auto"/>
        <w:ind w:firstLine="567"/>
        <w:jc w:val="both"/>
        <w:rPr>
          <w:iCs/>
        </w:rPr>
      </w:pPr>
      <w:r w:rsidRPr="0097530B">
        <w:rPr>
          <w:i/>
          <w:u w:val="single"/>
        </w:rPr>
        <w:t>Mục tiêu 16.8:</w:t>
      </w:r>
      <w:r w:rsidRPr="0097530B">
        <w:rPr>
          <w:iCs/>
        </w:rPr>
        <w:t xml:space="preserve"> Đến năm 2030, cấp nhận dạng pháp lý cho tất cả mọi người, gồm cả đăng ký khai sinh (Mục tiêu 16.9 toàn cầu)</w:t>
      </w:r>
    </w:p>
    <w:p w14:paraId="4BE0FB02" w14:textId="77777777" w:rsidR="0097530B" w:rsidRPr="0097530B" w:rsidRDefault="0097530B" w:rsidP="0097530B">
      <w:pPr>
        <w:spacing w:before="120"/>
        <w:ind w:firstLine="567"/>
        <w:jc w:val="both"/>
        <w:rPr>
          <w:rFonts w:eastAsia="Calibri"/>
          <w:iCs/>
        </w:rPr>
      </w:pPr>
      <w:r w:rsidRPr="0097530B">
        <w:rPr>
          <w:rFonts w:eastAsia="Calibri"/>
          <w:i/>
        </w:rPr>
        <w:t>Chỉ tiêu 115: Tỷ lệ trẻ em dưới 5 tuổi đã được đăng ký khai sinh.</w:t>
      </w:r>
    </w:p>
    <w:p w14:paraId="110A568B" w14:textId="77777777" w:rsidR="0097530B" w:rsidRPr="0097530B" w:rsidRDefault="0097530B" w:rsidP="0097530B">
      <w:pPr>
        <w:spacing w:before="120"/>
        <w:ind w:firstLine="567"/>
        <w:jc w:val="both"/>
        <w:rPr>
          <w:rFonts w:eastAsia="Calibri"/>
          <w:iCs/>
        </w:rPr>
      </w:pPr>
      <w:r w:rsidRPr="0097530B">
        <w:rPr>
          <w:rFonts w:eastAsia="Calibri"/>
          <w:iCs/>
        </w:rPr>
        <w:t>Lộ trình: Năm 2020: 97%; Năm 2025: 98,5%; Năm 2030:100%</w:t>
      </w:r>
    </w:p>
    <w:p w14:paraId="54A6CBAA" w14:textId="77777777" w:rsidR="0097530B" w:rsidRPr="0097530B" w:rsidRDefault="0097530B" w:rsidP="0097530B">
      <w:pPr>
        <w:spacing w:before="120"/>
        <w:ind w:firstLine="567"/>
        <w:jc w:val="both"/>
        <w:rPr>
          <w:rFonts w:eastAsia="Calibri"/>
          <w:iCs/>
        </w:rPr>
      </w:pPr>
      <w:r w:rsidRPr="0097530B">
        <w:rPr>
          <w:rFonts w:eastAsia="Calibri"/>
        </w:rPr>
        <w:t>Đơn vị chủ trì: Bộ Tư pháp</w:t>
      </w:r>
    </w:p>
    <w:p w14:paraId="1DE0294D" w14:textId="77777777" w:rsidR="0097530B" w:rsidRPr="0097530B" w:rsidRDefault="0097530B" w:rsidP="0097530B">
      <w:pPr>
        <w:spacing w:before="120" w:line="264" w:lineRule="auto"/>
        <w:ind w:firstLine="567"/>
        <w:jc w:val="both"/>
        <w:rPr>
          <w:color w:val="000000" w:themeColor="text1"/>
        </w:rPr>
      </w:pPr>
      <w:r w:rsidRPr="0097530B">
        <w:rPr>
          <w:color w:val="000000" w:themeColor="text1"/>
        </w:rPr>
        <w:t>Hiện tại, trẻ em dưới 5 tuổi ở Việt Nam cơ bản đều được đăng ký khai sinh. Tỷ lệ trẻ dưới 5 tuổi đăng ký giấy khai sinh đạt rất cao, tới 98,8% năm 2019 và 98,1% năm 2020</w:t>
      </w:r>
      <w:r w:rsidRPr="0097530B">
        <w:rPr>
          <w:color w:val="000000" w:themeColor="text1"/>
          <w:vertAlign w:val="superscript"/>
        </w:rPr>
        <w:footnoteReference w:id="56"/>
      </w:r>
      <w:r w:rsidRPr="0097530B">
        <w:rPr>
          <w:color w:val="000000" w:themeColor="text1"/>
        </w:rPr>
        <w:t xml:space="preserve"> và hầu như không có sự khác biệt về giới đối với chỉ tiêu này. Như vậy, chúng ta đã đạt vượt mục tiêu Lộ trình đề ra tới 2020, thậm chí đã đạt đích của năm 2025.  </w:t>
      </w:r>
    </w:p>
    <w:p w14:paraId="3B9D4212" w14:textId="77777777" w:rsidR="0097530B" w:rsidRPr="0097530B" w:rsidRDefault="0097530B" w:rsidP="0097530B">
      <w:pPr>
        <w:spacing w:before="120" w:line="264" w:lineRule="auto"/>
        <w:ind w:firstLine="567"/>
        <w:jc w:val="both"/>
        <w:rPr>
          <w:color w:val="000000" w:themeColor="text1"/>
        </w:rPr>
      </w:pPr>
      <w:r w:rsidRPr="0097530B">
        <w:rPr>
          <w:color w:val="000000" w:themeColor="text1"/>
          <w:u w:val="single"/>
        </w:rPr>
        <w:t>Mục tiêu 16.9</w:t>
      </w:r>
      <w:r w:rsidRPr="0097530B">
        <w:rPr>
          <w:color w:val="000000" w:themeColor="text1"/>
        </w:rPr>
        <w:t>: Đảm bảo mọi người dân được tiếp cận thông tin và bảo vệ các quyền tự do cơ bản theo pháp luật Việt Nam và các hiệp ước quốc tế Việt Nam đã ký kết (Mục tiêu 16.10 toàn cầu)</w:t>
      </w:r>
    </w:p>
    <w:p w14:paraId="1AFC70E0" w14:textId="77777777" w:rsidR="0097530B" w:rsidRPr="0097530B" w:rsidRDefault="0097530B" w:rsidP="0097530B">
      <w:pPr>
        <w:spacing w:before="120"/>
        <w:ind w:firstLine="567"/>
        <w:jc w:val="both"/>
        <w:rPr>
          <w:rFonts w:eastAsia="Calibri"/>
          <w:i/>
        </w:rPr>
      </w:pPr>
      <w:r w:rsidRPr="0097530B">
        <w:rPr>
          <w:rFonts w:eastAsia="Calibri"/>
          <w:i/>
        </w:rPr>
        <w:t>Chỉ tiêu 116: Luật tiếp cận thông tin và các văn bản hướng dẫn thi hành được ban hành và thực hiện</w:t>
      </w:r>
    </w:p>
    <w:p w14:paraId="61830E06" w14:textId="77777777" w:rsidR="0097530B" w:rsidRPr="0097530B" w:rsidRDefault="0097530B" w:rsidP="0097530B">
      <w:pPr>
        <w:spacing w:before="120"/>
        <w:ind w:firstLine="567"/>
        <w:jc w:val="both"/>
        <w:rPr>
          <w:rFonts w:eastAsia="Calibri"/>
          <w:highlight w:val="yellow"/>
        </w:rPr>
      </w:pPr>
      <w:r w:rsidRPr="0097530B">
        <w:rPr>
          <w:rFonts w:eastAsia="Calibri"/>
        </w:rPr>
        <w:t xml:space="preserve">Lộ trình: </w:t>
      </w:r>
    </w:p>
    <w:tbl>
      <w:tblPr>
        <w:tblW w:w="8474" w:type="dxa"/>
        <w:jc w:val="center"/>
        <w:tblLayout w:type="fixed"/>
        <w:tblLook w:val="0400" w:firstRow="0" w:lastRow="0" w:firstColumn="0" w:lastColumn="0" w:noHBand="0" w:noVBand="1"/>
      </w:tblPr>
      <w:tblGrid>
        <w:gridCol w:w="3627"/>
        <w:gridCol w:w="1654"/>
        <w:gridCol w:w="1595"/>
        <w:gridCol w:w="1598"/>
      </w:tblGrid>
      <w:tr w:rsidR="0097530B" w:rsidRPr="0097530B" w14:paraId="0A12F549" w14:textId="77777777" w:rsidTr="00B56E21">
        <w:trPr>
          <w:trHeight w:val="563"/>
          <w:jc w:val="center"/>
        </w:trPr>
        <w:tc>
          <w:tcPr>
            <w:tcW w:w="3627" w:type="dxa"/>
            <w:shd w:val="clear" w:color="auto" w:fill="auto"/>
            <w:vAlign w:val="center"/>
          </w:tcPr>
          <w:p w14:paraId="7BBDF569" w14:textId="77777777" w:rsidR="0097530B" w:rsidRPr="0097530B" w:rsidRDefault="0097530B" w:rsidP="0097530B">
            <w:pPr>
              <w:jc w:val="center"/>
              <w:rPr>
                <w:color w:val="000000"/>
                <w:sz w:val="22"/>
                <w:szCs w:val="22"/>
                <w:lang w:val="vi-VN"/>
              </w:rPr>
            </w:pPr>
            <w:r w:rsidRPr="0097530B">
              <w:rPr>
                <w:color w:val="000000"/>
                <w:sz w:val="22"/>
                <w:szCs w:val="22"/>
                <w:lang w:val="vi-VN"/>
              </w:rPr>
              <w:t>Lộ trình</w:t>
            </w:r>
          </w:p>
        </w:tc>
        <w:tc>
          <w:tcPr>
            <w:tcW w:w="1654" w:type="dxa"/>
            <w:shd w:val="clear" w:color="auto" w:fill="auto"/>
            <w:vAlign w:val="center"/>
          </w:tcPr>
          <w:p w14:paraId="417CB94D" w14:textId="77777777" w:rsidR="0097530B" w:rsidRPr="0097530B" w:rsidRDefault="0097530B" w:rsidP="0097530B">
            <w:pPr>
              <w:jc w:val="center"/>
              <w:rPr>
                <w:color w:val="000000"/>
                <w:sz w:val="22"/>
                <w:szCs w:val="22"/>
                <w:lang w:val="vi-VN"/>
              </w:rPr>
            </w:pPr>
            <w:r w:rsidRPr="0097530B">
              <w:rPr>
                <w:color w:val="000000"/>
                <w:sz w:val="22"/>
                <w:szCs w:val="22"/>
                <w:lang w:val="vi-VN"/>
              </w:rPr>
              <w:t>2020</w:t>
            </w:r>
          </w:p>
        </w:tc>
        <w:tc>
          <w:tcPr>
            <w:tcW w:w="1595" w:type="dxa"/>
            <w:shd w:val="clear" w:color="auto" w:fill="auto"/>
            <w:vAlign w:val="center"/>
          </w:tcPr>
          <w:p w14:paraId="68DD980F" w14:textId="77777777" w:rsidR="0097530B" w:rsidRPr="0097530B" w:rsidRDefault="0097530B" w:rsidP="0097530B">
            <w:pPr>
              <w:jc w:val="center"/>
              <w:rPr>
                <w:color w:val="000000"/>
                <w:sz w:val="22"/>
                <w:szCs w:val="22"/>
                <w:lang w:val="vi-VN"/>
              </w:rPr>
            </w:pPr>
            <w:r w:rsidRPr="0097530B">
              <w:rPr>
                <w:color w:val="000000"/>
                <w:sz w:val="22"/>
                <w:szCs w:val="22"/>
                <w:lang w:val="vi-VN"/>
              </w:rPr>
              <w:t>2025</w:t>
            </w:r>
          </w:p>
        </w:tc>
        <w:tc>
          <w:tcPr>
            <w:tcW w:w="1598" w:type="dxa"/>
            <w:shd w:val="clear" w:color="auto" w:fill="auto"/>
            <w:vAlign w:val="center"/>
          </w:tcPr>
          <w:p w14:paraId="181F7688" w14:textId="77777777" w:rsidR="0097530B" w:rsidRPr="0097530B" w:rsidRDefault="0097530B" w:rsidP="0097530B">
            <w:pPr>
              <w:jc w:val="center"/>
              <w:rPr>
                <w:color w:val="000000"/>
                <w:sz w:val="22"/>
                <w:szCs w:val="22"/>
                <w:lang w:val="vi-VN"/>
              </w:rPr>
            </w:pPr>
            <w:r w:rsidRPr="0097530B">
              <w:rPr>
                <w:color w:val="000000"/>
                <w:sz w:val="22"/>
                <w:szCs w:val="22"/>
                <w:lang w:val="vi-VN"/>
              </w:rPr>
              <w:t>2030</w:t>
            </w:r>
          </w:p>
        </w:tc>
      </w:tr>
      <w:tr w:rsidR="0097530B" w:rsidRPr="0097530B" w14:paraId="1FA9253D" w14:textId="77777777" w:rsidTr="00B56E21">
        <w:trPr>
          <w:trHeight w:val="902"/>
          <w:jc w:val="center"/>
        </w:trPr>
        <w:tc>
          <w:tcPr>
            <w:tcW w:w="3627" w:type="dxa"/>
            <w:shd w:val="clear" w:color="auto" w:fill="auto"/>
            <w:vAlign w:val="center"/>
          </w:tcPr>
          <w:p w14:paraId="145895A3" w14:textId="77777777" w:rsidR="0097530B" w:rsidRPr="0097530B" w:rsidRDefault="0097530B" w:rsidP="0097530B">
            <w:pPr>
              <w:rPr>
                <w:color w:val="000000"/>
                <w:sz w:val="22"/>
                <w:szCs w:val="22"/>
                <w:lang w:val="vi-VN"/>
              </w:rPr>
            </w:pPr>
            <w:r w:rsidRPr="0097530B">
              <w:rPr>
                <w:color w:val="000000"/>
                <w:sz w:val="22"/>
                <w:szCs w:val="22"/>
                <w:lang w:val="vi-VN"/>
              </w:rPr>
              <w:lastRenderedPageBreak/>
              <w:t>Luật tiếp cận thông tin và các văn bản hướng dẫn thi hành được ban hành và thực hiện</w:t>
            </w:r>
          </w:p>
        </w:tc>
        <w:tc>
          <w:tcPr>
            <w:tcW w:w="1654" w:type="dxa"/>
            <w:shd w:val="clear" w:color="auto" w:fill="auto"/>
            <w:vAlign w:val="center"/>
          </w:tcPr>
          <w:p w14:paraId="257156D3" w14:textId="77777777" w:rsidR="0097530B" w:rsidRPr="0097530B" w:rsidRDefault="0097530B" w:rsidP="0097530B">
            <w:pPr>
              <w:jc w:val="center"/>
              <w:rPr>
                <w:color w:val="000000"/>
                <w:sz w:val="22"/>
                <w:szCs w:val="22"/>
                <w:lang w:val="vi-VN"/>
              </w:rPr>
            </w:pPr>
            <w:r w:rsidRPr="0097530B">
              <w:rPr>
                <w:color w:val="000000"/>
                <w:sz w:val="22"/>
                <w:szCs w:val="22"/>
                <w:lang w:val="vi-VN"/>
              </w:rPr>
              <w:t>Hoàn thiện thể chế về   tiếp cận   thông tin</w:t>
            </w:r>
          </w:p>
        </w:tc>
        <w:tc>
          <w:tcPr>
            <w:tcW w:w="1595" w:type="dxa"/>
            <w:shd w:val="clear" w:color="auto" w:fill="auto"/>
            <w:vAlign w:val="center"/>
          </w:tcPr>
          <w:p w14:paraId="081C9082" w14:textId="77777777" w:rsidR="0097530B" w:rsidRPr="0097530B" w:rsidRDefault="0097530B" w:rsidP="0097530B">
            <w:pPr>
              <w:jc w:val="center"/>
              <w:rPr>
                <w:color w:val="000000"/>
                <w:sz w:val="22"/>
                <w:szCs w:val="22"/>
                <w:lang w:val="vi-VN"/>
              </w:rPr>
            </w:pPr>
            <w:r w:rsidRPr="0097530B">
              <w:rPr>
                <w:color w:val="000000"/>
                <w:sz w:val="22"/>
                <w:szCs w:val="22"/>
                <w:lang w:val="vi-VN"/>
              </w:rPr>
              <w:t>Hoàn thiện thể chế về tiếp cận thông tin</w:t>
            </w:r>
          </w:p>
        </w:tc>
        <w:tc>
          <w:tcPr>
            <w:tcW w:w="1598" w:type="dxa"/>
            <w:shd w:val="clear" w:color="auto" w:fill="auto"/>
            <w:vAlign w:val="center"/>
          </w:tcPr>
          <w:p w14:paraId="4AE07303" w14:textId="77777777" w:rsidR="0097530B" w:rsidRPr="0097530B" w:rsidRDefault="0097530B" w:rsidP="0097530B">
            <w:pPr>
              <w:jc w:val="center"/>
              <w:rPr>
                <w:color w:val="000000"/>
                <w:sz w:val="22"/>
                <w:szCs w:val="22"/>
                <w:lang w:val="vi-VN"/>
              </w:rPr>
            </w:pPr>
            <w:r w:rsidRPr="0097530B">
              <w:rPr>
                <w:color w:val="000000"/>
                <w:sz w:val="22"/>
                <w:szCs w:val="22"/>
                <w:lang w:val="vi-VN"/>
              </w:rPr>
              <w:t>Hoàn thiện thể chế về tiếp cận thông tin</w:t>
            </w:r>
          </w:p>
        </w:tc>
      </w:tr>
    </w:tbl>
    <w:p w14:paraId="37066542" w14:textId="77777777" w:rsidR="0097530B" w:rsidRPr="0097530B" w:rsidRDefault="0097530B" w:rsidP="0097530B">
      <w:pPr>
        <w:spacing w:before="120" w:after="240"/>
        <w:ind w:firstLine="567"/>
        <w:jc w:val="both"/>
        <w:rPr>
          <w:rFonts w:eastAsia="Calibri"/>
        </w:rPr>
      </w:pPr>
      <w:r w:rsidRPr="0097530B">
        <w:rPr>
          <w:rFonts w:eastAsia="Calibri"/>
        </w:rPr>
        <w:t>Đơn vị chủ trì: Bộ Tư pháp</w:t>
      </w:r>
    </w:p>
    <w:p w14:paraId="0B67757D" w14:textId="77777777" w:rsidR="0097530B" w:rsidRPr="0097530B" w:rsidRDefault="0097530B" w:rsidP="0097530B">
      <w:pPr>
        <w:spacing w:before="120" w:after="240"/>
        <w:ind w:firstLine="567"/>
        <w:jc w:val="both"/>
        <w:rPr>
          <w:rFonts w:eastAsia="Calibri"/>
        </w:rPr>
      </w:pPr>
      <w:r w:rsidRPr="0097530B">
        <w:rPr>
          <w:rFonts w:eastAsia="Calibri"/>
        </w:rPr>
        <w:t>Hiện tại, chưa có số liệu và cơ sở để đánh giá tiến trình thực hiện chỉ tiêu này. Thông tư 03 cũng không có chỉ tiêu này. Luật Tiếp cận Thông tin đã được ban hành theo Luật số: 104/2016/QH13 cùng với các văn bản dưới luật cũng đã được ban hành và như vậy, đến nay cơ bản chúng ta đã hoàn thiện thể chế về tiếp cận thông tin. Vì vậy cần cân nhắc loại bỏ chỉ tiêu này khỏi lộ trình đến 2030.</w:t>
      </w:r>
    </w:p>
    <w:p w14:paraId="1B12EE17" w14:textId="77777777" w:rsidR="0097530B" w:rsidRPr="0097530B" w:rsidRDefault="0097530B" w:rsidP="0097530B">
      <w:pPr>
        <w:spacing w:before="120" w:after="240"/>
        <w:ind w:firstLine="567"/>
        <w:jc w:val="both"/>
        <w:rPr>
          <w:rFonts w:eastAsia="Calibri"/>
          <w:i/>
          <w:highlight w:val="yellow"/>
        </w:rPr>
      </w:pPr>
      <w:r w:rsidRPr="0097530B">
        <w:rPr>
          <w:rFonts w:eastAsia="Calibri"/>
          <w:i/>
        </w:rPr>
        <w:t>Chỉ tiêu 117: Tỷ lệ cấp xã đạt chuẩn tiếp cận pháp luật</w:t>
      </w:r>
    </w:p>
    <w:p w14:paraId="4044AC3E" w14:textId="77777777" w:rsidR="0097530B" w:rsidRPr="0097530B" w:rsidRDefault="0097530B" w:rsidP="0097530B">
      <w:pPr>
        <w:widowControl w:val="0"/>
        <w:spacing w:after="240" w:line="288" w:lineRule="auto"/>
        <w:ind w:firstLine="567"/>
        <w:jc w:val="both"/>
        <w:rPr>
          <w:rFonts w:eastAsia="Calibri"/>
        </w:rPr>
      </w:pPr>
      <w:r w:rsidRPr="0097530B">
        <w:rPr>
          <w:rFonts w:eastAsia="Calibri"/>
        </w:rPr>
        <w:t>Lộ trình:</w:t>
      </w:r>
    </w:p>
    <w:tbl>
      <w:tblPr>
        <w:tblW w:w="8474" w:type="dxa"/>
        <w:jc w:val="center"/>
        <w:tblLayout w:type="fixed"/>
        <w:tblLook w:val="0400" w:firstRow="0" w:lastRow="0" w:firstColumn="0" w:lastColumn="0" w:noHBand="0" w:noVBand="1"/>
      </w:tblPr>
      <w:tblGrid>
        <w:gridCol w:w="3627"/>
        <w:gridCol w:w="1654"/>
        <w:gridCol w:w="1595"/>
        <w:gridCol w:w="1598"/>
      </w:tblGrid>
      <w:tr w:rsidR="0097530B" w:rsidRPr="0097530B" w14:paraId="2E91E1DC" w14:textId="77777777" w:rsidTr="00B56E21">
        <w:trPr>
          <w:trHeight w:val="460"/>
          <w:jc w:val="center"/>
        </w:trPr>
        <w:tc>
          <w:tcPr>
            <w:tcW w:w="3627" w:type="dxa"/>
            <w:shd w:val="clear" w:color="auto" w:fill="auto"/>
            <w:vAlign w:val="center"/>
          </w:tcPr>
          <w:p w14:paraId="25908FBB" w14:textId="77777777" w:rsidR="0097530B" w:rsidRPr="0097530B" w:rsidRDefault="0097530B" w:rsidP="0097530B">
            <w:pPr>
              <w:rPr>
                <w:color w:val="000000"/>
                <w:sz w:val="22"/>
                <w:szCs w:val="22"/>
                <w:lang w:val="vi-VN"/>
              </w:rPr>
            </w:pPr>
            <w:r w:rsidRPr="0097530B">
              <w:rPr>
                <w:color w:val="000000"/>
                <w:sz w:val="22"/>
                <w:szCs w:val="22"/>
                <w:lang w:val="vi-VN"/>
              </w:rPr>
              <w:t>Lộ trình</w:t>
            </w:r>
          </w:p>
        </w:tc>
        <w:tc>
          <w:tcPr>
            <w:tcW w:w="1654" w:type="dxa"/>
            <w:shd w:val="clear" w:color="auto" w:fill="auto"/>
            <w:vAlign w:val="center"/>
          </w:tcPr>
          <w:p w14:paraId="35E6BE2B" w14:textId="77777777" w:rsidR="0097530B" w:rsidRPr="0097530B" w:rsidRDefault="0097530B" w:rsidP="0097530B">
            <w:pPr>
              <w:jc w:val="center"/>
              <w:rPr>
                <w:color w:val="000000"/>
                <w:sz w:val="22"/>
                <w:szCs w:val="22"/>
                <w:lang w:val="vi-VN"/>
              </w:rPr>
            </w:pPr>
            <w:r w:rsidRPr="0097530B">
              <w:rPr>
                <w:color w:val="000000"/>
                <w:sz w:val="22"/>
                <w:szCs w:val="22"/>
                <w:lang w:val="vi-VN"/>
              </w:rPr>
              <w:t>2020</w:t>
            </w:r>
          </w:p>
        </w:tc>
        <w:tc>
          <w:tcPr>
            <w:tcW w:w="1595" w:type="dxa"/>
            <w:shd w:val="clear" w:color="auto" w:fill="auto"/>
            <w:vAlign w:val="center"/>
          </w:tcPr>
          <w:p w14:paraId="701A4B2A" w14:textId="77777777" w:rsidR="0097530B" w:rsidRPr="0097530B" w:rsidRDefault="0097530B" w:rsidP="0097530B">
            <w:pPr>
              <w:jc w:val="center"/>
              <w:rPr>
                <w:color w:val="000000"/>
                <w:sz w:val="22"/>
                <w:szCs w:val="22"/>
                <w:lang w:val="vi-VN"/>
              </w:rPr>
            </w:pPr>
            <w:r w:rsidRPr="0097530B">
              <w:rPr>
                <w:color w:val="000000"/>
                <w:sz w:val="22"/>
                <w:szCs w:val="22"/>
                <w:lang w:val="vi-VN"/>
              </w:rPr>
              <w:t>2025</w:t>
            </w:r>
          </w:p>
        </w:tc>
        <w:tc>
          <w:tcPr>
            <w:tcW w:w="1598" w:type="dxa"/>
            <w:shd w:val="clear" w:color="auto" w:fill="auto"/>
            <w:vAlign w:val="center"/>
          </w:tcPr>
          <w:p w14:paraId="3BC27867" w14:textId="77777777" w:rsidR="0097530B" w:rsidRPr="0097530B" w:rsidRDefault="0097530B" w:rsidP="0097530B">
            <w:pPr>
              <w:jc w:val="center"/>
              <w:rPr>
                <w:color w:val="000000"/>
                <w:sz w:val="22"/>
                <w:szCs w:val="22"/>
                <w:lang w:val="vi-VN"/>
              </w:rPr>
            </w:pPr>
            <w:r w:rsidRPr="0097530B">
              <w:rPr>
                <w:color w:val="000000"/>
                <w:sz w:val="22"/>
                <w:szCs w:val="22"/>
                <w:lang w:val="vi-VN"/>
              </w:rPr>
              <w:t>2030</w:t>
            </w:r>
          </w:p>
        </w:tc>
      </w:tr>
      <w:tr w:rsidR="0097530B" w:rsidRPr="0097530B" w14:paraId="3BE40E5C" w14:textId="77777777" w:rsidTr="00B56E21">
        <w:trPr>
          <w:trHeight w:val="460"/>
          <w:jc w:val="center"/>
        </w:trPr>
        <w:tc>
          <w:tcPr>
            <w:tcW w:w="3627" w:type="dxa"/>
            <w:shd w:val="clear" w:color="auto" w:fill="auto"/>
            <w:vAlign w:val="center"/>
          </w:tcPr>
          <w:p w14:paraId="2D92719E" w14:textId="77777777" w:rsidR="0097530B" w:rsidRPr="0097530B" w:rsidRDefault="0097530B" w:rsidP="0097530B">
            <w:pPr>
              <w:rPr>
                <w:color w:val="000000"/>
                <w:sz w:val="22"/>
                <w:szCs w:val="22"/>
                <w:lang w:val="vi-VN"/>
              </w:rPr>
            </w:pPr>
            <w:r w:rsidRPr="0097530B">
              <w:rPr>
                <w:color w:val="000000"/>
                <w:sz w:val="22"/>
                <w:szCs w:val="22"/>
                <w:lang w:val="vi-VN"/>
              </w:rPr>
              <w:t>Tỷ lệ cấp xã đạt chuẩn tiếp cận pháp luật</w:t>
            </w:r>
          </w:p>
        </w:tc>
        <w:tc>
          <w:tcPr>
            <w:tcW w:w="1654" w:type="dxa"/>
            <w:shd w:val="clear" w:color="auto" w:fill="auto"/>
            <w:vAlign w:val="center"/>
          </w:tcPr>
          <w:p w14:paraId="661D72D1" w14:textId="77777777" w:rsidR="0097530B" w:rsidRPr="0097530B" w:rsidRDefault="0097530B" w:rsidP="0097530B">
            <w:pPr>
              <w:jc w:val="center"/>
              <w:rPr>
                <w:color w:val="000000"/>
                <w:sz w:val="22"/>
                <w:szCs w:val="22"/>
                <w:lang w:val="vi-VN"/>
              </w:rPr>
            </w:pPr>
            <w:r w:rsidRPr="0097530B">
              <w:rPr>
                <w:color w:val="000000"/>
                <w:sz w:val="22"/>
                <w:szCs w:val="22"/>
                <w:lang w:val="vi-VN"/>
              </w:rPr>
              <w:t>70%</w:t>
            </w:r>
          </w:p>
        </w:tc>
        <w:tc>
          <w:tcPr>
            <w:tcW w:w="1595" w:type="dxa"/>
            <w:shd w:val="clear" w:color="auto" w:fill="auto"/>
            <w:vAlign w:val="center"/>
          </w:tcPr>
          <w:p w14:paraId="12CAB384" w14:textId="77777777" w:rsidR="0097530B" w:rsidRPr="0097530B" w:rsidRDefault="0097530B" w:rsidP="0097530B">
            <w:pPr>
              <w:jc w:val="center"/>
              <w:rPr>
                <w:color w:val="000000"/>
                <w:sz w:val="22"/>
                <w:szCs w:val="22"/>
                <w:lang w:val="vi-VN"/>
              </w:rPr>
            </w:pPr>
            <w:r w:rsidRPr="0097530B">
              <w:rPr>
                <w:color w:val="000000"/>
                <w:sz w:val="22"/>
                <w:szCs w:val="22"/>
                <w:lang w:val="vi-VN"/>
              </w:rPr>
              <w:t>&gt;80%</w:t>
            </w:r>
          </w:p>
        </w:tc>
        <w:tc>
          <w:tcPr>
            <w:tcW w:w="1598" w:type="dxa"/>
            <w:shd w:val="clear" w:color="auto" w:fill="auto"/>
            <w:vAlign w:val="center"/>
          </w:tcPr>
          <w:p w14:paraId="05557E89" w14:textId="77777777" w:rsidR="0097530B" w:rsidRPr="0097530B" w:rsidRDefault="0097530B" w:rsidP="0097530B">
            <w:pPr>
              <w:jc w:val="center"/>
              <w:rPr>
                <w:color w:val="000000"/>
                <w:sz w:val="22"/>
                <w:szCs w:val="22"/>
                <w:lang w:val="vi-VN"/>
              </w:rPr>
            </w:pPr>
            <w:r w:rsidRPr="0097530B">
              <w:rPr>
                <w:color w:val="000000"/>
                <w:sz w:val="22"/>
                <w:szCs w:val="22"/>
                <w:lang w:val="vi-VN"/>
              </w:rPr>
              <w:t>&gt;90%</w:t>
            </w:r>
          </w:p>
        </w:tc>
      </w:tr>
    </w:tbl>
    <w:p w14:paraId="3707A8ED" w14:textId="77777777" w:rsidR="0097530B" w:rsidRPr="0097530B" w:rsidRDefault="0097530B" w:rsidP="0097530B">
      <w:pPr>
        <w:spacing w:before="120" w:after="240"/>
        <w:ind w:firstLine="567"/>
        <w:jc w:val="both"/>
        <w:rPr>
          <w:rFonts w:eastAsia="Calibri"/>
        </w:rPr>
      </w:pPr>
      <w:r w:rsidRPr="0097530B">
        <w:rPr>
          <w:rFonts w:eastAsia="Calibri"/>
        </w:rPr>
        <w:t>Đơn vị chủ trì: Bộ Tư pháp</w:t>
      </w:r>
    </w:p>
    <w:p w14:paraId="3BE86D35" w14:textId="77777777" w:rsidR="0097530B" w:rsidRPr="0097530B" w:rsidRDefault="0097530B" w:rsidP="0097530B">
      <w:pPr>
        <w:widowControl w:val="0"/>
        <w:spacing w:after="120" w:line="288" w:lineRule="auto"/>
        <w:ind w:firstLine="567"/>
        <w:jc w:val="both"/>
        <w:rPr>
          <w:rFonts w:eastAsia="Calibri"/>
        </w:rPr>
      </w:pPr>
      <w:r w:rsidRPr="0097530B">
        <w:rPr>
          <w:rFonts w:eastAsia="Calibri"/>
        </w:rPr>
        <w:t>Tỷ lệ cấp xã đạt tiêu chuẩn tiếp cận pháp luật liên tục tăng lên trong những năm gần đây, đạt gần 87,6% năm 2019 so với mức 81,25% năm 2018 và 61,54% năm 2017 và đã đạt mục tiêu đề ra cho năm 2020</w:t>
      </w:r>
      <w:r w:rsidRPr="0097530B">
        <w:rPr>
          <w:rFonts w:eastAsia="Calibri"/>
          <w:vertAlign w:val="superscript"/>
        </w:rPr>
        <w:footnoteReference w:id="57"/>
      </w:r>
      <w:r w:rsidRPr="0097530B">
        <w:rPr>
          <w:rFonts w:eastAsia="Calibri"/>
        </w:rPr>
        <w:t xml:space="preserve">. </w:t>
      </w:r>
    </w:p>
    <w:p w14:paraId="5EB24D50" w14:textId="77777777" w:rsidR="0097530B" w:rsidRPr="0097530B" w:rsidRDefault="0097530B" w:rsidP="0097530B">
      <w:pPr>
        <w:spacing w:after="120" w:line="288" w:lineRule="auto"/>
        <w:ind w:firstLine="720"/>
        <w:jc w:val="both"/>
        <w:rPr>
          <w:rFonts w:eastAsia="Calibri"/>
          <w:b/>
          <w:bCs/>
          <w:color w:val="2F5496" w:themeColor="accent1" w:themeShade="BF"/>
        </w:rPr>
      </w:pPr>
      <w:r w:rsidRPr="0097530B">
        <w:rPr>
          <w:rFonts w:eastAsia="Calibri"/>
          <w:i/>
        </w:rPr>
        <w:t xml:space="preserve">  </w:t>
      </w:r>
      <w:r w:rsidRPr="0097530B">
        <w:rPr>
          <w:rFonts w:eastAsia="Calibri"/>
          <w:b/>
          <w:bCs/>
          <w:color w:val="2F5496" w:themeColor="accent1" w:themeShade="BF"/>
        </w:rPr>
        <w:t>MỤC TIÊU 17: Tăng cường phương thức thực hiện và thúc đẩy đối tác toàn cầu vì sự phát triển bền vững</w:t>
      </w:r>
    </w:p>
    <w:p w14:paraId="794CE5B4" w14:textId="77777777" w:rsidR="0097530B" w:rsidRPr="0097530B" w:rsidRDefault="0097530B" w:rsidP="0097530B">
      <w:pPr>
        <w:spacing w:before="120" w:after="240" w:line="288" w:lineRule="auto"/>
        <w:ind w:firstLine="720"/>
        <w:jc w:val="both"/>
      </w:pPr>
      <w:r w:rsidRPr="0097530B">
        <w:rPr>
          <w:u w:val="single"/>
        </w:rPr>
        <w:t>Mục tiêu 17.1</w:t>
      </w:r>
      <w:r w:rsidRPr="0097530B">
        <w:t>: Xúc tiến hệ thống thương mại đa phương, cởi mở, không phân biệt đối xử, công bằng và dựa trên luật pháp quốc tế trong khuôn khổ Tổ chức Thương mại Thế giới, bao gồm cả việc thúc đẩy kết thúc đàm phán Chương trình nghị sự phát triển Doha (Mục tiêu 17.10 toàn cầu)</w:t>
      </w:r>
    </w:p>
    <w:p w14:paraId="16151CF5" w14:textId="77777777" w:rsidR="0097530B" w:rsidRPr="0097530B" w:rsidRDefault="0097530B" w:rsidP="0097530B">
      <w:pPr>
        <w:spacing w:after="240"/>
        <w:ind w:firstLine="720"/>
        <w:rPr>
          <w:bCs/>
          <w:i/>
          <w:iCs/>
          <w:lang w:val="vi-VN"/>
        </w:rPr>
      </w:pPr>
      <w:r w:rsidRPr="0097530B">
        <w:rPr>
          <w:bCs/>
          <w:i/>
          <w:iCs/>
          <w:lang w:val="vi-VN"/>
        </w:rPr>
        <w:t>Chỉ tiêu</w:t>
      </w:r>
      <w:r w:rsidRPr="0097530B">
        <w:rPr>
          <w:bCs/>
          <w:i/>
          <w:iCs/>
        </w:rPr>
        <w:t xml:space="preserve"> 118:</w:t>
      </w:r>
      <w:r w:rsidRPr="0097530B">
        <w:rPr>
          <w:bCs/>
          <w:i/>
          <w:iCs/>
          <w:lang w:val="vi-VN"/>
        </w:rPr>
        <w:t xml:space="preserve"> Mức thuế nhập khẩu bình quân.</w:t>
      </w:r>
    </w:p>
    <w:p w14:paraId="4304B281" w14:textId="77777777" w:rsidR="0097530B" w:rsidRPr="0097530B" w:rsidRDefault="0097530B" w:rsidP="0097530B">
      <w:pPr>
        <w:spacing w:after="240"/>
        <w:ind w:firstLine="720"/>
        <w:rPr>
          <w:lang w:val="vi-VN"/>
        </w:rPr>
      </w:pPr>
      <w:r w:rsidRPr="0097530B">
        <w:rPr>
          <w:bCs/>
          <w:lang w:val="vi-VN"/>
        </w:rPr>
        <w:t>Lộ trình:</w:t>
      </w:r>
      <w:r w:rsidRPr="0097530B">
        <w:rPr>
          <w:lang w:val="vi-VN"/>
        </w:rPr>
        <w:t xml:space="preserve"> Giảm theo lộ trình hội nhập. </w:t>
      </w:r>
    </w:p>
    <w:p w14:paraId="2640CDFD" w14:textId="77777777" w:rsidR="0097530B" w:rsidRPr="0097530B" w:rsidRDefault="0097530B" w:rsidP="0097530B">
      <w:pPr>
        <w:spacing w:after="120" w:line="288" w:lineRule="auto"/>
        <w:ind w:firstLine="720"/>
        <w:jc w:val="both"/>
        <w:rPr>
          <w:rFonts w:eastAsia="Calibri"/>
        </w:rPr>
      </w:pPr>
      <w:r w:rsidRPr="0097530B">
        <w:rPr>
          <w:rFonts w:eastAsia="Calibri"/>
        </w:rPr>
        <w:t>Đơn vị chủ trì: Bộ Tài chính</w:t>
      </w:r>
    </w:p>
    <w:p w14:paraId="1F2B358F" w14:textId="77777777" w:rsidR="0097530B" w:rsidRPr="0097530B" w:rsidRDefault="0097530B" w:rsidP="0097530B">
      <w:pPr>
        <w:spacing w:before="120" w:line="288" w:lineRule="auto"/>
        <w:ind w:firstLine="720"/>
        <w:jc w:val="both"/>
        <w:rPr>
          <w:iCs/>
        </w:rPr>
      </w:pPr>
      <w:r w:rsidRPr="0097530B">
        <w:rPr>
          <w:iCs/>
        </w:rPr>
        <w:t>Hiện nay, mức thuế nhập khẩu bình quân đang được giảm theo đúng lộ trình theo các cam kết cam kết ở các FTA đã đề ra.</w:t>
      </w:r>
    </w:p>
    <w:p w14:paraId="57B26FD6" w14:textId="77777777" w:rsidR="0097530B" w:rsidRPr="0097530B" w:rsidRDefault="0097530B" w:rsidP="0097530B">
      <w:pPr>
        <w:spacing w:before="120" w:line="288" w:lineRule="auto"/>
        <w:ind w:firstLine="720"/>
        <w:jc w:val="both"/>
        <w:rPr>
          <w:b/>
          <w:bCs/>
          <w:i/>
          <w:iCs/>
        </w:rPr>
      </w:pPr>
      <w:r w:rsidRPr="0097530B">
        <w:rPr>
          <w:u w:val="single"/>
        </w:rPr>
        <w:t>Mục tiêu 17.2</w:t>
      </w:r>
      <w:r w:rsidRPr="0097530B">
        <w:t>: Nâng cao chất lượng và giá trị gia tăng trong xuất khẩu. Phấn đấu đạt tốc độ tăng trưởng xuất khẩu trên 10%/năm</w:t>
      </w:r>
      <w:r w:rsidRPr="0097530B">
        <w:rPr>
          <w:b/>
          <w:bCs/>
          <w:i/>
          <w:iCs/>
        </w:rPr>
        <w:t>.</w:t>
      </w:r>
    </w:p>
    <w:p w14:paraId="73794A1E" w14:textId="77777777" w:rsidR="0097530B" w:rsidRPr="0097530B" w:rsidRDefault="0097530B" w:rsidP="0097530B">
      <w:pPr>
        <w:spacing w:before="120" w:line="288" w:lineRule="auto"/>
        <w:ind w:firstLine="720"/>
        <w:jc w:val="both"/>
        <w:rPr>
          <w:i/>
          <w:iCs/>
        </w:rPr>
      </w:pPr>
      <w:r w:rsidRPr="0097530B">
        <w:rPr>
          <w:i/>
          <w:iCs/>
        </w:rPr>
        <w:lastRenderedPageBreak/>
        <w:t>Chỉ tiêu 119: Giá trị xuất khẩu hàng hóa.</w:t>
      </w:r>
    </w:p>
    <w:p w14:paraId="0F1D57E3" w14:textId="77777777" w:rsidR="0097530B" w:rsidRPr="0097530B" w:rsidRDefault="0097530B" w:rsidP="0097530B">
      <w:pPr>
        <w:spacing w:before="120" w:line="288" w:lineRule="auto"/>
        <w:ind w:firstLine="720"/>
        <w:jc w:val="both"/>
      </w:pPr>
      <w:r w:rsidRPr="0097530B">
        <w:t>Lộ trình: Duy trì mức tăng trên 10% hàng năm.</w:t>
      </w:r>
    </w:p>
    <w:p w14:paraId="73C16405" w14:textId="77777777" w:rsidR="0097530B" w:rsidRPr="0097530B" w:rsidRDefault="0097530B" w:rsidP="0097530B">
      <w:pPr>
        <w:spacing w:before="120" w:after="240" w:line="288" w:lineRule="auto"/>
        <w:ind w:firstLine="720"/>
        <w:jc w:val="both"/>
      </w:pPr>
      <w:r w:rsidRPr="0097530B">
        <w:t>Mặc dù chịu tác động nặng nề của dịch COVID-19, hoạt động xuất khẩu trong hai năm 2020-2021 vẫn tiếp tục gặt hái những kết quả đáng khích lệ. Tính chung giai đoạn 2016-2020, tốc độ tăng trưởng xuất khẩu tăng bình quân 10,5%/năm, đạt mục tiêu lộ trình đặt ra tới năm 2020 và là động lực quan trọng cho tăng trưởng kinh tế. Xu hướng hiện nay cho phép khẳng định chúng ta sẽ đạt mục tiêu tới năm 2025 và 2030 theo lộ trình đặt ra.</w:t>
      </w:r>
    </w:p>
    <w:p w14:paraId="5D271BBC" w14:textId="77777777" w:rsidR="0097530B" w:rsidRPr="0097530B" w:rsidRDefault="0097530B" w:rsidP="0097530B">
      <w:pPr>
        <w:spacing w:after="160" w:line="259" w:lineRule="auto"/>
        <w:rPr>
          <w:rFonts w:eastAsia="Calibri"/>
          <w:iCs/>
        </w:rPr>
      </w:pPr>
      <w:r w:rsidRPr="0097530B">
        <w:rPr>
          <w:rFonts w:eastAsia="Calibri"/>
          <w:iCs/>
        </w:rPr>
        <w:br w:type="page"/>
      </w:r>
    </w:p>
    <w:p w14:paraId="3A605048" w14:textId="2796FA59" w:rsidR="0097530B" w:rsidRPr="00953545" w:rsidRDefault="0097530B" w:rsidP="00953545">
      <w:pPr>
        <w:pStyle w:val="Heading1"/>
        <w:jc w:val="center"/>
        <w:rPr>
          <w:b w:val="0"/>
        </w:rPr>
      </w:pPr>
      <w:bookmarkStart w:id="18" w:name="_Toc117247714"/>
      <w:r w:rsidRPr="00953545">
        <w:lastRenderedPageBreak/>
        <w:t>PHỤ LỤC 2</w:t>
      </w:r>
      <w:bookmarkEnd w:id="18"/>
      <w:r w:rsidR="004F0792" w:rsidRPr="00953545">
        <w:t xml:space="preserve">. </w:t>
      </w:r>
      <w:r w:rsidRPr="00953545">
        <w:t>Tình hình ban hành các cơ chế, chính sách liên quan đến các chỉ tiêu tại Quyết định 681/2019/QĐ-TTg</w:t>
      </w:r>
    </w:p>
    <w:p w14:paraId="1BF4A05E" w14:textId="77777777" w:rsidR="0097530B" w:rsidRPr="0097530B" w:rsidRDefault="0097530B" w:rsidP="0097530B">
      <w:pPr>
        <w:spacing w:before="120" w:line="288" w:lineRule="auto"/>
        <w:ind w:firstLine="720"/>
        <w:jc w:val="both"/>
        <w:rPr>
          <w:rFonts w:eastAsia="Calibri"/>
          <w:iCs/>
        </w:rPr>
      </w:pPr>
    </w:p>
    <w:p w14:paraId="12B8F132" w14:textId="77777777" w:rsidR="0097530B" w:rsidRPr="0097530B" w:rsidRDefault="0097530B" w:rsidP="0097530B">
      <w:pPr>
        <w:spacing w:after="120" w:line="288" w:lineRule="auto"/>
        <w:ind w:firstLine="720"/>
        <w:jc w:val="both"/>
        <w:rPr>
          <w:rFonts w:eastAsia="Calibri"/>
        </w:rPr>
      </w:pPr>
      <w:r w:rsidRPr="0097530B">
        <w:rPr>
          <w:rFonts w:eastAsia="Calibri"/>
        </w:rPr>
        <w:t>Thực hiện Quyết định 622/2017/QĐ-TTg và Quyết định 681/2019/QĐ-TTg của Thủ tướng Chính phủ, các Bộ ngành và địa phương đã triển khai, lồng ghép những nhiệm vụ được giao tại hai văn bản này vào các cơ chế chính sách do Chính phủ, Thủ tướng Chính phủ hay các Bộ ngành ban hành trong giai đoạn 2018-2021. Đặc biệt trong giai đoạn này, phần lớn các Bộ ngành và địa phương đã ban hành Kế hoạch hành động thực hiện Quyết định 622 của ngành lĩnh vực, kèm theo các chỉ tiêu và lộ trình thực hiện đến năm 2030 để theo dõi, giám sát tiến trình thực hiện các mục tiêu phát triển bền vững và nhiệm vụ được giao liên quan tới lĩnh vực được phân công chủ trì</w:t>
      </w:r>
      <w:r w:rsidRPr="0097530B">
        <w:rPr>
          <w:rFonts w:eastAsia="Calibri"/>
          <w:vertAlign w:val="superscript"/>
        </w:rPr>
        <w:footnoteReference w:id="58"/>
      </w:r>
      <w:r w:rsidRPr="0097530B">
        <w:rPr>
          <w:rFonts w:eastAsia="Calibri"/>
        </w:rPr>
        <w:t xml:space="preserve">. Bên cạnh đó, các bộ ngành đã lồng ghép, đề ra lộ trình cho các chỉ tiêu có liên quan tới lĩnh vực được phân công; giao đầu mối theo dõi, giám sát tiến trình thực hiện các nhiệm vụ và lộ trình tương ứng với những chỉ tiêu được giao theo Quyết định 681.  </w:t>
      </w:r>
    </w:p>
    <w:p w14:paraId="5C09C3BC" w14:textId="77777777" w:rsidR="0097530B" w:rsidRPr="0097530B" w:rsidRDefault="0097530B" w:rsidP="0097530B">
      <w:pPr>
        <w:spacing w:after="120" w:line="288" w:lineRule="auto"/>
        <w:ind w:firstLine="720"/>
        <w:jc w:val="both"/>
        <w:rPr>
          <w:rFonts w:eastAsia="Calibri"/>
        </w:rPr>
      </w:pPr>
      <w:r w:rsidRPr="0097530B">
        <w:rPr>
          <w:rFonts w:eastAsia="Calibri"/>
        </w:rPr>
        <w:t>Bên cạnh đó, với chức năng thuộc thẩm quyền của mình, các Bộ ngành đã tham mưu với Chính phủ, Thủ tướng Chính phủ ban hành các Nghị quyết, Quyết định về kế hoạch, chiến lược, qui hoạch, kế hoạch, chương trình của ngành lĩnh vực, trong đó có các cơ chế chính sách cần thực hiện để thực hiện các mục tiêu PTBV liên quan đến lĩnh vực quản lý nhà nước của mình. Những văn bản chính sách này sẽ định hướng cho việc thực hiện các mục tiêu phát triển bền vững cho giai đoạn 2021-2030 của Việt nam và đạt các mục tiêu đặt ra theo lộ trình đề ra tới năm 2025 và 2030. Cụ thể như sau:</w:t>
      </w:r>
    </w:p>
    <w:p w14:paraId="7DA6E274" w14:textId="77777777" w:rsidR="0097530B" w:rsidRPr="0097530B" w:rsidRDefault="0097530B" w:rsidP="0097530B">
      <w:pPr>
        <w:numPr>
          <w:ilvl w:val="2"/>
          <w:numId w:val="6"/>
        </w:numPr>
        <w:spacing w:after="120" w:line="288" w:lineRule="auto"/>
        <w:contextualSpacing/>
        <w:jc w:val="both"/>
        <w:rPr>
          <w:rFonts w:eastAsia="Calibri"/>
        </w:rPr>
      </w:pPr>
      <w:r w:rsidRPr="0097530B">
        <w:rPr>
          <w:rFonts w:eastAsia="Calibri"/>
          <w:b/>
          <w:bCs/>
          <w:i/>
          <w:iCs/>
        </w:rPr>
        <w:t xml:space="preserve">Lĩnh vực kinh tế </w:t>
      </w:r>
    </w:p>
    <w:p w14:paraId="064A7035" w14:textId="25901D97" w:rsidR="0097530B" w:rsidRPr="0097530B" w:rsidRDefault="0097530B" w:rsidP="0097530B">
      <w:pPr>
        <w:spacing w:after="120" w:line="288" w:lineRule="auto"/>
        <w:ind w:firstLine="720"/>
        <w:jc w:val="both"/>
        <w:rPr>
          <w:rFonts w:eastAsia="Calibri"/>
        </w:rPr>
      </w:pPr>
      <w:r w:rsidRPr="0097530B">
        <w:rPr>
          <w:rFonts w:eastAsia="Calibri"/>
        </w:rPr>
        <w:t>Các bộ ngành liên quan tới lĩnh vực kinh tế đã bổ sung, lồng ghép các nhiệm vụ liên quan đến phát triển bền vững được giao tại Quyết định 622 và Quyết định 681của Thủ tướng Chính phủ trong công tác quản lý, điều hành của mình; xây dựng các cơ chế chính sách trình Chính phủ, Thủ tướng Chính phủ ban hành các văn bản qui phạm pháp luật. Điển hình là những văn bản chính sách mới ban hành từ năm 2020 trở lại đây sẽ có tác động tới tiến trình thực hiện các mục tiêu PTBV kết quả thực hiện lộ trình đối với lĩnh vực kinh tế trong giai đoạn tới năm 2025 và 2030, cụ thể là:</w:t>
      </w:r>
    </w:p>
    <w:p w14:paraId="70BF62AA"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 Nghị quyết NQ16/2021/QH15 của Quốc hội về Chiến lược phát triển Kinh tế - xã hội 2021-2030</w:t>
      </w:r>
    </w:p>
    <w:p w14:paraId="7939038C"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NQ16/2021/QH15 của Quốc hội về Kế hoạch phát triển kinh tế xã hội 5 năm giai đoạn 2021 – 2025 </w:t>
      </w:r>
    </w:p>
    <w:p w14:paraId="1B4A125D"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1658/QĐ-TTg ngày 1/10/2021 của Thủ tướng Chính phủ phê duyệt Chiến lược quốc gia về tăng trưởng xanh giai đoạn 2021- 2030 và tầm nhìn tới năm 2050.</w:t>
      </w:r>
    </w:p>
    <w:p w14:paraId="03AF410C"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Quyết định số 889/QĐ TTg ngày 24/06/2020 của Thủ tướng Chính phủ phê duyệt Chương trình hành động sản xuất và tiêu dùng bền vững giai đoạn 2021 – 2030 </w:t>
      </w:r>
    </w:p>
    <w:p w14:paraId="755F12DE"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379/QĐ-TTg ngày 17/3/2021 của Thủ tướng Chính phủ phê duyệt Chiến lược quốc gia phòng chống thiên tai đến năm 2030, tầm nhìn đến năm 2050.</w:t>
      </w:r>
    </w:p>
    <w:p w14:paraId="5B63C09D"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149/QĐ-TTg ngày 22/01/2020 của Thủ tướng Chính phủ phê duyệt Chiến lược tài chính toàn diện quốc gia đến năm 2025, định hướng đến năm 2030.</w:t>
      </w:r>
    </w:p>
    <w:p w14:paraId="1CE12B84"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1813/QĐ-TTg ngày 28/10/2021 của Thủ tướng Chính phủ phê duyệt Đề án phát triển thanh toán không dùng tiền mặt tại Việt Nam giai đoạn 2021-2025.</w:t>
      </w:r>
    </w:p>
    <w:p w14:paraId="054F30B0"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493/QĐ-TTg ngày 19/4/2022 của Thủ tướng Chính phủ phê duyệt Chiến lược xuất nhập khẩu hàng hóa đến năm 2030.</w:t>
      </w:r>
    </w:p>
    <w:p w14:paraId="4A0B7939"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749 /QĐ-TTg ngày 03/06/2020 của Thủ tướng Chính phủ phê duyệt Chương trình chuyển đổi số quốc gia đến năm 2025 và định hướng đến năm 2030.</w:t>
      </w:r>
    </w:p>
    <w:p w14:paraId="35365CC5"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Quyết định số 411/QĐ-TTg ngày 31/3/2022 của Thủ tướng Chính phủ phê duyệt Chiến lược quốc gia phát triển kinh tế số và xã hội số đến năm 2025 và định hướng đến năm 2030.  </w:t>
      </w:r>
    </w:p>
    <w:p w14:paraId="0191BBF9"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Quyết định số 569/QĐ-TTg ngày 11/5/2022 của Thủ tướng Chính phủ Chiến lược phát triển khoa học, công nghệ và đổi mới sáng tạo đến năm 2030 </w:t>
      </w:r>
    </w:p>
    <w:p w14:paraId="4EE50118"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Quyết định số 1909/ QĐ – TTg ngày 12/11/2021 của Thủ tướng Chính phủ phê duyệt Chiến lược phát triển văn hóa đến năm 2030. </w:t>
      </w:r>
    </w:p>
    <w:p w14:paraId="4267D40E"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Nghị định số 27/2020/NĐ-CP ngày 01/3/2020 của Chính phủ sửa đổi, bổ sung một số điều của Nghị định số 40/2014/NĐ-CP ngày 12 tháng 5 năm 2014 </w:t>
      </w:r>
      <w:r w:rsidRPr="0097530B">
        <w:rPr>
          <w:rFonts w:eastAsia="Calibri"/>
        </w:rPr>
        <w:lastRenderedPageBreak/>
        <w:t>của Chính phủ quy định việc sử dụng, trọng dụng cá nhân hoạt động khoa học và công nghệ.</w:t>
      </w:r>
    </w:p>
    <w:p w14:paraId="243EF654"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569/QĐ-TTg ngày 11/5/2022 của Thủ tướng Chính phủ phê duyệt Chiến lược phát triển khoa học, công nghệ và đổi mới sáng tạo đến năm 2030.</w:t>
      </w:r>
    </w:p>
    <w:p w14:paraId="1E7CB4CE"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279/QĐ-TTg ngày 26/02/2021 của Thủ tướng Chính phủ Quy hoạch mạng lưới tổ chức khoa học và công nghệ công lập thời kỳ 2021 - 2030, tầm nhìn đến năm 2050.</w:t>
      </w:r>
    </w:p>
    <w:p w14:paraId="313116D5"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280/QĐ-TTg ngày 13/3/2019 của Thủ tướng Chính phủ phê duyệt Chương trình quốc gia về sử dụng năng lượng tiết kiệm và hiệu quả.</w:t>
      </w:r>
    </w:p>
    <w:p w14:paraId="4345B49B"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493/QĐ-TTg ngày 19/4/2022 của Thủ tướng Chính phủ phê duyệt Chiến lược xuất nhập khẩu hàng hóa đến năm 2030.</w:t>
      </w:r>
    </w:p>
    <w:p w14:paraId="642E863B"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150/QĐ-TTg ngày 28/1/2022 của Thủ tướng Chính phủ phê duyệt Chiến lược phát triển nông nghiệp và nông thôn bền vững giai đoạn 2021 - 2030, tầm nhìn đến năm 2050.</w:t>
      </w:r>
    </w:p>
    <w:p w14:paraId="67E08329"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Quyết định số 255/QĐ-TTg ngày 25 tháng 02 năm 2021 của Thủ tướng Chính phủ phê duyệt Kế hoạch cơ cấu lại ngành nông nghiệp giai đoạn 2021 – 2025. </w:t>
      </w:r>
    </w:p>
    <w:p w14:paraId="2B14B428"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1454/QĐ-TTg ngày 1/9/2021 của Thủ tướng Chính phủ phê duyệt Qui hoạch mạng lưới đường bộ thời kỳ 2021-2030, tầm nhìn tới năm 2050.</w:t>
      </w:r>
    </w:p>
    <w:p w14:paraId="54502A76"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149/QĐ-TTg ngày 22/01/2020 của Thủ tướng Chính phủ phê duyệt Chiến lược tài chính toàn diện quốc gia đến năm 2025, định hướng đến năm 2030.</w:t>
      </w:r>
    </w:p>
    <w:p w14:paraId="2279D918" w14:textId="77777777" w:rsidR="0097530B" w:rsidRPr="0097530B" w:rsidRDefault="0097530B" w:rsidP="0097530B">
      <w:pPr>
        <w:numPr>
          <w:ilvl w:val="2"/>
          <w:numId w:val="6"/>
        </w:numPr>
        <w:spacing w:after="120" w:line="288" w:lineRule="auto"/>
        <w:contextualSpacing/>
        <w:jc w:val="both"/>
        <w:rPr>
          <w:rFonts w:eastAsia="Calibri"/>
          <w:b/>
          <w:bCs/>
          <w:i/>
          <w:iCs/>
        </w:rPr>
      </w:pPr>
      <w:r w:rsidRPr="0097530B">
        <w:rPr>
          <w:rFonts w:eastAsia="Calibri"/>
          <w:b/>
          <w:bCs/>
          <w:i/>
          <w:iCs/>
        </w:rPr>
        <w:t>Lĩnh vực xã hội:</w:t>
      </w:r>
    </w:p>
    <w:p w14:paraId="378A3A99" w14:textId="77777777" w:rsidR="0097530B" w:rsidRPr="0097530B" w:rsidRDefault="0097530B" w:rsidP="0097530B">
      <w:pPr>
        <w:spacing w:after="120" w:line="288" w:lineRule="auto"/>
        <w:ind w:firstLine="720"/>
        <w:jc w:val="both"/>
        <w:rPr>
          <w:rFonts w:eastAsia="Calibri"/>
        </w:rPr>
      </w:pPr>
      <w:r w:rsidRPr="0097530B">
        <w:rPr>
          <w:rFonts w:eastAsia="Calibri"/>
        </w:rPr>
        <w:t>Tương tự như trình bày tại mục 1.1.1 đối với lĩnh vực kinh tế, các bộ ngành thuộc lĩnh vực xã hội cũng đã bổ sung, lồng ghép các nhiệm vụ liên quan đến phát triển bền vững được giao tại Quyết định 622 và Quyết định 681của Thủ tướng chính phủ trong công tác quản lý, điều hành của mình; xây dựng các cơ chế chính sách trình Chính phủ, Thủ tướng Chính phủ ban hành các văn bản qui phạm pháp luật. Cụ thể là:</w:t>
      </w:r>
    </w:p>
    <w:p w14:paraId="4CF6C0FE"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90/QĐ-TTg ngày 19/1/2022 của Thủ tướng Chính phủ phê duyệt Chương trình mục tiêu quốc gia giảm nghèo bền vững giai đoạn 2021-2025.</w:t>
      </w:r>
    </w:p>
    <w:p w14:paraId="3156C011" w14:textId="77777777" w:rsidR="0097530B" w:rsidRPr="0097530B" w:rsidRDefault="0097530B" w:rsidP="0097530B">
      <w:pPr>
        <w:spacing w:after="120" w:line="288" w:lineRule="auto"/>
        <w:ind w:firstLine="720"/>
        <w:jc w:val="both"/>
        <w:rPr>
          <w:rFonts w:eastAsia="Calibri"/>
        </w:rPr>
      </w:pPr>
      <w:r w:rsidRPr="0097530B">
        <w:rPr>
          <w:rFonts w:eastAsia="Calibri"/>
        </w:rPr>
        <w:lastRenderedPageBreak/>
        <w:t>+ Quyết định số 263/QĐ-TTg ngày 22/2/2022 của Thủ tướng Chính phủ phê duyệt Chương trình mục tiêu quốc gia về xây dựng nông thôn mới giai đoạn 2021-2025.</w:t>
      </w:r>
    </w:p>
    <w:p w14:paraId="68132650"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02/QĐ-TTg ngày 05/01/2022 của Thủ tướng Chính phủ phê duyệt Chiến lược Quốc gia về Dinh dưỡng giai đoạn 2021-2030 và tầm nhìn đến năm 2045.</w:t>
      </w:r>
    </w:p>
    <w:p w14:paraId="41B1B89C"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Quyết định số 1679/QĐ-TTg ngày 22/10/2019 của Thủ tướng Chính phủ phê duyệt Chiến lược dân số Việt Nam đến năm 2030. </w:t>
      </w:r>
    </w:p>
    <w:p w14:paraId="5A040193"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468/QĐ-TTg ngày 23/3/2016 của Thủ tướng Chính phủ phê duyệt Đề án Kiểm soát Mất cân bằng giới tính khi sinh giai đoạn 2016-2025.</w:t>
      </w:r>
    </w:p>
    <w:p w14:paraId="66BD5A7D"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537/QĐ-TTg ngày 17/4/2020 của Thủ tướng Chính phủ phê duyệt Chương trình truyền thông dân số đến năm 2030;</w:t>
      </w:r>
    </w:p>
    <w:p w14:paraId="09455171"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Quyết định số 588/QĐ-TTg ngày 28/4/2020 của Thủ tướng Chính phủ phê duyệt Chương trình điều chỉnh mức sinh phù hợp các vùng, đối tượng đến năm 2030, </w:t>
      </w:r>
    </w:p>
    <w:p w14:paraId="43522255"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1493/QĐ-TTg ngày 10/9/2021 của Thủ tướng Chính phủ phê duyệt Chương trình "Can thiệp giảm tử vong trẻ em dưới 5 tuổi đến năm 2030;</w:t>
      </w:r>
    </w:p>
    <w:p w14:paraId="40FBFF41"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376/QĐ-TTg ngày 20 tháng 3 năm 2015 của Thủ tướng Chính phủ phê duyệt Chiến lược quốc gia phòng, chống bệnh ung thư, tim mạch, đái tháo đường, bệnh phổi tắc nghẽn mạn tính, hen phế quản và các bệnh không lây nhiễm khác giai đoạn 2015 – 2025.</w:t>
      </w:r>
    </w:p>
    <w:p w14:paraId="1E7C3B6E"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2779/QĐ-BYT ngày 4/6/2021 của Bộ trưởng Bộ Y Tế phê duyệt Kế hoạch hành động Quốc gia về chăm sóc sức khỏe sinh sản tập trung vào chăm sóc sức khỏe bà mẹ, trẻ sơ sinh và trẻ nhỏ giai đoạn 2021-2025.</w:t>
      </w:r>
    </w:p>
    <w:p w14:paraId="1F00A422"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2239/QĐ-TTg ngày 22/12/2021 của Thủ tướng Chính phủ phê duyệt Chiến lược phát triển giáo dục nghề nghiệp giai đoạn 2021-2030 và tầm nhìn đến nưm 2045.</w:t>
      </w:r>
    </w:p>
    <w:p w14:paraId="76A57687"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176/QĐ-TTg ngày 5/2/2021của Thủ tướng Chính phủ ban hành Chương trình hỗ trợ phát triển thị trường lao động đến năm 2030</w:t>
      </w:r>
    </w:p>
    <w:p w14:paraId="44C11280"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số 2060/QĐ-TTg ngày 12/12/2020 của Thủ tướng Chính phủ phê duyệt Chiến lược quốc gia bảo đảm trật tự an toàn giao thông đường bộ giai đoạn 2021-2030 và tầm nhìn đến năm 2045.</w:t>
      </w:r>
    </w:p>
    <w:p w14:paraId="3DEFA346" w14:textId="77777777" w:rsidR="0097530B" w:rsidRPr="0097530B" w:rsidRDefault="0097530B" w:rsidP="0097530B">
      <w:pPr>
        <w:numPr>
          <w:ilvl w:val="2"/>
          <w:numId w:val="6"/>
        </w:numPr>
        <w:spacing w:after="120" w:line="288" w:lineRule="auto"/>
        <w:contextualSpacing/>
        <w:jc w:val="both"/>
        <w:rPr>
          <w:rFonts w:eastAsia="Calibri"/>
        </w:rPr>
      </w:pPr>
      <w:r w:rsidRPr="0097530B">
        <w:rPr>
          <w:rFonts w:eastAsia="Calibri"/>
          <w:b/>
          <w:bCs/>
          <w:i/>
          <w:iCs/>
        </w:rPr>
        <w:t>Lĩnh vực môi trường và biến đổi khí hậu</w:t>
      </w:r>
      <w:r w:rsidRPr="0097530B">
        <w:rPr>
          <w:rFonts w:eastAsia="Calibri"/>
        </w:rPr>
        <w:t>:</w:t>
      </w:r>
    </w:p>
    <w:p w14:paraId="2D57880D" w14:textId="2E6103C4" w:rsidR="0097530B" w:rsidRPr="0097530B" w:rsidRDefault="0097530B" w:rsidP="0097530B">
      <w:pPr>
        <w:spacing w:after="120" w:line="288" w:lineRule="auto"/>
        <w:ind w:firstLine="720"/>
        <w:jc w:val="both"/>
        <w:rPr>
          <w:rFonts w:eastAsia="Calibri"/>
        </w:rPr>
      </w:pPr>
      <w:r w:rsidRPr="0097530B">
        <w:rPr>
          <w:rFonts w:eastAsia="Calibri"/>
        </w:rPr>
        <w:lastRenderedPageBreak/>
        <w:t>Trong lĩnh vực tài nguyên môi trường và biến đổi khí hậu, các bộ ngành có liên quan đã lồng ghép các nhiệm vụ được giao tại Quyết định 622 và 681 vào các Kế hoạch hành động của bộ ngành mình. Đồng thời, t</w:t>
      </w:r>
      <w:r w:rsidRPr="0097530B">
        <w:t xml:space="preserve">rước bối cảnh quốc tế và yêu cầu phát triển của đất nước trong giai đoạn tới, các bộ ngành thuộc lĩnh vực này </w:t>
      </w:r>
      <w:r w:rsidRPr="0097530B">
        <w:rPr>
          <w:rFonts w:eastAsia="Calibri"/>
        </w:rPr>
        <w:t>đã tham mưu cho Chính phủ, Thủ tướng Chính phủ ban hành các văn bản chính sách nhằm thực hiện các mục tiêu phát triển bền vững có liên quan tới các mục tiêu PTBV và các chỉ tiêu nêu trong lộ trình theo Quyết định 681. Cụ thể như sau:</w:t>
      </w:r>
    </w:p>
    <w:p w14:paraId="120B297A" w14:textId="77777777" w:rsidR="0097530B" w:rsidRPr="0097530B" w:rsidRDefault="0097530B" w:rsidP="0097530B">
      <w:pPr>
        <w:spacing w:after="120" w:line="288" w:lineRule="auto"/>
        <w:ind w:firstLine="720"/>
        <w:jc w:val="both"/>
        <w:rPr>
          <w:lang w:val="pt-BR"/>
        </w:rPr>
      </w:pPr>
      <w:r w:rsidRPr="0097530B">
        <w:rPr>
          <w:lang w:val="pt-BR"/>
        </w:rPr>
        <w:t xml:space="preserve">+ Luật BVMT năm 2020 được Quốc hội ban hành </w:t>
      </w:r>
      <w:r w:rsidRPr="0097530B">
        <w:rPr>
          <w:rFonts w:eastAsia="MS Mincho"/>
          <w:noProof/>
          <w:lang w:eastAsia="vi-VN"/>
        </w:rPr>
        <w:t>với nhiều nội dung đổi mới liên quan tới các mục tiêu PTBV như thiết lập hành lang pháp lý cho phát triển kinh tế tuần hoàn, kinh tế xanh, kinh tế các bon thấp, sử dụng tiết kiệm tài nguyên, quản lý chất thải, kiểm soát ô nhiễm.</w:t>
      </w:r>
      <w:r w:rsidRPr="0097530B">
        <w:rPr>
          <w:lang w:val="pt-BR"/>
        </w:rPr>
        <w:t xml:space="preserve"> </w:t>
      </w:r>
    </w:p>
    <w:p w14:paraId="5142DD20" w14:textId="77777777" w:rsidR="0097530B" w:rsidRPr="0097530B" w:rsidRDefault="0097530B" w:rsidP="0097530B">
      <w:pPr>
        <w:widowControl w:val="0"/>
        <w:tabs>
          <w:tab w:val="left" w:pos="6160"/>
        </w:tabs>
        <w:spacing w:after="120" w:line="288" w:lineRule="auto"/>
        <w:ind w:firstLine="720"/>
        <w:jc w:val="both"/>
        <w:rPr>
          <w:spacing w:val="-2"/>
          <w:lang w:val="pt-BR"/>
        </w:rPr>
      </w:pPr>
      <w:r w:rsidRPr="0097530B">
        <w:rPr>
          <w:spacing w:val="-2"/>
          <w:lang w:val="pt-BR"/>
        </w:rPr>
        <w:t>+ Nghị quyết số 06/NQ-CP của Chính phủ ngày 21/01/2021 về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 tháng 8 năm 2019 của Bộ Chính trị.</w:t>
      </w:r>
    </w:p>
    <w:p w14:paraId="0D29EA1F" w14:textId="77777777" w:rsidR="0097530B" w:rsidRPr="0097530B" w:rsidRDefault="0097530B" w:rsidP="0097530B">
      <w:pPr>
        <w:spacing w:after="120" w:line="288" w:lineRule="auto"/>
        <w:ind w:firstLine="720"/>
        <w:jc w:val="both"/>
        <w:rPr>
          <w:rFonts w:eastAsia="MS Mincho"/>
          <w:noProof/>
          <w:lang w:eastAsia="vi-VN"/>
        </w:rPr>
      </w:pPr>
      <w:r w:rsidRPr="0097530B">
        <w:rPr>
          <w:sz w:val="20"/>
          <w:szCs w:val="20"/>
        </w:rPr>
        <w:t xml:space="preserve">+ </w:t>
      </w:r>
      <w:r w:rsidRPr="0097530B">
        <w:rPr>
          <w:rFonts w:eastAsia="MS Mincho"/>
          <w:noProof/>
          <w:lang w:eastAsia="vi-VN"/>
        </w:rPr>
        <w:t xml:space="preserve">Quyết định số 450/QĐ-TTg ngày 13/4/2022 của Thủ tướng Chính phủ về Chiến lược Bảo vệ môi trường quốc gia đến năm 2030 và định hướng đến năm 2050; </w:t>
      </w:r>
    </w:p>
    <w:p w14:paraId="1C076468" w14:textId="77777777" w:rsidR="0097530B" w:rsidRPr="0097530B" w:rsidRDefault="0097530B" w:rsidP="0097530B">
      <w:pPr>
        <w:spacing w:after="120" w:line="288" w:lineRule="auto"/>
        <w:ind w:firstLine="720"/>
        <w:jc w:val="both"/>
        <w:rPr>
          <w:rFonts w:eastAsia="MS Mincho"/>
          <w:noProof/>
          <w:lang w:eastAsia="vi-VN"/>
        </w:rPr>
      </w:pPr>
      <w:r w:rsidRPr="0097530B">
        <w:rPr>
          <w:rFonts w:eastAsia="MS Mincho"/>
          <w:noProof/>
          <w:lang w:eastAsia="vi-VN"/>
        </w:rPr>
        <w:t xml:space="preserve">+ Quyết định số 149/QĐ-TTg ngày 28/01/2022 của Thủ tướng Chính phủ phê duyệt Chiến lược quốc gia về đa dạng sinh học giai đoạn 2021 - 2030, tầm nhìn đến năm 2050; </w:t>
      </w:r>
    </w:p>
    <w:p w14:paraId="62A3A5A6" w14:textId="77777777" w:rsidR="0097530B" w:rsidRPr="0097530B" w:rsidRDefault="0097530B" w:rsidP="0097530B">
      <w:pPr>
        <w:spacing w:after="120" w:line="288" w:lineRule="auto"/>
        <w:ind w:firstLine="720"/>
        <w:jc w:val="both"/>
        <w:rPr>
          <w:rFonts w:eastAsia="MS Mincho"/>
          <w:noProof/>
          <w:lang w:eastAsia="vi-VN"/>
        </w:rPr>
      </w:pPr>
      <w:r w:rsidRPr="0097530B">
        <w:rPr>
          <w:rFonts w:eastAsia="MS Mincho"/>
          <w:noProof/>
          <w:lang w:eastAsia="vi-VN"/>
        </w:rPr>
        <w:t>+ Quyết định số 432/QĐ-TTg ngày 24/3/2021 của Thủ tướng Chính phủ về Quy hoạch tổng thể điều tra cơ bản tài nguyên nước đến năm 2030, tầm nhìn đến năm 2050;</w:t>
      </w:r>
    </w:p>
    <w:p w14:paraId="3B16B02A" w14:textId="77777777" w:rsidR="0097530B" w:rsidRPr="0097530B" w:rsidRDefault="0097530B" w:rsidP="0097530B">
      <w:pPr>
        <w:spacing w:after="120" w:line="288" w:lineRule="auto"/>
        <w:ind w:firstLine="720"/>
        <w:jc w:val="both"/>
        <w:rPr>
          <w:rFonts w:eastAsia="MS Mincho"/>
          <w:noProof/>
          <w:lang w:eastAsia="vi-VN"/>
        </w:rPr>
      </w:pPr>
      <w:r w:rsidRPr="0097530B">
        <w:rPr>
          <w:rFonts w:eastAsia="MS Mincho"/>
          <w:noProof/>
          <w:lang w:eastAsia="vi-VN"/>
        </w:rPr>
        <w:t xml:space="preserve">+ Quyết định số: 687/QĐ-TTg ngày 07/6/2022 của Thủ tướng Chính phủ về phê duyệt Đề án Phát triển kinh tế tuần hoàn ở Việt Nam </w:t>
      </w:r>
    </w:p>
    <w:p w14:paraId="70711372" w14:textId="77777777" w:rsidR="0097530B" w:rsidRPr="0097530B" w:rsidRDefault="0097530B" w:rsidP="0097530B">
      <w:pPr>
        <w:spacing w:after="120" w:line="288" w:lineRule="auto"/>
        <w:ind w:firstLine="720"/>
        <w:jc w:val="both"/>
        <w:rPr>
          <w:lang w:val="pt-BR"/>
        </w:rPr>
      </w:pPr>
      <w:r w:rsidRPr="0097530B">
        <w:rPr>
          <w:lang w:val="pt-BR"/>
        </w:rPr>
        <w:t>+ Quyết định số 896/QĐ-TTg ngày 26 tháng 7 năm 2022 của Thủ tướng Chính phủ Chiến lược quốc gia về biến đổi khí hậu giai đoạn đến năm 2050;</w:t>
      </w:r>
    </w:p>
    <w:p w14:paraId="3D03F499" w14:textId="77777777" w:rsidR="0097530B" w:rsidRPr="0097530B" w:rsidRDefault="0097530B" w:rsidP="0097530B">
      <w:pPr>
        <w:spacing w:after="120" w:line="288" w:lineRule="auto"/>
        <w:ind w:firstLine="720"/>
        <w:jc w:val="both"/>
        <w:rPr>
          <w:lang w:val="pt-BR"/>
        </w:rPr>
      </w:pPr>
      <w:r w:rsidRPr="0097530B">
        <w:rPr>
          <w:lang w:val="pt-BR"/>
        </w:rPr>
        <w:t>+ Quyết định số 1055/QĐ-TTg ngày 20/7/2020 của Thủ tướng Chính phủ về phê duyệt Kế hoạch quốc gia thích ứng với biến đổi khí hậu giai đoạn 2021-2030, tầm nhìn đến năm 2050;</w:t>
      </w:r>
    </w:p>
    <w:p w14:paraId="5BCB78E8" w14:textId="77777777" w:rsidR="0097530B" w:rsidRPr="0097530B" w:rsidRDefault="0097530B" w:rsidP="0097530B">
      <w:pPr>
        <w:spacing w:after="120" w:line="288" w:lineRule="auto"/>
        <w:ind w:firstLine="720"/>
        <w:jc w:val="both"/>
        <w:rPr>
          <w:lang w:val="pt-BR"/>
        </w:rPr>
      </w:pPr>
      <w:r w:rsidRPr="0097530B">
        <w:rPr>
          <w:lang w:val="pt-BR"/>
        </w:rPr>
        <w:lastRenderedPageBreak/>
        <w:t>+ Quyết định số 942/QĐ-TTg ngày 5/8/2022 của Thủ tướng Chính phủ về phê duyệt Kế hoạch hành động giảm phát thải khí mê-tan đến năm 2030.</w:t>
      </w:r>
    </w:p>
    <w:p w14:paraId="27EA48A1" w14:textId="77777777" w:rsidR="0097530B" w:rsidRPr="0097530B" w:rsidRDefault="0097530B" w:rsidP="0097530B">
      <w:pPr>
        <w:spacing w:after="120" w:line="288" w:lineRule="auto"/>
        <w:ind w:firstLine="720"/>
        <w:jc w:val="both"/>
        <w:rPr>
          <w:lang w:val="pt-BR"/>
        </w:rPr>
      </w:pPr>
      <w:r w:rsidRPr="0097530B">
        <w:rPr>
          <w:lang w:val="pt-BR"/>
        </w:rPr>
        <w:t>+ Chỉ thị số 34/CT-TTg ngày 28/8/2020 của Thủ tướng Chính phủ về tăng cường công tác quản lý hoạt động sản xuất, kinh doanh nước sạch, bảo đảm cấp nước an toàn, liên tục;</w:t>
      </w:r>
    </w:p>
    <w:p w14:paraId="61F114FD" w14:textId="77777777" w:rsidR="0097530B" w:rsidRPr="0097530B" w:rsidRDefault="0097530B" w:rsidP="0097530B">
      <w:pPr>
        <w:spacing w:after="120" w:line="288" w:lineRule="auto"/>
        <w:ind w:firstLine="720"/>
        <w:jc w:val="both"/>
        <w:rPr>
          <w:rFonts w:eastAsia="MS Mincho"/>
          <w:noProof/>
          <w:lang w:eastAsia="vi-VN"/>
        </w:rPr>
      </w:pPr>
      <w:r w:rsidRPr="0097530B">
        <w:rPr>
          <w:rFonts w:eastAsia="MS Mincho"/>
          <w:noProof/>
          <w:lang w:eastAsia="vi-VN"/>
        </w:rPr>
        <w:t>+ Nghị quyết số 06-NQ/TW ngày 24/01/2022 của Bộ Chính trị về quy hoạch, xây dựng, quản lý và phát triển bền vững đô thị Việt Nam đến năm 2030, tầm nhìn đến năm 2045</w:t>
      </w:r>
    </w:p>
    <w:p w14:paraId="78BF1934" w14:textId="77777777" w:rsidR="0097530B" w:rsidRPr="0097530B" w:rsidRDefault="0097530B" w:rsidP="0097530B">
      <w:pPr>
        <w:spacing w:after="120" w:line="288" w:lineRule="auto"/>
        <w:ind w:firstLine="720"/>
        <w:jc w:val="both"/>
        <w:rPr>
          <w:lang w:val="pt-BR"/>
        </w:rPr>
      </w:pPr>
      <w:r w:rsidRPr="0097530B">
        <w:rPr>
          <w:lang w:val="pt-BR"/>
        </w:rPr>
        <w:t>+ Quyết định số 438/QĐ-TTg ngày 25/3/2021 của Thủ tướng Chính phủ phê duyệt Đề án Phát triển các đô thị Việt Nam ứng phó với biến đổi khí hậu giai đoạn 2021 – 2030;</w:t>
      </w:r>
    </w:p>
    <w:p w14:paraId="5636E44A" w14:textId="77777777" w:rsidR="0097530B" w:rsidRPr="0097530B" w:rsidRDefault="0097530B" w:rsidP="0097530B">
      <w:pPr>
        <w:spacing w:after="120" w:line="288" w:lineRule="auto"/>
        <w:ind w:firstLine="720"/>
        <w:jc w:val="both"/>
        <w:rPr>
          <w:lang w:val="pt-BR"/>
        </w:rPr>
      </w:pPr>
      <w:r w:rsidRPr="0097530B">
        <w:rPr>
          <w:lang w:val="pt-BR"/>
        </w:rPr>
        <w:t>+ Quyết định số 339/QĐ-TTg ngày 11/3/2021 của Thủ tướng Chính phủ phê duyệt Chiến lược phát triển thủy sản Việt Nam đến năm 2030, tầm nhìn đến năm 2045;</w:t>
      </w:r>
    </w:p>
    <w:p w14:paraId="12E0C33A" w14:textId="77777777" w:rsidR="0097530B" w:rsidRPr="0097530B" w:rsidRDefault="0097530B" w:rsidP="0097530B">
      <w:pPr>
        <w:spacing w:after="120" w:line="288" w:lineRule="auto"/>
        <w:ind w:firstLine="720"/>
        <w:jc w:val="both"/>
        <w:rPr>
          <w:lang w:val="pt-BR"/>
        </w:rPr>
      </w:pPr>
      <w:r w:rsidRPr="0097530B">
        <w:rPr>
          <w:lang w:val="pt-BR"/>
        </w:rPr>
        <w:t>+ Quyết định số 379/QĐ-TTg ngày 17/3/2021 của Thủ tướng Chính phủ phê duyệt Chiến lược quốc gia phòng, chống thiên tai đến năm 2030, tầm nhìn đến năm 2050;</w:t>
      </w:r>
    </w:p>
    <w:p w14:paraId="53AE4177" w14:textId="77777777" w:rsidR="0097530B" w:rsidRPr="0097530B" w:rsidRDefault="0097530B" w:rsidP="0097530B">
      <w:pPr>
        <w:spacing w:after="120" w:line="288" w:lineRule="auto"/>
        <w:ind w:firstLine="720"/>
        <w:jc w:val="both"/>
        <w:rPr>
          <w:lang w:val="pt-BR"/>
        </w:rPr>
      </w:pPr>
      <w:r w:rsidRPr="0097530B">
        <w:rPr>
          <w:lang w:val="pt-BR"/>
        </w:rPr>
        <w:t>+ Quyết định số 523/QĐ-TTg ngày 01/4/2021 của Thủ tướng Chính phủ phê duyệt Chiến lược phát triển lâm nghiệp Việt Nam giai đoạn 2021 - 2030, tầm nhìn đến năm 2050;</w:t>
      </w:r>
    </w:p>
    <w:p w14:paraId="5F125150" w14:textId="77777777" w:rsidR="0097530B" w:rsidRPr="0097530B" w:rsidRDefault="0097530B" w:rsidP="0097530B">
      <w:pPr>
        <w:spacing w:after="120" w:line="288" w:lineRule="auto"/>
        <w:ind w:firstLine="720"/>
        <w:jc w:val="both"/>
        <w:rPr>
          <w:lang w:val="pt-BR"/>
        </w:rPr>
      </w:pPr>
      <w:r w:rsidRPr="0097530B">
        <w:rPr>
          <w:lang w:val="pt-BR"/>
        </w:rPr>
        <w:t>+ Quyết định số 1978/QĐ-TTg ngày 24/11/2021 của Thủ tướng Chính phủ Chiến lược quốc gia cấp nước sạch và vệ sinh nông thôn đến năm 2030, tầm nhìn đến năm 2045;</w:t>
      </w:r>
    </w:p>
    <w:p w14:paraId="5CC65728" w14:textId="77777777" w:rsidR="0097530B" w:rsidRPr="0097530B" w:rsidRDefault="0097530B" w:rsidP="0097530B">
      <w:pPr>
        <w:spacing w:after="120" w:line="288" w:lineRule="auto"/>
        <w:ind w:firstLine="720"/>
        <w:jc w:val="both"/>
        <w:rPr>
          <w:lang w:val="pt-BR"/>
        </w:rPr>
      </w:pPr>
      <w:r w:rsidRPr="0097530B">
        <w:rPr>
          <w:lang w:val="pt-BR"/>
        </w:rPr>
        <w:t>+ Quyết định số 809/QĐ-TTg ngày 12/7/2022 của Thủ tướng Chính phủ phê duyệt Chương trình phát triển lâm nghiệp bền vững giai đoạn 2021-2025.</w:t>
      </w:r>
    </w:p>
    <w:p w14:paraId="400A855A" w14:textId="77777777" w:rsidR="0097530B" w:rsidRPr="0097530B" w:rsidRDefault="0097530B" w:rsidP="0097530B">
      <w:pPr>
        <w:spacing w:after="120" w:line="288" w:lineRule="auto"/>
        <w:ind w:firstLine="720"/>
        <w:jc w:val="both"/>
        <w:rPr>
          <w:lang w:val="pt-BR"/>
        </w:rPr>
      </w:pPr>
      <w:r w:rsidRPr="0097530B">
        <w:rPr>
          <w:lang w:val="pt-BR"/>
        </w:rPr>
        <w:t xml:space="preserve">+ Quyết định số 1090/QĐ-TTg ngày 19/9/2022 của Thủ tướng Chính phủ phê duyệt Chương trình quốc gia phát triển khai thác thủy sản hiệu quả, bền vững giai đoạn 2022 - 2025, định hướng đến năm 2030; </w:t>
      </w:r>
    </w:p>
    <w:p w14:paraId="6EAAB625" w14:textId="77777777" w:rsidR="0097530B" w:rsidRPr="0097530B" w:rsidRDefault="0097530B" w:rsidP="0097530B">
      <w:pPr>
        <w:spacing w:after="120" w:line="288" w:lineRule="auto"/>
        <w:ind w:firstLine="720"/>
        <w:jc w:val="both"/>
        <w:rPr>
          <w:lang w:val="pt-BR"/>
        </w:rPr>
      </w:pPr>
      <w:r w:rsidRPr="0097530B">
        <w:rPr>
          <w:lang w:val="pt-BR"/>
        </w:rPr>
        <w:t>+ Quyết định số 379/QĐ-TTg ngày 17/3/2022 của Thủ tướng Chính phủ phê duyệt Chiến lược quốc gia phòng, chống thiên tai đến năm 2030, tầm nhìn đến năm 2050.</w:t>
      </w:r>
    </w:p>
    <w:p w14:paraId="261A8B3A" w14:textId="77777777" w:rsidR="0097530B" w:rsidRPr="0097530B" w:rsidRDefault="0097530B" w:rsidP="0097530B">
      <w:pPr>
        <w:spacing w:after="120" w:line="288" w:lineRule="auto"/>
        <w:ind w:firstLine="720"/>
        <w:jc w:val="both"/>
        <w:rPr>
          <w:lang w:val="pt-BR"/>
        </w:rPr>
      </w:pPr>
      <w:r w:rsidRPr="0097530B">
        <w:rPr>
          <w:lang w:val="pt-BR"/>
        </w:rPr>
        <w:lastRenderedPageBreak/>
        <w:t>+ Quyết định số 553/QĐ-TTg ngày 6/4/2022 của Thủ tướng Chính phủ phê duyệt Đề án “Nâng cao nhận thức cộng đồng và quản lý rủi ro thiên tai dựa vào cộng đồng, đến năm 2030.</w:t>
      </w:r>
    </w:p>
    <w:p w14:paraId="635BE531" w14:textId="77777777" w:rsidR="0097530B" w:rsidRPr="0097530B" w:rsidRDefault="0097530B" w:rsidP="0097530B">
      <w:pPr>
        <w:numPr>
          <w:ilvl w:val="2"/>
          <w:numId w:val="6"/>
        </w:numPr>
        <w:spacing w:after="120" w:line="288" w:lineRule="auto"/>
        <w:contextualSpacing/>
        <w:jc w:val="both"/>
        <w:rPr>
          <w:rFonts w:eastAsia="Calibri"/>
        </w:rPr>
      </w:pPr>
      <w:r w:rsidRPr="0097530B">
        <w:rPr>
          <w:rFonts w:eastAsia="Calibri"/>
          <w:b/>
          <w:bCs/>
          <w:i/>
          <w:iCs/>
        </w:rPr>
        <w:t>Các lĩnh vực khác</w:t>
      </w:r>
      <w:r w:rsidRPr="0097530B">
        <w:rPr>
          <w:rFonts w:eastAsia="Calibri"/>
        </w:rPr>
        <w:t>:</w:t>
      </w:r>
    </w:p>
    <w:p w14:paraId="2B79AB64" w14:textId="77777777" w:rsidR="0097530B" w:rsidRPr="0097530B" w:rsidRDefault="0097530B" w:rsidP="0097530B">
      <w:pPr>
        <w:spacing w:after="120" w:line="288" w:lineRule="auto"/>
        <w:ind w:firstLine="720"/>
        <w:jc w:val="both"/>
        <w:rPr>
          <w:rFonts w:eastAsia="Calibri"/>
        </w:rPr>
      </w:pPr>
      <w:r w:rsidRPr="0097530B">
        <w:rPr>
          <w:rFonts w:eastAsia="Calibri"/>
        </w:rPr>
        <w:t xml:space="preserve">+ Nghị quyết số 28/NQ-CP ngày 3/3/2021 của Chính phủ về ban hành Chiến lược quốc gia về bình đẳng giới giai đoạn 2021-2030. </w:t>
      </w:r>
    </w:p>
    <w:p w14:paraId="75B0F1CB" w14:textId="77777777" w:rsidR="0097530B" w:rsidRPr="0097530B" w:rsidRDefault="0097530B" w:rsidP="0097530B">
      <w:pPr>
        <w:spacing w:after="120" w:line="288" w:lineRule="auto"/>
        <w:ind w:firstLine="720"/>
        <w:jc w:val="both"/>
        <w:rPr>
          <w:rFonts w:eastAsia="Calibri"/>
        </w:rPr>
      </w:pPr>
      <w:r w:rsidRPr="0097530B">
        <w:rPr>
          <w:rFonts w:eastAsia="Calibri"/>
        </w:rPr>
        <w:t>+ Quyết định 2282/QĐ-TTg ngày 31/12/2020 Thủ tướng Chính phủ phê duyệt Chương trình Tăng cường sự tham gia bình đẳng của phụ nữ trong các vị trí lãnh đạo và quản lý ở các cấp hoạch định chính sách giai đoạn 2021 – 2030.</w:t>
      </w:r>
    </w:p>
    <w:p w14:paraId="2038EA1D" w14:textId="77777777" w:rsidR="0097530B" w:rsidRPr="0097530B" w:rsidRDefault="0097530B" w:rsidP="0097530B">
      <w:pPr>
        <w:widowControl w:val="0"/>
        <w:spacing w:after="120" w:line="288" w:lineRule="auto"/>
        <w:ind w:firstLine="567"/>
        <w:jc w:val="both"/>
        <w:rPr>
          <w:rFonts w:eastAsia="Calibri"/>
        </w:rPr>
      </w:pPr>
      <w:r w:rsidRPr="0097530B">
        <w:rPr>
          <w:rFonts w:eastAsia="Calibri"/>
        </w:rPr>
        <w:t xml:space="preserve">+ Quyết định số 25/2021/QĐ-TTg ngày 22/7/2021 của Thủ tướng Chính phủ về xã, phường, thị trấn đạt chuẩn tiếp cận pháp luật. </w:t>
      </w:r>
    </w:p>
    <w:p w14:paraId="427A2DA1" w14:textId="77777777" w:rsidR="0097530B" w:rsidRPr="0097530B" w:rsidRDefault="0097530B" w:rsidP="0097530B">
      <w:pPr>
        <w:widowControl w:val="0"/>
        <w:spacing w:after="120" w:line="288" w:lineRule="auto"/>
        <w:ind w:firstLine="567"/>
        <w:jc w:val="both"/>
        <w:rPr>
          <w:rFonts w:eastAsia="Calibri"/>
        </w:rPr>
      </w:pPr>
      <w:r w:rsidRPr="0097530B">
        <w:rPr>
          <w:rFonts w:eastAsia="Calibri"/>
        </w:rPr>
        <w:t>+ Nghị quyết số 1132/NQ-UBTVQH13 ngày 16/01/2016 của Ủy ban Thường vụ Quốc hội khóa 13 hướng dẫn việc xác định dự kiến cơ cấu, thành phần và phân bổ số lượng người được giới thiệu ứng cử đại biểu HĐND các cấp nhiệm kỳ 2016-2021</w:t>
      </w:r>
    </w:p>
    <w:p w14:paraId="155867AD" w14:textId="77777777" w:rsidR="0097530B" w:rsidRDefault="0097530B">
      <w:pPr>
        <w:spacing w:after="160" w:line="259" w:lineRule="auto"/>
        <w:rPr>
          <w:rFonts w:eastAsia="Calibri"/>
          <w:iCs/>
        </w:rPr>
      </w:pPr>
    </w:p>
    <w:p w14:paraId="4A4FE79B" w14:textId="77777777" w:rsidR="00B00F1E" w:rsidRDefault="00B00F1E">
      <w:pPr>
        <w:spacing w:after="160" w:line="259" w:lineRule="auto"/>
        <w:rPr>
          <w:rFonts w:eastAsia="Calibri"/>
          <w:iCs/>
        </w:rPr>
      </w:pPr>
    </w:p>
    <w:p w14:paraId="7F453F4E" w14:textId="7BC7CEF7" w:rsidR="00B00F1E" w:rsidRDefault="00B00F1E">
      <w:pPr>
        <w:spacing w:after="160" w:line="259" w:lineRule="auto"/>
        <w:rPr>
          <w:rFonts w:eastAsia="Calibri"/>
          <w:iCs/>
        </w:rPr>
      </w:pPr>
    </w:p>
    <w:sectPr w:rsidR="00B00F1E" w:rsidSect="0095354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412DB" w14:textId="77777777" w:rsidR="00C16F1B" w:rsidRDefault="00C16F1B" w:rsidP="00C52CA7">
      <w:r>
        <w:separator/>
      </w:r>
    </w:p>
  </w:endnote>
  <w:endnote w:type="continuationSeparator" w:id="0">
    <w:p w14:paraId="24662F04" w14:textId="77777777" w:rsidR="00C16F1B" w:rsidRDefault="00C16F1B" w:rsidP="00C5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599570"/>
      <w:docPartObj>
        <w:docPartGallery w:val="Page Numbers (Bottom of Page)"/>
        <w:docPartUnique/>
      </w:docPartObj>
    </w:sdtPr>
    <w:sdtEndPr>
      <w:rPr>
        <w:noProof/>
      </w:rPr>
    </w:sdtEndPr>
    <w:sdtContent>
      <w:p w14:paraId="059D1033" w14:textId="4C349B68" w:rsidR="00B56E21" w:rsidRDefault="00B56E21">
        <w:pPr>
          <w:pStyle w:val="Footer"/>
          <w:jc w:val="right"/>
        </w:pPr>
        <w:r>
          <w:fldChar w:fldCharType="begin"/>
        </w:r>
        <w:r>
          <w:instrText xml:space="preserve"> PAGE   \* MERGEFORMAT </w:instrText>
        </w:r>
        <w:r>
          <w:fldChar w:fldCharType="separate"/>
        </w:r>
        <w:r w:rsidR="00953545">
          <w:rPr>
            <w:noProof/>
          </w:rPr>
          <w:t>87</w:t>
        </w:r>
        <w:r>
          <w:rPr>
            <w:noProof/>
          </w:rPr>
          <w:fldChar w:fldCharType="end"/>
        </w:r>
      </w:p>
    </w:sdtContent>
  </w:sdt>
  <w:p w14:paraId="60ADC487" w14:textId="77777777" w:rsidR="00B56E21" w:rsidRDefault="00B56E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4BA5F" w14:textId="77777777" w:rsidR="00C16F1B" w:rsidRDefault="00C16F1B" w:rsidP="00C52CA7">
      <w:r>
        <w:separator/>
      </w:r>
    </w:p>
  </w:footnote>
  <w:footnote w:type="continuationSeparator" w:id="0">
    <w:p w14:paraId="3C5E80C9" w14:textId="77777777" w:rsidR="00C16F1B" w:rsidRDefault="00C16F1B" w:rsidP="00C52CA7">
      <w:r>
        <w:continuationSeparator/>
      </w:r>
    </w:p>
  </w:footnote>
  <w:footnote w:id="1">
    <w:p w14:paraId="4A1F519A" w14:textId="77777777" w:rsidR="00B56E21" w:rsidRDefault="00B56E21" w:rsidP="001E21A0">
      <w:pPr>
        <w:pStyle w:val="FootnoteText"/>
        <w:jc w:val="both"/>
      </w:pPr>
      <w:r>
        <w:rPr>
          <w:rStyle w:val="FootnoteReference"/>
        </w:rPr>
        <w:footnoteRef/>
      </w:r>
      <w:r>
        <w:t xml:space="preserve"> </w:t>
      </w:r>
      <w:r w:rsidRPr="00065C23">
        <w:t>Đã nhận được công văn của các Bộ, ngành, cơ quan:</w:t>
      </w:r>
      <w:r>
        <w:t xml:space="preserve"> </w:t>
      </w:r>
      <w:r w:rsidRPr="00566FAE">
        <w:t xml:space="preserve">Bộ Tài chính, Bộ Nông nghiệp và Phát triển nông thôn, Bộ Thông tin và Truyền thông, Bộ Nội vụ, Văn phòng </w:t>
      </w:r>
      <w:r>
        <w:t>Q</w:t>
      </w:r>
      <w:r w:rsidRPr="00566FAE">
        <w:t>uốc hội, Ủy ban Dân tộc, Thanh tra Chính phủ</w:t>
      </w:r>
      <w:r>
        <w:t>, Mặt trận Tổ quốc Việt Nam, Bộ Khoa học và Công nghệ, Ủy ban An toàn giao thông quốc gia, Bộ Ngoại giao, Bộ Xây dựng; Bộ Công Thương.</w:t>
      </w:r>
    </w:p>
    <w:p w14:paraId="2E8A4D39" w14:textId="77777777" w:rsidR="00B56E21" w:rsidRPr="00625975" w:rsidRDefault="00B56E21" w:rsidP="001E21A0">
      <w:pPr>
        <w:pStyle w:val="FootnoteText"/>
        <w:jc w:val="both"/>
      </w:pPr>
      <w:r w:rsidRPr="00065C23">
        <w:t>Chưa nhận được công văn của các Bộ, ngành, cơ quan:</w:t>
      </w:r>
      <w:r>
        <w:t xml:space="preserve"> Bộ Lao động-Thương binh và Xã hội; Bộ Y tế; Bộ Giao thông vận tải; Bộ Giáo dục và Đào tạo; Bộ Tài nguyên và Môi trường; Bộ Văn hóa, Thể thao và Du lịch; Bộ Tư pháp; Bộ Công an; Ngân hàng Nhà nước Việt Nam; Phòng Thương mại và Công nghiệp Việt Nam.</w:t>
      </w:r>
    </w:p>
  </w:footnote>
  <w:footnote w:id="2">
    <w:p w14:paraId="0AC15A1A" w14:textId="77777777" w:rsidR="00B56E21" w:rsidRDefault="00B56E21" w:rsidP="001E21A0">
      <w:pPr>
        <w:pStyle w:val="FootnoteText"/>
        <w:jc w:val="both"/>
      </w:pPr>
      <w:r>
        <w:rPr>
          <w:rStyle w:val="FootnoteReference"/>
        </w:rPr>
        <w:footnoteRef/>
      </w:r>
      <w:r>
        <w:t xml:space="preserve"> Bộ Kế hoạch và Đầu tư đã làm việc với các Bộ, ngành, cơ quan: </w:t>
      </w:r>
      <w:r w:rsidRPr="00065C23">
        <w:t>Bộ Lao động, thương binh và Xã hội, Bộ Y tế, Bộ Giáo dục và Đào tạo, Bộ Nông nghiệp và Phát triển nông thôn, Bộ Văn hóa thể thao và Du lịch, Bộ Công thương, Bộ Khoa học và Công nghệ, Bộ Nội vụ, Bộ Tài nguyên và Môi trường</w:t>
      </w:r>
      <w:r>
        <w:t>.</w:t>
      </w:r>
    </w:p>
  </w:footnote>
  <w:footnote w:id="3">
    <w:p w14:paraId="6435642F" w14:textId="77777777" w:rsidR="00B56E21" w:rsidRDefault="00B56E21" w:rsidP="0097530B">
      <w:pPr>
        <w:pStyle w:val="FootnoteText"/>
      </w:pPr>
      <w:r>
        <w:rPr>
          <w:rStyle w:val="FootnoteReference"/>
        </w:rPr>
        <w:footnoteRef/>
      </w:r>
      <w:r>
        <w:t xml:space="preserve"> Bộ Lao động THương binh và Xã hội</w:t>
      </w:r>
    </w:p>
  </w:footnote>
  <w:footnote w:id="4">
    <w:p w14:paraId="6F515216" w14:textId="77777777" w:rsidR="00B56E21" w:rsidRDefault="00B56E21" w:rsidP="0097530B">
      <w:pPr>
        <w:pStyle w:val="FootnoteText"/>
      </w:pPr>
      <w:r>
        <w:rPr>
          <w:rStyle w:val="FootnoteReference"/>
        </w:rPr>
        <w:footnoteRef/>
      </w:r>
      <w:r>
        <w:t xml:space="preserve"> Tổng cục thống kê</w:t>
      </w:r>
    </w:p>
  </w:footnote>
  <w:footnote w:id="5">
    <w:p w14:paraId="1DC70F3B" w14:textId="77777777" w:rsidR="00B56E21" w:rsidRDefault="00B56E21" w:rsidP="0097530B">
      <w:pPr>
        <w:pStyle w:val="FootnoteText"/>
      </w:pPr>
      <w:r>
        <w:rPr>
          <w:rStyle w:val="FootnoteReference"/>
        </w:rPr>
        <w:footnoteRef/>
      </w:r>
      <w:r>
        <w:t xml:space="preserve"> Theo Bộ Lao động, Thương binh và Xã hội</w:t>
      </w:r>
    </w:p>
  </w:footnote>
  <w:footnote w:id="6">
    <w:p w14:paraId="789FFA03" w14:textId="77777777" w:rsidR="00B56E21" w:rsidRDefault="00B56E21" w:rsidP="0097530B">
      <w:pPr>
        <w:pStyle w:val="FootnoteText"/>
      </w:pPr>
      <w:r>
        <w:rPr>
          <w:rStyle w:val="FootnoteReference"/>
        </w:rPr>
        <w:footnoteRef/>
      </w:r>
      <w:r>
        <w:t xml:space="preserve"> </w:t>
      </w:r>
      <w:r w:rsidRPr="001339C8">
        <w:rPr>
          <w:sz w:val="18"/>
          <w:szCs w:val="18"/>
        </w:rPr>
        <w:t xml:space="preserve">Các </w:t>
      </w:r>
      <w:r w:rsidRPr="001339C8">
        <w:rPr>
          <w:color w:val="000000"/>
          <w:sz w:val="18"/>
          <w:szCs w:val="18"/>
        </w:rPr>
        <w:t>Nghị quyết: số 68/NQ-CP ngày 01/7/2021, số 116/NQ-CP ngày 24/9/2021, số 126/NQ-CP ngày 08/10/2021 của Chính phủ và các Quyết định: số 23/2021/QĐ-TTg ngày 07/7/2021, số 28/2021/QĐ-TTg ngày 01/10/2021, số 33/2021/QĐ-TTg ngày 06/11/2021 của Thủ tướng Chính phủ.</w:t>
      </w:r>
    </w:p>
  </w:footnote>
  <w:footnote w:id="7">
    <w:p w14:paraId="2C472C0B" w14:textId="77777777" w:rsidR="00B56E21" w:rsidRDefault="00B56E21" w:rsidP="0097530B">
      <w:pPr>
        <w:pStyle w:val="FootnoteText"/>
      </w:pPr>
      <w:r>
        <w:rPr>
          <w:rStyle w:val="FootnoteReference"/>
        </w:rPr>
        <w:footnoteRef/>
      </w:r>
      <w:r>
        <w:t xml:space="preserve"> T</w:t>
      </w:r>
      <w:r w:rsidRPr="002F1A65">
        <w:rPr>
          <w:rFonts w:eastAsia="Calibri"/>
        </w:rPr>
        <w:t>heo Tổng điều tra Dinh dưỡng toàn quốc</w:t>
      </w:r>
      <w:r>
        <w:rPr>
          <w:rFonts w:eastAsia="Calibri"/>
        </w:rPr>
        <w:t xml:space="preserve"> 2018-2020</w:t>
      </w:r>
    </w:p>
  </w:footnote>
  <w:footnote w:id="8">
    <w:p w14:paraId="41716BA7" w14:textId="77777777" w:rsidR="00B56E21" w:rsidRDefault="00B56E21" w:rsidP="0097530B">
      <w:pPr>
        <w:pStyle w:val="FootnoteText"/>
      </w:pPr>
      <w:r>
        <w:rPr>
          <w:rStyle w:val="FootnoteReference"/>
        </w:rPr>
        <w:footnoteRef/>
      </w:r>
      <w:r>
        <w:t xml:space="preserve"> </w:t>
      </w:r>
      <w:r w:rsidRPr="00447B77">
        <w:rPr>
          <w:rFonts w:eastAsia="Calibri"/>
        </w:rPr>
        <w:t>Theo thống kê của Bộ Công an,</w:t>
      </w:r>
    </w:p>
  </w:footnote>
  <w:footnote w:id="9">
    <w:p w14:paraId="373BAE59" w14:textId="77777777" w:rsidR="00B56E21" w:rsidRDefault="00B56E21" w:rsidP="0097530B">
      <w:pPr>
        <w:pStyle w:val="FootnoteText"/>
      </w:pPr>
      <w:r>
        <w:rPr>
          <w:rStyle w:val="FootnoteReference"/>
        </w:rPr>
        <w:footnoteRef/>
      </w:r>
      <w:r>
        <w:t xml:space="preserve"> Báo cáo SDG 2020</w:t>
      </w:r>
    </w:p>
  </w:footnote>
  <w:footnote w:id="10">
    <w:p w14:paraId="079C6D85" w14:textId="77777777" w:rsidR="00B56E21" w:rsidRDefault="00B56E21" w:rsidP="0097530B">
      <w:pPr>
        <w:pStyle w:val="FootnoteText"/>
      </w:pPr>
      <w:r>
        <w:rPr>
          <w:rStyle w:val="FootnoteReference"/>
        </w:rPr>
        <w:footnoteRef/>
      </w:r>
      <w:r>
        <w:t xml:space="preserve"> Báo cáo của Văn phòng Quốc hội</w:t>
      </w:r>
    </w:p>
  </w:footnote>
  <w:footnote w:id="11">
    <w:p w14:paraId="17222AFC" w14:textId="77777777" w:rsidR="00B56E21" w:rsidRDefault="00B56E21" w:rsidP="0097530B">
      <w:pPr>
        <w:pStyle w:val="FootnoteText"/>
      </w:pPr>
      <w:r>
        <w:rPr>
          <w:rStyle w:val="FootnoteReference"/>
        </w:rPr>
        <w:footnoteRef/>
      </w:r>
      <w:r>
        <w:t xml:space="preserve"> Nguồn: Bộ Nội vụ.</w:t>
      </w:r>
    </w:p>
  </w:footnote>
  <w:footnote w:id="12">
    <w:p w14:paraId="14D7CAB5" w14:textId="77777777" w:rsidR="00B56E21" w:rsidRPr="00891425" w:rsidRDefault="00B56E21" w:rsidP="0097530B">
      <w:pPr>
        <w:pStyle w:val="FootnoteText"/>
        <w:tabs>
          <w:tab w:val="left" w:pos="567"/>
        </w:tabs>
        <w:jc w:val="both"/>
      </w:pPr>
      <w:r w:rsidRPr="00891425">
        <w:rPr>
          <w:rStyle w:val="FootnoteReference"/>
        </w:rPr>
        <w:footnoteRef/>
      </w:r>
      <w:r w:rsidRPr="00891425">
        <w:t xml:space="preserve"> Công văn số 1249/BXD-KHCN ngày 14/4/2022 của Bộ Xây dựng.</w:t>
      </w:r>
    </w:p>
  </w:footnote>
  <w:footnote w:id="13">
    <w:p w14:paraId="35884E55" w14:textId="77777777" w:rsidR="00B56E21" w:rsidRPr="00891425" w:rsidRDefault="00B56E21" w:rsidP="0097530B">
      <w:pPr>
        <w:pStyle w:val="FootnoteText"/>
        <w:tabs>
          <w:tab w:val="left" w:pos="567"/>
        </w:tabs>
        <w:jc w:val="both"/>
      </w:pPr>
      <w:r w:rsidRPr="00891425">
        <w:rPr>
          <w:rStyle w:val="FootnoteReference"/>
        </w:rPr>
        <w:footnoteRef/>
      </w:r>
      <w:r w:rsidRPr="00891425">
        <w:t xml:space="preserve"> Báo cáo số 18/BC-BTNMT ngày 14/3/2022 của Bộ TN&amp;MT.</w:t>
      </w:r>
    </w:p>
  </w:footnote>
  <w:footnote w:id="14">
    <w:p w14:paraId="4931DEC8" w14:textId="77777777" w:rsidR="00B56E21" w:rsidRDefault="00B56E21" w:rsidP="0097530B">
      <w:pPr>
        <w:pStyle w:val="FootnoteText"/>
      </w:pPr>
      <w:r>
        <w:rPr>
          <w:rStyle w:val="FootnoteReference"/>
        </w:rPr>
        <w:footnoteRef/>
      </w:r>
      <w:r>
        <w:t xml:space="preserve"> Nguồn từ Báo cáo của Bộ Kế hoạch và Đầu tư</w:t>
      </w:r>
    </w:p>
  </w:footnote>
  <w:footnote w:id="15">
    <w:p w14:paraId="193C7893" w14:textId="77777777" w:rsidR="00B56E21" w:rsidRPr="00891425" w:rsidRDefault="00B56E21" w:rsidP="0097530B">
      <w:pPr>
        <w:pStyle w:val="FootnoteText"/>
        <w:jc w:val="both"/>
      </w:pPr>
      <w:r w:rsidRPr="00891425">
        <w:rPr>
          <w:rStyle w:val="FootnoteReference"/>
        </w:rPr>
        <w:footnoteRef/>
      </w:r>
      <w:r w:rsidRPr="00891425">
        <w:t xml:space="preserve"> </w:t>
      </w:r>
      <w:r w:rsidRPr="00307FBF">
        <w:t>Bộ Kế hoạch và Đầu tư, 2021, Báo cáo đánh giá tình hình thực hiện các mục tiêu PTBV/SDGs năm 2021</w:t>
      </w:r>
    </w:p>
  </w:footnote>
  <w:footnote w:id="16">
    <w:p w14:paraId="3FEA51AE" w14:textId="77777777" w:rsidR="00B56E21" w:rsidRDefault="00B56E21" w:rsidP="0097530B">
      <w:pPr>
        <w:pStyle w:val="FootnoteText"/>
      </w:pPr>
      <w:r>
        <w:rPr>
          <w:rStyle w:val="FootnoteReference"/>
        </w:rPr>
        <w:footnoteRef/>
      </w:r>
      <w:r>
        <w:t xml:space="preserve"> Bộ Tài nguyên và Môi trường.</w:t>
      </w:r>
    </w:p>
  </w:footnote>
  <w:footnote w:id="17">
    <w:p w14:paraId="1B4C557B" w14:textId="77777777" w:rsidR="00B56E21" w:rsidRPr="00891425" w:rsidRDefault="00B56E21" w:rsidP="0097530B">
      <w:pPr>
        <w:pStyle w:val="FootnoteText"/>
        <w:jc w:val="both"/>
      </w:pPr>
      <w:r w:rsidRPr="00891425">
        <w:rPr>
          <w:rStyle w:val="FootnoteReference"/>
        </w:rPr>
        <w:footnoteRef/>
      </w:r>
      <w:r w:rsidRPr="00891425">
        <w:t xml:space="preserve"> Công văn số 44/TNN-LVSBV của Cục QLTNN ngày 08 tháng 01 năm 2021 về tình hình thực hiện các mục tiêu phát triển bền vững</w:t>
      </w:r>
    </w:p>
  </w:footnote>
  <w:footnote w:id="18">
    <w:p w14:paraId="5A781E48" w14:textId="77777777" w:rsidR="00B56E21" w:rsidRPr="00891425" w:rsidRDefault="00B56E21" w:rsidP="0097530B">
      <w:pPr>
        <w:pStyle w:val="FootnoteText"/>
        <w:tabs>
          <w:tab w:val="left" w:pos="284"/>
          <w:tab w:val="left" w:pos="567"/>
        </w:tabs>
        <w:jc w:val="both"/>
      </w:pPr>
      <w:r w:rsidRPr="00891425">
        <w:rPr>
          <w:rStyle w:val="FootnoteReference"/>
        </w:rPr>
        <w:footnoteRef/>
      </w:r>
      <w:r w:rsidRPr="00891425">
        <w:t xml:space="preserve"> Bao gồm: </w:t>
      </w:r>
      <w:r w:rsidRPr="00891425">
        <w:rPr>
          <w:lang w:val="vi-VN"/>
        </w:rPr>
        <w:t>Xuân Thủy - Nam Định, Bàu Sấu - Đồng Nai, Ba Bể - Bắc Kạn, Tràm Chim - Đồng Tháp, Mũi Cà Mau - Cà Mau, Côn Đảo - Bà Rịa-Vũng Tàu, U Minh Thượng - Kiên Giang, Láng Sen - Long An, Vân Long - Ninh Bình</w:t>
      </w:r>
      <w:r w:rsidRPr="00891425">
        <w:t>.</w:t>
      </w:r>
    </w:p>
  </w:footnote>
  <w:footnote w:id="19">
    <w:p w14:paraId="4D2E9EC0" w14:textId="77777777" w:rsidR="00B56E21" w:rsidRPr="00891425" w:rsidRDefault="00B56E21" w:rsidP="0097530B">
      <w:pPr>
        <w:pStyle w:val="FootnoteText"/>
        <w:jc w:val="both"/>
      </w:pPr>
      <w:r w:rsidRPr="00891425">
        <w:rPr>
          <w:rStyle w:val="FootnoteReference"/>
        </w:rPr>
        <w:footnoteRef/>
      </w:r>
      <w:r w:rsidRPr="00891425">
        <w:t xml:space="preserve"> </w:t>
      </w:r>
      <w:r w:rsidRPr="00916A64">
        <w:t>Chính phủ, 2022, Báo cáo 198/BC-CP ngày 22/5/2022 của Chính phủ về công tác BVMT 2021</w:t>
      </w:r>
    </w:p>
  </w:footnote>
  <w:footnote w:id="20">
    <w:p w14:paraId="108D097D" w14:textId="77777777" w:rsidR="00B56E21" w:rsidRDefault="00B56E21" w:rsidP="0097530B">
      <w:pPr>
        <w:pStyle w:val="FootnoteText"/>
      </w:pPr>
      <w:r>
        <w:rPr>
          <w:rStyle w:val="FootnoteReference"/>
        </w:rPr>
        <w:footnoteRef/>
      </w:r>
      <w:r>
        <w:t xml:space="preserve"> Nguồn: Bộ Kế hoạch và Đầu tư : Báo cáo SDG 2020 và 2021.</w:t>
      </w:r>
    </w:p>
  </w:footnote>
  <w:footnote w:id="21">
    <w:p w14:paraId="0DB1BCCE" w14:textId="77777777" w:rsidR="00B56E21" w:rsidRDefault="00B56E21" w:rsidP="0097530B">
      <w:pPr>
        <w:pStyle w:val="FootnoteText"/>
      </w:pPr>
      <w:r>
        <w:rPr>
          <w:rStyle w:val="FootnoteReference"/>
        </w:rPr>
        <w:footnoteRef/>
      </w:r>
      <w:r>
        <w:t xml:space="preserve">  Báo cáo SDG 2021, Bộ Kế hoạch và Đầu tư</w:t>
      </w:r>
    </w:p>
  </w:footnote>
  <w:footnote w:id="22">
    <w:p w14:paraId="76A4EDBE" w14:textId="77777777" w:rsidR="00B56E21" w:rsidRDefault="00B56E21" w:rsidP="0097530B">
      <w:pPr>
        <w:pStyle w:val="FootnoteText"/>
      </w:pPr>
      <w:r>
        <w:rPr>
          <w:rStyle w:val="FootnoteReference"/>
        </w:rPr>
        <w:footnoteRef/>
      </w:r>
      <w:r>
        <w:t xml:space="preserve"> Báo cáo SDGs 2020 và 2021 của Bộ Kế hoạch và Đầu tư</w:t>
      </w:r>
    </w:p>
  </w:footnote>
  <w:footnote w:id="23">
    <w:p w14:paraId="30419A18" w14:textId="77777777" w:rsidR="00B56E21" w:rsidRDefault="00B56E21" w:rsidP="0097530B">
      <w:pPr>
        <w:pStyle w:val="FootnoteText"/>
      </w:pPr>
      <w:r>
        <w:rPr>
          <w:rStyle w:val="FootnoteReference"/>
        </w:rPr>
        <w:footnoteRef/>
      </w:r>
      <w:r>
        <w:t xml:space="preserve"> Báo cáo SDGs 2020 và 2021 của Bộ Kế hoạch và Đầu tư</w:t>
      </w:r>
    </w:p>
  </w:footnote>
  <w:footnote w:id="24">
    <w:p w14:paraId="5FC15F29" w14:textId="77777777" w:rsidR="00B56E21" w:rsidRDefault="00B56E21" w:rsidP="0097530B">
      <w:pPr>
        <w:pStyle w:val="FootnoteText"/>
      </w:pPr>
      <w:r>
        <w:rPr>
          <w:rStyle w:val="FootnoteReference"/>
        </w:rPr>
        <w:footnoteRef/>
      </w:r>
      <w:r>
        <w:t xml:space="preserve"> T</w:t>
      </w:r>
      <w:r w:rsidRPr="003B731A">
        <w:t>ính đến hết năm 2020, Việt Nam có 811.538 doanh nghiệp đang hoạt động</w:t>
      </w:r>
      <w:r>
        <w:t>. Nếu tính số DNNVV chiếm khoảng 97% trong số đó thì con số sẽ là khoảng 787 ngàn doanh nghiệp.</w:t>
      </w:r>
    </w:p>
  </w:footnote>
  <w:footnote w:id="25">
    <w:p w14:paraId="186C9CEF" w14:textId="77777777" w:rsidR="00B56E21" w:rsidRPr="005719B1" w:rsidRDefault="00B56E21" w:rsidP="0097530B">
      <w:pPr>
        <w:pStyle w:val="FootnoteText"/>
        <w:rPr>
          <w:b/>
          <w:bCs/>
        </w:rPr>
      </w:pPr>
      <w:r>
        <w:rPr>
          <w:rStyle w:val="FootnoteReference"/>
        </w:rPr>
        <w:footnoteRef/>
      </w:r>
      <w:r>
        <w:t xml:space="preserve"> Báo cáo SDGs 2020 và 2021 của Bộ Kế hoạch và Đầu tư</w:t>
      </w:r>
    </w:p>
  </w:footnote>
  <w:footnote w:id="26">
    <w:p w14:paraId="19CD4C07" w14:textId="77777777" w:rsidR="00B56E21" w:rsidRPr="00757289" w:rsidRDefault="00B56E21" w:rsidP="0097530B">
      <w:pPr>
        <w:pStyle w:val="FootnoteText"/>
        <w:rPr>
          <w:lang w:val="de-DE"/>
        </w:rPr>
      </w:pPr>
      <w:r>
        <w:rPr>
          <w:rStyle w:val="FootnoteReference"/>
        </w:rPr>
        <w:footnoteRef/>
      </w:r>
      <w:r w:rsidRPr="00757289">
        <w:rPr>
          <w:lang w:val="de-DE"/>
        </w:rPr>
        <w:t xml:space="preserve"> Báo cáo SDG quốc gia năm 2020 và Báo cáo đánh giá thực hiện các mục tiêu SDGs năm 2021 của Bộ TTTT.</w:t>
      </w:r>
    </w:p>
  </w:footnote>
  <w:footnote w:id="27">
    <w:p w14:paraId="73EA5BCB" w14:textId="77777777" w:rsidR="00B56E21" w:rsidRDefault="00B56E21" w:rsidP="0097530B">
      <w:pPr>
        <w:pStyle w:val="FootnoteText"/>
      </w:pPr>
      <w:r>
        <w:rPr>
          <w:rStyle w:val="FootnoteReference"/>
        </w:rPr>
        <w:footnoteRef/>
      </w:r>
      <w:r>
        <w:t xml:space="preserve"> Tính toán từ </w:t>
      </w:r>
      <w:r w:rsidRPr="00FD52C4">
        <w:t>Khảo sát mức sống dân cư Việt Nam 201</w:t>
      </w:r>
      <w:r>
        <w:t>6</w:t>
      </w:r>
      <w:r w:rsidRPr="00FD52C4">
        <w:t>-2020</w:t>
      </w:r>
      <w:r>
        <w:t xml:space="preserve"> của Tổng cục thống kê.</w:t>
      </w:r>
    </w:p>
  </w:footnote>
  <w:footnote w:id="28">
    <w:p w14:paraId="00D05DE1" w14:textId="77777777" w:rsidR="00B56E21" w:rsidRDefault="00B56E21" w:rsidP="0097530B">
      <w:pPr>
        <w:pStyle w:val="FootnoteText"/>
      </w:pPr>
      <w:r>
        <w:rPr>
          <w:rStyle w:val="FootnoteReference"/>
        </w:rPr>
        <w:footnoteRef/>
      </w:r>
      <w:r>
        <w:t xml:space="preserve"> Thông tư 03 sử dụng thuật ngữ nhà tạm, còn Quyết định 681 sử dụng thuật ngữ nhà đơn sơ.</w:t>
      </w:r>
    </w:p>
  </w:footnote>
  <w:footnote w:id="29">
    <w:p w14:paraId="54AE4034" w14:textId="77777777" w:rsidR="00B56E21" w:rsidRDefault="00B56E21" w:rsidP="0097530B">
      <w:pPr>
        <w:pStyle w:val="FootnoteText"/>
      </w:pPr>
      <w:r>
        <w:rPr>
          <w:rStyle w:val="FootnoteReference"/>
        </w:rPr>
        <w:footnoteRef/>
      </w:r>
      <w:r>
        <w:t xml:space="preserve"> Nguồn: </w:t>
      </w:r>
      <w:r w:rsidRPr="001351A2">
        <w:t>Theo số liệu từ Khảo sát mức sống dân cư Việt Nam</w:t>
      </w:r>
      <w:r>
        <w:t xml:space="preserve"> 2020</w:t>
      </w:r>
    </w:p>
  </w:footnote>
  <w:footnote w:id="30">
    <w:p w14:paraId="3BE1DEF6" w14:textId="77777777" w:rsidR="00B56E21" w:rsidRDefault="00B56E21" w:rsidP="0097530B">
      <w:pPr>
        <w:pStyle w:val="FootnoteText"/>
      </w:pPr>
      <w:r>
        <w:rPr>
          <w:rStyle w:val="FootnoteReference"/>
        </w:rPr>
        <w:footnoteRef/>
      </w:r>
      <w:r>
        <w:t xml:space="preserve"> Tính toán từ số liệu trong Niên giám thống kê 2021 của Tổng cục thống kê.</w:t>
      </w:r>
    </w:p>
  </w:footnote>
  <w:footnote w:id="31">
    <w:p w14:paraId="63336107" w14:textId="77777777" w:rsidR="00B56E21" w:rsidRDefault="00B56E21" w:rsidP="0097530B">
      <w:pPr>
        <w:pStyle w:val="FootnoteText"/>
      </w:pPr>
      <w:r>
        <w:rPr>
          <w:rStyle w:val="FootnoteReference"/>
        </w:rPr>
        <w:footnoteRef/>
      </w:r>
      <w:r>
        <w:t xml:space="preserve"> Báo cáo SDGs 2021 của Bộ Kế hoạch và Đầu tư</w:t>
      </w:r>
    </w:p>
  </w:footnote>
  <w:footnote w:id="32">
    <w:p w14:paraId="451E2555" w14:textId="77777777" w:rsidR="00B56E21" w:rsidRDefault="00B56E21" w:rsidP="0097530B">
      <w:pPr>
        <w:pStyle w:val="FootnoteText"/>
      </w:pPr>
      <w:r>
        <w:rPr>
          <w:rStyle w:val="FootnoteReference"/>
        </w:rPr>
        <w:footnoteRef/>
      </w:r>
      <w:r>
        <w:t xml:space="preserve"> Ý kiến của Bộ Xây dựng.</w:t>
      </w:r>
    </w:p>
  </w:footnote>
  <w:footnote w:id="33">
    <w:p w14:paraId="308AF4EA" w14:textId="77777777" w:rsidR="00B56E21" w:rsidRPr="00891425" w:rsidRDefault="00B56E21" w:rsidP="0097530B">
      <w:pPr>
        <w:pStyle w:val="FootnoteText"/>
        <w:jc w:val="both"/>
      </w:pPr>
      <w:r w:rsidRPr="00891425">
        <w:rPr>
          <w:rStyle w:val="FootnoteReference"/>
        </w:rPr>
        <w:footnoteRef/>
      </w:r>
      <w:r w:rsidRPr="00891425">
        <w:t xml:space="preserve"> Công văn số 8119/BCT-TKNL ngày 17/12/2021 của Bộ Công thương báo cáo kết quả thực hiện mục tiêu PTBV năm 2021</w:t>
      </w:r>
    </w:p>
  </w:footnote>
  <w:footnote w:id="34">
    <w:p w14:paraId="5DE26FFA" w14:textId="77777777" w:rsidR="00B56E21" w:rsidRPr="00891425" w:rsidRDefault="00B56E21" w:rsidP="0097530B">
      <w:pPr>
        <w:pStyle w:val="FootnoteText"/>
        <w:jc w:val="both"/>
      </w:pPr>
      <w:r w:rsidRPr="00891425">
        <w:rPr>
          <w:rStyle w:val="FootnoteReference"/>
        </w:rPr>
        <w:footnoteRef/>
      </w:r>
      <w:r w:rsidRPr="00891425">
        <w:t xml:space="preserve"> Báo cáo </w:t>
      </w:r>
      <w:r>
        <w:t xml:space="preserve">quốc gia SDGs năm </w:t>
      </w:r>
      <w:r w:rsidRPr="00891425">
        <w:t>2020</w:t>
      </w:r>
      <w:r>
        <w:t xml:space="preserve"> của Bộ Kế hoạch và Đầu tư</w:t>
      </w:r>
    </w:p>
  </w:footnote>
  <w:footnote w:id="35">
    <w:p w14:paraId="52EEA1C9" w14:textId="77777777" w:rsidR="00B56E21" w:rsidRPr="00891425" w:rsidRDefault="00B56E21" w:rsidP="0097530B">
      <w:pPr>
        <w:pStyle w:val="FootnoteText"/>
        <w:jc w:val="both"/>
      </w:pPr>
      <w:r w:rsidRPr="00891425">
        <w:rPr>
          <w:rStyle w:val="FootnoteReference"/>
        </w:rPr>
        <w:footnoteRef/>
      </w:r>
      <w:r w:rsidRPr="00891425">
        <w:t xml:space="preserve"> Công văn số 2545/ĐCKS-KHTC ngày 26/8/2022 của Tổng cục địa chất và khoáng sản Việt Nam</w:t>
      </w:r>
      <w:r w:rsidRPr="00925D35">
        <w:t xml:space="preserve"> </w:t>
      </w:r>
      <w:r>
        <w:t>về việc rà soát, đề xuất lộ trình thực hiện các mục tiêu phát triển bền vững đến năm 2030</w:t>
      </w:r>
    </w:p>
  </w:footnote>
  <w:footnote w:id="36">
    <w:p w14:paraId="27C17F4D" w14:textId="77777777" w:rsidR="00B56E21" w:rsidRPr="00891425" w:rsidRDefault="00B56E21" w:rsidP="0097530B">
      <w:pPr>
        <w:pStyle w:val="FootnoteText"/>
        <w:jc w:val="both"/>
      </w:pPr>
      <w:r w:rsidRPr="00891425">
        <w:rPr>
          <w:rStyle w:val="FootnoteReference"/>
        </w:rPr>
        <w:footnoteRef/>
      </w:r>
      <w:r w:rsidRPr="00891425">
        <w:t xml:space="preserve"> Công văn số 2545/ĐCKS-KHTC ngày 26/8/2022 của Tổng cục địa chất và khoáng sản Việt Nam</w:t>
      </w:r>
      <w:r w:rsidRPr="000B4663">
        <w:t xml:space="preserve"> </w:t>
      </w:r>
      <w:r>
        <w:t>về việc à soát, đề xuất lộ trình thực hiện các mục tiêu phát triển bền vững đến năm 2030</w:t>
      </w:r>
    </w:p>
  </w:footnote>
  <w:footnote w:id="37">
    <w:p w14:paraId="453D7A4C" w14:textId="77777777" w:rsidR="00B56E21" w:rsidRPr="00891425" w:rsidRDefault="00B56E21" w:rsidP="0097530B">
      <w:pPr>
        <w:pStyle w:val="FootnoteText"/>
        <w:jc w:val="both"/>
      </w:pPr>
      <w:r w:rsidRPr="00891425">
        <w:rPr>
          <w:rStyle w:val="FootnoteReference"/>
        </w:rPr>
        <w:footnoteRef/>
      </w:r>
      <w:r w:rsidRPr="00891425">
        <w:t xml:space="preserve"> </w:t>
      </w:r>
      <w:r w:rsidRPr="00925D35">
        <w:t xml:space="preserve">Công văn số 2545/ĐCKS-KHTC ngày 26/8/2022 của Tổng cục địa chất và khoáng sản Việt Nam về việc </w:t>
      </w:r>
      <w:r>
        <w:t>r</w:t>
      </w:r>
      <w:r w:rsidRPr="00925D35">
        <w:t>à soát, đề xuất lộ trình thực hiện các mục tiêu phát triển bền vững đến năm 2030</w:t>
      </w:r>
    </w:p>
  </w:footnote>
  <w:footnote w:id="38">
    <w:p w14:paraId="6289A0D4" w14:textId="77777777" w:rsidR="00B56E21" w:rsidRPr="00891425" w:rsidRDefault="00B56E21" w:rsidP="0097530B">
      <w:pPr>
        <w:pStyle w:val="FootnoteText"/>
        <w:tabs>
          <w:tab w:val="left" w:pos="284"/>
          <w:tab w:val="left" w:pos="567"/>
        </w:tabs>
        <w:jc w:val="both"/>
      </w:pPr>
      <w:r w:rsidRPr="00891425">
        <w:rPr>
          <w:rStyle w:val="FootnoteReference"/>
        </w:rPr>
        <w:footnoteRef/>
      </w:r>
      <w:r w:rsidRPr="00891425">
        <w:t xml:space="preserve"> </w:t>
      </w:r>
      <w:r w:rsidRPr="00916A64">
        <w:t>Chính phủ, 2022, Báo cáo 198/BC-CP ngày 22/5/2022 của Chính phủ về công tác BVMT 2021</w:t>
      </w:r>
    </w:p>
  </w:footnote>
  <w:footnote w:id="39">
    <w:p w14:paraId="54EBE272" w14:textId="77777777" w:rsidR="00B56E21" w:rsidRPr="00891425" w:rsidRDefault="00B56E21" w:rsidP="0097530B">
      <w:pPr>
        <w:pStyle w:val="FootnoteText"/>
        <w:jc w:val="both"/>
      </w:pPr>
      <w:r w:rsidRPr="00891425">
        <w:rPr>
          <w:rStyle w:val="FootnoteReference"/>
        </w:rPr>
        <w:footnoteRef/>
      </w:r>
      <w:r w:rsidRPr="00891425">
        <w:t xml:space="preserve"> </w:t>
      </w:r>
      <w:r w:rsidRPr="00916A64">
        <w:t>Chính phủ, 2022, Báo cáo 198/BC-CP ngày 22/5/2022 của Chính phủ về công tác BVMT 2021</w:t>
      </w:r>
    </w:p>
  </w:footnote>
  <w:footnote w:id="40">
    <w:p w14:paraId="785B0BCC" w14:textId="77777777" w:rsidR="00B56E21" w:rsidRDefault="00B56E21" w:rsidP="0097530B">
      <w:pPr>
        <w:pStyle w:val="FootnoteText"/>
      </w:pPr>
      <w:r>
        <w:rPr>
          <w:rStyle w:val="FootnoteReference"/>
        </w:rPr>
        <w:footnoteRef/>
      </w:r>
      <w:r>
        <w:t xml:space="preserve"> Tổng hợp của Bộ Tài nguyên và Môi trường, tháng 4/2022.</w:t>
      </w:r>
    </w:p>
  </w:footnote>
  <w:footnote w:id="41">
    <w:p w14:paraId="57E08FE3" w14:textId="77777777" w:rsidR="00B56E21" w:rsidRPr="00891425" w:rsidRDefault="00B56E21" w:rsidP="0097530B">
      <w:pPr>
        <w:pStyle w:val="FootnoteText"/>
        <w:jc w:val="both"/>
      </w:pPr>
      <w:r w:rsidRPr="00891425">
        <w:rPr>
          <w:rStyle w:val="FootnoteReference"/>
        </w:rPr>
        <w:footnoteRef/>
      </w:r>
      <w:r w:rsidRPr="00891425">
        <w:t xml:space="preserve"> Công văn số 886/BĐKH-KTTT ngày 17/9/2021 của Cục Biến đổi khí hậu về tình hình thực hiện các mục tiêu PTBV theo Quyết định số 3756/QĐ-BTNMT</w:t>
      </w:r>
    </w:p>
  </w:footnote>
  <w:footnote w:id="42">
    <w:p w14:paraId="5CFCDE31" w14:textId="77777777" w:rsidR="00B56E21" w:rsidRPr="00891425" w:rsidRDefault="00B56E21" w:rsidP="0097530B">
      <w:pPr>
        <w:pStyle w:val="FootnoteText"/>
        <w:jc w:val="both"/>
      </w:pPr>
      <w:r w:rsidRPr="00891425">
        <w:rPr>
          <w:rStyle w:val="FootnoteReference"/>
        </w:rPr>
        <w:footnoteRef/>
      </w:r>
      <w:r w:rsidRPr="00891425">
        <w:t xml:space="preserve"> </w:t>
      </w:r>
      <w:r>
        <w:t xml:space="preserve">Nguồn: </w:t>
      </w:r>
      <w:r w:rsidRPr="00891425">
        <w:t>Bộ NN&amp;PTNT.</w:t>
      </w:r>
    </w:p>
  </w:footnote>
  <w:footnote w:id="43">
    <w:p w14:paraId="6BE4D8C3" w14:textId="77777777" w:rsidR="00B56E21" w:rsidRDefault="00B56E21" w:rsidP="0097530B">
      <w:pPr>
        <w:pStyle w:val="FootnoteText"/>
      </w:pPr>
      <w:r>
        <w:rPr>
          <w:rStyle w:val="FootnoteReference"/>
        </w:rPr>
        <w:footnoteRef/>
      </w:r>
      <w:r>
        <w:t xml:space="preserve"> </w:t>
      </w:r>
      <w:r w:rsidRPr="00D57A59">
        <w:t>Công văn số 6153/BNN-KH ngày 16/9/2022 của Bộ NNPTNT về việc rà soát, đề xuất lộ trình thực hiện các mục tiêu PTBV đến năm 2030.</w:t>
      </w:r>
    </w:p>
  </w:footnote>
  <w:footnote w:id="44">
    <w:p w14:paraId="455C9E4F" w14:textId="77777777" w:rsidR="00B56E21" w:rsidRPr="00891425" w:rsidRDefault="00B56E21" w:rsidP="0097530B">
      <w:pPr>
        <w:pStyle w:val="FootnoteText"/>
        <w:jc w:val="both"/>
      </w:pPr>
      <w:r w:rsidRPr="00891425">
        <w:rPr>
          <w:rStyle w:val="FootnoteReference"/>
        </w:rPr>
        <w:footnoteRef/>
      </w:r>
      <w:r w:rsidRPr="00891425">
        <w:t xml:space="preserve"> </w:t>
      </w:r>
      <w:r w:rsidRPr="00ED0A98">
        <w:t>Công văn số 3045/TCMT-VPTC ngày 20/10/2021 của Tổng cục Môi trường báo cáo tình hình thực hiện các mục tiêu PTBV</w:t>
      </w:r>
    </w:p>
  </w:footnote>
  <w:footnote w:id="45">
    <w:p w14:paraId="0D322514" w14:textId="77777777" w:rsidR="00B56E21" w:rsidRPr="00891425" w:rsidRDefault="00B56E21" w:rsidP="0097530B">
      <w:pPr>
        <w:pStyle w:val="FootnoteText"/>
        <w:jc w:val="both"/>
      </w:pPr>
      <w:r w:rsidRPr="00891425">
        <w:rPr>
          <w:rStyle w:val="FootnoteReference"/>
        </w:rPr>
        <w:footnoteRef/>
      </w:r>
      <w:r w:rsidRPr="00891425">
        <w:t xml:space="preserve"> Bộ Tài nguyên và Môi trường, 2020</w:t>
      </w:r>
      <w:r>
        <w:t xml:space="preserve">, </w:t>
      </w:r>
      <w:r w:rsidRPr="00891425">
        <w:t>Báo cáo hiện trạng môi trường biển và hải đảo quốc gia giai đoạn 2016-2020</w:t>
      </w:r>
    </w:p>
  </w:footnote>
  <w:footnote w:id="46">
    <w:p w14:paraId="57C524B7" w14:textId="77777777" w:rsidR="00B56E21" w:rsidRPr="00891425" w:rsidRDefault="00B56E21" w:rsidP="0097530B">
      <w:pPr>
        <w:pStyle w:val="FootnoteText"/>
        <w:jc w:val="both"/>
      </w:pPr>
      <w:r w:rsidRPr="00891425">
        <w:rPr>
          <w:rStyle w:val="FootnoteReference"/>
        </w:rPr>
        <w:footnoteRef/>
      </w:r>
      <w:hyperlink r:id="rId1" w:history="1">
        <w:r w:rsidRPr="00891425">
          <w:rPr>
            <w:rStyle w:val="Hyperlink"/>
          </w:rPr>
          <w:t>https://baohaiquanvietnam.vn/tin-tuc/cac-giai-phap-chong-khai-thac-hai-san-bat-hop-phap-khong-bao-cao-va-khong-theo-qui-dinh-iuu</w:t>
        </w:r>
      </w:hyperlink>
      <w:r w:rsidRPr="00891425">
        <w:t xml:space="preserve"> </w:t>
      </w:r>
    </w:p>
  </w:footnote>
  <w:footnote w:id="47">
    <w:p w14:paraId="411E6004" w14:textId="77777777" w:rsidR="00B56E21" w:rsidRPr="00891425" w:rsidRDefault="00B56E21" w:rsidP="0097530B">
      <w:pPr>
        <w:pStyle w:val="FootnoteText"/>
        <w:jc w:val="both"/>
      </w:pPr>
      <w:r w:rsidRPr="00891425">
        <w:rPr>
          <w:rStyle w:val="FootnoteReference"/>
        </w:rPr>
        <w:footnoteRef/>
      </w:r>
      <w:r w:rsidRPr="00891425">
        <w:t xml:space="preserve"> Đã thành lập và đƣa vào hoạt động 12 khu bảo tồn biển: (1) khu bảo tồn biển Bạch Long Vĩ/Hải Phòng, (2) Cồn</w:t>
      </w:r>
    </w:p>
    <w:p w14:paraId="455643A2" w14:textId="77777777" w:rsidR="00B56E21" w:rsidRPr="00891425" w:rsidRDefault="00B56E21" w:rsidP="0097530B">
      <w:pPr>
        <w:pStyle w:val="FootnoteText"/>
        <w:jc w:val="both"/>
      </w:pPr>
      <w:r w:rsidRPr="00891425">
        <w:t>Cỏ/Quảng Trị, (3) Cù Lao Chàm/Quảng Nam, (4) Lý Sơn/Quảng Ngãi, (5) Vịnh Nha Trang (Hòn Mun)/Khánh Hòa, (6) Hòn Cau/Bình Thuận; (7) Phú Quốc/Kiên Giang (khu bảo tồn biển Phú Quốc hiện nay đã sát nhập vào vườn Quốc gia Phú Quốc), (8) Cô Tô - Đảo Trần/Quảng Ninh; (9) Vườn quốc gia Bái Tử Long/Quảng Ninh, (10) Cát Bà/Hải Phòng, (11) Núi Chúa/Ninh Thuận, (12) Côn Đảo/Bà Rịa - Vũng Tàu.</w:t>
      </w:r>
    </w:p>
  </w:footnote>
  <w:footnote w:id="48">
    <w:p w14:paraId="196D70F3" w14:textId="77777777" w:rsidR="00B56E21" w:rsidRPr="00891425" w:rsidRDefault="00B56E21" w:rsidP="0097530B">
      <w:pPr>
        <w:pStyle w:val="FootnoteText"/>
        <w:jc w:val="both"/>
      </w:pPr>
      <w:r w:rsidRPr="00891425">
        <w:rPr>
          <w:rStyle w:val="FootnoteReference"/>
        </w:rPr>
        <w:footnoteRef/>
      </w:r>
      <w:r w:rsidRPr="00891425">
        <w:t xml:space="preserve"> Tổng cục thủy sản, 2021, Báo cáo tổng hợp quy hoạch bảo vệ và khai thác nguồn lợi thủy sản thời kỳ 2021-2030, tầm nhìn đến năm 2050</w:t>
      </w:r>
    </w:p>
  </w:footnote>
  <w:footnote w:id="49">
    <w:p w14:paraId="1692DE9D" w14:textId="77777777" w:rsidR="00B56E21" w:rsidRDefault="00B56E21" w:rsidP="0097530B">
      <w:pPr>
        <w:pStyle w:val="FootnoteText"/>
      </w:pPr>
      <w:r>
        <w:rPr>
          <w:rStyle w:val="FootnoteReference"/>
        </w:rPr>
        <w:footnoteRef/>
      </w:r>
      <w:r>
        <w:t xml:space="preserve"> Nguồn: Niên giám thống kê 2021 của Tổng cục Thóng kê.</w:t>
      </w:r>
    </w:p>
  </w:footnote>
  <w:footnote w:id="50">
    <w:p w14:paraId="1B72F9B0" w14:textId="77777777" w:rsidR="00B56E21" w:rsidRPr="00891425" w:rsidRDefault="00B56E21" w:rsidP="0097530B">
      <w:pPr>
        <w:pStyle w:val="FootnoteText"/>
        <w:jc w:val="both"/>
      </w:pPr>
      <w:r w:rsidRPr="00891425">
        <w:rPr>
          <w:rStyle w:val="FootnoteReference"/>
        </w:rPr>
        <w:footnoteRef/>
      </w:r>
      <w:r w:rsidRPr="00891425">
        <w:t xml:space="preserve"> </w:t>
      </w:r>
      <w:r>
        <w:t xml:space="preserve">Bộ Tài nguyên và Môi trường, 2021, </w:t>
      </w:r>
      <w:r w:rsidRPr="00891425">
        <w:t>Báo cáo HTMT quốc gia giai đoạn 2016-2020</w:t>
      </w:r>
    </w:p>
  </w:footnote>
  <w:footnote w:id="51">
    <w:p w14:paraId="24E1A7CF" w14:textId="77777777" w:rsidR="00B56E21" w:rsidRPr="00891425" w:rsidRDefault="00B56E21" w:rsidP="0097530B">
      <w:pPr>
        <w:pStyle w:val="FootnoteText"/>
        <w:jc w:val="both"/>
      </w:pPr>
      <w:r w:rsidRPr="00891425">
        <w:rPr>
          <w:rStyle w:val="FootnoteReference"/>
        </w:rPr>
        <w:footnoteRef/>
      </w:r>
      <w:r w:rsidRPr="00891425">
        <w:rPr>
          <w:color w:val="000000"/>
        </w:rPr>
        <w:t>Chương trình giám sát linh trưởng ở Vườn quốc gia Phong Nha - Kẻ Bàng, tỉnh Quảng Bình; Chương trình</w:t>
      </w:r>
      <w:r w:rsidRPr="00891425">
        <w:rPr>
          <w:color w:val="000000"/>
        </w:rPr>
        <w:br/>
        <w:t>giám sát voọc đầu trắng ở Vườn quốc gia Cát Bà, Hải Phòng; Khu Bảo tồn Vân Long, tỉnh Ninh Bình; Chương</w:t>
      </w:r>
      <w:r w:rsidRPr="00891425">
        <w:rPr>
          <w:color w:val="000000"/>
        </w:rPr>
        <w:br/>
        <w:t>trình giám sát Voọc mũi hếch ở Khu bảo tồn thiên nhiên Na Hang, Chạm Chu (tỉnh Tuyên Quang) và Khau Ca</w:t>
      </w:r>
      <w:r w:rsidRPr="00891425">
        <w:rPr>
          <w:color w:val="000000"/>
        </w:rPr>
        <w:br/>
        <w:t>(tỉnh Hà Giang); và Chương trình giám sát cò thìa ở Vườn quốc gia Xuân thủy (tỉnh Nam Định).</w:t>
      </w:r>
    </w:p>
  </w:footnote>
  <w:footnote w:id="52">
    <w:p w14:paraId="7FEF85FD" w14:textId="77777777" w:rsidR="00B56E21" w:rsidRPr="00891425" w:rsidRDefault="00B56E21" w:rsidP="0097530B">
      <w:pPr>
        <w:pStyle w:val="FootnoteText"/>
        <w:jc w:val="both"/>
      </w:pPr>
      <w:r w:rsidRPr="00891425">
        <w:rPr>
          <w:rStyle w:val="FootnoteReference"/>
        </w:rPr>
        <w:footnoteRef/>
      </w:r>
      <w:r w:rsidRPr="00891425">
        <w:t xml:space="preserve"> Công văn số 3045/TCMT-VPTC ngày 20/10/2021 của Tổng cục Môi trường báo cáo tình hình thực hiện các mục tiêu PTBV</w:t>
      </w:r>
    </w:p>
  </w:footnote>
  <w:footnote w:id="53">
    <w:p w14:paraId="22F43A4A" w14:textId="77777777" w:rsidR="00B56E21" w:rsidRDefault="00B56E21" w:rsidP="0097530B">
      <w:pPr>
        <w:pStyle w:val="FootnoteText"/>
      </w:pPr>
      <w:r>
        <w:rPr>
          <w:rStyle w:val="FootnoteReference"/>
        </w:rPr>
        <w:footnoteRef/>
      </w:r>
      <w:r>
        <w:t xml:space="preserve"> </w:t>
      </w:r>
      <w:r w:rsidRPr="00E97501">
        <w:t>https://www.transparency.org/en/countries/vietnam</w:t>
      </w:r>
      <w:r>
        <w:t>.</w:t>
      </w:r>
    </w:p>
  </w:footnote>
  <w:footnote w:id="54">
    <w:p w14:paraId="0E6CFAA2" w14:textId="77777777" w:rsidR="00B56E21" w:rsidRDefault="00B56E21" w:rsidP="0097530B">
      <w:pPr>
        <w:pStyle w:val="FootnoteText"/>
      </w:pPr>
      <w:r>
        <w:rPr>
          <w:rStyle w:val="FootnoteReference"/>
        </w:rPr>
        <w:footnoteRef/>
      </w:r>
      <w:r>
        <w:t xml:space="preserve"> Báo cáo SDG Việt nam năm 2020</w:t>
      </w:r>
    </w:p>
  </w:footnote>
  <w:footnote w:id="55">
    <w:p w14:paraId="05D7D2DA" w14:textId="77777777" w:rsidR="00B56E21" w:rsidRDefault="00B56E21" w:rsidP="0097530B">
      <w:pPr>
        <w:pStyle w:val="FootnoteText"/>
      </w:pPr>
      <w:r>
        <w:rPr>
          <w:rStyle w:val="FootnoteReference"/>
        </w:rPr>
        <w:footnoteRef/>
      </w:r>
      <w:r>
        <w:t xml:space="preserve"> Nguồn: PAPI 2019-2020</w:t>
      </w:r>
    </w:p>
  </w:footnote>
  <w:footnote w:id="56">
    <w:p w14:paraId="43C098F0" w14:textId="77777777" w:rsidR="00B56E21" w:rsidRDefault="00B56E21" w:rsidP="0097530B">
      <w:pPr>
        <w:pStyle w:val="FootnoteText"/>
      </w:pPr>
      <w:r>
        <w:rPr>
          <w:rStyle w:val="FootnoteReference"/>
        </w:rPr>
        <w:footnoteRef/>
      </w:r>
      <w:r>
        <w:t xml:space="preserve"> Nguồn: Số liệu năm 2019 là từ cuộc Tổng điều tra dân số và nhà ở 2019; số liệu năm 2020 là từ Điều tra SDGCW 2020-2021.</w:t>
      </w:r>
    </w:p>
  </w:footnote>
  <w:footnote w:id="57">
    <w:p w14:paraId="4EB7FB50" w14:textId="77777777" w:rsidR="00B56E21" w:rsidRDefault="00B56E21" w:rsidP="0097530B">
      <w:pPr>
        <w:pStyle w:val="FootnoteText"/>
      </w:pPr>
      <w:r>
        <w:rPr>
          <w:rStyle w:val="FootnoteReference"/>
        </w:rPr>
        <w:footnoteRef/>
      </w:r>
      <w:r>
        <w:t xml:space="preserve"> Báo cáo SDG Việt nam 2020</w:t>
      </w:r>
    </w:p>
  </w:footnote>
  <w:footnote w:id="58">
    <w:p w14:paraId="03311AE3" w14:textId="77777777" w:rsidR="00B56E21" w:rsidRDefault="00B56E21" w:rsidP="0097530B">
      <w:pPr>
        <w:pStyle w:val="FootnoteText"/>
      </w:pPr>
      <w:r>
        <w:rPr>
          <w:rStyle w:val="FootnoteReference"/>
        </w:rPr>
        <w:footnoteRef/>
      </w:r>
      <w:r>
        <w:t xml:space="preserve"> Hiện đã có 18 bộ ngành và 56 tỉnh, thành phố trực thuộc Trung ương ban hành </w:t>
      </w:r>
      <w:r w:rsidRPr="004A1514">
        <w:t>Kế hoạch hành động thực hiện Chương trình nghị sự 2030</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661"/>
    <w:multiLevelType w:val="hybridMultilevel"/>
    <w:tmpl w:val="C2EC5A5C"/>
    <w:lvl w:ilvl="0" w:tplc="B03688CE">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05716306"/>
    <w:multiLevelType w:val="hybridMultilevel"/>
    <w:tmpl w:val="81C4DA8E"/>
    <w:lvl w:ilvl="0" w:tplc="33580A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13CC"/>
    <w:multiLevelType w:val="hybridMultilevel"/>
    <w:tmpl w:val="F894E4E8"/>
    <w:lvl w:ilvl="0" w:tplc="184C6D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FE60F0"/>
    <w:multiLevelType w:val="hybridMultilevel"/>
    <w:tmpl w:val="CCD22810"/>
    <w:lvl w:ilvl="0" w:tplc="97DC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67851"/>
    <w:multiLevelType w:val="multilevel"/>
    <w:tmpl w:val="1AC205A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FD70335"/>
    <w:multiLevelType w:val="hybridMultilevel"/>
    <w:tmpl w:val="62AE2498"/>
    <w:lvl w:ilvl="0" w:tplc="9858E1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61927"/>
    <w:multiLevelType w:val="hybridMultilevel"/>
    <w:tmpl w:val="8D28D520"/>
    <w:lvl w:ilvl="0" w:tplc="ACD6071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A4C12"/>
    <w:multiLevelType w:val="hybridMultilevel"/>
    <w:tmpl w:val="EBEC59E6"/>
    <w:lvl w:ilvl="0" w:tplc="6234D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D56A2"/>
    <w:multiLevelType w:val="hybridMultilevel"/>
    <w:tmpl w:val="A5448B10"/>
    <w:lvl w:ilvl="0" w:tplc="042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B7AFD"/>
    <w:multiLevelType w:val="hybridMultilevel"/>
    <w:tmpl w:val="3D124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76A2C"/>
    <w:multiLevelType w:val="hybridMultilevel"/>
    <w:tmpl w:val="7CD0B690"/>
    <w:lvl w:ilvl="0" w:tplc="3590474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9"/>
  </w:num>
  <w:num w:numId="5">
    <w:abstractNumId w:val="6"/>
  </w:num>
  <w:num w:numId="6">
    <w:abstractNumId w:val="4"/>
  </w:num>
  <w:num w:numId="7">
    <w:abstractNumId w:val="0"/>
  </w:num>
  <w:num w:numId="8">
    <w:abstractNumId w:val="1"/>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B0"/>
    <w:rsid w:val="00000E4A"/>
    <w:rsid w:val="000026C5"/>
    <w:rsid w:val="00004A6D"/>
    <w:rsid w:val="00004BFC"/>
    <w:rsid w:val="00006A76"/>
    <w:rsid w:val="00007037"/>
    <w:rsid w:val="00015770"/>
    <w:rsid w:val="00015FA7"/>
    <w:rsid w:val="00020585"/>
    <w:rsid w:val="0002128A"/>
    <w:rsid w:val="00021AEE"/>
    <w:rsid w:val="00022BD6"/>
    <w:rsid w:val="00023183"/>
    <w:rsid w:val="00032F13"/>
    <w:rsid w:val="000330A7"/>
    <w:rsid w:val="00033694"/>
    <w:rsid w:val="0003375F"/>
    <w:rsid w:val="00037F52"/>
    <w:rsid w:val="00041F5E"/>
    <w:rsid w:val="00042843"/>
    <w:rsid w:val="00042D9F"/>
    <w:rsid w:val="000462BD"/>
    <w:rsid w:val="00050777"/>
    <w:rsid w:val="00056B71"/>
    <w:rsid w:val="00056E6C"/>
    <w:rsid w:val="000570EE"/>
    <w:rsid w:val="00060BC0"/>
    <w:rsid w:val="00061F0B"/>
    <w:rsid w:val="00065DFD"/>
    <w:rsid w:val="00065FC1"/>
    <w:rsid w:val="00072AFA"/>
    <w:rsid w:val="00075375"/>
    <w:rsid w:val="00075790"/>
    <w:rsid w:val="0007587F"/>
    <w:rsid w:val="0007633D"/>
    <w:rsid w:val="00076B75"/>
    <w:rsid w:val="000807B0"/>
    <w:rsid w:val="00082FFD"/>
    <w:rsid w:val="000865B6"/>
    <w:rsid w:val="000916FB"/>
    <w:rsid w:val="000919BD"/>
    <w:rsid w:val="000920F0"/>
    <w:rsid w:val="000958F1"/>
    <w:rsid w:val="00096084"/>
    <w:rsid w:val="000974E6"/>
    <w:rsid w:val="000A0019"/>
    <w:rsid w:val="000A054D"/>
    <w:rsid w:val="000A132F"/>
    <w:rsid w:val="000A1EE0"/>
    <w:rsid w:val="000A42E1"/>
    <w:rsid w:val="000A4B4D"/>
    <w:rsid w:val="000A6553"/>
    <w:rsid w:val="000A6C4B"/>
    <w:rsid w:val="000A77AD"/>
    <w:rsid w:val="000B0C78"/>
    <w:rsid w:val="000B156C"/>
    <w:rsid w:val="000B3E51"/>
    <w:rsid w:val="000B43DC"/>
    <w:rsid w:val="000B4663"/>
    <w:rsid w:val="000B56CD"/>
    <w:rsid w:val="000C15E8"/>
    <w:rsid w:val="000C380C"/>
    <w:rsid w:val="000C3E22"/>
    <w:rsid w:val="000C4622"/>
    <w:rsid w:val="000C4A30"/>
    <w:rsid w:val="000C5418"/>
    <w:rsid w:val="000C56AA"/>
    <w:rsid w:val="000D0019"/>
    <w:rsid w:val="000D063D"/>
    <w:rsid w:val="000D24EC"/>
    <w:rsid w:val="000D3F76"/>
    <w:rsid w:val="000D5BC2"/>
    <w:rsid w:val="000D64C4"/>
    <w:rsid w:val="000D7277"/>
    <w:rsid w:val="000D77AF"/>
    <w:rsid w:val="000E1493"/>
    <w:rsid w:val="000E2BEF"/>
    <w:rsid w:val="000E2D07"/>
    <w:rsid w:val="000E5EAF"/>
    <w:rsid w:val="000F1FE6"/>
    <w:rsid w:val="000F2261"/>
    <w:rsid w:val="000F2E08"/>
    <w:rsid w:val="000F4440"/>
    <w:rsid w:val="000F4852"/>
    <w:rsid w:val="000F566A"/>
    <w:rsid w:val="000F65B8"/>
    <w:rsid w:val="000F7EDF"/>
    <w:rsid w:val="00102F12"/>
    <w:rsid w:val="00104396"/>
    <w:rsid w:val="0010465A"/>
    <w:rsid w:val="00104AC8"/>
    <w:rsid w:val="001061F9"/>
    <w:rsid w:val="001065CF"/>
    <w:rsid w:val="0010706B"/>
    <w:rsid w:val="00107D48"/>
    <w:rsid w:val="0011303C"/>
    <w:rsid w:val="0011317F"/>
    <w:rsid w:val="001151F3"/>
    <w:rsid w:val="00116FAF"/>
    <w:rsid w:val="00117389"/>
    <w:rsid w:val="00122327"/>
    <w:rsid w:val="00126DD8"/>
    <w:rsid w:val="00134088"/>
    <w:rsid w:val="00135013"/>
    <w:rsid w:val="001351A2"/>
    <w:rsid w:val="001420C8"/>
    <w:rsid w:val="0014234C"/>
    <w:rsid w:val="00142B79"/>
    <w:rsid w:val="00142C99"/>
    <w:rsid w:val="00150E2A"/>
    <w:rsid w:val="00150EA8"/>
    <w:rsid w:val="00157604"/>
    <w:rsid w:val="001629BA"/>
    <w:rsid w:val="001634D5"/>
    <w:rsid w:val="00165A15"/>
    <w:rsid w:val="00166206"/>
    <w:rsid w:val="0017066A"/>
    <w:rsid w:val="001725A5"/>
    <w:rsid w:val="00173FAA"/>
    <w:rsid w:val="00176832"/>
    <w:rsid w:val="001776AC"/>
    <w:rsid w:val="00177AEE"/>
    <w:rsid w:val="00182CF7"/>
    <w:rsid w:val="00185FAD"/>
    <w:rsid w:val="001866F0"/>
    <w:rsid w:val="001873A6"/>
    <w:rsid w:val="001875FF"/>
    <w:rsid w:val="0018784C"/>
    <w:rsid w:val="001901EA"/>
    <w:rsid w:val="00191C2D"/>
    <w:rsid w:val="001938BE"/>
    <w:rsid w:val="00196567"/>
    <w:rsid w:val="001A1928"/>
    <w:rsid w:val="001A2D76"/>
    <w:rsid w:val="001A2FA8"/>
    <w:rsid w:val="001A4446"/>
    <w:rsid w:val="001A4D64"/>
    <w:rsid w:val="001A59B5"/>
    <w:rsid w:val="001A7D41"/>
    <w:rsid w:val="001B07CF"/>
    <w:rsid w:val="001B1C45"/>
    <w:rsid w:val="001B2275"/>
    <w:rsid w:val="001B29BB"/>
    <w:rsid w:val="001B46FA"/>
    <w:rsid w:val="001C128D"/>
    <w:rsid w:val="001C214A"/>
    <w:rsid w:val="001C5027"/>
    <w:rsid w:val="001C5890"/>
    <w:rsid w:val="001C5FF8"/>
    <w:rsid w:val="001D1CFB"/>
    <w:rsid w:val="001D27E6"/>
    <w:rsid w:val="001D43ED"/>
    <w:rsid w:val="001E1EAF"/>
    <w:rsid w:val="001E21A0"/>
    <w:rsid w:val="001E21CA"/>
    <w:rsid w:val="001E3890"/>
    <w:rsid w:val="001E4A3C"/>
    <w:rsid w:val="001F07C5"/>
    <w:rsid w:val="001F788F"/>
    <w:rsid w:val="002006DA"/>
    <w:rsid w:val="00203611"/>
    <w:rsid w:val="00205E93"/>
    <w:rsid w:val="002060E0"/>
    <w:rsid w:val="00210ECD"/>
    <w:rsid w:val="002112AB"/>
    <w:rsid w:val="00213C86"/>
    <w:rsid w:val="002143C8"/>
    <w:rsid w:val="00215082"/>
    <w:rsid w:val="00221435"/>
    <w:rsid w:val="0022169E"/>
    <w:rsid w:val="00221F1A"/>
    <w:rsid w:val="002247B2"/>
    <w:rsid w:val="00227A90"/>
    <w:rsid w:val="002326BF"/>
    <w:rsid w:val="0023291F"/>
    <w:rsid w:val="00234D81"/>
    <w:rsid w:val="0023533A"/>
    <w:rsid w:val="0024079F"/>
    <w:rsid w:val="0024095C"/>
    <w:rsid w:val="00241604"/>
    <w:rsid w:val="00243F2E"/>
    <w:rsid w:val="00244967"/>
    <w:rsid w:val="00244EF4"/>
    <w:rsid w:val="002476E0"/>
    <w:rsid w:val="00250FA0"/>
    <w:rsid w:val="0025258A"/>
    <w:rsid w:val="002539BA"/>
    <w:rsid w:val="002540C3"/>
    <w:rsid w:val="00257DEC"/>
    <w:rsid w:val="002632F3"/>
    <w:rsid w:val="002640EA"/>
    <w:rsid w:val="00264E42"/>
    <w:rsid w:val="00266EC7"/>
    <w:rsid w:val="00267B65"/>
    <w:rsid w:val="00271647"/>
    <w:rsid w:val="002737AF"/>
    <w:rsid w:val="00275D7A"/>
    <w:rsid w:val="00276757"/>
    <w:rsid w:val="0028011D"/>
    <w:rsid w:val="00281655"/>
    <w:rsid w:val="0028189F"/>
    <w:rsid w:val="00281BF2"/>
    <w:rsid w:val="00281E30"/>
    <w:rsid w:val="00284DB0"/>
    <w:rsid w:val="002862A5"/>
    <w:rsid w:val="002875C0"/>
    <w:rsid w:val="00290D46"/>
    <w:rsid w:val="00293A0F"/>
    <w:rsid w:val="0029442C"/>
    <w:rsid w:val="002A06DC"/>
    <w:rsid w:val="002A09BE"/>
    <w:rsid w:val="002A5160"/>
    <w:rsid w:val="002A6964"/>
    <w:rsid w:val="002B13C8"/>
    <w:rsid w:val="002B3093"/>
    <w:rsid w:val="002B487F"/>
    <w:rsid w:val="002B66EB"/>
    <w:rsid w:val="002C08EB"/>
    <w:rsid w:val="002C21EA"/>
    <w:rsid w:val="002C39FD"/>
    <w:rsid w:val="002C5C08"/>
    <w:rsid w:val="002D0B77"/>
    <w:rsid w:val="002D3EFA"/>
    <w:rsid w:val="002D48B5"/>
    <w:rsid w:val="002D4F18"/>
    <w:rsid w:val="002D5B0A"/>
    <w:rsid w:val="002D61F9"/>
    <w:rsid w:val="002D6C8D"/>
    <w:rsid w:val="002D6FDA"/>
    <w:rsid w:val="002D7D13"/>
    <w:rsid w:val="002F157A"/>
    <w:rsid w:val="002F4FB0"/>
    <w:rsid w:val="002F7A28"/>
    <w:rsid w:val="00303C83"/>
    <w:rsid w:val="0030566F"/>
    <w:rsid w:val="00307FBF"/>
    <w:rsid w:val="00310147"/>
    <w:rsid w:val="0031116C"/>
    <w:rsid w:val="00311361"/>
    <w:rsid w:val="0031200F"/>
    <w:rsid w:val="00312219"/>
    <w:rsid w:val="00313DD7"/>
    <w:rsid w:val="00314CA4"/>
    <w:rsid w:val="00317EE7"/>
    <w:rsid w:val="003208F3"/>
    <w:rsid w:val="00320E0B"/>
    <w:rsid w:val="0032236F"/>
    <w:rsid w:val="003245B3"/>
    <w:rsid w:val="00324CF7"/>
    <w:rsid w:val="00325213"/>
    <w:rsid w:val="0032669F"/>
    <w:rsid w:val="003275B7"/>
    <w:rsid w:val="003332B1"/>
    <w:rsid w:val="00335C00"/>
    <w:rsid w:val="00337838"/>
    <w:rsid w:val="00341D86"/>
    <w:rsid w:val="00343649"/>
    <w:rsid w:val="00350292"/>
    <w:rsid w:val="00351673"/>
    <w:rsid w:val="00351D1A"/>
    <w:rsid w:val="00353C07"/>
    <w:rsid w:val="00353D33"/>
    <w:rsid w:val="00355F38"/>
    <w:rsid w:val="00356D62"/>
    <w:rsid w:val="00357866"/>
    <w:rsid w:val="003607D2"/>
    <w:rsid w:val="00361828"/>
    <w:rsid w:val="00361C0C"/>
    <w:rsid w:val="003630A8"/>
    <w:rsid w:val="003640A0"/>
    <w:rsid w:val="00365769"/>
    <w:rsid w:val="003663E0"/>
    <w:rsid w:val="00366FC8"/>
    <w:rsid w:val="003703FE"/>
    <w:rsid w:val="003737F0"/>
    <w:rsid w:val="003738DA"/>
    <w:rsid w:val="0037510E"/>
    <w:rsid w:val="00375221"/>
    <w:rsid w:val="00375E75"/>
    <w:rsid w:val="00375F7C"/>
    <w:rsid w:val="0038007D"/>
    <w:rsid w:val="00382C51"/>
    <w:rsid w:val="00386048"/>
    <w:rsid w:val="00386B7E"/>
    <w:rsid w:val="00390B26"/>
    <w:rsid w:val="00392D60"/>
    <w:rsid w:val="00392F3C"/>
    <w:rsid w:val="003933A7"/>
    <w:rsid w:val="00393656"/>
    <w:rsid w:val="003938D9"/>
    <w:rsid w:val="0039469D"/>
    <w:rsid w:val="00395A5D"/>
    <w:rsid w:val="0039747F"/>
    <w:rsid w:val="003A104D"/>
    <w:rsid w:val="003A1F63"/>
    <w:rsid w:val="003A2F93"/>
    <w:rsid w:val="003A35AB"/>
    <w:rsid w:val="003A447D"/>
    <w:rsid w:val="003A6940"/>
    <w:rsid w:val="003A7992"/>
    <w:rsid w:val="003B0346"/>
    <w:rsid w:val="003B31B1"/>
    <w:rsid w:val="003B441A"/>
    <w:rsid w:val="003B731A"/>
    <w:rsid w:val="003B7FDF"/>
    <w:rsid w:val="003C099A"/>
    <w:rsid w:val="003C14D7"/>
    <w:rsid w:val="003C567A"/>
    <w:rsid w:val="003C5D3D"/>
    <w:rsid w:val="003D0C26"/>
    <w:rsid w:val="003D0C78"/>
    <w:rsid w:val="003E0EB6"/>
    <w:rsid w:val="003E1D4B"/>
    <w:rsid w:val="003E38FD"/>
    <w:rsid w:val="003E3DC1"/>
    <w:rsid w:val="003E46A8"/>
    <w:rsid w:val="003E4F81"/>
    <w:rsid w:val="003F0EF0"/>
    <w:rsid w:val="003F1E90"/>
    <w:rsid w:val="003F31E4"/>
    <w:rsid w:val="003F46C7"/>
    <w:rsid w:val="003F5323"/>
    <w:rsid w:val="003F7027"/>
    <w:rsid w:val="00400544"/>
    <w:rsid w:val="00400BAC"/>
    <w:rsid w:val="00400BF9"/>
    <w:rsid w:val="00401A76"/>
    <w:rsid w:val="00402ADB"/>
    <w:rsid w:val="00402E22"/>
    <w:rsid w:val="004037C0"/>
    <w:rsid w:val="00405DD2"/>
    <w:rsid w:val="004137F7"/>
    <w:rsid w:val="00414B4A"/>
    <w:rsid w:val="0041610A"/>
    <w:rsid w:val="004177C2"/>
    <w:rsid w:val="004206A4"/>
    <w:rsid w:val="00421C78"/>
    <w:rsid w:val="00425CEA"/>
    <w:rsid w:val="00430541"/>
    <w:rsid w:val="00430E13"/>
    <w:rsid w:val="004315B3"/>
    <w:rsid w:val="00433919"/>
    <w:rsid w:val="0043416F"/>
    <w:rsid w:val="00437C15"/>
    <w:rsid w:val="00440657"/>
    <w:rsid w:val="004416E6"/>
    <w:rsid w:val="00441B94"/>
    <w:rsid w:val="00444075"/>
    <w:rsid w:val="00444638"/>
    <w:rsid w:val="004470AE"/>
    <w:rsid w:val="00450D2A"/>
    <w:rsid w:val="00451C65"/>
    <w:rsid w:val="00456832"/>
    <w:rsid w:val="00457FD2"/>
    <w:rsid w:val="00460099"/>
    <w:rsid w:val="004601CE"/>
    <w:rsid w:val="00460766"/>
    <w:rsid w:val="0046100E"/>
    <w:rsid w:val="0046670D"/>
    <w:rsid w:val="00471E74"/>
    <w:rsid w:val="004727B8"/>
    <w:rsid w:val="00472825"/>
    <w:rsid w:val="004735F3"/>
    <w:rsid w:val="00476A15"/>
    <w:rsid w:val="004808FD"/>
    <w:rsid w:val="00481EBB"/>
    <w:rsid w:val="004835BF"/>
    <w:rsid w:val="00484D86"/>
    <w:rsid w:val="00486EBE"/>
    <w:rsid w:val="00491EE5"/>
    <w:rsid w:val="00493574"/>
    <w:rsid w:val="00493F9A"/>
    <w:rsid w:val="00494BBD"/>
    <w:rsid w:val="00496A0B"/>
    <w:rsid w:val="004977EB"/>
    <w:rsid w:val="00497CEA"/>
    <w:rsid w:val="004A1514"/>
    <w:rsid w:val="004A29F0"/>
    <w:rsid w:val="004A2E15"/>
    <w:rsid w:val="004A3A24"/>
    <w:rsid w:val="004A5925"/>
    <w:rsid w:val="004A59FD"/>
    <w:rsid w:val="004A7287"/>
    <w:rsid w:val="004B09B1"/>
    <w:rsid w:val="004B2E61"/>
    <w:rsid w:val="004B3199"/>
    <w:rsid w:val="004B3CC4"/>
    <w:rsid w:val="004B452C"/>
    <w:rsid w:val="004B61C0"/>
    <w:rsid w:val="004B6B07"/>
    <w:rsid w:val="004C042D"/>
    <w:rsid w:val="004C2FE9"/>
    <w:rsid w:val="004C3054"/>
    <w:rsid w:val="004C664C"/>
    <w:rsid w:val="004C702F"/>
    <w:rsid w:val="004C7167"/>
    <w:rsid w:val="004D36FA"/>
    <w:rsid w:val="004D44B8"/>
    <w:rsid w:val="004D668B"/>
    <w:rsid w:val="004D7EF4"/>
    <w:rsid w:val="004E07C1"/>
    <w:rsid w:val="004E1042"/>
    <w:rsid w:val="004E1EAC"/>
    <w:rsid w:val="004E3246"/>
    <w:rsid w:val="004E546F"/>
    <w:rsid w:val="004E73F4"/>
    <w:rsid w:val="004F0792"/>
    <w:rsid w:val="004F0A93"/>
    <w:rsid w:val="004F0BBC"/>
    <w:rsid w:val="004F14FA"/>
    <w:rsid w:val="004F32F5"/>
    <w:rsid w:val="004F3A49"/>
    <w:rsid w:val="004F5E29"/>
    <w:rsid w:val="004F5E69"/>
    <w:rsid w:val="0050267B"/>
    <w:rsid w:val="00503F90"/>
    <w:rsid w:val="00505113"/>
    <w:rsid w:val="00505AF4"/>
    <w:rsid w:val="00505CC4"/>
    <w:rsid w:val="00505EDB"/>
    <w:rsid w:val="00506D51"/>
    <w:rsid w:val="00507AE3"/>
    <w:rsid w:val="0051162B"/>
    <w:rsid w:val="005125A5"/>
    <w:rsid w:val="0051477D"/>
    <w:rsid w:val="005160E1"/>
    <w:rsid w:val="00516DBB"/>
    <w:rsid w:val="00516DF8"/>
    <w:rsid w:val="00517556"/>
    <w:rsid w:val="00520CA4"/>
    <w:rsid w:val="0052304D"/>
    <w:rsid w:val="0052340F"/>
    <w:rsid w:val="00523430"/>
    <w:rsid w:val="00524738"/>
    <w:rsid w:val="00532F48"/>
    <w:rsid w:val="00533139"/>
    <w:rsid w:val="00537CC7"/>
    <w:rsid w:val="00545420"/>
    <w:rsid w:val="005476D6"/>
    <w:rsid w:val="00547D18"/>
    <w:rsid w:val="00551003"/>
    <w:rsid w:val="0055104C"/>
    <w:rsid w:val="00552A2A"/>
    <w:rsid w:val="00553574"/>
    <w:rsid w:val="00553AA2"/>
    <w:rsid w:val="0055464B"/>
    <w:rsid w:val="005559E2"/>
    <w:rsid w:val="00555F8A"/>
    <w:rsid w:val="0055621E"/>
    <w:rsid w:val="00557649"/>
    <w:rsid w:val="0056085F"/>
    <w:rsid w:val="00561D8E"/>
    <w:rsid w:val="00562735"/>
    <w:rsid w:val="00564630"/>
    <w:rsid w:val="0056528A"/>
    <w:rsid w:val="00566133"/>
    <w:rsid w:val="00567154"/>
    <w:rsid w:val="00567186"/>
    <w:rsid w:val="00567208"/>
    <w:rsid w:val="005719B1"/>
    <w:rsid w:val="00572461"/>
    <w:rsid w:val="0057341D"/>
    <w:rsid w:val="00576C69"/>
    <w:rsid w:val="00581BE0"/>
    <w:rsid w:val="00583519"/>
    <w:rsid w:val="00585B64"/>
    <w:rsid w:val="00587393"/>
    <w:rsid w:val="005873F6"/>
    <w:rsid w:val="00587817"/>
    <w:rsid w:val="00587CFD"/>
    <w:rsid w:val="00590C01"/>
    <w:rsid w:val="0059258D"/>
    <w:rsid w:val="00592BF9"/>
    <w:rsid w:val="0059344A"/>
    <w:rsid w:val="00593AA4"/>
    <w:rsid w:val="005963C4"/>
    <w:rsid w:val="00596CA9"/>
    <w:rsid w:val="00596CB4"/>
    <w:rsid w:val="005973B8"/>
    <w:rsid w:val="005A1CEB"/>
    <w:rsid w:val="005A3077"/>
    <w:rsid w:val="005A5ECA"/>
    <w:rsid w:val="005A6329"/>
    <w:rsid w:val="005B05F7"/>
    <w:rsid w:val="005B45CF"/>
    <w:rsid w:val="005B513E"/>
    <w:rsid w:val="005B5D8C"/>
    <w:rsid w:val="005C3C9A"/>
    <w:rsid w:val="005C3CF8"/>
    <w:rsid w:val="005C5F19"/>
    <w:rsid w:val="005C6321"/>
    <w:rsid w:val="005D1BF2"/>
    <w:rsid w:val="005D3C68"/>
    <w:rsid w:val="005D3FE5"/>
    <w:rsid w:val="005D5D70"/>
    <w:rsid w:val="005D5E55"/>
    <w:rsid w:val="005D74EC"/>
    <w:rsid w:val="005D7C4C"/>
    <w:rsid w:val="005E0A9F"/>
    <w:rsid w:val="005E0AA2"/>
    <w:rsid w:val="005E0B68"/>
    <w:rsid w:val="005E1CC9"/>
    <w:rsid w:val="005E1F66"/>
    <w:rsid w:val="005E1FB4"/>
    <w:rsid w:val="005E490D"/>
    <w:rsid w:val="005E57DD"/>
    <w:rsid w:val="005E5F65"/>
    <w:rsid w:val="005E6AA9"/>
    <w:rsid w:val="005F0F42"/>
    <w:rsid w:val="005F195B"/>
    <w:rsid w:val="005F5C04"/>
    <w:rsid w:val="005F6872"/>
    <w:rsid w:val="005F6D52"/>
    <w:rsid w:val="005F714D"/>
    <w:rsid w:val="00603DCA"/>
    <w:rsid w:val="006042F4"/>
    <w:rsid w:val="00605004"/>
    <w:rsid w:val="00605EBF"/>
    <w:rsid w:val="0060642B"/>
    <w:rsid w:val="0060709D"/>
    <w:rsid w:val="00610597"/>
    <w:rsid w:val="00611E3C"/>
    <w:rsid w:val="00611F9C"/>
    <w:rsid w:val="00612E5C"/>
    <w:rsid w:val="00613199"/>
    <w:rsid w:val="006145E9"/>
    <w:rsid w:val="00614980"/>
    <w:rsid w:val="0061612A"/>
    <w:rsid w:val="00616391"/>
    <w:rsid w:val="0061654B"/>
    <w:rsid w:val="006168A5"/>
    <w:rsid w:val="00622B07"/>
    <w:rsid w:val="00622FAF"/>
    <w:rsid w:val="00624766"/>
    <w:rsid w:val="00624DE4"/>
    <w:rsid w:val="00625100"/>
    <w:rsid w:val="00626D4F"/>
    <w:rsid w:val="00627269"/>
    <w:rsid w:val="00627624"/>
    <w:rsid w:val="006303FA"/>
    <w:rsid w:val="00630C42"/>
    <w:rsid w:val="00631B91"/>
    <w:rsid w:val="006328A7"/>
    <w:rsid w:val="006353EC"/>
    <w:rsid w:val="0064063C"/>
    <w:rsid w:val="00644500"/>
    <w:rsid w:val="00644685"/>
    <w:rsid w:val="00645FB1"/>
    <w:rsid w:val="006477FA"/>
    <w:rsid w:val="0065280F"/>
    <w:rsid w:val="00653D7E"/>
    <w:rsid w:val="0065477F"/>
    <w:rsid w:val="00665C6D"/>
    <w:rsid w:val="00670519"/>
    <w:rsid w:val="00670558"/>
    <w:rsid w:val="00670B9A"/>
    <w:rsid w:val="00671BAD"/>
    <w:rsid w:val="006728C4"/>
    <w:rsid w:val="00675907"/>
    <w:rsid w:val="0068055A"/>
    <w:rsid w:val="006813E4"/>
    <w:rsid w:val="006828BD"/>
    <w:rsid w:val="006837B0"/>
    <w:rsid w:val="00684339"/>
    <w:rsid w:val="00684DFD"/>
    <w:rsid w:val="00686AA3"/>
    <w:rsid w:val="00687362"/>
    <w:rsid w:val="00687B26"/>
    <w:rsid w:val="00691DE7"/>
    <w:rsid w:val="006966F3"/>
    <w:rsid w:val="006A0429"/>
    <w:rsid w:val="006A140F"/>
    <w:rsid w:val="006A33F0"/>
    <w:rsid w:val="006A7179"/>
    <w:rsid w:val="006B051E"/>
    <w:rsid w:val="006B2F86"/>
    <w:rsid w:val="006B2FF6"/>
    <w:rsid w:val="006B321B"/>
    <w:rsid w:val="006B3420"/>
    <w:rsid w:val="006B3551"/>
    <w:rsid w:val="006B370E"/>
    <w:rsid w:val="006B3DD5"/>
    <w:rsid w:val="006B7A7A"/>
    <w:rsid w:val="006C02BF"/>
    <w:rsid w:val="006C08B6"/>
    <w:rsid w:val="006C1555"/>
    <w:rsid w:val="006C215D"/>
    <w:rsid w:val="006C4C97"/>
    <w:rsid w:val="006C7033"/>
    <w:rsid w:val="006C7207"/>
    <w:rsid w:val="006D22EE"/>
    <w:rsid w:val="006D3D36"/>
    <w:rsid w:val="006D60ED"/>
    <w:rsid w:val="006D6DEB"/>
    <w:rsid w:val="006E0E27"/>
    <w:rsid w:val="006E0E4A"/>
    <w:rsid w:val="006E2F55"/>
    <w:rsid w:val="006E3FDB"/>
    <w:rsid w:val="006E6E39"/>
    <w:rsid w:val="006E74CD"/>
    <w:rsid w:val="006F58A9"/>
    <w:rsid w:val="006F59FB"/>
    <w:rsid w:val="006F7C88"/>
    <w:rsid w:val="00700DED"/>
    <w:rsid w:val="007044AC"/>
    <w:rsid w:val="00704A7F"/>
    <w:rsid w:val="00704E70"/>
    <w:rsid w:val="0070514D"/>
    <w:rsid w:val="00707E9E"/>
    <w:rsid w:val="007101CE"/>
    <w:rsid w:val="00711603"/>
    <w:rsid w:val="00712CAE"/>
    <w:rsid w:val="007139F9"/>
    <w:rsid w:val="00717D24"/>
    <w:rsid w:val="007235AE"/>
    <w:rsid w:val="00730F16"/>
    <w:rsid w:val="007329C6"/>
    <w:rsid w:val="007331C4"/>
    <w:rsid w:val="00741644"/>
    <w:rsid w:val="007448E1"/>
    <w:rsid w:val="00744F82"/>
    <w:rsid w:val="00751803"/>
    <w:rsid w:val="0075230E"/>
    <w:rsid w:val="00753FF0"/>
    <w:rsid w:val="007549C0"/>
    <w:rsid w:val="00757499"/>
    <w:rsid w:val="0075751D"/>
    <w:rsid w:val="00757CEA"/>
    <w:rsid w:val="00757EBE"/>
    <w:rsid w:val="00760E43"/>
    <w:rsid w:val="00761F97"/>
    <w:rsid w:val="007651CA"/>
    <w:rsid w:val="007656A0"/>
    <w:rsid w:val="0077168E"/>
    <w:rsid w:val="00771862"/>
    <w:rsid w:val="00771BC9"/>
    <w:rsid w:val="007743DD"/>
    <w:rsid w:val="007755E0"/>
    <w:rsid w:val="007761D8"/>
    <w:rsid w:val="007863FB"/>
    <w:rsid w:val="007878AD"/>
    <w:rsid w:val="007912C9"/>
    <w:rsid w:val="00791D86"/>
    <w:rsid w:val="00793863"/>
    <w:rsid w:val="00794040"/>
    <w:rsid w:val="0079473D"/>
    <w:rsid w:val="00794D62"/>
    <w:rsid w:val="007967D6"/>
    <w:rsid w:val="007A33F3"/>
    <w:rsid w:val="007A5023"/>
    <w:rsid w:val="007B1803"/>
    <w:rsid w:val="007B1C3A"/>
    <w:rsid w:val="007B7E1C"/>
    <w:rsid w:val="007C5784"/>
    <w:rsid w:val="007C58E8"/>
    <w:rsid w:val="007C5A2E"/>
    <w:rsid w:val="007C7106"/>
    <w:rsid w:val="007C7D99"/>
    <w:rsid w:val="007D13CB"/>
    <w:rsid w:val="007D3A1B"/>
    <w:rsid w:val="007D46C7"/>
    <w:rsid w:val="007D7FB7"/>
    <w:rsid w:val="007E02D1"/>
    <w:rsid w:val="007E1621"/>
    <w:rsid w:val="007E379D"/>
    <w:rsid w:val="007E4C97"/>
    <w:rsid w:val="007E65CA"/>
    <w:rsid w:val="007E6DDC"/>
    <w:rsid w:val="007F0742"/>
    <w:rsid w:val="007F16FD"/>
    <w:rsid w:val="007F343C"/>
    <w:rsid w:val="007F5068"/>
    <w:rsid w:val="00802D1B"/>
    <w:rsid w:val="0080368F"/>
    <w:rsid w:val="008044DF"/>
    <w:rsid w:val="00804955"/>
    <w:rsid w:val="00804F22"/>
    <w:rsid w:val="008053D6"/>
    <w:rsid w:val="00810287"/>
    <w:rsid w:val="00812091"/>
    <w:rsid w:val="00813F13"/>
    <w:rsid w:val="00815767"/>
    <w:rsid w:val="008179D3"/>
    <w:rsid w:val="00817FB4"/>
    <w:rsid w:val="008214FB"/>
    <w:rsid w:val="00821AED"/>
    <w:rsid w:val="008237C4"/>
    <w:rsid w:val="00824492"/>
    <w:rsid w:val="00824C13"/>
    <w:rsid w:val="00826A83"/>
    <w:rsid w:val="00827079"/>
    <w:rsid w:val="008342AA"/>
    <w:rsid w:val="0083519C"/>
    <w:rsid w:val="008354BB"/>
    <w:rsid w:val="00836E4F"/>
    <w:rsid w:val="00837075"/>
    <w:rsid w:val="008370CD"/>
    <w:rsid w:val="00841F28"/>
    <w:rsid w:val="008449D0"/>
    <w:rsid w:val="00845F81"/>
    <w:rsid w:val="00846AEA"/>
    <w:rsid w:val="00850251"/>
    <w:rsid w:val="00852305"/>
    <w:rsid w:val="00852CDA"/>
    <w:rsid w:val="00860351"/>
    <w:rsid w:val="00860AA1"/>
    <w:rsid w:val="00861A90"/>
    <w:rsid w:val="0086209D"/>
    <w:rsid w:val="00862547"/>
    <w:rsid w:val="00862FB8"/>
    <w:rsid w:val="00863883"/>
    <w:rsid w:val="00865D6F"/>
    <w:rsid w:val="00865EBD"/>
    <w:rsid w:val="00866759"/>
    <w:rsid w:val="00867A39"/>
    <w:rsid w:val="00867A85"/>
    <w:rsid w:val="00867C59"/>
    <w:rsid w:val="00873390"/>
    <w:rsid w:val="00873B0C"/>
    <w:rsid w:val="00874077"/>
    <w:rsid w:val="00875014"/>
    <w:rsid w:val="008779C4"/>
    <w:rsid w:val="00881270"/>
    <w:rsid w:val="00881AF0"/>
    <w:rsid w:val="00881C9C"/>
    <w:rsid w:val="00881E10"/>
    <w:rsid w:val="008824DD"/>
    <w:rsid w:val="0088479E"/>
    <w:rsid w:val="00891425"/>
    <w:rsid w:val="00891FBE"/>
    <w:rsid w:val="00895613"/>
    <w:rsid w:val="00895BE5"/>
    <w:rsid w:val="00896427"/>
    <w:rsid w:val="008965AA"/>
    <w:rsid w:val="008A22CB"/>
    <w:rsid w:val="008A23A2"/>
    <w:rsid w:val="008A2680"/>
    <w:rsid w:val="008A2C91"/>
    <w:rsid w:val="008A50A5"/>
    <w:rsid w:val="008A692D"/>
    <w:rsid w:val="008B00F5"/>
    <w:rsid w:val="008B1997"/>
    <w:rsid w:val="008B2153"/>
    <w:rsid w:val="008B44BA"/>
    <w:rsid w:val="008B4BF2"/>
    <w:rsid w:val="008C1B87"/>
    <w:rsid w:val="008C3B42"/>
    <w:rsid w:val="008C63AF"/>
    <w:rsid w:val="008C69F0"/>
    <w:rsid w:val="008C6B23"/>
    <w:rsid w:val="008D02D1"/>
    <w:rsid w:val="008D06F6"/>
    <w:rsid w:val="008D166C"/>
    <w:rsid w:val="008D16B6"/>
    <w:rsid w:val="008D33A9"/>
    <w:rsid w:val="008D3D90"/>
    <w:rsid w:val="008D6D04"/>
    <w:rsid w:val="008E02D1"/>
    <w:rsid w:val="008E1253"/>
    <w:rsid w:val="008E155E"/>
    <w:rsid w:val="008E3296"/>
    <w:rsid w:val="008E6458"/>
    <w:rsid w:val="008E713B"/>
    <w:rsid w:val="008F2746"/>
    <w:rsid w:val="008F409A"/>
    <w:rsid w:val="008F5CC5"/>
    <w:rsid w:val="008F68DA"/>
    <w:rsid w:val="008F6C66"/>
    <w:rsid w:val="009006FA"/>
    <w:rsid w:val="00902F28"/>
    <w:rsid w:val="0090356D"/>
    <w:rsid w:val="00903C2C"/>
    <w:rsid w:val="0090504D"/>
    <w:rsid w:val="00905270"/>
    <w:rsid w:val="00913113"/>
    <w:rsid w:val="00914AC4"/>
    <w:rsid w:val="00914B79"/>
    <w:rsid w:val="00916A64"/>
    <w:rsid w:val="00917AB0"/>
    <w:rsid w:val="009203D2"/>
    <w:rsid w:val="00921BDC"/>
    <w:rsid w:val="009225F0"/>
    <w:rsid w:val="00923CC1"/>
    <w:rsid w:val="00924D4D"/>
    <w:rsid w:val="009253BF"/>
    <w:rsid w:val="00925D35"/>
    <w:rsid w:val="00931F60"/>
    <w:rsid w:val="009357B6"/>
    <w:rsid w:val="00943CE2"/>
    <w:rsid w:val="009449B8"/>
    <w:rsid w:val="009471AF"/>
    <w:rsid w:val="00947E49"/>
    <w:rsid w:val="009524C9"/>
    <w:rsid w:val="00953195"/>
    <w:rsid w:val="00953545"/>
    <w:rsid w:val="0096109B"/>
    <w:rsid w:val="009626F1"/>
    <w:rsid w:val="0096352E"/>
    <w:rsid w:val="009668D6"/>
    <w:rsid w:val="009723BB"/>
    <w:rsid w:val="00972E26"/>
    <w:rsid w:val="0097530B"/>
    <w:rsid w:val="009755BE"/>
    <w:rsid w:val="00981B23"/>
    <w:rsid w:val="00983A46"/>
    <w:rsid w:val="009847D3"/>
    <w:rsid w:val="00984936"/>
    <w:rsid w:val="009862DB"/>
    <w:rsid w:val="009906BE"/>
    <w:rsid w:val="009918AD"/>
    <w:rsid w:val="0099388E"/>
    <w:rsid w:val="00995563"/>
    <w:rsid w:val="00996039"/>
    <w:rsid w:val="009A0538"/>
    <w:rsid w:val="009A0CD3"/>
    <w:rsid w:val="009A1ED2"/>
    <w:rsid w:val="009A24E1"/>
    <w:rsid w:val="009A34B9"/>
    <w:rsid w:val="009A5557"/>
    <w:rsid w:val="009B158B"/>
    <w:rsid w:val="009B4BE9"/>
    <w:rsid w:val="009B5B2D"/>
    <w:rsid w:val="009B7D93"/>
    <w:rsid w:val="009C0429"/>
    <w:rsid w:val="009D01A3"/>
    <w:rsid w:val="009D27DE"/>
    <w:rsid w:val="009D5B13"/>
    <w:rsid w:val="009D5D50"/>
    <w:rsid w:val="009D5E65"/>
    <w:rsid w:val="009E1BCA"/>
    <w:rsid w:val="009E4297"/>
    <w:rsid w:val="009E453D"/>
    <w:rsid w:val="009E548A"/>
    <w:rsid w:val="009E73A2"/>
    <w:rsid w:val="009E7BE1"/>
    <w:rsid w:val="009F1032"/>
    <w:rsid w:val="009F146C"/>
    <w:rsid w:val="009F2B59"/>
    <w:rsid w:val="009F2BCE"/>
    <w:rsid w:val="009F50C1"/>
    <w:rsid w:val="009F54B4"/>
    <w:rsid w:val="009F5617"/>
    <w:rsid w:val="009F7306"/>
    <w:rsid w:val="00A00D8C"/>
    <w:rsid w:val="00A01237"/>
    <w:rsid w:val="00A017DA"/>
    <w:rsid w:val="00A02554"/>
    <w:rsid w:val="00A03D16"/>
    <w:rsid w:val="00A10BD3"/>
    <w:rsid w:val="00A150EE"/>
    <w:rsid w:val="00A1622D"/>
    <w:rsid w:val="00A213BD"/>
    <w:rsid w:val="00A21897"/>
    <w:rsid w:val="00A2356B"/>
    <w:rsid w:val="00A261DF"/>
    <w:rsid w:val="00A263FD"/>
    <w:rsid w:val="00A26455"/>
    <w:rsid w:val="00A2707B"/>
    <w:rsid w:val="00A3130A"/>
    <w:rsid w:val="00A3160A"/>
    <w:rsid w:val="00A323A5"/>
    <w:rsid w:val="00A33A94"/>
    <w:rsid w:val="00A37F9C"/>
    <w:rsid w:val="00A41A44"/>
    <w:rsid w:val="00A444E4"/>
    <w:rsid w:val="00A511F2"/>
    <w:rsid w:val="00A51479"/>
    <w:rsid w:val="00A544EC"/>
    <w:rsid w:val="00A5618D"/>
    <w:rsid w:val="00A56258"/>
    <w:rsid w:val="00A57BD0"/>
    <w:rsid w:val="00A57C2B"/>
    <w:rsid w:val="00A61850"/>
    <w:rsid w:val="00A64FD0"/>
    <w:rsid w:val="00A659EF"/>
    <w:rsid w:val="00A65FF9"/>
    <w:rsid w:val="00A66090"/>
    <w:rsid w:val="00A67A0E"/>
    <w:rsid w:val="00A71DB0"/>
    <w:rsid w:val="00A728BD"/>
    <w:rsid w:val="00A7637F"/>
    <w:rsid w:val="00A778BC"/>
    <w:rsid w:val="00A77D23"/>
    <w:rsid w:val="00A802DF"/>
    <w:rsid w:val="00A86C69"/>
    <w:rsid w:val="00A925D8"/>
    <w:rsid w:val="00A950EC"/>
    <w:rsid w:val="00A96532"/>
    <w:rsid w:val="00A96EA4"/>
    <w:rsid w:val="00A97DB0"/>
    <w:rsid w:val="00AA0083"/>
    <w:rsid w:val="00AA428F"/>
    <w:rsid w:val="00AA50B6"/>
    <w:rsid w:val="00AA60D3"/>
    <w:rsid w:val="00AA745D"/>
    <w:rsid w:val="00AA7B51"/>
    <w:rsid w:val="00AB0E21"/>
    <w:rsid w:val="00AB0E7B"/>
    <w:rsid w:val="00AB156A"/>
    <w:rsid w:val="00AB245C"/>
    <w:rsid w:val="00AB2E0C"/>
    <w:rsid w:val="00AB41BE"/>
    <w:rsid w:val="00AB64D9"/>
    <w:rsid w:val="00AC0609"/>
    <w:rsid w:val="00AC2C9D"/>
    <w:rsid w:val="00AC2F0D"/>
    <w:rsid w:val="00AC3716"/>
    <w:rsid w:val="00AC6887"/>
    <w:rsid w:val="00AD0346"/>
    <w:rsid w:val="00AD376F"/>
    <w:rsid w:val="00AD434C"/>
    <w:rsid w:val="00AD5884"/>
    <w:rsid w:val="00AD781D"/>
    <w:rsid w:val="00AD7A11"/>
    <w:rsid w:val="00AE1EB7"/>
    <w:rsid w:val="00AE4322"/>
    <w:rsid w:val="00AE7D5A"/>
    <w:rsid w:val="00AF0D3B"/>
    <w:rsid w:val="00AF2552"/>
    <w:rsid w:val="00AF3DAD"/>
    <w:rsid w:val="00AF499C"/>
    <w:rsid w:val="00AF4A41"/>
    <w:rsid w:val="00AF5A72"/>
    <w:rsid w:val="00AF67A3"/>
    <w:rsid w:val="00B00F1E"/>
    <w:rsid w:val="00B00F4E"/>
    <w:rsid w:val="00B055AC"/>
    <w:rsid w:val="00B06ACC"/>
    <w:rsid w:val="00B10AEB"/>
    <w:rsid w:val="00B1116B"/>
    <w:rsid w:val="00B114CB"/>
    <w:rsid w:val="00B1228D"/>
    <w:rsid w:val="00B127F7"/>
    <w:rsid w:val="00B150EE"/>
    <w:rsid w:val="00B1563B"/>
    <w:rsid w:val="00B170C8"/>
    <w:rsid w:val="00B17554"/>
    <w:rsid w:val="00B239BE"/>
    <w:rsid w:val="00B2498F"/>
    <w:rsid w:val="00B2647E"/>
    <w:rsid w:val="00B27D95"/>
    <w:rsid w:val="00B34262"/>
    <w:rsid w:val="00B359AC"/>
    <w:rsid w:val="00B407C1"/>
    <w:rsid w:val="00B42D29"/>
    <w:rsid w:val="00B4317C"/>
    <w:rsid w:val="00B465AA"/>
    <w:rsid w:val="00B5312D"/>
    <w:rsid w:val="00B53489"/>
    <w:rsid w:val="00B566EB"/>
    <w:rsid w:val="00B56E21"/>
    <w:rsid w:val="00B57F60"/>
    <w:rsid w:val="00B62945"/>
    <w:rsid w:val="00B6344D"/>
    <w:rsid w:val="00B63C24"/>
    <w:rsid w:val="00B6527A"/>
    <w:rsid w:val="00B658FF"/>
    <w:rsid w:val="00B660AB"/>
    <w:rsid w:val="00B705BD"/>
    <w:rsid w:val="00B74807"/>
    <w:rsid w:val="00B80988"/>
    <w:rsid w:val="00B82866"/>
    <w:rsid w:val="00B83B10"/>
    <w:rsid w:val="00B846B5"/>
    <w:rsid w:val="00B85EB8"/>
    <w:rsid w:val="00B9103C"/>
    <w:rsid w:val="00B9316A"/>
    <w:rsid w:val="00B95D60"/>
    <w:rsid w:val="00B95FFD"/>
    <w:rsid w:val="00B96782"/>
    <w:rsid w:val="00BA0984"/>
    <w:rsid w:val="00BA25E7"/>
    <w:rsid w:val="00BA2C64"/>
    <w:rsid w:val="00BA3FE8"/>
    <w:rsid w:val="00BA44FA"/>
    <w:rsid w:val="00BA50CC"/>
    <w:rsid w:val="00BA6F4D"/>
    <w:rsid w:val="00BB032A"/>
    <w:rsid w:val="00BB59D3"/>
    <w:rsid w:val="00BB6BE0"/>
    <w:rsid w:val="00BB7F79"/>
    <w:rsid w:val="00BC10C2"/>
    <w:rsid w:val="00BC136A"/>
    <w:rsid w:val="00BC250D"/>
    <w:rsid w:val="00BC2E4D"/>
    <w:rsid w:val="00BC46CD"/>
    <w:rsid w:val="00BC61C0"/>
    <w:rsid w:val="00BC69B6"/>
    <w:rsid w:val="00BD0021"/>
    <w:rsid w:val="00BD0F0C"/>
    <w:rsid w:val="00BD35BF"/>
    <w:rsid w:val="00BD7960"/>
    <w:rsid w:val="00BE1244"/>
    <w:rsid w:val="00BE58F6"/>
    <w:rsid w:val="00BF1683"/>
    <w:rsid w:val="00BF3B0A"/>
    <w:rsid w:val="00BF62C0"/>
    <w:rsid w:val="00BF69D5"/>
    <w:rsid w:val="00C00DBC"/>
    <w:rsid w:val="00C00F84"/>
    <w:rsid w:val="00C02661"/>
    <w:rsid w:val="00C027F8"/>
    <w:rsid w:val="00C05B71"/>
    <w:rsid w:val="00C05EDE"/>
    <w:rsid w:val="00C07525"/>
    <w:rsid w:val="00C120C0"/>
    <w:rsid w:val="00C12ABC"/>
    <w:rsid w:val="00C131E7"/>
    <w:rsid w:val="00C135C8"/>
    <w:rsid w:val="00C14BB2"/>
    <w:rsid w:val="00C15E4C"/>
    <w:rsid w:val="00C16F1B"/>
    <w:rsid w:val="00C20236"/>
    <w:rsid w:val="00C21520"/>
    <w:rsid w:val="00C263BE"/>
    <w:rsid w:val="00C26A59"/>
    <w:rsid w:val="00C27206"/>
    <w:rsid w:val="00C27395"/>
    <w:rsid w:val="00C30D92"/>
    <w:rsid w:val="00C32D58"/>
    <w:rsid w:val="00C349A4"/>
    <w:rsid w:val="00C36757"/>
    <w:rsid w:val="00C41114"/>
    <w:rsid w:val="00C41CCC"/>
    <w:rsid w:val="00C4489A"/>
    <w:rsid w:val="00C46CA9"/>
    <w:rsid w:val="00C46F60"/>
    <w:rsid w:val="00C4759B"/>
    <w:rsid w:val="00C523FE"/>
    <w:rsid w:val="00C5258E"/>
    <w:rsid w:val="00C52CA7"/>
    <w:rsid w:val="00C550E2"/>
    <w:rsid w:val="00C601F6"/>
    <w:rsid w:val="00C619EE"/>
    <w:rsid w:val="00C61C9E"/>
    <w:rsid w:val="00C61FC2"/>
    <w:rsid w:val="00C65147"/>
    <w:rsid w:val="00C66347"/>
    <w:rsid w:val="00C672D8"/>
    <w:rsid w:val="00C7010D"/>
    <w:rsid w:val="00C704F2"/>
    <w:rsid w:val="00C70866"/>
    <w:rsid w:val="00C7195E"/>
    <w:rsid w:val="00C738EF"/>
    <w:rsid w:val="00C801C7"/>
    <w:rsid w:val="00C812DF"/>
    <w:rsid w:val="00C81F94"/>
    <w:rsid w:val="00C9339B"/>
    <w:rsid w:val="00C94622"/>
    <w:rsid w:val="00C97B81"/>
    <w:rsid w:val="00CA0C0E"/>
    <w:rsid w:val="00CA42E5"/>
    <w:rsid w:val="00CA4F4A"/>
    <w:rsid w:val="00CA5863"/>
    <w:rsid w:val="00CA6F39"/>
    <w:rsid w:val="00CB0091"/>
    <w:rsid w:val="00CB029F"/>
    <w:rsid w:val="00CB05B0"/>
    <w:rsid w:val="00CB20D5"/>
    <w:rsid w:val="00CB2F7F"/>
    <w:rsid w:val="00CB6829"/>
    <w:rsid w:val="00CB7934"/>
    <w:rsid w:val="00CC3191"/>
    <w:rsid w:val="00CC5111"/>
    <w:rsid w:val="00CC7096"/>
    <w:rsid w:val="00CD08FE"/>
    <w:rsid w:val="00CD4E6A"/>
    <w:rsid w:val="00CD5EE6"/>
    <w:rsid w:val="00CD6F52"/>
    <w:rsid w:val="00CD764D"/>
    <w:rsid w:val="00CE110E"/>
    <w:rsid w:val="00CE1BEB"/>
    <w:rsid w:val="00CE39C2"/>
    <w:rsid w:val="00CE6D81"/>
    <w:rsid w:val="00CE6F3B"/>
    <w:rsid w:val="00CF1A87"/>
    <w:rsid w:val="00CF547C"/>
    <w:rsid w:val="00D0173F"/>
    <w:rsid w:val="00D02507"/>
    <w:rsid w:val="00D03947"/>
    <w:rsid w:val="00D04D77"/>
    <w:rsid w:val="00D0521C"/>
    <w:rsid w:val="00D07652"/>
    <w:rsid w:val="00D10FFF"/>
    <w:rsid w:val="00D11F8D"/>
    <w:rsid w:val="00D12F09"/>
    <w:rsid w:val="00D13AA3"/>
    <w:rsid w:val="00D1505C"/>
    <w:rsid w:val="00D15841"/>
    <w:rsid w:val="00D164A0"/>
    <w:rsid w:val="00D24145"/>
    <w:rsid w:val="00D247E5"/>
    <w:rsid w:val="00D272C6"/>
    <w:rsid w:val="00D316CF"/>
    <w:rsid w:val="00D331AB"/>
    <w:rsid w:val="00D33B7C"/>
    <w:rsid w:val="00D34DA4"/>
    <w:rsid w:val="00D36016"/>
    <w:rsid w:val="00D41092"/>
    <w:rsid w:val="00D431D2"/>
    <w:rsid w:val="00D43805"/>
    <w:rsid w:val="00D4482A"/>
    <w:rsid w:val="00D44F86"/>
    <w:rsid w:val="00D54D90"/>
    <w:rsid w:val="00D5500C"/>
    <w:rsid w:val="00D55323"/>
    <w:rsid w:val="00D57A59"/>
    <w:rsid w:val="00D61BCC"/>
    <w:rsid w:val="00D62111"/>
    <w:rsid w:val="00D6325A"/>
    <w:rsid w:val="00D6552B"/>
    <w:rsid w:val="00D65E0E"/>
    <w:rsid w:val="00D66FEE"/>
    <w:rsid w:val="00D713CE"/>
    <w:rsid w:val="00D800C1"/>
    <w:rsid w:val="00D8451A"/>
    <w:rsid w:val="00D872E7"/>
    <w:rsid w:val="00D9335F"/>
    <w:rsid w:val="00D95693"/>
    <w:rsid w:val="00D97C74"/>
    <w:rsid w:val="00DA106A"/>
    <w:rsid w:val="00DA27C7"/>
    <w:rsid w:val="00DA3286"/>
    <w:rsid w:val="00DA7D89"/>
    <w:rsid w:val="00DB0A8A"/>
    <w:rsid w:val="00DB0F92"/>
    <w:rsid w:val="00DB1F48"/>
    <w:rsid w:val="00DB2336"/>
    <w:rsid w:val="00DB2728"/>
    <w:rsid w:val="00DB2EEA"/>
    <w:rsid w:val="00DB3F7D"/>
    <w:rsid w:val="00DB57C2"/>
    <w:rsid w:val="00DC1A11"/>
    <w:rsid w:val="00DC2360"/>
    <w:rsid w:val="00DC2BF8"/>
    <w:rsid w:val="00DC371E"/>
    <w:rsid w:val="00DC3FDB"/>
    <w:rsid w:val="00DC5146"/>
    <w:rsid w:val="00DC67D0"/>
    <w:rsid w:val="00DD3EA6"/>
    <w:rsid w:val="00DE221D"/>
    <w:rsid w:val="00DE40AD"/>
    <w:rsid w:val="00DE45D4"/>
    <w:rsid w:val="00DF080D"/>
    <w:rsid w:val="00DF2193"/>
    <w:rsid w:val="00DF35E6"/>
    <w:rsid w:val="00DF4891"/>
    <w:rsid w:val="00DF6E01"/>
    <w:rsid w:val="00DF7025"/>
    <w:rsid w:val="00E00DA7"/>
    <w:rsid w:val="00E0105E"/>
    <w:rsid w:val="00E01A93"/>
    <w:rsid w:val="00E033AE"/>
    <w:rsid w:val="00E11435"/>
    <w:rsid w:val="00E11748"/>
    <w:rsid w:val="00E12D4F"/>
    <w:rsid w:val="00E13472"/>
    <w:rsid w:val="00E13492"/>
    <w:rsid w:val="00E13786"/>
    <w:rsid w:val="00E14A85"/>
    <w:rsid w:val="00E152A7"/>
    <w:rsid w:val="00E1654A"/>
    <w:rsid w:val="00E17C37"/>
    <w:rsid w:val="00E17E52"/>
    <w:rsid w:val="00E21CCD"/>
    <w:rsid w:val="00E23DC4"/>
    <w:rsid w:val="00E2406C"/>
    <w:rsid w:val="00E24BDD"/>
    <w:rsid w:val="00E25C28"/>
    <w:rsid w:val="00E265D4"/>
    <w:rsid w:val="00E30F0A"/>
    <w:rsid w:val="00E356F0"/>
    <w:rsid w:val="00E35E66"/>
    <w:rsid w:val="00E41B5D"/>
    <w:rsid w:val="00E42671"/>
    <w:rsid w:val="00E4409F"/>
    <w:rsid w:val="00E460B3"/>
    <w:rsid w:val="00E524A1"/>
    <w:rsid w:val="00E56BE8"/>
    <w:rsid w:val="00E571B8"/>
    <w:rsid w:val="00E57522"/>
    <w:rsid w:val="00E631F0"/>
    <w:rsid w:val="00E63BDE"/>
    <w:rsid w:val="00E67FFB"/>
    <w:rsid w:val="00E713AD"/>
    <w:rsid w:val="00E718D6"/>
    <w:rsid w:val="00E71B28"/>
    <w:rsid w:val="00E72FE7"/>
    <w:rsid w:val="00E73432"/>
    <w:rsid w:val="00E75274"/>
    <w:rsid w:val="00E7540C"/>
    <w:rsid w:val="00E75E2F"/>
    <w:rsid w:val="00E760E9"/>
    <w:rsid w:val="00E7769C"/>
    <w:rsid w:val="00E77CBD"/>
    <w:rsid w:val="00E80287"/>
    <w:rsid w:val="00E82BAB"/>
    <w:rsid w:val="00E82C4A"/>
    <w:rsid w:val="00E84EBB"/>
    <w:rsid w:val="00E8576D"/>
    <w:rsid w:val="00E91612"/>
    <w:rsid w:val="00E92271"/>
    <w:rsid w:val="00E933F2"/>
    <w:rsid w:val="00E93FEF"/>
    <w:rsid w:val="00E9499B"/>
    <w:rsid w:val="00E97477"/>
    <w:rsid w:val="00E97C35"/>
    <w:rsid w:val="00E97ED8"/>
    <w:rsid w:val="00EA15B3"/>
    <w:rsid w:val="00EA18BB"/>
    <w:rsid w:val="00EA3C89"/>
    <w:rsid w:val="00EA49AD"/>
    <w:rsid w:val="00EA4B1E"/>
    <w:rsid w:val="00EA6119"/>
    <w:rsid w:val="00EA7C99"/>
    <w:rsid w:val="00EA7EC3"/>
    <w:rsid w:val="00EB1054"/>
    <w:rsid w:val="00EB1156"/>
    <w:rsid w:val="00EB31CB"/>
    <w:rsid w:val="00EB4833"/>
    <w:rsid w:val="00EB4C0D"/>
    <w:rsid w:val="00EB521D"/>
    <w:rsid w:val="00EB571C"/>
    <w:rsid w:val="00EB5A8C"/>
    <w:rsid w:val="00EB637A"/>
    <w:rsid w:val="00EB6B2A"/>
    <w:rsid w:val="00EC035E"/>
    <w:rsid w:val="00EC1FCF"/>
    <w:rsid w:val="00EC2133"/>
    <w:rsid w:val="00EC245D"/>
    <w:rsid w:val="00EC59D3"/>
    <w:rsid w:val="00EC70BA"/>
    <w:rsid w:val="00ED008A"/>
    <w:rsid w:val="00ED0A98"/>
    <w:rsid w:val="00ED2A82"/>
    <w:rsid w:val="00ED3EB5"/>
    <w:rsid w:val="00ED55F8"/>
    <w:rsid w:val="00ED6706"/>
    <w:rsid w:val="00ED71B5"/>
    <w:rsid w:val="00ED7F92"/>
    <w:rsid w:val="00EE1F50"/>
    <w:rsid w:val="00EE38D9"/>
    <w:rsid w:val="00EE4B85"/>
    <w:rsid w:val="00EF31B9"/>
    <w:rsid w:val="00EF461F"/>
    <w:rsid w:val="00EF6D4D"/>
    <w:rsid w:val="00F01896"/>
    <w:rsid w:val="00F01C8E"/>
    <w:rsid w:val="00F0433E"/>
    <w:rsid w:val="00F04CC9"/>
    <w:rsid w:val="00F05D9C"/>
    <w:rsid w:val="00F05EEB"/>
    <w:rsid w:val="00F06460"/>
    <w:rsid w:val="00F07009"/>
    <w:rsid w:val="00F10CA2"/>
    <w:rsid w:val="00F11517"/>
    <w:rsid w:val="00F14573"/>
    <w:rsid w:val="00F14C4D"/>
    <w:rsid w:val="00F15773"/>
    <w:rsid w:val="00F170A9"/>
    <w:rsid w:val="00F176D8"/>
    <w:rsid w:val="00F20289"/>
    <w:rsid w:val="00F20C44"/>
    <w:rsid w:val="00F23C06"/>
    <w:rsid w:val="00F255D5"/>
    <w:rsid w:val="00F2593C"/>
    <w:rsid w:val="00F26E7D"/>
    <w:rsid w:val="00F27139"/>
    <w:rsid w:val="00F27538"/>
    <w:rsid w:val="00F30A30"/>
    <w:rsid w:val="00F317E3"/>
    <w:rsid w:val="00F34294"/>
    <w:rsid w:val="00F358C3"/>
    <w:rsid w:val="00F35C57"/>
    <w:rsid w:val="00F36350"/>
    <w:rsid w:val="00F37AE8"/>
    <w:rsid w:val="00F40236"/>
    <w:rsid w:val="00F4475B"/>
    <w:rsid w:val="00F45E0E"/>
    <w:rsid w:val="00F52D6E"/>
    <w:rsid w:val="00F54FCB"/>
    <w:rsid w:val="00F55F1A"/>
    <w:rsid w:val="00F63862"/>
    <w:rsid w:val="00F6432F"/>
    <w:rsid w:val="00F67C53"/>
    <w:rsid w:val="00F70137"/>
    <w:rsid w:val="00F70E18"/>
    <w:rsid w:val="00F71A50"/>
    <w:rsid w:val="00F71CA2"/>
    <w:rsid w:val="00F71D82"/>
    <w:rsid w:val="00F74CEC"/>
    <w:rsid w:val="00F76259"/>
    <w:rsid w:val="00F77005"/>
    <w:rsid w:val="00F81E4A"/>
    <w:rsid w:val="00F823CC"/>
    <w:rsid w:val="00F82994"/>
    <w:rsid w:val="00F85FBE"/>
    <w:rsid w:val="00F879E4"/>
    <w:rsid w:val="00F90380"/>
    <w:rsid w:val="00F91B4F"/>
    <w:rsid w:val="00F91B8C"/>
    <w:rsid w:val="00F93AB7"/>
    <w:rsid w:val="00F94100"/>
    <w:rsid w:val="00F94268"/>
    <w:rsid w:val="00F9688A"/>
    <w:rsid w:val="00F977E4"/>
    <w:rsid w:val="00F97C4C"/>
    <w:rsid w:val="00FA0335"/>
    <w:rsid w:val="00FA05C5"/>
    <w:rsid w:val="00FA1839"/>
    <w:rsid w:val="00FA4392"/>
    <w:rsid w:val="00FA73B3"/>
    <w:rsid w:val="00FB2124"/>
    <w:rsid w:val="00FB3704"/>
    <w:rsid w:val="00FB4E54"/>
    <w:rsid w:val="00FB653E"/>
    <w:rsid w:val="00FB71FF"/>
    <w:rsid w:val="00FC3D62"/>
    <w:rsid w:val="00FC4A14"/>
    <w:rsid w:val="00FC4D12"/>
    <w:rsid w:val="00FC5D81"/>
    <w:rsid w:val="00FC6729"/>
    <w:rsid w:val="00FC6B9D"/>
    <w:rsid w:val="00FC7039"/>
    <w:rsid w:val="00FC7BC0"/>
    <w:rsid w:val="00FD179C"/>
    <w:rsid w:val="00FD52C4"/>
    <w:rsid w:val="00FD7090"/>
    <w:rsid w:val="00FE1A8F"/>
    <w:rsid w:val="00FE5066"/>
    <w:rsid w:val="00FE55E8"/>
    <w:rsid w:val="00FF0E22"/>
    <w:rsid w:val="00FF18B2"/>
    <w:rsid w:val="00FF25FF"/>
    <w:rsid w:val="00FF3D72"/>
    <w:rsid w:val="00FF3FC1"/>
    <w:rsid w:val="00FF488A"/>
    <w:rsid w:val="00FF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FC40"/>
  <w15:chartTrackingRefBased/>
  <w15:docId w15:val="{B4A2941A-0C86-49F8-8A75-1BDE25B2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B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71DB0"/>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8625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DB0"/>
    <w:rPr>
      <w:rFonts w:ascii="Calibri" w:eastAsia="MS Gothic" w:hAnsi="Calibri" w:cs="Times New Roman"/>
      <w:b/>
      <w:bCs/>
      <w:kern w:val="32"/>
      <w:sz w:val="32"/>
      <w:szCs w:val="32"/>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MCHIP_list paragraph"/>
    <w:basedOn w:val="Normal"/>
    <w:link w:val="ListParagraphChar"/>
    <w:uiPriority w:val="34"/>
    <w:qFormat/>
    <w:rsid w:val="00E30F0A"/>
    <w:pPr>
      <w:ind w:left="720"/>
      <w:contextualSpacing/>
    </w:pPr>
  </w:style>
  <w:style w:type="paragraph" w:styleId="Header">
    <w:name w:val="header"/>
    <w:basedOn w:val="Normal"/>
    <w:link w:val="HeaderChar"/>
    <w:uiPriority w:val="99"/>
    <w:unhideWhenUsed/>
    <w:rsid w:val="00C52CA7"/>
    <w:pPr>
      <w:tabs>
        <w:tab w:val="center" w:pos="4680"/>
        <w:tab w:val="right" w:pos="9360"/>
      </w:tabs>
    </w:pPr>
  </w:style>
  <w:style w:type="character" w:customStyle="1" w:styleId="HeaderChar">
    <w:name w:val="Header Char"/>
    <w:basedOn w:val="DefaultParagraphFont"/>
    <w:link w:val="Header"/>
    <w:uiPriority w:val="99"/>
    <w:rsid w:val="00C52CA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52CA7"/>
    <w:pPr>
      <w:tabs>
        <w:tab w:val="center" w:pos="4680"/>
        <w:tab w:val="right" w:pos="9360"/>
      </w:tabs>
    </w:pPr>
  </w:style>
  <w:style w:type="character" w:customStyle="1" w:styleId="FooterChar">
    <w:name w:val="Footer Char"/>
    <w:basedOn w:val="DefaultParagraphFont"/>
    <w:link w:val="Footer"/>
    <w:uiPriority w:val="99"/>
    <w:rsid w:val="00C52CA7"/>
    <w:rPr>
      <w:rFonts w:ascii="Times New Roman" w:eastAsia="Times New Roman" w:hAnsi="Times New Roman" w:cs="Times New Roman"/>
      <w:sz w:val="28"/>
      <w:szCs w:val="28"/>
    </w:rPr>
  </w:style>
  <w:style w:type="paragraph" w:styleId="Revision">
    <w:name w:val="Revision"/>
    <w:hidden/>
    <w:uiPriority w:val="99"/>
    <w:semiHidden/>
    <w:rsid w:val="00827079"/>
    <w:pPr>
      <w:spacing w:after="0" w:line="240" w:lineRule="auto"/>
    </w:pPr>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7D13CB"/>
    <w:rPr>
      <w:sz w:val="16"/>
      <w:szCs w:val="16"/>
    </w:rPr>
  </w:style>
  <w:style w:type="paragraph" w:styleId="CommentText">
    <w:name w:val="annotation text"/>
    <w:basedOn w:val="Normal"/>
    <w:link w:val="CommentTextChar"/>
    <w:uiPriority w:val="99"/>
    <w:semiHidden/>
    <w:unhideWhenUsed/>
    <w:rsid w:val="007D13CB"/>
    <w:rPr>
      <w:sz w:val="20"/>
      <w:szCs w:val="20"/>
    </w:rPr>
  </w:style>
  <w:style w:type="character" w:customStyle="1" w:styleId="CommentTextChar">
    <w:name w:val="Comment Text Char"/>
    <w:basedOn w:val="DefaultParagraphFont"/>
    <w:link w:val="CommentText"/>
    <w:uiPriority w:val="99"/>
    <w:semiHidden/>
    <w:rsid w:val="007D13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13CB"/>
    <w:rPr>
      <w:b/>
      <w:bCs/>
    </w:rPr>
  </w:style>
  <w:style w:type="character" w:customStyle="1" w:styleId="CommentSubjectChar">
    <w:name w:val="Comment Subject Char"/>
    <w:basedOn w:val="CommentTextChar"/>
    <w:link w:val="CommentSubject"/>
    <w:uiPriority w:val="99"/>
    <w:semiHidden/>
    <w:rsid w:val="007D13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5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6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862547"/>
    <w:rPr>
      <w:rFonts w:asciiTheme="majorHAnsi" w:eastAsiaTheme="majorEastAsia" w:hAnsiTheme="majorHAnsi" w:cstheme="majorBidi"/>
      <w:color w:val="2F5496" w:themeColor="accent1" w:themeShade="BF"/>
      <w:sz w:val="26"/>
      <w:szCs w:val="26"/>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unhideWhenUsed/>
    <w:qFormat/>
    <w:rsid w:val="00862547"/>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qFormat/>
    <w:rsid w:val="00862547"/>
    <w:rPr>
      <w:rFonts w:ascii="Times New Roman" w:eastAsia="Times New Roman" w:hAnsi="Times New Roman" w:cs="Times New Roman"/>
      <w:sz w:val="20"/>
      <w:szCs w:val="20"/>
    </w:rPr>
  </w:style>
  <w:style w:type="character" w:styleId="FootnoteReference">
    <w:name w:val="footnote reference"/>
    <w:aliases w:val="ftref Char Char Char Char Char Char,Footnote Char Char Char Char Char Char,16 Point Char Char Char Char Char Char,Superscript 6 Point Char Char Char Char Char Char,Superscript 6 Point + 11 pt Char Char Char Char Char Char Char,fr Char"/>
    <w:basedOn w:val="DefaultParagraphFont"/>
    <w:link w:val="ftrefCharCharCharCharChar"/>
    <w:uiPriority w:val="99"/>
    <w:unhideWhenUsed/>
    <w:qFormat/>
    <w:rsid w:val="00862547"/>
    <w:rPr>
      <w:vertAlign w:val="superscript"/>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uiPriority w:val="99"/>
    <w:qFormat/>
    <w:rsid w:val="005E0AA2"/>
    <w:pPr>
      <w:spacing w:before="100" w:line="240" w:lineRule="exact"/>
      <w:jc w:val="both"/>
    </w:pPr>
    <w:rPr>
      <w:rFonts w:asciiTheme="minorHAnsi" w:eastAsiaTheme="minorHAnsi" w:hAnsiTheme="minorHAnsi" w:cstheme="minorBidi"/>
      <w:sz w:val="22"/>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ar Car Char1"/>
    <w:basedOn w:val="Normal"/>
    <w:uiPriority w:val="99"/>
    <w:qFormat/>
    <w:rsid w:val="001D27E6"/>
    <w:pPr>
      <w:spacing w:after="160" w:line="240" w:lineRule="exact"/>
      <w:jc w:val="both"/>
    </w:pPr>
    <w:rPr>
      <w:rFonts w:eastAsiaTheme="minorHAnsi" w:cstheme="minorBidi"/>
      <w:sz w:val="26"/>
      <w:szCs w:val="22"/>
      <w:vertAlign w:val="superscript"/>
    </w:rPr>
  </w:style>
  <w:style w:type="character" w:styleId="Hyperlink">
    <w:name w:val="Hyperlink"/>
    <w:basedOn w:val="DefaultParagraphFont"/>
    <w:uiPriority w:val="99"/>
    <w:unhideWhenUsed/>
    <w:rsid w:val="0011317F"/>
    <w:rPr>
      <w:color w:val="0563C1" w:themeColor="hyperlink"/>
      <w:u w:val="single"/>
    </w:rPr>
  </w:style>
  <w:style w:type="paragraph" w:customStyle="1" w:styleId="NOIDUNG">
    <w:name w:val="_NOI DUNG"/>
    <w:basedOn w:val="Normal"/>
    <w:link w:val="NOIDUNGChar"/>
    <w:qFormat/>
    <w:rsid w:val="009F7306"/>
    <w:pPr>
      <w:widowControl w:val="0"/>
      <w:spacing w:before="120" w:line="312" w:lineRule="auto"/>
      <w:ind w:firstLine="720"/>
      <w:jc w:val="both"/>
    </w:pPr>
    <w:rPr>
      <w:szCs w:val="22"/>
      <w:lang w:val="nl-NL" w:eastAsia="zh-CN"/>
    </w:rPr>
  </w:style>
  <w:style w:type="character" w:customStyle="1" w:styleId="NOIDUNGChar">
    <w:name w:val="_NOI DUNG Char"/>
    <w:link w:val="NOIDUNG"/>
    <w:rsid w:val="009F7306"/>
    <w:rPr>
      <w:rFonts w:ascii="Times New Roman" w:eastAsia="Times New Roman" w:hAnsi="Times New Roman" w:cs="Times New Roman"/>
      <w:sz w:val="28"/>
      <w:lang w:val="nl-NL" w:eastAsia="zh-CN"/>
    </w:rPr>
  </w:style>
  <w:style w:type="table" w:styleId="TableGrid">
    <w:name w:val="Table Grid"/>
    <w:basedOn w:val="TableNormal"/>
    <w:uiPriority w:val="39"/>
    <w:rsid w:val="00A3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24145"/>
    <w:pPr>
      <w:keepNext/>
      <w:spacing w:after="200"/>
      <w:jc w:val="center"/>
    </w:pPr>
    <w:rPr>
      <w:rFonts w:ascii="Arial" w:eastAsiaTheme="minorEastAsia" w:hAnsi="Arial" w:cs="Arial"/>
      <w:b/>
      <w:iCs/>
      <w:color w:val="2F5496" w:themeColor="accent1" w:themeShade="BF"/>
      <w:sz w:val="22"/>
      <w:szCs w:val="44"/>
      <w:lang w:eastAsia="vi-VN"/>
    </w:rPr>
  </w:style>
  <w:style w:type="character" w:customStyle="1" w:styleId="CaptionChar">
    <w:name w:val="Caption Char"/>
    <w:basedOn w:val="DefaultParagraphFont"/>
    <w:link w:val="Caption"/>
    <w:uiPriority w:val="35"/>
    <w:rsid w:val="00D24145"/>
    <w:rPr>
      <w:rFonts w:ascii="Arial" w:eastAsiaTheme="minorEastAsia" w:hAnsi="Arial" w:cs="Arial"/>
      <w:b/>
      <w:iCs/>
      <w:color w:val="2F5496" w:themeColor="accent1" w:themeShade="BF"/>
      <w:szCs w:val="44"/>
      <w:lang w:eastAsia="vi-VN"/>
    </w:rPr>
  </w:style>
  <w:style w:type="table" w:customStyle="1" w:styleId="TableGridLight1">
    <w:name w:val="Table Grid Light1"/>
    <w:basedOn w:val="TableNormal"/>
    <w:uiPriority w:val="40"/>
    <w:rsid w:val="00D24145"/>
    <w:pPr>
      <w:spacing w:after="0" w:line="240" w:lineRule="auto"/>
      <w:jc w:val="both"/>
    </w:pPr>
    <w:rPr>
      <w:rFonts w:ascii="Arial" w:eastAsia="Arial" w:hAnsi="Arial" w:cs="Arial"/>
      <w:color w:val="2A2A2A"/>
      <w:lang w:eastAsia="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link w:val="ListParagraph"/>
    <w:uiPriority w:val="34"/>
    <w:locked/>
    <w:rsid w:val="009225F0"/>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E8576D"/>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E8576D"/>
    <w:pPr>
      <w:spacing w:after="100"/>
    </w:pPr>
  </w:style>
  <w:style w:type="paragraph" w:styleId="TOC2">
    <w:name w:val="toc 2"/>
    <w:basedOn w:val="Normal"/>
    <w:next w:val="Normal"/>
    <w:autoRedefine/>
    <w:uiPriority w:val="39"/>
    <w:unhideWhenUsed/>
    <w:rsid w:val="00E8576D"/>
    <w:pPr>
      <w:tabs>
        <w:tab w:val="right" w:leader="dot" w:pos="9350"/>
      </w:tabs>
      <w:spacing w:after="100"/>
      <w:ind w:left="280"/>
    </w:pPr>
    <w:rPr>
      <w:noProof/>
    </w:rPr>
  </w:style>
  <w:style w:type="numbering" w:customStyle="1" w:styleId="NoList1">
    <w:name w:val="No List1"/>
    <w:next w:val="NoList"/>
    <w:uiPriority w:val="99"/>
    <w:semiHidden/>
    <w:unhideWhenUsed/>
    <w:rsid w:val="00281E30"/>
  </w:style>
  <w:style w:type="character" w:styleId="FollowedHyperlink">
    <w:name w:val="FollowedHyperlink"/>
    <w:basedOn w:val="DefaultParagraphFont"/>
    <w:uiPriority w:val="99"/>
    <w:semiHidden/>
    <w:unhideWhenUsed/>
    <w:rsid w:val="00281E30"/>
    <w:rPr>
      <w:color w:val="954F72"/>
      <w:u w:val="single"/>
    </w:rPr>
  </w:style>
  <w:style w:type="paragraph" w:customStyle="1" w:styleId="msonormal0">
    <w:name w:val="msonormal"/>
    <w:basedOn w:val="Normal"/>
    <w:rsid w:val="00281E30"/>
    <w:pPr>
      <w:spacing w:before="100" w:beforeAutospacing="1" w:after="100" w:afterAutospacing="1"/>
    </w:pPr>
    <w:rPr>
      <w:sz w:val="24"/>
      <w:szCs w:val="24"/>
    </w:rPr>
  </w:style>
  <w:style w:type="paragraph" w:customStyle="1" w:styleId="font5">
    <w:name w:val="font5"/>
    <w:basedOn w:val="Normal"/>
    <w:rsid w:val="00281E30"/>
    <w:pPr>
      <w:spacing w:before="100" w:beforeAutospacing="1" w:after="100" w:afterAutospacing="1"/>
    </w:pPr>
    <w:rPr>
      <w:color w:val="000000"/>
      <w:sz w:val="24"/>
      <w:szCs w:val="24"/>
    </w:rPr>
  </w:style>
  <w:style w:type="paragraph" w:customStyle="1" w:styleId="font6">
    <w:name w:val="font6"/>
    <w:basedOn w:val="Normal"/>
    <w:rsid w:val="00281E30"/>
    <w:pPr>
      <w:spacing w:before="100" w:beforeAutospacing="1" w:after="100" w:afterAutospacing="1"/>
    </w:pPr>
    <w:rPr>
      <w:color w:val="000000"/>
      <w:sz w:val="22"/>
      <w:szCs w:val="22"/>
    </w:rPr>
  </w:style>
  <w:style w:type="paragraph" w:customStyle="1" w:styleId="xl63">
    <w:name w:val="xl63"/>
    <w:basedOn w:val="Normal"/>
    <w:rsid w:val="00281E30"/>
    <w:pPr>
      <w:spacing w:before="100" w:beforeAutospacing="1" w:after="100" w:afterAutospacing="1"/>
    </w:pPr>
    <w:rPr>
      <w:sz w:val="24"/>
      <w:szCs w:val="24"/>
    </w:rPr>
  </w:style>
  <w:style w:type="paragraph" w:customStyle="1" w:styleId="xl64">
    <w:name w:val="xl64"/>
    <w:basedOn w:val="Normal"/>
    <w:rsid w:val="00281E30"/>
    <w:pPr>
      <w:pBdr>
        <w:left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281E30"/>
    <w:pPr>
      <w:pBdr>
        <w:left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281E30"/>
    <w:pPr>
      <w:pBdr>
        <w:left w:val="single" w:sz="4" w:space="0" w:color="auto"/>
      </w:pBdr>
      <w:spacing w:before="100" w:beforeAutospacing="1" w:after="100" w:afterAutospacing="1"/>
    </w:pPr>
    <w:rPr>
      <w:sz w:val="24"/>
      <w:szCs w:val="24"/>
    </w:rPr>
  </w:style>
  <w:style w:type="paragraph" w:customStyle="1" w:styleId="xl67">
    <w:name w:val="xl67"/>
    <w:basedOn w:val="Normal"/>
    <w:rsid w:val="00281E3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68">
    <w:name w:val="xl68"/>
    <w:basedOn w:val="Normal"/>
    <w:rsid w:val="00281E3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4"/>
      <w:szCs w:val="24"/>
    </w:rPr>
  </w:style>
  <w:style w:type="paragraph" w:customStyle="1" w:styleId="xl69">
    <w:name w:val="xl69"/>
    <w:basedOn w:val="Normal"/>
    <w:rsid w:val="00281E30"/>
    <w:pPr>
      <w:spacing w:before="100" w:beforeAutospacing="1" w:after="100" w:afterAutospacing="1"/>
      <w:jc w:val="right"/>
    </w:pPr>
    <w:rPr>
      <w:sz w:val="24"/>
      <w:szCs w:val="24"/>
    </w:rPr>
  </w:style>
  <w:style w:type="paragraph" w:customStyle="1" w:styleId="xl70">
    <w:name w:val="xl70"/>
    <w:basedOn w:val="Normal"/>
    <w:rsid w:val="00281E30"/>
    <w:pPr>
      <w:pBdr>
        <w:top w:val="single" w:sz="8" w:space="0" w:color="auto"/>
        <w:left w:val="single" w:sz="4" w:space="0" w:color="auto"/>
        <w:bottom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71">
    <w:name w:val="xl71"/>
    <w:basedOn w:val="Normal"/>
    <w:rsid w:val="00281E30"/>
    <w:pPr>
      <w:spacing w:before="100" w:beforeAutospacing="1" w:after="100" w:afterAutospacing="1"/>
    </w:pPr>
    <w:rPr>
      <w:b/>
      <w:bCs/>
      <w:sz w:val="24"/>
      <w:szCs w:val="24"/>
    </w:rPr>
  </w:style>
  <w:style w:type="paragraph" w:customStyle="1" w:styleId="xl72">
    <w:name w:val="xl72"/>
    <w:basedOn w:val="Normal"/>
    <w:rsid w:val="00281E30"/>
    <w:pPr>
      <w:pBdr>
        <w:left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73">
    <w:name w:val="xl73"/>
    <w:basedOn w:val="Normal"/>
    <w:rsid w:val="00281E30"/>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
    <w:rsid w:val="00281E30"/>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5">
    <w:name w:val="xl75"/>
    <w:basedOn w:val="Normal"/>
    <w:rsid w:val="00281E30"/>
    <w:pPr>
      <w:spacing w:before="100" w:beforeAutospacing="1" w:after="100" w:afterAutospacing="1"/>
      <w:textAlignment w:val="center"/>
    </w:pPr>
    <w:rPr>
      <w:sz w:val="24"/>
      <w:szCs w:val="24"/>
    </w:rPr>
  </w:style>
  <w:style w:type="paragraph" w:customStyle="1" w:styleId="xl76">
    <w:name w:val="xl76"/>
    <w:basedOn w:val="Normal"/>
    <w:rsid w:val="00281E30"/>
    <w:pPr>
      <w:pBdr>
        <w:lef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281E30"/>
    <w:pPr>
      <w:spacing w:before="100" w:beforeAutospacing="1" w:after="100" w:afterAutospacing="1"/>
      <w:textAlignment w:val="center"/>
    </w:pPr>
    <w:rPr>
      <w:sz w:val="24"/>
      <w:szCs w:val="24"/>
    </w:rPr>
  </w:style>
  <w:style w:type="paragraph" w:customStyle="1" w:styleId="xl78">
    <w:name w:val="xl78"/>
    <w:basedOn w:val="Normal"/>
    <w:rsid w:val="00281E30"/>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b/>
      <w:bCs/>
      <w:sz w:val="24"/>
      <w:szCs w:val="24"/>
    </w:rPr>
  </w:style>
  <w:style w:type="paragraph" w:customStyle="1" w:styleId="xl79">
    <w:name w:val="xl79"/>
    <w:basedOn w:val="Normal"/>
    <w:rsid w:val="00281E30"/>
    <w:pPr>
      <w:pBdr>
        <w:top w:val="single" w:sz="4" w:space="0" w:color="auto"/>
      </w:pBdr>
      <w:shd w:val="clear" w:color="000000" w:fill="FFF2CC"/>
      <w:spacing w:before="100" w:beforeAutospacing="1" w:after="100" w:afterAutospacing="1"/>
      <w:jc w:val="center"/>
      <w:textAlignment w:val="center"/>
    </w:pPr>
    <w:rPr>
      <w:b/>
      <w:bCs/>
      <w:sz w:val="24"/>
      <w:szCs w:val="24"/>
    </w:rPr>
  </w:style>
  <w:style w:type="paragraph" w:customStyle="1" w:styleId="xl80">
    <w:name w:val="xl80"/>
    <w:basedOn w:val="Normal"/>
    <w:rsid w:val="00281E30"/>
    <w:pPr>
      <w:pBdr>
        <w:top w:val="single" w:sz="4" w:space="0" w:color="auto"/>
        <w:left w:val="single" w:sz="4" w:space="0" w:color="auto"/>
      </w:pBdr>
      <w:shd w:val="clear" w:color="000000" w:fill="FFF2CC"/>
      <w:spacing w:before="100" w:beforeAutospacing="1" w:after="100" w:afterAutospacing="1"/>
      <w:jc w:val="center"/>
      <w:textAlignment w:val="center"/>
    </w:pPr>
    <w:rPr>
      <w:b/>
      <w:bCs/>
      <w:sz w:val="24"/>
      <w:szCs w:val="24"/>
    </w:rPr>
  </w:style>
  <w:style w:type="paragraph" w:customStyle="1" w:styleId="xl81">
    <w:name w:val="xl81"/>
    <w:basedOn w:val="Normal"/>
    <w:rsid w:val="00281E30"/>
    <w:pPr>
      <w:pBdr>
        <w:top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Normal"/>
    <w:rsid w:val="00281E3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right"/>
      <w:textAlignment w:val="center"/>
    </w:pPr>
    <w:rPr>
      <w:b/>
      <w:bCs/>
    </w:rPr>
  </w:style>
  <w:style w:type="paragraph" w:customStyle="1" w:styleId="xl83">
    <w:name w:val="xl83"/>
    <w:basedOn w:val="Normal"/>
    <w:rsid w:val="00281E30"/>
    <w:pPr>
      <w:pBdr>
        <w:top w:val="single" w:sz="4" w:space="0" w:color="auto"/>
        <w:bottom w:val="single" w:sz="4" w:space="0" w:color="auto"/>
      </w:pBdr>
      <w:shd w:val="clear" w:color="000000" w:fill="A9D08E"/>
      <w:spacing w:before="100" w:beforeAutospacing="1" w:after="100" w:afterAutospacing="1"/>
      <w:textAlignment w:val="center"/>
    </w:pPr>
  </w:style>
  <w:style w:type="paragraph" w:customStyle="1" w:styleId="xl84">
    <w:name w:val="xl84"/>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5">
    <w:name w:val="xl85"/>
    <w:basedOn w:val="Normal"/>
    <w:rsid w:val="00281E30"/>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6">
    <w:name w:val="xl86"/>
    <w:basedOn w:val="Normal"/>
    <w:rsid w:val="00281E30"/>
    <w:pPr>
      <w:pBdr>
        <w:right w:val="single" w:sz="4" w:space="0" w:color="auto"/>
      </w:pBdr>
      <w:spacing w:before="100" w:beforeAutospacing="1" w:after="100" w:afterAutospacing="1"/>
      <w:textAlignment w:val="center"/>
    </w:pPr>
    <w:rPr>
      <w:b/>
      <w:bCs/>
      <w:sz w:val="24"/>
      <w:szCs w:val="24"/>
    </w:rPr>
  </w:style>
  <w:style w:type="paragraph" w:customStyle="1" w:styleId="xl87">
    <w:name w:val="xl87"/>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8">
    <w:name w:val="xl88"/>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89">
    <w:name w:val="xl89"/>
    <w:basedOn w:val="Normal"/>
    <w:rsid w:val="00281E30"/>
    <w:pPr>
      <w:pBdr>
        <w:top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281E30"/>
    <w:pPr>
      <w:pBdr>
        <w:lef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281E30"/>
    <w:pPr>
      <w:pBdr>
        <w:right w:val="single" w:sz="4" w:space="0" w:color="auto"/>
      </w:pBdr>
      <w:spacing w:before="100" w:beforeAutospacing="1" w:after="100" w:afterAutospacing="1"/>
      <w:textAlignment w:val="center"/>
    </w:pPr>
    <w:rPr>
      <w:sz w:val="24"/>
      <w:szCs w:val="24"/>
    </w:rPr>
  </w:style>
  <w:style w:type="paragraph" w:customStyle="1" w:styleId="xl92">
    <w:name w:val="xl92"/>
    <w:basedOn w:val="Normal"/>
    <w:rsid w:val="00281E30"/>
    <w:pPr>
      <w:spacing w:before="100" w:beforeAutospacing="1" w:after="100" w:afterAutospacing="1"/>
      <w:textAlignment w:val="center"/>
    </w:pPr>
    <w:rPr>
      <w:sz w:val="24"/>
      <w:szCs w:val="24"/>
    </w:rPr>
  </w:style>
  <w:style w:type="paragraph" w:customStyle="1" w:styleId="xl93">
    <w:name w:val="xl93"/>
    <w:basedOn w:val="Normal"/>
    <w:rsid w:val="00281E30"/>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281E30"/>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97">
    <w:name w:val="xl97"/>
    <w:basedOn w:val="Normal"/>
    <w:rsid w:val="00281E30"/>
    <w:pPr>
      <w:pBdr>
        <w:top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98">
    <w:name w:val="xl98"/>
    <w:basedOn w:val="Normal"/>
    <w:rsid w:val="00281E30"/>
    <w:pPr>
      <w:pBdr>
        <w:bottom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99">
    <w:name w:val="xl99"/>
    <w:basedOn w:val="Normal"/>
    <w:rsid w:val="00281E30"/>
    <w:pPr>
      <w:pBdr>
        <w:lef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281E30"/>
    <w:pPr>
      <w:pBdr>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Normal"/>
    <w:rsid w:val="00281E3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rsid w:val="00281E30"/>
    <w:pPr>
      <w:spacing w:before="100" w:beforeAutospacing="1" w:after="100" w:afterAutospacing="1"/>
      <w:jc w:val="center"/>
      <w:textAlignment w:val="center"/>
    </w:pPr>
    <w:rPr>
      <w:sz w:val="24"/>
      <w:szCs w:val="24"/>
    </w:rPr>
  </w:style>
  <w:style w:type="paragraph" w:customStyle="1" w:styleId="xl103">
    <w:name w:val="xl103"/>
    <w:basedOn w:val="Normal"/>
    <w:rsid w:val="00281E30"/>
    <w:pPr>
      <w:spacing w:before="100" w:beforeAutospacing="1" w:after="100" w:afterAutospacing="1"/>
      <w:jc w:val="center"/>
      <w:textAlignment w:val="center"/>
    </w:pPr>
    <w:rPr>
      <w:sz w:val="24"/>
      <w:szCs w:val="24"/>
    </w:rPr>
  </w:style>
  <w:style w:type="paragraph" w:customStyle="1" w:styleId="xl104">
    <w:name w:val="xl104"/>
    <w:basedOn w:val="Normal"/>
    <w:rsid w:val="00281E30"/>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5">
    <w:name w:val="xl105"/>
    <w:basedOn w:val="Normal"/>
    <w:rsid w:val="00281E30"/>
    <w:pPr>
      <w:spacing w:before="100" w:beforeAutospacing="1" w:after="100" w:afterAutospacing="1"/>
      <w:jc w:val="center"/>
      <w:textAlignment w:val="center"/>
    </w:pPr>
    <w:rPr>
      <w:b/>
      <w:bCs/>
      <w:sz w:val="24"/>
      <w:szCs w:val="24"/>
    </w:rPr>
  </w:style>
  <w:style w:type="paragraph" w:customStyle="1" w:styleId="xl106">
    <w:name w:val="xl106"/>
    <w:basedOn w:val="Normal"/>
    <w:rsid w:val="00281E30"/>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281E30"/>
    <w:pPr>
      <w:pBdr>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Normal"/>
    <w:rsid w:val="00281E30"/>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
    <w:rsid w:val="00281E3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281E3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
    <w:rsid w:val="00281E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rPr>
  </w:style>
  <w:style w:type="paragraph" w:customStyle="1" w:styleId="xl112">
    <w:name w:val="xl112"/>
    <w:basedOn w:val="Normal"/>
    <w:rsid w:val="00281E30"/>
    <w:pPr>
      <w:pBdr>
        <w:top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113">
    <w:name w:val="xl113"/>
    <w:basedOn w:val="Normal"/>
    <w:rsid w:val="00281E30"/>
    <w:pPr>
      <w:pBdr>
        <w:top w:val="single" w:sz="4" w:space="0" w:color="auto"/>
        <w:bottom w:val="single" w:sz="4" w:space="0" w:color="auto"/>
      </w:pBdr>
      <w:shd w:val="clear" w:color="000000" w:fill="C6E0B4"/>
      <w:spacing w:before="100" w:beforeAutospacing="1" w:after="100" w:afterAutospacing="1"/>
    </w:pPr>
    <w:rPr>
      <w:b/>
      <w:bCs/>
    </w:rPr>
  </w:style>
  <w:style w:type="paragraph" w:customStyle="1" w:styleId="xl114">
    <w:name w:val="xl114"/>
    <w:basedOn w:val="Normal"/>
    <w:rsid w:val="00281E30"/>
    <w:pPr>
      <w:spacing w:before="100" w:beforeAutospacing="1" w:after="100" w:afterAutospacing="1"/>
    </w:pPr>
    <w:rPr>
      <w:b/>
      <w:bCs/>
      <w:sz w:val="24"/>
      <w:szCs w:val="24"/>
    </w:rPr>
  </w:style>
  <w:style w:type="paragraph" w:customStyle="1" w:styleId="xl115">
    <w:name w:val="xl115"/>
    <w:basedOn w:val="Normal"/>
    <w:rsid w:val="00281E30"/>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16">
    <w:name w:val="xl116"/>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Normal"/>
    <w:rsid w:val="00281E30"/>
    <w:pPr>
      <w:pBdr>
        <w:top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Normal"/>
    <w:rsid w:val="00281E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19">
    <w:name w:val="xl119"/>
    <w:basedOn w:val="Normal"/>
    <w:rsid w:val="00281E30"/>
    <w:pPr>
      <w:pBdr>
        <w:top w:val="single" w:sz="4" w:space="0" w:color="auto"/>
        <w:bottom w:val="single" w:sz="4" w:space="0" w:color="auto"/>
      </w:pBdr>
      <w:shd w:val="clear" w:color="000000" w:fill="C6E0B4"/>
      <w:spacing w:before="100" w:beforeAutospacing="1" w:after="100" w:afterAutospacing="1"/>
      <w:textAlignment w:val="center"/>
    </w:pPr>
  </w:style>
  <w:style w:type="paragraph" w:customStyle="1" w:styleId="xl120">
    <w:name w:val="xl120"/>
    <w:basedOn w:val="Normal"/>
    <w:rsid w:val="00281E30"/>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21">
    <w:name w:val="xl121"/>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2">
    <w:name w:val="xl122"/>
    <w:basedOn w:val="Normal"/>
    <w:rsid w:val="00281E30"/>
    <w:pPr>
      <w:pBdr>
        <w:top w:val="single" w:sz="4" w:space="0" w:color="auto"/>
        <w:bottom w:val="single" w:sz="4" w:space="0" w:color="auto"/>
      </w:pBdr>
      <w:spacing w:before="100" w:beforeAutospacing="1" w:after="100" w:afterAutospacing="1"/>
      <w:jc w:val="right"/>
      <w:textAlignment w:val="center"/>
    </w:pPr>
    <w:rPr>
      <w:b/>
      <w:bCs/>
      <w:sz w:val="24"/>
      <w:szCs w:val="24"/>
    </w:rPr>
  </w:style>
  <w:style w:type="paragraph" w:customStyle="1" w:styleId="xl123">
    <w:name w:val="xl123"/>
    <w:basedOn w:val="Normal"/>
    <w:rsid w:val="00281E30"/>
    <w:pPr>
      <w:spacing w:before="100" w:beforeAutospacing="1" w:after="100" w:afterAutospacing="1"/>
      <w:jc w:val="right"/>
      <w:textAlignment w:val="center"/>
    </w:pPr>
    <w:rPr>
      <w:sz w:val="24"/>
      <w:szCs w:val="24"/>
    </w:rPr>
  </w:style>
  <w:style w:type="paragraph" w:customStyle="1" w:styleId="xl124">
    <w:name w:val="xl124"/>
    <w:basedOn w:val="Normal"/>
    <w:rsid w:val="00281E30"/>
    <w:pPr>
      <w:pBdr>
        <w:top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25">
    <w:name w:val="xl125"/>
    <w:basedOn w:val="Normal"/>
    <w:rsid w:val="00281E30"/>
    <w:pPr>
      <w:pBdr>
        <w:top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26">
    <w:name w:val="xl126"/>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7">
    <w:name w:val="xl127"/>
    <w:basedOn w:val="Normal"/>
    <w:rsid w:val="00281E30"/>
    <w:pPr>
      <w:pBdr>
        <w:left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28">
    <w:name w:val="xl128"/>
    <w:basedOn w:val="Normal"/>
    <w:rsid w:val="00281E30"/>
    <w:pPr>
      <w:spacing w:before="100" w:beforeAutospacing="1" w:after="100" w:afterAutospacing="1"/>
      <w:textAlignment w:val="center"/>
    </w:pPr>
    <w:rPr>
      <w:b/>
      <w:bCs/>
      <w:sz w:val="24"/>
      <w:szCs w:val="24"/>
    </w:rPr>
  </w:style>
  <w:style w:type="paragraph" w:customStyle="1" w:styleId="xl129">
    <w:name w:val="xl129"/>
    <w:basedOn w:val="Normal"/>
    <w:rsid w:val="00281E30"/>
    <w:pPr>
      <w:spacing w:before="100" w:beforeAutospacing="1" w:after="100" w:afterAutospacing="1"/>
      <w:textAlignment w:val="center"/>
    </w:pPr>
    <w:rPr>
      <w:b/>
      <w:bCs/>
      <w:sz w:val="24"/>
      <w:szCs w:val="24"/>
    </w:rPr>
  </w:style>
  <w:style w:type="paragraph" w:customStyle="1" w:styleId="xl130">
    <w:name w:val="xl130"/>
    <w:basedOn w:val="Normal"/>
    <w:rsid w:val="00281E30"/>
    <w:pPr>
      <w:spacing w:before="100" w:beforeAutospacing="1" w:after="100" w:afterAutospacing="1"/>
      <w:textAlignment w:val="center"/>
    </w:pPr>
    <w:rPr>
      <w:b/>
      <w:bCs/>
      <w:sz w:val="24"/>
      <w:szCs w:val="24"/>
    </w:rPr>
  </w:style>
  <w:style w:type="paragraph" w:customStyle="1" w:styleId="xl131">
    <w:name w:val="xl131"/>
    <w:basedOn w:val="Normal"/>
    <w:rsid w:val="00281E30"/>
    <w:pPr>
      <w:pBdr>
        <w:top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132">
    <w:name w:val="xl132"/>
    <w:basedOn w:val="Normal"/>
    <w:rsid w:val="00281E30"/>
    <w:pPr>
      <w:shd w:val="clear" w:color="000000" w:fill="C6E0B4"/>
      <w:spacing w:before="100" w:beforeAutospacing="1" w:after="100" w:afterAutospacing="1"/>
      <w:textAlignment w:val="center"/>
    </w:pPr>
    <w:rPr>
      <w:b/>
      <w:bCs/>
    </w:rPr>
  </w:style>
  <w:style w:type="paragraph" w:customStyle="1" w:styleId="xl133">
    <w:name w:val="xl133"/>
    <w:basedOn w:val="Normal"/>
    <w:rsid w:val="00281E30"/>
    <w:pPr>
      <w:shd w:val="clear" w:color="000000" w:fill="C6E0B4"/>
      <w:spacing w:before="100" w:beforeAutospacing="1" w:after="100" w:afterAutospacing="1"/>
      <w:textAlignment w:val="center"/>
    </w:pPr>
    <w:rPr>
      <w:b/>
      <w:bCs/>
    </w:rPr>
  </w:style>
  <w:style w:type="paragraph" w:customStyle="1" w:styleId="xl134">
    <w:name w:val="xl134"/>
    <w:basedOn w:val="Normal"/>
    <w:rsid w:val="00281E30"/>
    <w:pPr>
      <w:pBdr>
        <w:top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135">
    <w:name w:val="xl135"/>
    <w:basedOn w:val="Normal"/>
    <w:rsid w:val="00281E30"/>
    <w:pPr>
      <w:spacing w:before="100" w:beforeAutospacing="1" w:after="100" w:afterAutospacing="1"/>
      <w:textAlignment w:val="center"/>
    </w:pPr>
    <w:rPr>
      <w:b/>
      <w:bCs/>
      <w:sz w:val="24"/>
      <w:szCs w:val="24"/>
    </w:rPr>
  </w:style>
  <w:style w:type="paragraph" w:customStyle="1" w:styleId="xl136">
    <w:name w:val="xl136"/>
    <w:basedOn w:val="Normal"/>
    <w:rsid w:val="00281E30"/>
    <w:pPr>
      <w:spacing w:before="100" w:beforeAutospacing="1" w:after="100" w:afterAutospacing="1"/>
      <w:textAlignment w:val="center"/>
    </w:pPr>
    <w:rPr>
      <w:sz w:val="24"/>
      <w:szCs w:val="24"/>
    </w:rPr>
  </w:style>
  <w:style w:type="paragraph" w:customStyle="1" w:styleId="xl137">
    <w:name w:val="xl137"/>
    <w:basedOn w:val="Normal"/>
    <w:rsid w:val="00281E3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8">
    <w:name w:val="xl138"/>
    <w:basedOn w:val="Normal"/>
    <w:rsid w:val="00281E30"/>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9">
    <w:name w:val="xl139"/>
    <w:basedOn w:val="Normal"/>
    <w:rsid w:val="00281E30"/>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140">
    <w:name w:val="xl140"/>
    <w:basedOn w:val="Normal"/>
    <w:rsid w:val="00281E30"/>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141">
    <w:name w:val="xl141"/>
    <w:basedOn w:val="Normal"/>
    <w:rsid w:val="00281E30"/>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42">
    <w:name w:val="xl142"/>
    <w:basedOn w:val="Normal"/>
    <w:rsid w:val="00281E3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Normal"/>
    <w:rsid w:val="00281E3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44">
    <w:name w:val="xl144"/>
    <w:basedOn w:val="Normal"/>
    <w:rsid w:val="00281E30"/>
    <w:pPr>
      <w:pBdr>
        <w:top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45">
    <w:name w:val="xl145"/>
    <w:basedOn w:val="Normal"/>
    <w:rsid w:val="00281E30"/>
    <w:pPr>
      <w:pBdr>
        <w:top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46">
    <w:name w:val="xl146"/>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48">
    <w:name w:val="xl148"/>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Normal"/>
    <w:rsid w:val="00281E30"/>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50">
    <w:name w:val="xl150"/>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1">
    <w:name w:val="xl151"/>
    <w:basedOn w:val="Normal"/>
    <w:rsid w:val="00281E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4"/>
      <w:szCs w:val="24"/>
    </w:rPr>
  </w:style>
  <w:style w:type="paragraph" w:customStyle="1" w:styleId="xl152">
    <w:name w:val="xl152"/>
    <w:basedOn w:val="Normal"/>
    <w:rsid w:val="00281E30"/>
    <w:pPr>
      <w:pBdr>
        <w:top w:val="single" w:sz="4" w:space="0" w:color="auto"/>
        <w:bottom w:val="single" w:sz="4" w:space="0" w:color="auto"/>
      </w:pBdr>
      <w:shd w:val="clear" w:color="000000" w:fill="C6E0B4"/>
      <w:spacing w:before="100" w:beforeAutospacing="1" w:after="100" w:afterAutospacing="1"/>
      <w:textAlignment w:val="center"/>
    </w:pPr>
    <w:rPr>
      <w:sz w:val="24"/>
      <w:szCs w:val="24"/>
    </w:rPr>
  </w:style>
  <w:style w:type="paragraph" w:customStyle="1" w:styleId="xl153">
    <w:name w:val="xl153"/>
    <w:basedOn w:val="Normal"/>
    <w:rsid w:val="00281E3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4">
    <w:name w:val="xl154"/>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55">
    <w:name w:val="xl155"/>
    <w:basedOn w:val="Normal"/>
    <w:rsid w:val="00281E3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Normal"/>
    <w:rsid w:val="00281E30"/>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7">
    <w:name w:val="xl157"/>
    <w:basedOn w:val="Normal"/>
    <w:rsid w:val="00281E30"/>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8">
    <w:name w:val="xl158"/>
    <w:basedOn w:val="Normal"/>
    <w:rsid w:val="00281E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9">
    <w:name w:val="xl159"/>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0">
    <w:name w:val="xl160"/>
    <w:basedOn w:val="Normal"/>
    <w:rsid w:val="00281E3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61">
    <w:name w:val="xl161"/>
    <w:basedOn w:val="Normal"/>
    <w:rsid w:val="00281E3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2">
    <w:name w:val="xl162"/>
    <w:basedOn w:val="Normal"/>
    <w:rsid w:val="00281E30"/>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
    <w:name w:val="xl163"/>
    <w:basedOn w:val="Normal"/>
    <w:rsid w:val="00281E30"/>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64">
    <w:name w:val="xl164"/>
    <w:basedOn w:val="Normal"/>
    <w:rsid w:val="00281E30"/>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Normal"/>
    <w:rsid w:val="00281E30"/>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6">
    <w:name w:val="xl166"/>
    <w:basedOn w:val="Normal"/>
    <w:rsid w:val="00281E30"/>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7">
    <w:name w:val="xl167"/>
    <w:basedOn w:val="Normal"/>
    <w:rsid w:val="00281E3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68">
    <w:name w:val="xl168"/>
    <w:basedOn w:val="Normal"/>
    <w:rsid w:val="00281E3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Normal"/>
    <w:rsid w:val="00281E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0">
    <w:name w:val="xl170"/>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71">
    <w:name w:val="xl171"/>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2">
    <w:name w:val="xl172"/>
    <w:basedOn w:val="Normal"/>
    <w:rsid w:val="00281E30"/>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73">
    <w:name w:val="xl173"/>
    <w:basedOn w:val="Normal"/>
    <w:rsid w:val="00281E30"/>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4">
    <w:name w:val="xl174"/>
    <w:basedOn w:val="Normal"/>
    <w:rsid w:val="00281E30"/>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5">
    <w:name w:val="xl175"/>
    <w:basedOn w:val="Normal"/>
    <w:rsid w:val="00281E30"/>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76">
    <w:name w:val="xl176"/>
    <w:basedOn w:val="Normal"/>
    <w:rsid w:val="00281E30"/>
    <w:pPr>
      <w:pBdr>
        <w:bottom w:val="single" w:sz="4" w:space="0" w:color="auto"/>
      </w:pBdr>
      <w:spacing w:before="100" w:beforeAutospacing="1" w:after="100" w:afterAutospacing="1"/>
      <w:jc w:val="center"/>
      <w:textAlignment w:val="center"/>
    </w:pPr>
    <w:rPr>
      <w:sz w:val="24"/>
      <w:szCs w:val="24"/>
    </w:rPr>
  </w:style>
  <w:style w:type="paragraph" w:customStyle="1" w:styleId="xl177">
    <w:name w:val="xl177"/>
    <w:basedOn w:val="Normal"/>
    <w:rsid w:val="00281E30"/>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8">
    <w:name w:val="xl178"/>
    <w:basedOn w:val="Normal"/>
    <w:rsid w:val="00281E30"/>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79">
    <w:name w:val="xl179"/>
    <w:basedOn w:val="Normal"/>
    <w:rsid w:val="00281E30"/>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80">
    <w:name w:val="xl180"/>
    <w:basedOn w:val="Normal"/>
    <w:rsid w:val="00281E30"/>
    <w:pPr>
      <w:pBdr>
        <w:top w:val="single" w:sz="4" w:space="0" w:color="auto"/>
        <w:bottom w:val="single" w:sz="4" w:space="0" w:color="auto"/>
      </w:pBdr>
      <w:spacing w:before="100" w:beforeAutospacing="1" w:after="100" w:afterAutospacing="1"/>
    </w:pPr>
    <w:rPr>
      <w:sz w:val="24"/>
      <w:szCs w:val="24"/>
    </w:rPr>
  </w:style>
  <w:style w:type="paragraph" w:customStyle="1" w:styleId="xl181">
    <w:name w:val="xl181"/>
    <w:basedOn w:val="Normal"/>
    <w:rsid w:val="00281E30"/>
    <w:pPr>
      <w:pBdr>
        <w:top w:val="single" w:sz="4" w:space="0" w:color="auto"/>
      </w:pBdr>
      <w:spacing w:before="100" w:beforeAutospacing="1" w:after="100" w:afterAutospacing="1"/>
    </w:pPr>
    <w:rPr>
      <w:sz w:val="24"/>
      <w:szCs w:val="24"/>
    </w:rPr>
  </w:style>
  <w:style w:type="paragraph" w:customStyle="1" w:styleId="xl182">
    <w:name w:val="xl182"/>
    <w:basedOn w:val="Normal"/>
    <w:rsid w:val="00281E30"/>
    <w:pPr>
      <w:pBdr>
        <w:top w:val="single" w:sz="4" w:space="0" w:color="auto"/>
      </w:pBdr>
      <w:spacing w:before="100" w:beforeAutospacing="1" w:after="100" w:afterAutospacing="1"/>
      <w:jc w:val="center"/>
      <w:textAlignment w:val="center"/>
    </w:pPr>
    <w:rPr>
      <w:sz w:val="24"/>
      <w:szCs w:val="24"/>
    </w:rPr>
  </w:style>
  <w:style w:type="paragraph" w:customStyle="1" w:styleId="xl183">
    <w:name w:val="xl183"/>
    <w:basedOn w:val="Normal"/>
    <w:rsid w:val="00281E30"/>
    <w:pPr>
      <w:pBdr>
        <w:bottom w:val="single" w:sz="4" w:space="0" w:color="auto"/>
      </w:pBdr>
      <w:spacing w:before="100" w:beforeAutospacing="1" w:after="100" w:afterAutospacing="1"/>
    </w:pPr>
    <w:rPr>
      <w:sz w:val="24"/>
      <w:szCs w:val="24"/>
    </w:rPr>
  </w:style>
  <w:style w:type="paragraph" w:customStyle="1" w:styleId="xl184">
    <w:name w:val="xl184"/>
    <w:basedOn w:val="Normal"/>
    <w:rsid w:val="00281E30"/>
    <w:pPr>
      <w:pBdr>
        <w:bottom w:val="single" w:sz="4" w:space="0" w:color="auto"/>
      </w:pBdr>
      <w:spacing w:before="100" w:beforeAutospacing="1" w:after="100" w:afterAutospacing="1"/>
      <w:textAlignment w:val="center"/>
    </w:pPr>
    <w:rPr>
      <w:sz w:val="24"/>
      <w:szCs w:val="24"/>
    </w:rPr>
  </w:style>
  <w:style w:type="paragraph" w:customStyle="1" w:styleId="xl185">
    <w:name w:val="xl185"/>
    <w:basedOn w:val="Normal"/>
    <w:rsid w:val="00281E30"/>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86">
    <w:name w:val="xl186"/>
    <w:basedOn w:val="Normal"/>
    <w:rsid w:val="00281E30"/>
    <w:pPr>
      <w:pBdr>
        <w:bottom w:val="single" w:sz="4" w:space="0" w:color="auto"/>
      </w:pBdr>
      <w:spacing w:before="100" w:beforeAutospacing="1" w:after="100" w:afterAutospacing="1"/>
      <w:jc w:val="right"/>
    </w:pPr>
    <w:rPr>
      <w:sz w:val="24"/>
      <w:szCs w:val="24"/>
    </w:rPr>
  </w:style>
  <w:style w:type="paragraph" w:customStyle="1" w:styleId="xl187">
    <w:name w:val="xl187"/>
    <w:basedOn w:val="Normal"/>
    <w:rsid w:val="00281E30"/>
    <w:pPr>
      <w:pBdr>
        <w:top w:val="single" w:sz="4" w:space="0" w:color="auto"/>
        <w:bottom w:val="single" w:sz="4" w:space="0" w:color="auto"/>
      </w:pBdr>
      <w:spacing w:before="100" w:beforeAutospacing="1" w:after="100" w:afterAutospacing="1"/>
      <w:jc w:val="right"/>
    </w:pPr>
    <w:rPr>
      <w:sz w:val="24"/>
      <w:szCs w:val="24"/>
    </w:rPr>
  </w:style>
  <w:style w:type="paragraph" w:customStyle="1" w:styleId="xl188">
    <w:name w:val="xl188"/>
    <w:basedOn w:val="Normal"/>
    <w:rsid w:val="00281E30"/>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
    <w:name w:val="xl189"/>
    <w:basedOn w:val="Normal"/>
    <w:rsid w:val="00281E3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Normal"/>
    <w:rsid w:val="00281E30"/>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Normal"/>
    <w:rsid w:val="00281E3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2">
    <w:name w:val="xl192"/>
    <w:basedOn w:val="Normal"/>
    <w:rsid w:val="00281E30"/>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93">
    <w:name w:val="xl193"/>
    <w:basedOn w:val="Normal"/>
    <w:rsid w:val="00281E30"/>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4">
    <w:name w:val="xl194"/>
    <w:basedOn w:val="Normal"/>
    <w:rsid w:val="00281E30"/>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195">
    <w:name w:val="xl195"/>
    <w:basedOn w:val="Normal"/>
    <w:rsid w:val="00281E30"/>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96">
    <w:name w:val="xl196"/>
    <w:basedOn w:val="Normal"/>
    <w:rsid w:val="00281E30"/>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197">
    <w:name w:val="xl197"/>
    <w:basedOn w:val="Normal"/>
    <w:rsid w:val="00281E30"/>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98">
    <w:name w:val="xl198"/>
    <w:basedOn w:val="Normal"/>
    <w:rsid w:val="00281E30"/>
    <w:pPr>
      <w:shd w:val="clear" w:color="000000" w:fill="D9E1F2"/>
      <w:spacing w:before="100" w:beforeAutospacing="1" w:after="100" w:afterAutospacing="1"/>
      <w:jc w:val="center"/>
      <w:textAlignment w:val="center"/>
    </w:pPr>
    <w:rPr>
      <w:b/>
      <w:bCs/>
      <w:sz w:val="24"/>
      <w:szCs w:val="24"/>
    </w:rPr>
  </w:style>
  <w:style w:type="paragraph" w:customStyle="1" w:styleId="xl199">
    <w:name w:val="xl199"/>
    <w:basedOn w:val="Normal"/>
    <w:rsid w:val="00281E30"/>
    <w:pPr>
      <w:pBdr>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00">
    <w:name w:val="xl200"/>
    <w:basedOn w:val="Normal"/>
    <w:rsid w:val="00281E30"/>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01">
    <w:name w:val="xl201"/>
    <w:basedOn w:val="Normal"/>
    <w:rsid w:val="00281E30"/>
    <w:pPr>
      <w:pBdr>
        <w:top w:val="single" w:sz="8"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02">
    <w:name w:val="xl202"/>
    <w:basedOn w:val="Normal"/>
    <w:rsid w:val="00281E30"/>
    <w:pPr>
      <w:pBdr>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03">
    <w:name w:val="xl203"/>
    <w:basedOn w:val="Normal"/>
    <w:rsid w:val="00281E30"/>
    <w:pPr>
      <w:pBdr>
        <w:top w:val="single" w:sz="8" w:space="0" w:color="auto"/>
        <w:left w:val="single" w:sz="4" w:space="0" w:color="auto"/>
        <w:bottom w:val="single" w:sz="8" w:space="0" w:color="auto"/>
      </w:pBdr>
      <w:shd w:val="clear" w:color="000000" w:fill="D9E1F2"/>
      <w:spacing w:before="100" w:beforeAutospacing="1" w:after="100" w:afterAutospacing="1"/>
      <w:jc w:val="center"/>
      <w:textAlignment w:val="center"/>
    </w:pPr>
    <w:rPr>
      <w:b/>
      <w:bCs/>
      <w:sz w:val="24"/>
      <w:szCs w:val="24"/>
    </w:rPr>
  </w:style>
  <w:style w:type="paragraph" w:customStyle="1" w:styleId="xl204">
    <w:name w:val="xl204"/>
    <w:basedOn w:val="Normal"/>
    <w:rsid w:val="00281E30"/>
    <w:pPr>
      <w:pBdr>
        <w:top w:val="single" w:sz="8" w:space="0" w:color="auto"/>
        <w:bottom w:val="single" w:sz="8" w:space="0" w:color="auto"/>
      </w:pBdr>
      <w:shd w:val="clear" w:color="000000" w:fill="D9E1F2"/>
      <w:spacing w:before="100" w:beforeAutospacing="1" w:after="100" w:afterAutospacing="1"/>
      <w:jc w:val="center"/>
      <w:textAlignment w:val="center"/>
    </w:pPr>
    <w:rPr>
      <w:b/>
      <w:bCs/>
      <w:sz w:val="24"/>
      <w:szCs w:val="24"/>
    </w:rPr>
  </w:style>
  <w:style w:type="paragraph" w:customStyle="1" w:styleId="xl205">
    <w:name w:val="xl205"/>
    <w:basedOn w:val="Normal"/>
    <w:rsid w:val="00281E30"/>
    <w:pPr>
      <w:pBdr>
        <w:bottom w:val="single" w:sz="8" w:space="0" w:color="auto"/>
      </w:pBdr>
      <w:shd w:val="clear" w:color="000000" w:fill="D9E1F2"/>
      <w:spacing w:before="100" w:beforeAutospacing="1" w:after="100" w:afterAutospacing="1"/>
      <w:jc w:val="center"/>
      <w:textAlignment w:val="center"/>
    </w:pPr>
    <w:rPr>
      <w:b/>
      <w:bCs/>
      <w:sz w:val="24"/>
      <w:szCs w:val="24"/>
    </w:rPr>
  </w:style>
  <w:style w:type="paragraph" w:customStyle="1" w:styleId="xl206">
    <w:name w:val="xl206"/>
    <w:basedOn w:val="Normal"/>
    <w:rsid w:val="00281E30"/>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07">
    <w:name w:val="xl207"/>
    <w:basedOn w:val="Normal"/>
    <w:rsid w:val="00281E30"/>
    <w:pPr>
      <w:pBdr>
        <w:top w:val="single" w:sz="4" w:space="0" w:color="auto"/>
        <w:left w:val="single" w:sz="4" w:space="0" w:color="auto"/>
        <w:bottom w:val="single" w:sz="4" w:space="0" w:color="auto"/>
      </w:pBdr>
      <w:shd w:val="clear" w:color="000000" w:fill="A9D08E"/>
      <w:spacing w:before="100" w:beforeAutospacing="1" w:after="100" w:afterAutospacing="1"/>
      <w:jc w:val="center"/>
      <w:textAlignment w:val="center"/>
    </w:pPr>
    <w:rPr>
      <w:b/>
      <w:bCs/>
    </w:rPr>
  </w:style>
  <w:style w:type="paragraph" w:customStyle="1" w:styleId="xl208">
    <w:name w:val="xl208"/>
    <w:basedOn w:val="Normal"/>
    <w:rsid w:val="00281E30"/>
    <w:pPr>
      <w:pBdr>
        <w:top w:val="single" w:sz="4" w:space="0" w:color="auto"/>
        <w:bottom w:val="single" w:sz="4" w:space="0" w:color="auto"/>
      </w:pBdr>
      <w:shd w:val="clear" w:color="000000" w:fill="A9D08E"/>
      <w:spacing w:before="100" w:beforeAutospacing="1" w:after="100" w:afterAutospacing="1"/>
      <w:jc w:val="center"/>
      <w:textAlignment w:val="center"/>
    </w:pPr>
    <w:rPr>
      <w:b/>
      <w:bCs/>
    </w:rPr>
  </w:style>
  <w:style w:type="paragraph" w:customStyle="1" w:styleId="xl209">
    <w:name w:val="xl209"/>
    <w:basedOn w:val="Normal"/>
    <w:rsid w:val="00281E30"/>
    <w:pPr>
      <w:pBdr>
        <w:top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10">
    <w:name w:val="xl210"/>
    <w:basedOn w:val="Normal"/>
    <w:rsid w:val="00281E30"/>
    <w:pPr>
      <w:pBdr>
        <w:top w:val="single" w:sz="4" w:space="0" w:color="auto"/>
        <w:left w:val="single" w:sz="4" w:space="0" w:color="auto"/>
      </w:pBdr>
      <w:shd w:val="clear" w:color="000000" w:fill="C6E0B4"/>
      <w:spacing w:before="100" w:beforeAutospacing="1" w:after="100" w:afterAutospacing="1"/>
      <w:jc w:val="center"/>
      <w:textAlignment w:val="center"/>
    </w:pPr>
    <w:rPr>
      <w:b/>
      <w:bCs/>
    </w:rPr>
  </w:style>
  <w:style w:type="paragraph" w:customStyle="1" w:styleId="xl211">
    <w:name w:val="xl211"/>
    <w:basedOn w:val="Normal"/>
    <w:rsid w:val="00281E30"/>
    <w:pPr>
      <w:pBdr>
        <w:top w:val="single" w:sz="4" w:space="0" w:color="auto"/>
      </w:pBdr>
      <w:shd w:val="clear" w:color="000000" w:fill="C6E0B4"/>
      <w:spacing w:before="100" w:beforeAutospacing="1" w:after="100" w:afterAutospacing="1"/>
      <w:jc w:val="center"/>
      <w:textAlignment w:val="center"/>
    </w:pPr>
    <w:rPr>
      <w:b/>
      <w:bCs/>
    </w:rPr>
  </w:style>
  <w:style w:type="paragraph" w:customStyle="1" w:styleId="xl212">
    <w:name w:val="xl212"/>
    <w:basedOn w:val="Normal"/>
    <w:rsid w:val="00281E30"/>
    <w:pPr>
      <w:pBdr>
        <w:top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font0">
    <w:name w:val="font0"/>
    <w:basedOn w:val="Normal"/>
    <w:rsid w:val="00281E30"/>
    <w:pPr>
      <w:spacing w:before="100" w:beforeAutospacing="1" w:after="100" w:afterAutospacing="1"/>
    </w:pPr>
    <w:rPr>
      <w:rFonts w:ascii="Calibri" w:hAnsi="Calibri" w:cs="Calibri"/>
      <w:color w:val="000000"/>
      <w:sz w:val="22"/>
      <w:szCs w:val="22"/>
    </w:rPr>
  </w:style>
  <w:style w:type="paragraph" w:customStyle="1" w:styleId="xl213">
    <w:name w:val="xl213"/>
    <w:basedOn w:val="Normal"/>
    <w:rsid w:val="00281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4">
    <w:name w:val="xl214"/>
    <w:basedOn w:val="Normal"/>
    <w:rsid w:val="00281E30"/>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15">
    <w:name w:val="xl215"/>
    <w:basedOn w:val="Normal"/>
    <w:rsid w:val="00281E3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16">
    <w:name w:val="xl216"/>
    <w:basedOn w:val="Normal"/>
    <w:rsid w:val="00281E3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7">
    <w:name w:val="xl217"/>
    <w:basedOn w:val="Normal"/>
    <w:rsid w:val="00281E3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8">
    <w:name w:val="xl218"/>
    <w:basedOn w:val="Normal"/>
    <w:rsid w:val="00281E3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9">
    <w:name w:val="xl219"/>
    <w:basedOn w:val="Normal"/>
    <w:rsid w:val="00281E3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20">
    <w:name w:val="xl220"/>
    <w:basedOn w:val="Normal"/>
    <w:rsid w:val="00281E3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222">
    <w:name w:val="xl222"/>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3">
    <w:name w:val="xl223"/>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4">
    <w:name w:val="xl224"/>
    <w:basedOn w:val="Normal"/>
    <w:rsid w:val="00281E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Normal"/>
    <w:rsid w:val="00281E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6">
    <w:name w:val="xl226"/>
    <w:basedOn w:val="Normal"/>
    <w:rsid w:val="00281E30"/>
    <w:pPr>
      <w:pBdr>
        <w:bottom w:val="single" w:sz="4" w:space="0" w:color="auto"/>
      </w:pBdr>
      <w:spacing w:before="100" w:beforeAutospacing="1" w:after="100" w:afterAutospacing="1"/>
      <w:jc w:val="center"/>
      <w:textAlignment w:val="center"/>
    </w:pPr>
    <w:rPr>
      <w:b/>
      <w:bCs/>
      <w:sz w:val="24"/>
      <w:szCs w:val="24"/>
    </w:rPr>
  </w:style>
  <w:style w:type="paragraph" w:customStyle="1" w:styleId="xl227">
    <w:name w:val="xl227"/>
    <w:basedOn w:val="Normal"/>
    <w:rsid w:val="00281E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rsid w:val="00281E30"/>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229">
    <w:name w:val="xl229"/>
    <w:basedOn w:val="Normal"/>
    <w:rsid w:val="00281E30"/>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30">
    <w:name w:val="xl230"/>
    <w:basedOn w:val="Normal"/>
    <w:rsid w:val="00281E30"/>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31">
    <w:name w:val="xl231"/>
    <w:basedOn w:val="Normal"/>
    <w:rsid w:val="00281E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2">
    <w:name w:val="xl232"/>
    <w:basedOn w:val="Normal"/>
    <w:rsid w:val="00281E30"/>
    <w:pPr>
      <w:shd w:val="clear" w:color="000000" w:fill="FFFF00"/>
      <w:spacing w:before="100" w:beforeAutospacing="1" w:after="100" w:afterAutospacing="1"/>
      <w:textAlignment w:val="center"/>
    </w:pPr>
    <w:rPr>
      <w:sz w:val="24"/>
      <w:szCs w:val="24"/>
    </w:rPr>
  </w:style>
  <w:style w:type="paragraph" w:customStyle="1" w:styleId="xl233">
    <w:name w:val="xl233"/>
    <w:basedOn w:val="Normal"/>
    <w:rsid w:val="00281E3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4">
    <w:name w:val="xl234"/>
    <w:basedOn w:val="Normal"/>
    <w:rsid w:val="00281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5">
    <w:name w:val="xl235"/>
    <w:basedOn w:val="Normal"/>
    <w:rsid w:val="00281E30"/>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236">
    <w:name w:val="xl236"/>
    <w:basedOn w:val="Normal"/>
    <w:rsid w:val="00281E30"/>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37">
    <w:name w:val="xl237"/>
    <w:basedOn w:val="Normal"/>
    <w:rsid w:val="00281E30"/>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238">
    <w:name w:val="xl238"/>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239">
    <w:name w:val="xl239"/>
    <w:basedOn w:val="Normal"/>
    <w:rsid w:val="00281E30"/>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40">
    <w:name w:val="xl240"/>
    <w:basedOn w:val="Normal"/>
    <w:rsid w:val="00281E30"/>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241">
    <w:name w:val="xl241"/>
    <w:basedOn w:val="Normal"/>
    <w:rsid w:val="00281E30"/>
    <w:pPr>
      <w:pBdr>
        <w:top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242">
    <w:name w:val="xl242"/>
    <w:basedOn w:val="Normal"/>
    <w:rsid w:val="00281E30"/>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243">
    <w:name w:val="xl243"/>
    <w:basedOn w:val="Normal"/>
    <w:rsid w:val="00281E30"/>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244">
    <w:name w:val="xl244"/>
    <w:basedOn w:val="Normal"/>
    <w:rsid w:val="00281E30"/>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245">
    <w:name w:val="xl245"/>
    <w:basedOn w:val="Normal"/>
    <w:rsid w:val="00281E30"/>
    <w:pPr>
      <w:pBdr>
        <w:bottom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46">
    <w:name w:val="xl246"/>
    <w:basedOn w:val="Normal"/>
    <w:rsid w:val="00281E30"/>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47">
    <w:name w:val="xl247"/>
    <w:basedOn w:val="Normal"/>
    <w:rsid w:val="00281E30"/>
    <w:pPr>
      <w:pBdr>
        <w:top w:val="single" w:sz="4" w:space="0" w:color="auto"/>
        <w:left w:val="single" w:sz="4" w:space="0" w:color="auto"/>
        <w:bottom w:val="single" w:sz="4" w:space="0" w:color="auto"/>
      </w:pBdr>
      <w:shd w:val="clear" w:color="000000" w:fill="A9D08E"/>
      <w:spacing w:before="100" w:beforeAutospacing="1" w:after="100" w:afterAutospacing="1"/>
      <w:jc w:val="center"/>
      <w:textAlignment w:val="center"/>
    </w:pPr>
    <w:rPr>
      <w:b/>
      <w:bCs/>
    </w:rPr>
  </w:style>
  <w:style w:type="paragraph" w:customStyle="1" w:styleId="xl248">
    <w:name w:val="xl248"/>
    <w:basedOn w:val="Normal"/>
    <w:rsid w:val="00281E30"/>
    <w:pPr>
      <w:pBdr>
        <w:top w:val="single" w:sz="4" w:space="0" w:color="auto"/>
        <w:bottom w:val="single" w:sz="4" w:space="0" w:color="auto"/>
      </w:pBdr>
      <w:shd w:val="clear" w:color="000000" w:fill="A9D08E"/>
      <w:spacing w:before="100" w:beforeAutospacing="1" w:after="100" w:afterAutospacing="1"/>
      <w:jc w:val="center"/>
      <w:textAlignment w:val="center"/>
    </w:pPr>
    <w:rPr>
      <w:b/>
      <w:bCs/>
    </w:rPr>
  </w:style>
  <w:style w:type="paragraph" w:customStyle="1" w:styleId="xl249">
    <w:name w:val="xl249"/>
    <w:basedOn w:val="Normal"/>
    <w:rsid w:val="00281E30"/>
    <w:pPr>
      <w:pBdr>
        <w:top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50">
    <w:name w:val="xl250"/>
    <w:basedOn w:val="Normal"/>
    <w:rsid w:val="00281E3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1">
    <w:name w:val="xl251"/>
    <w:basedOn w:val="Normal"/>
    <w:rsid w:val="00281E3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Normal"/>
    <w:rsid w:val="00281E30"/>
    <w:pPr>
      <w:pBdr>
        <w:top w:val="single" w:sz="4" w:space="0" w:color="auto"/>
        <w:left w:val="single" w:sz="4" w:space="0" w:color="auto"/>
        <w:right w:val="single" w:sz="4" w:space="0" w:color="auto"/>
      </w:pBdr>
      <w:shd w:val="clear" w:color="000000" w:fill="D9E1F2"/>
      <w:spacing w:before="100" w:beforeAutospacing="1" w:after="100" w:afterAutospacing="1"/>
      <w:textAlignment w:val="center"/>
    </w:pPr>
    <w:rPr>
      <w:b/>
      <w:bCs/>
      <w:sz w:val="24"/>
      <w:szCs w:val="24"/>
    </w:rPr>
  </w:style>
  <w:style w:type="paragraph" w:customStyle="1" w:styleId="xl253">
    <w:name w:val="xl253"/>
    <w:basedOn w:val="Normal"/>
    <w:rsid w:val="00281E30"/>
    <w:pPr>
      <w:pBdr>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4"/>
      <w:szCs w:val="24"/>
    </w:rPr>
  </w:style>
  <w:style w:type="paragraph" w:customStyle="1" w:styleId="xl254">
    <w:name w:val="xl254"/>
    <w:basedOn w:val="Normal"/>
    <w:rsid w:val="00281E30"/>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55">
    <w:name w:val="xl255"/>
    <w:basedOn w:val="Normal"/>
    <w:rsid w:val="00281E30"/>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56">
    <w:name w:val="xl256"/>
    <w:basedOn w:val="Normal"/>
    <w:rsid w:val="00281E30"/>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57">
    <w:name w:val="xl257"/>
    <w:basedOn w:val="Normal"/>
    <w:rsid w:val="00281E30"/>
    <w:pPr>
      <w:pBdr>
        <w:top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58">
    <w:name w:val="xl258"/>
    <w:basedOn w:val="Normal"/>
    <w:rsid w:val="00281E30"/>
    <w:pPr>
      <w:pBdr>
        <w:top w:val="single" w:sz="4" w:space="0" w:color="auto"/>
        <w:bottom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259">
    <w:name w:val="xl259"/>
    <w:basedOn w:val="Normal"/>
    <w:rsid w:val="00281E30"/>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60">
    <w:name w:val="xl260"/>
    <w:basedOn w:val="Normal"/>
    <w:rsid w:val="00281E30"/>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Normal"/>
    <w:rsid w:val="00281E3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2">
    <w:name w:val="xl262"/>
    <w:basedOn w:val="Normal"/>
    <w:rsid w:val="00281E3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Normal"/>
    <w:rsid w:val="00281E30"/>
    <w:pPr>
      <w:pBdr>
        <w:left w:val="single" w:sz="4" w:space="0" w:color="auto"/>
      </w:pBdr>
      <w:spacing w:before="100" w:beforeAutospacing="1" w:after="100" w:afterAutospacing="1"/>
      <w:jc w:val="center"/>
    </w:pPr>
    <w:rPr>
      <w:sz w:val="24"/>
      <w:szCs w:val="24"/>
    </w:rPr>
  </w:style>
  <w:style w:type="paragraph" w:customStyle="1" w:styleId="xl264">
    <w:name w:val="xl264"/>
    <w:basedOn w:val="Normal"/>
    <w:rsid w:val="00281E30"/>
    <w:pPr>
      <w:pBdr>
        <w:right w:val="single" w:sz="4" w:space="0" w:color="auto"/>
      </w:pBdr>
      <w:spacing w:before="100" w:beforeAutospacing="1" w:after="100" w:afterAutospacing="1"/>
      <w:jc w:val="center"/>
    </w:pPr>
    <w:rPr>
      <w:sz w:val="24"/>
      <w:szCs w:val="24"/>
    </w:rPr>
  </w:style>
  <w:style w:type="paragraph" w:customStyle="1" w:styleId="xl265">
    <w:name w:val="xl265"/>
    <w:basedOn w:val="Normal"/>
    <w:rsid w:val="00281E30"/>
    <w:pPr>
      <w:pBdr>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Normal"/>
    <w:rsid w:val="00281E30"/>
    <w:pPr>
      <w:pBdr>
        <w:top w:val="single" w:sz="8" w:space="0" w:color="auto"/>
        <w:left w:val="single" w:sz="4" w:space="0" w:color="auto"/>
        <w:bottom w:val="single" w:sz="8" w:space="0" w:color="auto"/>
      </w:pBdr>
      <w:shd w:val="clear" w:color="000000" w:fill="C6E0B4"/>
      <w:spacing w:before="100" w:beforeAutospacing="1" w:after="100" w:afterAutospacing="1"/>
      <w:jc w:val="center"/>
      <w:textAlignment w:val="center"/>
    </w:pPr>
    <w:rPr>
      <w:b/>
      <w:bCs/>
    </w:rPr>
  </w:style>
  <w:style w:type="paragraph" w:customStyle="1" w:styleId="xl267">
    <w:name w:val="xl267"/>
    <w:basedOn w:val="Normal"/>
    <w:rsid w:val="00281E30"/>
    <w:pPr>
      <w:pBdr>
        <w:top w:val="single" w:sz="8" w:space="0" w:color="auto"/>
        <w:bottom w:val="single" w:sz="8" w:space="0" w:color="auto"/>
      </w:pBdr>
      <w:shd w:val="clear" w:color="000000" w:fill="C6E0B4"/>
      <w:spacing w:before="100" w:beforeAutospacing="1" w:after="100" w:afterAutospacing="1"/>
      <w:jc w:val="center"/>
      <w:textAlignment w:val="center"/>
    </w:pPr>
    <w:rPr>
      <w:b/>
      <w:bCs/>
    </w:rPr>
  </w:style>
  <w:style w:type="paragraph" w:customStyle="1" w:styleId="xl268">
    <w:name w:val="xl268"/>
    <w:basedOn w:val="Normal"/>
    <w:rsid w:val="00281E30"/>
    <w:pPr>
      <w:pBdr>
        <w:top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269">
    <w:name w:val="xl269"/>
    <w:basedOn w:val="Normal"/>
    <w:rsid w:val="00281E30"/>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70">
    <w:name w:val="xl270"/>
    <w:basedOn w:val="Normal"/>
    <w:rsid w:val="00281E30"/>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1">
    <w:name w:val="xl271"/>
    <w:basedOn w:val="Normal"/>
    <w:rsid w:val="00281E30"/>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272">
    <w:name w:val="xl272"/>
    <w:basedOn w:val="Normal"/>
    <w:rsid w:val="00281E3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273">
    <w:name w:val="xl273"/>
    <w:basedOn w:val="Normal"/>
    <w:rsid w:val="00281E30"/>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74">
    <w:name w:val="xl274"/>
    <w:basedOn w:val="Normal"/>
    <w:rsid w:val="00281E30"/>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75">
    <w:name w:val="xl275"/>
    <w:basedOn w:val="Normal"/>
    <w:rsid w:val="00281E30"/>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Normal"/>
    <w:rsid w:val="00281E3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7">
    <w:name w:val="xl277"/>
    <w:basedOn w:val="Normal"/>
    <w:rsid w:val="00281E30"/>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8">
    <w:name w:val="xl278"/>
    <w:basedOn w:val="Normal"/>
    <w:rsid w:val="00281E30"/>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279">
    <w:name w:val="xl279"/>
    <w:basedOn w:val="Normal"/>
    <w:rsid w:val="00281E30"/>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numbering" w:customStyle="1" w:styleId="NoList2">
    <w:name w:val="No List2"/>
    <w:next w:val="NoList"/>
    <w:uiPriority w:val="99"/>
    <w:semiHidden/>
    <w:unhideWhenUsed/>
    <w:rsid w:val="0097530B"/>
  </w:style>
  <w:style w:type="numbering" w:customStyle="1" w:styleId="NoList3">
    <w:name w:val="No List3"/>
    <w:next w:val="NoList"/>
    <w:uiPriority w:val="99"/>
    <w:semiHidden/>
    <w:unhideWhenUsed/>
    <w:rsid w:val="0097530B"/>
  </w:style>
  <w:style w:type="table" w:customStyle="1" w:styleId="TableGrid1">
    <w:name w:val="Table Grid1"/>
    <w:basedOn w:val="TableNormal"/>
    <w:next w:val="TableGrid"/>
    <w:uiPriority w:val="39"/>
    <w:rsid w:val="0097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97530B"/>
    <w:pPr>
      <w:spacing w:after="0" w:line="240" w:lineRule="auto"/>
      <w:jc w:val="both"/>
    </w:pPr>
    <w:rPr>
      <w:rFonts w:ascii="Arial" w:eastAsia="Arial" w:hAnsi="Arial" w:cs="Arial"/>
      <w:color w:val="2A2A2A"/>
      <w:lang w:eastAsia="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93446">
      <w:bodyDiv w:val="1"/>
      <w:marLeft w:val="0"/>
      <w:marRight w:val="0"/>
      <w:marTop w:val="0"/>
      <w:marBottom w:val="0"/>
      <w:divBdr>
        <w:top w:val="none" w:sz="0" w:space="0" w:color="auto"/>
        <w:left w:val="none" w:sz="0" w:space="0" w:color="auto"/>
        <w:bottom w:val="none" w:sz="0" w:space="0" w:color="auto"/>
        <w:right w:val="none" w:sz="0" w:space="0" w:color="auto"/>
      </w:divBdr>
    </w:div>
    <w:div w:id="1739395583">
      <w:bodyDiv w:val="1"/>
      <w:marLeft w:val="0"/>
      <w:marRight w:val="0"/>
      <w:marTop w:val="0"/>
      <w:marBottom w:val="0"/>
      <w:divBdr>
        <w:top w:val="none" w:sz="0" w:space="0" w:color="auto"/>
        <w:left w:val="none" w:sz="0" w:space="0" w:color="auto"/>
        <w:bottom w:val="none" w:sz="0" w:space="0" w:color="auto"/>
        <w:right w:val="none" w:sz="0" w:space="0" w:color="auto"/>
      </w:divBdr>
    </w:div>
    <w:div w:id="1874730423">
      <w:bodyDiv w:val="1"/>
      <w:marLeft w:val="0"/>
      <w:marRight w:val="0"/>
      <w:marTop w:val="0"/>
      <w:marBottom w:val="0"/>
      <w:divBdr>
        <w:top w:val="none" w:sz="0" w:space="0" w:color="auto"/>
        <w:left w:val="none" w:sz="0" w:space="0" w:color="auto"/>
        <w:bottom w:val="none" w:sz="0" w:space="0" w:color="auto"/>
        <w:right w:val="none" w:sz="0" w:space="0" w:color="auto"/>
      </w:divBdr>
    </w:div>
    <w:div w:id="1981763173">
      <w:bodyDiv w:val="1"/>
      <w:marLeft w:val="0"/>
      <w:marRight w:val="0"/>
      <w:marTop w:val="0"/>
      <w:marBottom w:val="0"/>
      <w:divBdr>
        <w:top w:val="none" w:sz="0" w:space="0" w:color="auto"/>
        <w:left w:val="none" w:sz="0" w:space="0" w:color="auto"/>
        <w:bottom w:val="none" w:sz="0" w:space="0" w:color="auto"/>
        <w:right w:val="none" w:sz="0" w:space="0" w:color="auto"/>
      </w:divBdr>
      <w:divsChild>
        <w:div w:id="1678651830">
          <w:marLeft w:val="0"/>
          <w:marRight w:val="0"/>
          <w:marTop w:val="0"/>
          <w:marBottom w:val="0"/>
          <w:divBdr>
            <w:top w:val="none" w:sz="0" w:space="0" w:color="auto"/>
            <w:left w:val="none" w:sz="0" w:space="0" w:color="auto"/>
            <w:bottom w:val="none" w:sz="0" w:space="0" w:color="auto"/>
            <w:right w:val="none" w:sz="0" w:space="0" w:color="auto"/>
          </w:divBdr>
        </w:div>
        <w:div w:id="796605151">
          <w:marLeft w:val="0"/>
          <w:marRight w:val="0"/>
          <w:marTop w:val="0"/>
          <w:marBottom w:val="0"/>
          <w:divBdr>
            <w:top w:val="none" w:sz="0" w:space="0" w:color="auto"/>
            <w:left w:val="none" w:sz="0" w:space="0" w:color="auto"/>
            <w:bottom w:val="none" w:sz="0" w:space="0" w:color="auto"/>
            <w:right w:val="none" w:sz="0" w:space="0" w:color="auto"/>
          </w:divBdr>
        </w:div>
        <w:div w:id="369957657">
          <w:marLeft w:val="0"/>
          <w:marRight w:val="0"/>
          <w:marTop w:val="0"/>
          <w:marBottom w:val="0"/>
          <w:divBdr>
            <w:top w:val="none" w:sz="0" w:space="0" w:color="auto"/>
            <w:left w:val="none" w:sz="0" w:space="0" w:color="auto"/>
            <w:bottom w:val="none" w:sz="0" w:space="0" w:color="auto"/>
            <w:right w:val="none" w:sz="0" w:space="0" w:color="auto"/>
          </w:divBdr>
        </w:div>
        <w:div w:id="809785108">
          <w:marLeft w:val="0"/>
          <w:marRight w:val="0"/>
          <w:marTop w:val="0"/>
          <w:marBottom w:val="0"/>
          <w:divBdr>
            <w:top w:val="none" w:sz="0" w:space="0" w:color="auto"/>
            <w:left w:val="none" w:sz="0" w:space="0" w:color="auto"/>
            <w:bottom w:val="none" w:sz="0" w:space="0" w:color="auto"/>
            <w:right w:val="none" w:sz="0" w:space="0" w:color="auto"/>
          </w:divBdr>
        </w:div>
        <w:div w:id="79221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ohaiquanvietnam.vn/tin-tuc/cac-giai-phap-chong-khai-thac-hai-san-bat-hop-phap-khong-bao-cao-va-khong-theo-qui-dinh-i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23F9-A821-4FFB-A026-D529F896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36305</Words>
  <Characters>206945</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vu</dc:creator>
  <cp:keywords/>
  <dc:description/>
  <cp:lastModifiedBy>NGA</cp:lastModifiedBy>
  <cp:revision>284</cp:revision>
  <cp:lastPrinted>2022-10-21T09:10:00Z</cp:lastPrinted>
  <dcterms:created xsi:type="dcterms:W3CDTF">2022-10-15T15:54:00Z</dcterms:created>
  <dcterms:modified xsi:type="dcterms:W3CDTF">2022-10-21T11:58:00Z</dcterms:modified>
</cp:coreProperties>
</file>