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64" w:type="dxa"/>
        <w:tblInd w:w="-106" w:type="dxa"/>
        <w:tblLayout w:type="fixed"/>
        <w:tblLook w:val="0000" w:firstRow="0" w:lastRow="0" w:firstColumn="0" w:lastColumn="0" w:noHBand="0" w:noVBand="0"/>
      </w:tblPr>
      <w:tblGrid>
        <w:gridCol w:w="3364"/>
        <w:gridCol w:w="6300"/>
      </w:tblGrid>
      <w:tr w:rsidR="00E8607E" w:rsidRPr="00120FE9" w14:paraId="7BA7B30E" w14:textId="77777777" w:rsidTr="00E917D2">
        <w:tc>
          <w:tcPr>
            <w:tcW w:w="3364" w:type="dxa"/>
          </w:tcPr>
          <w:p w14:paraId="0AA91F63" w14:textId="77777777" w:rsidR="00E8607E" w:rsidRPr="00120FE9" w:rsidRDefault="00E8607E" w:rsidP="00E917D2">
            <w:pPr>
              <w:ind w:left="14" w:right="-14"/>
              <w:jc w:val="center"/>
              <w:rPr>
                <w:spacing w:val="-6"/>
                <w:sz w:val="26"/>
                <w:szCs w:val="26"/>
              </w:rPr>
            </w:pPr>
            <w:r w:rsidRPr="00120FE9">
              <w:rPr>
                <w:spacing w:val="-6"/>
                <w:sz w:val="26"/>
                <w:szCs w:val="26"/>
              </w:rPr>
              <w:t>BỘ KẾ HOẠCH VÀ ĐẦU TƯ</w:t>
            </w:r>
          </w:p>
          <w:p w14:paraId="1525D014" w14:textId="77777777" w:rsidR="00E8607E" w:rsidRPr="00120FE9" w:rsidRDefault="00E8607E" w:rsidP="00E917D2">
            <w:pPr>
              <w:spacing w:before="20"/>
              <w:ind w:left="16" w:right="-18"/>
              <w:jc w:val="center"/>
              <w:rPr>
                <w:b/>
                <w:bCs/>
                <w:spacing w:val="-6"/>
                <w:sz w:val="26"/>
                <w:szCs w:val="26"/>
              </w:rPr>
            </w:pPr>
            <w:r w:rsidRPr="00120FE9">
              <w:rPr>
                <w:b/>
                <w:bCs/>
                <w:spacing w:val="-6"/>
                <w:sz w:val="26"/>
                <w:szCs w:val="26"/>
              </w:rPr>
              <w:t>TỔNG CỤC THỐNG KÊ</w:t>
            </w:r>
          </w:p>
          <w:p w14:paraId="66AC4673" w14:textId="77777777" w:rsidR="00E8607E" w:rsidRPr="00120FE9" w:rsidRDefault="00E8607E" w:rsidP="00E917D2">
            <w:pPr>
              <w:spacing w:before="120"/>
              <w:ind w:left="16" w:right="-18"/>
              <w:jc w:val="both"/>
              <w:rPr>
                <w:sz w:val="12"/>
                <w:szCs w:val="26"/>
              </w:rPr>
            </w:pPr>
            <w:r w:rsidRPr="00120FE9">
              <w:rPr>
                <w:noProof/>
                <w:sz w:val="24"/>
                <w:lang w:val="en-GB" w:eastAsia="en-GB"/>
              </w:rPr>
              <mc:AlternateContent>
                <mc:Choice Requires="wps">
                  <w:drawing>
                    <wp:anchor distT="4294967295" distB="4294967295" distL="114300" distR="114300" simplePos="0" relativeHeight="251657728" behindDoc="0" locked="0" layoutInCell="1" allowOverlap="1" wp14:anchorId="26E17016" wp14:editId="4D4D7AAB">
                      <wp:simplePos x="0" y="0"/>
                      <wp:positionH relativeFrom="column">
                        <wp:posOffset>507365</wp:posOffset>
                      </wp:positionH>
                      <wp:positionV relativeFrom="paragraph">
                        <wp:posOffset>8255</wp:posOffset>
                      </wp:positionV>
                      <wp:extent cx="971550" cy="0"/>
                      <wp:effectExtent l="0" t="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8D8FAEF" id="Line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95pt,.65pt" to="116.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XtEQ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" strokeweight="1pt"/>
                  </w:pict>
                </mc:Fallback>
              </mc:AlternateContent>
            </w:r>
          </w:p>
          <w:p w14:paraId="7A178E4A" w14:textId="3637CDE9" w:rsidR="00E8607E" w:rsidRPr="00120FE9" w:rsidRDefault="001516C8" w:rsidP="00714598">
            <w:pPr>
              <w:ind w:left="14" w:right="-14"/>
              <w:jc w:val="center"/>
            </w:pPr>
            <w:r>
              <w:t xml:space="preserve"> Số: </w:t>
            </w:r>
            <w:r w:rsidR="00714598">
              <w:rPr>
                <w:lang w:val="en-GB"/>
              </w:rPr>
              <w:t xml:space="preserve">       </w:t>
            </w:r>
            <w:r w:rsidR="00E8607E" w:rsidRPr="00120FE9">
              <w:t>/BC-TCTK</w:t>
            </w:r>
          </w:p>
        </w:tc>
        <w:tc>
          <w:tcPr>
            <w:tcW w:w="6300" w:type="dxa"/>
          </w:tcPr>
          <w:p w14:paraId="74BAB39A" w14:textId="77777777" w:rsidR="00E8607E" w:rsidRPr="00120FE9" w:rsidRDefault="00E8607E" w:rsidP="00E917D2">
            <w:pPr>
              <w:ind w:left="72"/>
              <w:jc w:val="center"/>
              <w:rPr>
                <w:b/>
                <w:bCs/>
                <w:sz w:val="26"/>
                <w:szCs w:val="26"/>
              </w:rPr>
            </w:pPr>
            <w:r w:rsidRPr="00120FE9">
              <w:rPr>
                <w:b/>
                <w:bCs/>
                <w:sz w:val="26"/>
                <w:szCs w:val="26"/>
              </w:rPr>
              <w:t>CỘNG HÒA XÃ HỘI CHỦ NGHĨA VIỆT NAM</w:t>
            </w:r>
          </w:p>
          <w:p w14:paraId="39890B90" w14:textId="77777777" w:rsidR="00E8607E" w:rsidRPr="00120FE9" w:rsidRDefault="00E8607E" w:rsidP="00E917D2">
            <w:pPr>
              <w:spacing w:before="20"/>
              <w:ind w:left="72"/>
              <w:jc w:val="center"/>
              <w:rPr>
                <w:b/>
                <w:bCs/>
                <w:sz w:val="27"/>
                <w:szCs w:val="27"/>
              </w:rPr>
            </w:pPr>
            <w:r w:rsidRPr="00120FE9">
              <w:rPr>
                <w:b/>
                <w:bCs/>
                <w:sz w:val="27"/>
                <w:szCs w:val="27"/>
              </w:rPr>
              <w:t>Độc lập - Tự do - Hạnh phúc</w:t>
            </w:r>
          </w:p>
          <w:p w14:paraId="598D6D73" w14:textId="77777777" w:rsidR="00E8607E" w:rsidRPr="00120FE9" w:rsidRDefault="00E8607E" w:rsidP="00E917D2">
            <w:pPr>
              <w:spacing w:before="120"/>
              <w:ind w:left="72"/>
              <w:jc w:val="center"/>
              <w:rPr>
                <w:i/>
                <w:iCs/>
                <w:sz w:val="12"/>
                <w:szCs w:val="26"/>
              </w:rPr>
            </w:pPr>
            <w:r w:rsidRPr="00120FE9">
              <w:rPr>
                <w:noProof/>
                <w:sz w:val="14"/>
                <w:lang w:val="en-GB" w:eastAsia="en-GB"/>
              </w:rPr>
              <mc:AlternateContent>
                <mc:Choice Requires="wps">
                  <w:drawing>
                    <wp:anchor distT="4294967295" distB="4294967295" distL="114300" distR="114300" simplePos="0" relativeHeight="251659776" behindDoc="0" locked="0" layoutInCell="1" allowOverlap="1" wp14:anchorId="5ADA6DD4" wp14:editId="3067D879">
                      <wp:simplePos x="0" y="0"/>
                      <wp:positionH relativeFrom="column">
                        <wp:posOffset>1012825</wp:posOffset>
                      </wp:positionH>
                      <wp:positionV relativeFrom="paragraph">
                        <wp:posOffset>17145</wp:posOffset>
                      </wp:positionV>
                      <wp:extent cx="1884045" cy="0"/>
                      <wp:effectExtent l="0" t="0" r="2095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4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4E219B0" id="Line 3"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75pt,1.35pt" to="228.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" strokeweight="1pt"/>
                  </w:pict>
                </mc:Fallback>
              </mc:AlternateContent>
            </w:r>
          </w:p>
          <w:p w14:paraId="21ACC253" w14:textId="4D6686E9" w:rsidR="00E8607E" w:rsidRPr="00714598" w:rsidRDefault="00E8607E" w:rsidP="00714598">
            <w:pPr>
              <w:ind w:left="72"/>
              <w:jc w:val="center"/>
              <w:rPr>
                <w:rFonts w:ascii=".VnTime" w:hAnsi=".VnTime" w:cs=".VnTime"/>
                <w:b/>
                <w:bCs/>
                <w:i/>
                <w:iCs/>
                <w:lang w:val="en-GB"/>
              </w:rPr>
            </w:pPr>
            <w:r w:rsidRPr="00120FE9">
              <w:rPr>
                <w:i/>
                <w:iCs/>
              </w:rPr>
              <w:t>Hà Nội, ngày</w:t>
            </w:r>
            <w:r w:rsidR="00C27B45">
              <w:rPr>
                <w:i/>
                <w:iCs/>
                <w:lang w:val="en-US"/>
              </w:rPr>
              <w:t xml:space="preserve"> </w:t>
            </w:r>
            <w:r w:rsidR="00714598">
              <w:rPr>
                <w:i/>
                <w:iCs/>
                <w:lang w:val="en-US"/>
              </w:rPr>
              <w:t xml:space="preserve">     </w:t>
            </w:r>
            <w:r w:rsidRPr="00120FE9">
              <w:rPr>
                <w:i/>
                <w:iCs/>
              </w:rPr>
              <w:t>tháng 7 năm 202</w:t>
            </w:r>
            <w:r w:rsidR="00714598">
              <w:rPr>
                <w:i/>
                <w:iCs/>
                <w:lang w:val="en-GB"/>
              </w:rPr>
              <w:t>2</w:t>
            </w:r>
          </w:p>
        </w:tc>
      </w:tr>
    </w:tbl>
    <w:p w14:paraId="6B8D162C" w14:textId="77777777" w:rsidR="00E8607E" w:rsidRPr="00120FE9" w:rsidRDefault="00E8607E" w:rsidP="00E8607E">
      <w:pPr>
        <w:spacing w:line="276" w:lineRule="auto"/>
        <w:jc w:val="center"/>
        <w:rPr>
          <w:rFonts w:ascii=".VnArialH" w:hAnsi=".VnArialH" w:cs=".VnArialH"/>
          <w:b/>
          <w:bCs/>
          <w:sz w:val="2"/>
          <w:szCs w:val="2"/>
        </w:rPr>
      </w:pPr>
    </w:p>
    <w:p w14:paraId="1E987A04" w14:textId="77777777" w:rsidR="00E8607E" w:rsidRPr="00120FE9" w:rsidRDefault="00E8607E" w:rsidP="00E8607E">
      <w:pPr>
        <w:jc w:val="center"/>
        <w:rPr>
          <w:b/>
          <w:bCs/>
          <w:sz w:val="38"/>
          <w:szCs w:val="48"/>
        </w:rPr>
      </w:pPr>
    </w:p>
    <w:p w14:paraId="5A8DB1CF" w14:textId="77777777" w:rsidR="00E8607E" w:rsidRPr="00120FE9" w:rsidRDefault="00E8607E" w:rsidP="00E8607E">
      <w:pPr>
        <w:spacing w:before="20"/>
        <w:jc w:val="center"/>
        <w:rPr>
          <w:b/>
          <w:bCs/>
          <w:sz w:val="2"/>
          <w:szCs w:val="36"/>
        </w:rPr>
      </w:pPr>
    </w:p>
    <w:p w14:paraId="08EB418C" w14:textId="77777777" w:rsidR="00E8607E" w:rsidRPr="00120FE9" w:rsidRDefault="00E8607E" w:rsidP="00E8607E">
      <w:pPr>
        <w:spacing w:before="20"/>
        <w:jc w:val="center"/>
        <w:rPr>
          <w:b/>
          <w:bCs/>
          <w:sz w:val="36"/>
          <w:szCs w:val="36"/>
        </w:rPr>
      </w:pPr>
      <w:r w:rsidRPr="00120FE9">
        <w:rPr>
          <w:b/>
          <w:bCs/>
          <w:sz w:val="36"/>
          <w:szCs w:val="36"/>
        </w:rPr>
        <w:t>BÁO CÁO</w:t>
      </w:r>
    </w:p>
    <w:p w14:paraId="443E4830" w14:textId="5EE0D0EC" w:rsidR="00E8607E" w:rsidRPr="00120FE9" w:rsidRDefault="00E8607E" w:rsidP="00E8607E">
      <w:pPr>
        <w:spacing w:before="20"/>
        <w:jc w:val="center"/>
        <w:rPr>
          <w:b/>
          <w:bCs/>
          <w:sz w:val="33"/>
          <w:szCs w:val="33"/>
        </w:rPr>
      </w:pPr>
      <w:r w:rsidRPr="00120FE9">
        <w:rPr>
          <w:b/>
          <w:bCs/>
          <w:sz w:val="33"/>
          <w:szCs w:val="33"/>
        </w:rPr>
        <w:t xml:space="preserve">TÌNH HÌNH KINH TẾ </w:t>
      </w:r>
      <w:r w:rsidRPr="00120FE9">
        <w:rPr>
          <w:bCs/>
          <w:sz w:val="33"/>
          <w:szCs w:val="33"/>
        </w:rPr>
        <w:t>-</w:t>
      </w:r>
      <w:r w:rsidRPr="00120FE9">
        <w:rPr>
          <w:b/>
          <w:bCs/>
          <w:sz w:val="33"/>
          <w:szCs w:val="33"/>
        </w:rPr>
        <w:t xml:space="preserve"> XÃ</w:t>
      </w:r>
      <w:r w:rsidR="00D63523">
        <w:rPr>
          <w:b/>
          <w:bCs/>
          <w:sz w:val="33"/>
          <w:szCs w:val="33"/>
        </w:rPr>
        <w:t xml:space="preserve"> HỘI</w:t>
      </w:r>
      <w:r w:rsidR="00D63523">
        <w:rPr>
          <w:b/>
          <w:bCs/>
          <w:sz w:val="33"/>
          <w:szCs w:val="33"/>
        </w:rPr>
        <w:br/>
        <w:t>THÁNG 7 VÀ 7 THÁNG NĂM 2022</w:t>
      </w:r>
    </w:p>
    <w:p w14:paraId="24643959" w14:textId="77777777" w:rsidR="00E8607E" w:rsidRPr="006E157F" w:rsidRDefault="00E8607E" w:rsidP="00E8607E">
      <w:pPr>
        <w:spacing w:before="20"/>
        <w:jc w:val="center"/>
        <w:rPr>
          <w:b/>
          <w:sz w:val="40"/>
          <w:lang w:val="fr-FR"/>
        </w:rPr>
      </w:pPr>
      <w:r w:rsidRPr="006E157F">
        <w:rPr>
          <w:b/>
          <w:noProof/>
          <w:sz w:val="40"/>
          <w:lang w:val="en-GB" w:eastAsia="en-GB"/>
        </w:rPr>
        <mc:AlternateContent>
          <mc:Choice Requires="wps">
            <w:drawing>
              <wp:anchor distT="4294967294" distB="4294967294" distL="114300" distR="114300" simplePos="0" relativeHeight="251660800" behindDoc="0" locked="0" layoutInCell="1" allowOverlap="1" wp14:anchorId="05599807" wp14:editId="1AE87872">
                <wp:simplePos x="0" y="0"/>
                <wp:positionH relativeFrom="column">
                  <wp:posOffset>2136140</wp:posOffset>
                </wp:positionH>
                <wp:positionV relativeFrom="paragraph">
                  <wp:posOffset>26034</wp:posOffset>
                </wp:positionV>
                <wp:extent cx="1412875" cy="0"/>
                <wp:effectExtent l="0" t="0" r="15875"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24CADD6"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Z2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DTeyZ2HgIAADsEAAAOAAAAAAAAAAAAAAAAAC4CAABkcnMvZTJvRG9jLnhtbFBLAQIt&#10;ABQABgAIAAAAIQDeLF5J3AAAAAcBAAAPAAAAAAAAAAAAAAAAAHgEAABkcnMvZG93bnJldi54bWxQ&#10;SwUGAAAAAAQABADzAAAAgQUAAAAA&#10;"/>
            </w:pict>
          </mc:Fallback>
        </mc:AlternateContent>
      </w:r>
    </w:p>
    <w:p w14:paraId="1A6A5F69" w14:textId="77777777" w:rsidR="00C25132" w:rsidRPr="00702D83" w:rsidRDefault="00C25132" w:rsidP="006E157F">
      <w:pPr>
        <w:spacing w:before="40" w:after="40" w:line="271" w:lineRule="auto"/>
        <w:ind w:firstLine="567"/>
        <w:jc w:val="both"/>
        <w:rPr>
          <w:b/>
          <w:lang w:val="fr-FR"/>
        </w:rPr>
      </w:pPr>
      <w:r w:rsidRPr="00702D83">
        <w:rPr>
          <w:b/>
          <w:lang w:val="fr-FR"/>
        </w:rPr>
        <w:t xml:space="preserve">1. Sản xuất nông nghiệp, </w:t>
      </w:r>
      <w:r w:rsidRPr="00702D83">
        <w:rPr>
          <w:b/>
          <w:bCs/>
        </w:rPr>
        <w:t>lâm nghiệp và thủy sản</w:t>
      </w:r>
    </w:p>
    <w:p w14:paraId="7DDB11DD" w14:textId="70BF67EB" w:rsidR="00C25132" w:rsidRPr="00702D83" w:rsidRDefault="00C25132" w:rsidP="006E157F">
      <w:pPr>
        <w:tabs>
          <w:tab w:val="left" w:pos="720"/>
        </w:tabs>
        <w:spacing w:before="40" w:after="40" w:line="271" w:lineRule="auto"/>
        <w:ind w:firstLine="567"/>
        <w:jc w:val="both"/>
        <w:rPr>
          <w:i/>
          <w:lang w:val="sv-SE"/>
        </w:rPr>
      </w:pPr>
      <w:r w:rsidRPr="00702D83">
        <w:rPr>
          <w:i/>
          <w:lang w:val="sv-SE"/>
        </w:rPr>
        <w:t xml:space="preserve">Trong tháng Bảy, các địa phương trên cả nước tập trung đẩy nhanh tiến độ gieo cấy lúa mùa, chăm sóc và thu hoạch lúa hè thu sớm, bảo đảm gieo trồng và thu hoạch trong khung thời vụ tốt nhất. Ngành chăn nuôi </w:t>
      </w:r>
      <w:r w:rsidRPr="00702D83">
        <w:rPr>
          <w:i/>
        </w:rPr>
        <w:t xml:space="preserve">đang </w:t>
      </w:r>
      <w:r w:rsidRPr="00702D83">
        <w:rPr>
          <w:i/>
          <w:lang w:val="sv-SE"/>
        </w:rPr>
        <w:t xml:space="preserve">phải đối mặt với khó khăn do giá thức ăn chăn nuôi tăng cao khiến người nuôi chưa yên tâm tái đàn và mở rộng quy mô sản xuất. </w:t>
      </w:r>
      <w:r w:rsidR="00487C39" w:rsidRPr="00702D83">
        <w:rPr>
          <w:i/>
          <w:shd w:val="clear" w:color="auto" w:fill="FFFFFF"/>
        </w:rPr>
        <w:t>Hoạt động sản xuất lâm nghiệp diễn ra tương đối thuận lợi, khai thác gỗ được triển khai tích cực. Nuôi trồng thủy sản tăng trưởng tích cực do nhu cầu và giá xuất khẩu các sản phẩm thủy sản trọng điểm như cá tra, tôm nuôi tăng; khai thác thủy sản biển gặp nhiều khó khăn do giá xăng dầu ở mức cao.</w:t>
      </w:r>
    </w:p>
    <w:p w14:paraId="58493981" w14:textId="77777777" w:rsidR="00C25132" w:rsidRPr="00702D83" w:rsidRDefault="00C25132" w:rsidP="006E157F">
      <w:pPr>
        <w:tabs>
          <w:tab w:val="left" w:pos="720"/>
        </w:tabs>
        <w:spacing w:before="40" w:after="40" w:line="271" w:lineRule="auto"/>
        <w:ind w:firstLine="567"/>
        <w:jc w:val="both"/>
        <w:rPr>
          <w:b/>
          <w:bCs/>
          <w:i/>
          <w:iCs/>
        </w:rPr>
      </w:pPr>
      <w:r w:rsidRPr="00702D83">
        <w:rPr>
          <w:b/>
          <w:bCs/>
          <w:i/>
          <w:iCs/>
        </w:rPr>
        <w:t xml:space="preserve">a) Nông nghiệp </w:t>
      </w:r>
    </w:p>
    <w:p w14:paraId="0C2FEB33" w14:textId="77777777" w:rsidR="00C25132" w:rsidRPr="00702D83" w:rsidRDefault="00C25132" w:rsidP="006E157F">
      <w:pPr>
        <w:tabs>
          <w:tab w:val="left" w:pos="720"/>
        </w:tabs>
        <w:spacing w:before="40" w:after="40" w:line="271" w:lineRule="auto"/>
        <w:ind w:firstLine="567"/>
        <w:jc w:val="both"/>
        <w:rPr>
          <w:i/>
          <w:iCs/>
          <w:lang w:val="sv-SE"/>
        </w:rPr>
      </w:pPr>
      <w:r w:rsidRPr="00702D83">
        <w:rPr>
          <w:i/>
          <w:iCs/>
          <w:lang w:val="sv-SE"/>
        </w:rPr>
        <w:t>Lúa mùa</w:t>
      </w:r>
    </w:p>
    <w:p w14:paraId="255EB522" w14:textId="2058D12E" w:rsidR="00C25132" w:rsidRPr="00702D83" w:rsidRDefault="00C25132" w:rsidP="006E157F">
      <w:pPr>
        <w:tabs>
          <w:tab w:val="left" w:pos="720"/>
        </w:tabs>
        <w:spacing w:before="40" w:after="40" w:line="271" w:lineRule="auto"/>
        <w:ind w:firstLine="567"/>
        <w:jc w:val="both"/>
        <w:rPr>
          <w:lang w:val="sv-SE"/>
        </w:rPr>
      </w:pPr>
      <w:r w:rsidRPr="00702D83">
        <w:rPr>
          <w:lang w:val="sv-SE"/>
        </w:rPr>
        <w:t>Tính đến ngày 15/7, cả nước gieo cấy được 1.021,6 nghìn ha lúa mùa, bằng 92,3% cùng kỳ năm trước</w:t>
      </w:r>
      <w:r w:rsidRPr="00702D83">
        <w:t>.</w:t>
      </w:r>
      <w:r w:rsidRPr="00702D83">
        <w:rPr>
          <w:lang w:val="sv-SE"/>
        </w:rPr>
        <w:t xml:space="preserve"> </w:t>
      </w:r>
      <w:r w:rsidRPr="00702D83">
        <w:t>T</w:t>
      </w:r>
      <w:r w:rsidRPr="00702D83">
        <w:rPr>
          <w:lang w:val="sv-SE"/>
        </w:rPr>
        <w:t>rong đó</w:t>
      </w:r>
      <w:r w:rsidRPr="00702D83">
        <w:t>,</w:t>
      </w:r>
      <w:r w:rsidRPr="00702D83">
        <w:rPr>
          <w:lang w:val="sv-SE"/>
        </w:rPr>
        <w:t xml:space="preserve"> </w:t>
      </w:r>
      <w:r w:rsidRPr="00702D83">
        <w:t>c</w:t>
      </w:r>
      <w:r w:rsidRPr="00702D83">
        <w:rPr>
          <w:lang w:val="sv-SE"/>
        </w:rPr>
        <w:t xml:space="preserve">ác địa phương phía Bắc gieo cấy được 671,9 nghìn ha, bằng 85,9%; các địa phương phía Nam gieo cấy được 349,7 nghìn ha, bằng 107,6%. Tiến độ gieo cấy lúa mùa năm nay chậm hơn so với cùng kỳ năm trước do tác động của hiện tượng La-Nina làm cho thời tiết mát lạnh kéo dài dẫn đến cây lúa vụ đông xuân sinh trưởng chậm, thu hoạch muộn ở các tỉnh phía Bắc. </w:t>
      </w:r>
      <w:r w:rsidR="00BD7080" w:rsidRPr="00702D83">
        <w:rPr>
          <w:lang w:val="sv-SE"/>
        </w:rPr>
        <w:t>Tại các địa phương phía Nam, diện tích gieo cấy tăng chủ yếu ở vùng Đồng bằng sông Cửu Long do năm nay thời tiết không bị ảnh hưởng hạn mặn như năm trước.</w:t>
      </w:r>
      <w:r w:rsidRPr="00702D83">
        <w:t xml:space="preserve"> </w:t>
      </w:r>
      <w:r w:rsidRPr="00702D83">
        <w:rPr>
          <w:lang w:val="sv-SE"/>
        </w:rPr>
        <w:t>Hiện nay, các trà lúa đã cấy phát triển tương đối tốt, diện tích trà lúa sớm đang trong giai đoạn hồi xanh, đẻ nhánh.</w:t>
      </w:r>
    </w:p>
    <w:p w14:paraId="3D579645" w14:textId="77777777" w:rsidR="00C25132" w:rsidRPr="00702D83" w:rsidRDefault="00C25132" w:rsidP="006E157F">
      <w:pPr>
        <w:tabs>
          <w:tab w:val="left" w:pos="720"/>
        </w:tabs>
        <w:spacing w:before="40" w:after="40" w:line="271" w:lineRule="auto"/>
        <w:ind w:firstLine="567"/>
        <w:jc w:val="both"/>
        <w:rPr>
          <w:i/>
          <w:iCs/>
          <w:lang w:val="sv-SE"/>
        </w:rPr>
      </w:pPr>
      <w:r w:rsidRPr="00702D83">
        <w:rPr>
          <w:i/>
          <w:iCs/>
          <w:lang w:val="sv-SE"/>
        </w:rPr>
        <w:t>Lúa hè thu</w:t>
      </w:r>
    </w:p>
    <w:p w14:paraId="642CA264" w14:textId="77777777" w:rsidR="00C25132" w:rsidRPr="00702D83" w:rsidRDefault="00C25132" w:rsidP="006E157F">
      <w:pPr>
        <w:tabs>
          <w:tab w:val="left" w:pos="720"/>
        </w:tabs>
        <w:spacing w:before="40" w:after="40" w:line="271" w:lineRule="auto"/>
        <w:ind w:firstLine="567"/>
        <w:jc w:val="both"/>
        <w:rPr>
          <w:lang w:val="sv-SE"/>
        </w:rPr>
      </w:pPr>
      <w:r w:rsidRPr="00702D83">
        <w:rPr>
          <w:lang w:val="sv-SE"/>
        </w:rPr>
        <w:t xml:space="preserve">Đến trung tuần tháng Bảy, cả nước gieo cấy được </w:t>
      </w:r>
      <w:r w:rsidRPr="00702D83">
        <w:t>1.9</w:t>
      </w:r>
      <w:r w:rsidRPr="00702D83">
        <w:rPr>
          <w:lang w:val="en-US"/>
        </w:rPr>
        <w:t>15</w:t>
      </w:r>
      <w:r w:rsidRPr="00702D83">
        <w:t>,</w:t>
      </w:r>
      <w:r w:rsidRPr="00702D83">
        <w:rPr>
          <w:lang w:val="en-US"/>
        </w:rPr>
        <w:t>9</w:t>
      </w:r>
      <w:r w:rsidRPr="00702D83">
        <w:rPr>
          <w:lang w:val="sv-SE"/>
        </w:rPr>
        <w:t xml:space="preserve"> nghìn ha lúa hè thu, bằng 98,3% cùng kỳ năm trước</w:t>
      </w:r>
      <w:r w:rsidRPr="00702D83">
        <w:t>.</w:t>
      </w:r>
      <w:r w:rsidRPr="00702D83">
        <w:rPr>
          <w:lang w:val="sv-SE"/>
        </w:rPr>
        <w:t xml:space="preserve"> </w:t>
      </w:r>
      <w:r w:rsidRPr="00702D83">
        <w:t>T</w:t>
      </w:r>
      <w:r w:rsidRPr="00702D83">
        <w:rPr>
          <w:lang w:val="sv-SE"/>
        </w:rPr>
        <w:t>rong đó</w:t>
      </w:r>
      <w:r w:rsidRPr="00702D83">
        <w:t>,</w:t>
      </w:r>
      <w:r w:rsidRPr="00702D83">
        <w:rPr>
          <w:lang w:val="sv-SE"/>
        </w:rPr>
        <w:t xml:space="preserve"> </w:t>
      </w:r>
      <w:r w:rsidRPr="00702D83">
        <w:t>c</w:t>
      </w:r>
      <w:r w:rsidRPr="00702D83">
        <w:rPr>
          <w:lang w:val="sv-SE"/>
        </w:rPr>
        <w:t xml:space="preserve">ác địa phương phía Bắc đạt 177 nghìn ha, bằng 99,2%; các địa phương phía Nam đạt 1.738,9 nghìn ha, bằng 98,2%, riêng vùng Đồng bằng sông Cửu Long đạt 1.474,3 nghìn ha, bằng 97,7%. Diện tích gieo cấy lúa hè thu giảm so với cùng thời điểm năm trước chủ yếu do người dân chuyển đổi diện tích lúa kém hiệu quả sang các mục đích khác như: </w:t>
      </w:r>
      <w:r w:rsidRPr="00702D83">
        <w:t>T</w:t>
      </w:r>
      <w:r w:rsidRPr="00702D83">
        <w:rPr>
          <w:lang w:val="sv-SE"/>
        </w:rPr>
        <w:t>rồng cây ăn quả, cây rau màu, nuôi trồng thủy sản</w:t>
      </w:r>
      <w:r w:rsidRPr="00702D83">
        <w:rPr>
          <w:lang w:val="pt-BR"/>
        </w:rPr>
        <w:t xml:space="preserve"> cho hiệu quả kinh tế cao hơn</w:t>
      </w:r>
      <w:r w:rsidRPr="00702D83">
        <w:rPr>
          <w:lang w:val="sv-SE"/>
        </w:rPr>
        <w:t xml:space="preserve">. </w:t>
      </w:r>
      <w:r w:rsidRPr="00702D83">
        <w:rPr>
          <w:lang w:val="sv-SE"/>
        </w:rPr>
        <w:lastRenderedPageBreak/>
        <w:t xml:space="preserve">Đến nay, phần lớn các </w:t>
      </w:r>
      <w:r w:rsidRPr="00702D83">
        <w:t>trà lúa hè thu đang ở giai đoạn làm đòng đến chín, các trà lúa sớm</w:t>
      </w:r>
      <w:r w:rsidRPr="00702D83">
        <w:rPr>
          <w:lang w:val="en-US"/>
        </w:rPr>
        <w:t xml:space="preserve"> tập trung ở các tỉnh phía Nam</w:t>
      </w:r>
      <w:r w:rsidRPr="00702D83">
        <w:t xml:space="preserve"> đã cho thu hoạch </w:t>
      </w:r>
      <w:r w:rsidRPr="00702D83">
        <w:rPr>
          <w:lang w:val="sv-SE"/>
        </w:rPr>
        <w:t xml:space="preserve">với diện tích đạt 414,7 nghìn ha, bằng 97% cùng kỳ năm trước, trong đó vùng Đồng bằng sông Cửu Long đạt 401,3 nghìn ha, bằng 96,3%. </w:t>
      </w:r>
    </w:p>
    <w:p w14:paraId="1F5EC18E" w14:textId="77777777" w:rsidR="00C25132" w:rsidRPr="00702D83" w:rsidRDefault="00C25132" w:rsidP="006E157F">
      <w:pPr>
        <w:tabs>
          <w:tab w:val="left" w:pos="720"/>
        </w:tabs>
        <w:spacing w:before="40" w:after="40" w:line="271" w:lineRule="auto"/>
        <w:ind w:firstLine="567"/>
        <w:jc w:val="both"/>
        <w:rPr>
          <w:i/>
          <w:iCs/>
          <w:lang w:val="sv-SE"/>
        </w:rPr>
      </w:pPr>
      <w:r w:rsidRPr="00702D83">
        <w:rPr>
          <w:i/>
          <w:iCs/>
          <w:lang w:val="sv-SE"/>
        </w:rPr>
        <w:t>Lúa thu đông</w:t>
      </w:r>
    </w:p>
    <w:p w14:paraId="1134154B" w14:textId="77777777" w:rsidR="00C25132" w:rsidRPr="00702D83" w:rsidRDefault="00C25132" w:rsidP="006E157F">
      <w:pPr>
        <w:tabs>
          <w:tab w:val="left" w:pos="720"/>
        </w:tabs>
        <w:spacing w:before="40" w:after="40" w:line="271" w:lineRule="auto"/>
        <w:ind w:firstLine="567"/>
        <w:jc w:val="both"/>
        <w:rPr>
          <w:rFonts w:eastAsia="Calibri"/>
        </w:rPr>
      </w:pPr>
      <w:r w:rsidRPr="00702D83">
        <w:rPr>
          <w:lang w:val="sv-SE"/>
        </w:rPr>
        <w:t xml:space="preserve">Tính đến ngày 15/7, vùng </w:t>
      </w:r>
      <w:r w:rsidRPr="00702D83">
        <w:t xml:space="preserve">Đồng bằng sông Cửu Long đã xuống giống </w:t>
      </w:r>
      <w:r w:rsidRPr="00702D83">
        <w:rPr>
          <w:rFonts w:eastAsia="Calibri"/>
        </w:rPr>
        <w:t xml:space="preserve">được </w:t>
      </w:r>
      <w:r w:rsidRPr="00702D83">
        <w:rPr>
          <w:rFonts w:eastAsia="Calibri"/>
          <w:lang w:val="en-US"/>
        </w:rPr>
        <w:t>279,1</w:t>
      </w:r>
      <w:r w:rsidRPr="00702D83">
        <w:rPr>
          <w:rFonts w:eastAsia="Calibri"/>
        </w:rPr>
        <w:t xml:space="preserve"> nghìn ha lúa thu đông, bằng </w:t>
      </w:r>
      <w:r w:rsidRPr="00702D83">
        <w:rPr>
          <w:rFonts w:eastAsia="Calibri"/>
          <w:lang w:val="en-US"/>
        </w:rPr>
        <w:t>98,4</w:t>
      </w:r>
      <w:r w:rsidRPr="00702D83">
        <w:rPr>
          <w:rFonts w:eastAsia="Calibri"/>
        </w:rPr>
        <w:t>% cùng kỳ</w:t>
      </w:r>
      <w:r w:rsidRPr="00702D83">
        <w:rPr>
          <w:rFonts w:eastAsia="Calibri"/>
          <w:lang w:val="sv-SE"/>
        </w:rPr>
        <w:t xml:space="preserve"> năm trước</w:t>
      </w:r>
      <w:r w:rsidRPr="00702D83">
        <w:rPr>
          <w:rFonts w:eastAsia="Calibri"/>
        </w:rPr>
        <w:t xml:space="preserve">. </w:t>
      </w:r>
      <w:r w:rsidRPr="00702D83">
        <w:rPr>
          <w:rFonts w:eastAsia="Calibri"/>
          <w:lang w:val="en-US"/>
        </w:rPr>
        <w:t xml:space="preserve">Diện tích xuống giống giảm do vụ lúa thu đông năm nay bị ảnh hưởng bởi thời tiết bất lợi, thêm vào đó giá phân bón, vật tư đầu vào phục vụ sản xuất tăng. </w:t>
      </w:r>
      <w:r w:rsidRPr="00702D83">
        <w:rPr>
          <w:rFonts w:eastAsia="Calibri"/>
        </w:rPr>
        <w:t xml:space="preserve">Trong vụ lúa thu đông năm nay, ngành Nông nghiệp đã chỉ đạo các địa phương </w:t>
      </w:r>
      <w:r w:rsidRPr="00702D83">
        <w:rPr>
          <w:lang w:val="en-US"/>
        </w:rPr>
        <w:t>tính toán khung thời vụ phù hợp để đảm bảo an toàn, hiệu quả; áp dụng đồng bộ tiến bộ kỹ thuật và quy trình canh tác tiên tiến để giảm bớt chi phí sản xuất, nâng cao chất lượng sản phẩm, đồng thời hỗ trợ, khuyến khích người dân sản xuất các giống lúa chất lượng cao</w:t>
      </w:r>
      <w:r w:rsidRPr="00702D83">
        <w:t xml:space="preserve">. </w:t>
      </w:r>
      <w:r w:rsidRPr="00702D83">
        <w:rPr>
          <w:rFonts w:eastAsia="Calibri"/>
        </w:rPr>
        <w:t>Hiện nay, lúa thu đông đang ở giai đoạn mạ, đẻ nhánh đến làm đòng</w:t>
      </w:r>
      <w:r w:rsidRPr="00702D83">
        <w:rPr>
          <w:rFonts w:eastAsia="Calibri"/>
          <w:lang w:val="en-US"/>
        </w:rPr>
        <w:t>,</w:t>
      </w:r>
      <w:r w:rsidRPr="00702D83">
        <w:rPr>
          <w:rFonts w:eastAsia="Calibri"/>
        </w:rPr>
        <w:t xml:space="preserve"> sinh trưởng và phát triển tốt. </w:t>
      </w:r>
    </w:p>
    <w:p w14:paraId="16219446" w14:textId="77777777" w:rsidR="00C25132" w:rsidRPr="00702D83" w:rsidRDefault="00C25132" w:rsidP="006E157F">
      <w:pPr>
        <w:shd w:val="clear" w:color="auto" w:fill="FFFFFF"/>
        <w:spacing w:before="40" w:after="40" w:line="271" w:lineRule="auto"/>
        <w:ind w:firstLine="567"/>
        <w:jc w:val="both"/>
        <w:rPr>
          <w:i/>
          <w:lang w:val="en-US"/>
        </w:rPr>
      </w:pPr>
      <w:r w:rsidRPr="00702D83">
        <w:rPr>
          <w:i/>
          <w:lang w:val="en-US"/>
        </w:rPr>
        <w:t>Cây hàng năm</w:t>
      </w:r>
    </w:p>
    <w:p w14:paraId="4E933D59" w14:textId="2141F37C" w:rsidR="00A06357" w:rsidRPr="00702D83" w:rsidRDefault="00C25132" w:rsidP="006E157F">
      <w:pPr>
        <w:spacing w:before="40" w:after="40" w:line="271" w:lineRule="auto"/>
        <w:ind w:firstLine="567"/>
        <w:jc w:val="both"/>
        <w:rPr>
          <w:lang w:val="en-US"/>
        </w:rPr>
      </w:pPr>
      <w:r w:rsidRPr="00702D83">
        <w:t xml:space="preserve">Cùng với việc gieo cấy lúa, </w:t>
      </w:r>
      <w:r w:rsidRPr="00702D83">
        <w:rPr>
          <w:lang w:val="pl-PL"/>
        </w:rPr>
        <w:t xml:space="preserve">các địa phương trên cả nước đang tiến hành gieo trồng cây hoa màu. </w:t>
      </w:r>
      <w:r w:rsidRPr="00702D83">
        <w:rPr>
          <w:lang w:val="sv-SE"/>
        </w:rPr>
        <w:t>Diện tích gieo trồng các loại cây hoa màu đều giảm so với cùng kỳ năm trước, nhất là đậu tương và khoai lang</w:t>
      </w:r>
      <w:r w:rsidRPr="00702D83">
        <w:t xml:space="preserve">. </w:t>
      </w:r>
      <w:r w:rsidRPr="00702D83">
        <w:rPr>
          <w:lang w:val="en-US"/>
        </w:rPr>
        <w:t>Diện tích gieo trồng khoai lang giảm nhiều tại vùng Đồng bằng sông Cửu Long do giá bán không ổn định, chi phí phân bón tăng cao dẫn đến hiệu quả kinh tế thấp nên người dân chuyển sang trồng các loại cây ăn trái và cây hoa màu khác.</w:t>
      </w:r>
    </w:p>
    <w:p w14:paraId="55CE5A73" w14:textId="77777777" w:rsidR="00BD7080" w:rsidRPr="006E157F" w:rsidRDefault="00BD7080" w:rsidP="00A06357">
      <w:pPr>
        <w:jc w:val="center"/>
        <w:rPr>
          <w:b/>
          <w:sz w:val="18"/>
          <w:lang w:val="de-DE"/>
        </w:rPr>
      </w:pPr>
    </w:p>
    <w:p w14:paraId="01A55B7F" w14:textId="77777777" w:rsidR="00A06357" w:rsidRPr="00312EE3" w:rsidRDefault="00A06357" w:rsidP="00A06357">
      <w:pPr>
        <w:jc w:val="center"/>
        <w:rPr>
          <w:rFonts w:ascii="Arial" w:hAnsi="Arial" w:cs="Arial"/>
          <w:b/>
          <w:sz w:val="24"/>
          <w:szCs w:val="24"/>
          <w:lang w:val="de-DE"/>
        </w:rPr>
      </w:pPr>
      <w:r w:rsidRPr="00312EE3">
        <w:rPr>
          <w:rFonts w:ascii="Arial" w:hAnsi="Arial" w:cs="Arial"/>
          <w:b/>
          <w:sz w:val="24"/>
          <w:szCs w:val="24"/>
          <w:lang w:val="de-DE"/>
        </w:rPr>
        <w:t>Hình 1. Diện tích gieo trồng một số cây hàng năm</w:t>
      </w:r>
    </w:p>
    <w:p w14:paraId="3FB3DAA6" w14:textId="77777777" w:rsidR="00A06357" w:rsidRPr="00312EE3" w:rsidRDefault="00A06357" w:rsidP="00A06357">
      <w:pPr>
        <w:pStyle w:val="Normal1"/>
        <w:tabs>
          <w:tab w:val="left" w:pos="7380"/>
        </w:tabs>
        <w:spacing w:before="0" w:beforeAutospacing="0" w:after="0" w:afterAutospacing="0"/>
        <w:jc w:val="center"/>
        <w:rPr>
          <w:rFonts w:ascii="Arial" w:hAnsi="Arial" w:cs="Arial"/>
          <w:bCs/>
          <w:i/>
          <w:iCs/>
        </w:rPr>
      </w:pPr>
      <w:r w:rsidRPr="00312EE3">
        <w:rPr>
          <w:rFonts w:ascii="Arial" w:hAnsi="Arial" w:cs="Arial"/>
          <w:bCs/>
          <w:i/>
          <w:iCs/>
        </w:rPr>
        <w:t xml:space="preserve">(Tính đến trung tuần tháng </w:t>
      </w:r>
      <w:r w:rsidRPr="00312EE3">
        <w:rPr>
          <w:rFonts w:ascii="Arial" w:hAnsi="Arial" w:cs="Arial"/>
          <w:bCs/>
          <w:i/>
          <w:iCs/>
          <w:lang w:val="en-US"/>
        </w:rPr>
        <w:t>7</w:t>
      </w:r>
      <w:r w:rsidRPr="00312EE3">
        <w:rPr>
          <w:rFonts w:ascii="Arial" w:hAnsi="Arial" w:cs="Arial"/>
          <w:bCs/>
          <w:i/>
          <w:iCs/>
        </w:rPr>
        <w:t>/2022)</w:t>
      </w:r>
    </w:p>
    <w:p w14:paraId="71D7DF08" w14:textId="77777777" w:rsidR="00A06357" w:rsidRPr="00702D83" w:rsidRDefault="00A06357" w:rsidP="00A06357">
      <w:pPr>
        <w:spacing w:before="120" w:after="120" w:line="312" w:lineRule="auto"/>
        <w:jc w:val="center"/>
        <w:rPr>
          <w:i/>
          <w:spacing w:val="-2"/>
        </w:rPr>
      </w:pPr>
      <w:r w:rsidRPr="00702D83">
        <w:rPr>
          <w:i/>
          <w:noProof/>
          <w:spacing w:val="-2"/>
          <w:lang w:val="en-GB" w:eastAsia="en-GB"/>
        </w:rPr>
        <w:drawing>
          <wp:inline distT="0" distB="0" distL="0" distR="0" wp14:anchorId="454B361C" wp14:editId="469721BB">
            <wp:extent cx="5271770" cy="1935480"/>
            <wp:effectExtent l="0" t="0" r="508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6404" cy="1951867"/>
                    </a:xfrm>
                    <a:prstGeom prst="rect">
                      <a:avLst/>
                    </a:prstGeom>
                    <a:noFill/>
                    <a:ln>
                      <a:noFill/>
                    </a:ln>
                  </pic:spPr>
                </pic:pic>
              </a:graphicData>
            </a:graphic>
          </wp:inline>
        </w:drawing>
      </w:r>
    </w:p>
    <w:p w14:paraId="140F5DA9" w14:textId="77777777" w:rsidR="00C25132" w:rsidRPr="00702D83" w:rsidRDefault="00C25132" w:rsidP="00697350">
      <w:pPr>
        <w:spacing w:before="40" w:after="40" w:line="264" w:lineRule="auto"/>
        <w:ind w:firstLine="567"/>
        <w:jc w:val="both"/>
        <w:rPr>
          <w:i/>
          <w:spacing w:val="-2"/>
        </w:rPr>
      </w:pPr>
      <w:r w:rsidRPr="00702D83">
        <w:rPr>
          <w:i/>
          <w:spacing w:val="-2"/>
        </w:rPr>
        <w:t>Chăn nuôi</w:t>
      </w:r>
    </w:p>
    <w:p w14:paraId="391AE51D" w14:textId="0F345B6C" w:rsidR="00A06357" w:rsidRPr="00702D83" w:rsidRDefault="00C25132" w:rsidP="00487C39">
      <w:pPr>
        <w:spacing w:before="40" w:after="40" w:line="276" w:lineRule="auto"/>
        <w:ind w:firstLine="567"/>
        <w:jc w:val="both"/>
        <w:rPr>
          <w:shd w:val="clear" w:color="auto" w:fill="FFFFFF"/>
          <w:lang w:val="en-US"/>
        </w:rPr>
      </w:pPr>
      <w:r w:rsidRPr="00702D83">
        <w:rPr>
          <w:lang w:val="en-US"/>
        </w:rPr>
        <w:t>Chăn</w:t>
      </w:r>
      <w:r w:rsidRPr="00702D83">
        <w:t xml:space="preserve"> nuôi trâu, bò trong tháng </w:t>
      </w:r>
      <w:r w:rsidRPr="00702D83">
        <w:rPr>
          <w:lang w:val="en-US"/>
        </w:rPr>
        <w:t>7/2022</w:t>
      </w:r>
      <w:r w:rsidRPr="00702D83">
        <w:t xml:space="preserve"> </w:t>
      </w:r>
      <w:r w:rsidRPr="00702D83">
        <w:rPr>
          <w:lang w:val="en-US"/>
        </w:rPr>
        <w:t>phát triển ổn định, c</w:t>
      </w:r>
      <w:r w:rsidRPr="00702D83">
        <w:t xml:space="preserve">hăn nuôi lợn </w:t>
      </w:r>
      <w:r w:rsidRPr="00702D83">
        <w:rPr>
          <w:lang w:val="en-US"/>
        </w:rPr>
        <w:t>còn gặp</w:t>
      </w:r>
      <w:r w:rsidRPr="00702D83">
        <w:t xml:space="preserve"> khó khăn khi giá thức ăn chăn nuôi </w:t>
      </w:r>
      <w:r w:rsidRPr="00702D83">
        <w:rPr>
          <w:lang w:val="en-US"/>
        </w:rPr>
        <w:t>vẫn ở mức</w:t>
      </w:r>
      <w:r w:rsidRPr="00702D83">
        <w:t xml:space="preserve"> cao </w:t>
      </w:r>
      <w:r w:rsidRPr="00702D83">
        <w:rPr>
          <w:lang w:val="en-US"/>
        </w:rPr>
        <w:t>mặc dù</w:t>
      </w:r>
      <w:r w:rsidRPr="00702D83">
        <w:t xml:space="preserve"> giá bán lợn hơi </w:t>
      </w:r>
      <w:r w:rsidRPr="00702D83">
        <w:rPr>
          <w:lang w:val="en-US"/>
        </w:rPr>
        <w:t>có tăng so với tháng trước nhưng người chăn nuôi vẫn chưa yên tâm tái đàn và mở rộng sản xuất</w:t>
      </w:r>
      <w:r w:rsidRPr="00702D83">
        <w:t xml:space="preserve">, </w:t>
      </w:r>
      <w:r w:rsidR="009A75C9">
        <w:rPr>
          <w:lang w:val="en-GB"/>
        </w:rPr>
        <w:t>tính đến ngày 26/7</w:t>
      </w:r>
      <w:r w:rsidRPr="00702D83">
        <w:t xml:space="preserve"> giá thịt lợn hơi </w:t>
      </w:r>
      <w:r w:rsidRPr="00702D83">
        <w:rPr>
          <w:lang w:val="en-US"/>
        </w:rPr>
        <w:t xml:space="preserve">đang </w:t>
      </w:r>
      <w:r w:rsidR="00BD7080" w:rsidRPr="00702D83">
        <w:rPr>
          <w:lang w:val="en-US"/>
        </w:rPr>
        <w:t>ở mức</w:t>
      </w:r>
      <w:r w:rsidR="00BD7080" w:rsidRPr="00702D83">
        <w:t xml:space="preserve"> 6</w:t>
      </w:r>
      <w:r w:rsidR="00BD7080" w:rsidRPr="00702D83">
        <w:rPr>
          <w:lang w:val="en-US"/>
        </w:rPr>
        <w:t>3</w:t>
      </w:r>
      <w:r w:rsidR="00BD7080" w:rsidRPr="00702D83">
        <w:t>.000</w:t>
      </w:r>
      <w:r w:rsidR="00BD7080" w:rsidRPr="00702D83">
        <w:rPr>
          <w:lang w:val="en-US"/>
        </w:rPr>
        <w:t xml:space="preserve">-71.000 </w:t>
      </w:r>
      <w:r w:rsidR="00BD7080" w:rsidRPr="00702D83">
        <w:t xml:space="preserve">đồng/kg (tăng </w:t>
      </w:r>
      <w:r w:rsidR="00BD7080" w:rsidRPr="00702D83">
        <w:rPr>
          <w:lang w:val="en-US"/>
        </w:rPr>
        <w:t>8.000-1</w:t>
      </w:r>
      <w:r w:rsidR="009A75C9">
        <w:rPr>
          <w:lang w:val="en-US"/>
        </w:rPr>
        <w:t>5</w:t>
      </w:r>
      <w:r w:rsidR="00BD7080" w:rsidRPr="00702D83">
        <w:rPr>
          <w:lang w:val="en-US"/>
        </w:rPr>
        <w:t>.000</w:t>
      </w:r>
      <w:r w:rsidR="00BD7080" w:rsidRPr="00702D83">
        <w:t xml:space="preserve"> đồng</w:t>
      </w:r>
      <w:r w:rsidR="00BD7080" w:rsidRPr="00702D83">
        <w:rPr>
          <w:lang w:val="en-US"/>
        </w:rPr>
        <w:t>/kg</w:t>
      </w:r>
      <w:r w:rsidR="00BD7080" w:rsidRPr="00702D83">
        <w:t xml:space="preserve"> so với tháng trước)</w:t>
      </w:r>
      <w:r w:rsidRPr="00702D83">
        <w:t>.</w:t>
      </w:r>
      <w:r w:rsidRPr="00702D83">
        <w:rPr>
          <w:lang w:val="en-US"/>
        </w:rPr>
        <w:t xml:space="preserve"> </w:t>
      </w:r>
      <w:r w:rsidRPr="00702D83">
        <w:rPr>
          <w:bCs/>
          <w:lang w:val="en-US"/>
        </w:rPr>
        <w:t>C</w:t>
      </w:r>
      <w:r w:rsidRPr="00702D83">
        <w:rPr>
          <w:bCs/>
        </w:rPr>
        <w:t xml:space="preserve">hăn nuôi gia cầm phát </w:t>
      </w:r>
      <w:r w:rsidRPr="00702D83">
        <w:rPr>
          <w:bCs/>
        </w:rPr>
        <w:lastRenderedPageBreak/>
        <w:t>triển ổn định</w:t>
      </w:r>
      <w:r w:rsidRPr="00702D83">
        <w:rPr>
          <w:bCs/>
          <w:lang w:val="en-US"/>
        </w:rPr>
        <w:t>, dịch bệnh được kiểm soát tốt, tuy nhiên do chi phí nguyên liệu đầu vào tăng cao, đặc biệt là giá thức ăn chăn nuôi nên người nuôi không mở rộng quy mô, tổng số gia cầm của cả nước tính đến cuối tháng 7/2022 tăng 1,6% so với cùng kỳ năm trước, đây là mức tăng thấp nhất</w:t>
      </w:r>
      <w:r w:rsidRPr="00702D83">
        <w:rPr>
          <w:shd w:val="clear" w:color="auto" w:fill="FFFFFF"/>
        </w:rPr>
        <w:t> </w:t>
      </w:r>
      <w:r w:rsidRPr="00702D83">
        <w:rPr>
          <w:shd w:val="clear" w:color="auto" w:fill="FFFFFF"/>
          <w:lang w:val="en-US"/>
        </w:rPr>
        <w:t>trong giai đoạn 2018-2022</w:t>
      </w:r>
      <w:r w:rsidRPr="00702D83">
        <w:rPr>
          <w:rStyle w:val="FootnoteReference"/>
          <w:shd w:val="clear" w:color="auto" w:fill="FFFFFF"/>
          <w:lang w:val="en-US"/>
        </w:rPr>
        <w:footnoteReference w:id="1"/>
      </w:r>
      <w:r w:rsidRPr="00702D83">
        <w:rPr>
          <w:shd w:val="clear" w:color="auto" w:fill="FFFFFF"/>
          <w:lang w:val="en-US"/>
        </w:rPr>
        <w:t>.</w:t>
      </w:r>
    </w:p>
    <w:p w14:paraId="2E71841C" w14:textId="77777777" w:rsidR="008A4CE9" w:rsidRPr="00702D83" w:rsidRDefault="008A4CE9" w:rsidP="00A06357">
      <w:pPr>
        <w:jc w:val="center"/>
        <w:rPr>
          <w:b/>
        </w:rPr>
      </w:pPr>
    </w:p>
    <w:p w14:paraId="4AB3F757" w14:textId="57D45656" w:rsidR="00714598" w:rsidRPr="00FE6E12" w:rsidRDefault="00714598" w:rsidP="00A06357">
      <w:pPr>
        <w:jc w:val="center"/>
        <w:rPr>
          <w:rFonts w:ascii="Arial" w:hAnsi="Arial" w:cs="Arial"/>
          <w:b/>
          <w:sz w:val="24"/>
          <w:szCs w:val="24"/>
        </w:rPr>
      </w:pPr>
      <w:r w:rsidRPr="00FE6E12">
        <w:rPr>
          <w:rFonts w:ascii="Arial" w:hAnsi="Arial" w:cs="Arial"/>
          <w:b/>
          <w:sz w:val="24"/>
          <w:szCs w:val="24"/>
        </w:rPr>
        <w:t>Hình 2. Tốc độ tăng số lượng gia súc, gia cầm</w:t>
      </w:r>
    </w:p>
    <w:p w14:paraId="789E915A" w14:textId="7524B2D2" w:rsidR="00714598" w:rsidRPr="00FE6E12" w:rsidRDefault="00714598" w:rsidP="00714598">
      <w:pPr>
        <w:jc w:val="center"/>
        <w:rPr>
          <w:rFonts w:ascii="Arial" w:hAnsi="Arial" w:cs="Arial"/>
          <w:b/>
          <w:sz w:val="24"/>
          <w:szCs w:val="24"/>
        </w:rPr>
      </w:pPr>
      <w:r w:rsidRPr="00FE6E12">
        <w:rPr>
          <w:rFonts w:ascii="Arial" w:hAnsi="Arial" w:cs="Arial"/>
          <w:b/>
          <w:sz w:val="24"/>
          <w:szCs w:val="24"/>
        </w:rPr>
        <w:t xml:space="preserve">cuối tháng </w:t>
      </w:r>
      <w:r w:rsidRPr="00FE6E12">
        <w:rPr>
          <w:rFonts w:ascii="Arial" w:hAnsi="Arial" w:cs="Arial"/>
          <w:b/>
          <w:sz w:val="24"/>
          <w:szCs w:val="24"/>
          <w:lang w:val="en-US"/>
        </w:rPr>
        <w:t>7</w:t>
      </w:r>
      <w:r w:rsidRPr="00FE6E12">
        <w:rPr>
          <w:rFonts w:ascii="Arial" w:hAnsi="Arial" w:cs="Arial"/>
          <w:b/>
          <w:sz w:val="24"/>
          <w:szCs w:val="24"/>
        </w:rPr>
        <w:t>/2022 so với cùng thời điểm năm trước</w:t>
      </w:r>
    </w:p>
    <w:p w14:paraId="763B2416" w14:textId="77777777" w:rsidR="00714598" w:rsidRPr="00702D83" w:rsidRDefault="00714598" w:rsidP="00F23F54">
      <w:pPr>
        <w:spacing w:before="120" w:after="120" w:line="312" w:lineRule="auto"/>
        <w:jc w:val="center"/>
        <w:rPr>
          <w:bCs/>
          <w:lang w:val="en-US"/>
        </w:rPr>
      </w:pPr>
      <w:r w:rsidRPr="00702D83">
        <w:rPr>
          <w:bCs/>
          <w:noProof/>
          <w:lang w:val="en-GB" w:eastAsia="en-GB"/>
        </w:rPr>
        <w:drawing>
          <wp:inline distT="0" distB="0" distL="0" distR="0" wp14:anchorId="62786C5D" wp14:editId="7D7142BB">
            <wp:extent cx="5271135" cy="1844040"/>
            <wp:effectExtent l="0" t="0" r="571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9715" cy="1861035"/>
                    </a:xfrm>
                    <a:prstGeom prst="rect">
                      <a:avLst/>
                    </a:prstGeom>
                    <a:noFill/>
                    <a:ln>
                      <a:noFill/>
                    </a:ln>
                  </pic:spPr>
                </pic:pic>
              </a:graphicData>
            </a:graphic>
          </wp:inline>
        </w:drawing>
      </w:r>
    </w:p>
    <w:p w14:paraId="2342FBBD" w14:textId="77777777" w:rsidR="00BD7080" w:rsidRPr="00702D83" w:rsidRDefault="00BD7080" w:rsidP="008A4CE9">
      <w:pPr>
        <w:spacing w:before="40" w:after="40" w:line="283" w:lineRule="auto"/>
        <w:ind w:firstLine="567"/>
        <w:jc w:val="both"/>
        <w:rPr>
          <w:b/>
          <w:bCs/>
          <w:lang w:val="pl-PL"/>
        </w:rPr>
      </w:pPr>
      <w:r w:rsidRPr="00702D83">
        <w:rPr>
          <w:spacing w:val="-10"/>
          <w:lang w:val="sv-SE"/>
        </w:rPr>
        <w:t>Tính đ</w:t>
      </w:r>
      <w:r w:rsidRPr="00702D83">
        <w:rPr>
          <w:bCs/>
          <w:spacing w:val="-10"/>
          <w:lang w:val="sv-SE"/>
        </w:rPr>
        <w:t>ến ngày 24/7/2022,</w:t>
      </w:r>
      <w:r w:rsidRPr="00702D83">
        <w:t xml:space="preserve"> cả nước không còn dịch tai xanh</w:t>
      </w:r>
      <w:r w:rsidRPr="00702D83">
        <w:rPr>
          <w:lang w:val="en-US"/>
        </w:rPr>
        <w:t xml:space="preserve"> và dịch lở mồm long móng.</w:t>
      </w:r>
      <w:r w:rsidRPr="00702D83">
        <w:t xml:space="preserve"> </w:t>
      </w:r>
      <w:r w:rsidRPr="00702D83">
        <w:rPr>
          <w:lang w:val="en-US"/>
        </w:rPr>
        <w:t>D</w:t>
      </w:r>
      <w:r w:rsidRPr="00702D83">
        <w:t xml:space="preserve">ịch cúm gia cầm còn ở Hà Nội, </w:t>
      </w:r>
      <w:r w:rsidRPr="00702D83">
        <w:rPr>
          <w:lang w:val="en-US"/>
        </w:rPr>
        <w:t>Lào Cai</w:t>
      </w:r>
      <w:r w:rsidRPr="00702D83">
        <w:t xml:space="preserve">, Hà Tĩnh; dịch tả lợn châu Phi còn ở </w:t>
      </w:r>
      <w:r w:rsidRPr="00702D83">
        <w:rPr>
          <w:lang w:val="en-US"/>
        </w:rPr>
        <w:t>14</w:t>
      </w:r>
      <w:r w:rsidRPr="00702D83">
        <w:t xml:space="preserve"> địa phương và dịch viêm da nổi cục còn ở </w:t>
      </w:r>
      <w:r w:rsidRPr="00702D83">
        <w:rPr>
          <w:lang w:val="en-US"/>
        </w:rPr>
        <w:t>Hà Tĩnh, Đắk Lắk; Gia Lai</w:t>
      </w:r>
      <w:r w:rsidRPr="00702D83">
        <w:t xml:space="preserve"> chưa qua 21 ngày.</w:t>
      </w:r>
      <w:r w:rsidRPr="00702D83">
        <w:rPr>
          <w:lang w:val="en-US"/>
        </w:rPr>
        <w:t xml:space="preserve"> </w:t>
      </w:r>
    </w:p>
    <w:p w14:paraId="6A7A3CCC" w14:textId="77777777" w:rsidR="00C25132" w:rsidRPr="00702D83" w:rsidRDefault="00C25132" w:rsidP="008A4CE9">
      <w:pPr>
        <w:tabs>
          <w:tab w:val="left" w:pos="720"/>
        </w:tabs>
        <w:spacing w:before="40" w:after="40" w:line="283" w:lineRule="auto"/>
        <w:ind w:firstLine="567"/>
        <w:jc w:val="both"/>
        <w:rPr>
          <w:b/>
          <w:bCs/>
          <w:i/>
          <w:iCs/>
          <w:lang w:val="sv-SE"/>
        </w:rPr>
      </w:pPr>
      <w:r w:rsidRPr="00702D83">
        <w:rPr>
          <w:b/>
          <w:bCs/>
          <w:i/>
          <w:iCs/>
          <w:lang w:val="sv-SE"/>
        </w:rPr>
        <w:t>b) Lâm nghiệp</w:t>
      </w:r>
    </w:p>
    <w:p w14:paraId="6E7B4270" w14:textId="76006F0C" w:rsidR="00C25132" w:rsidRPr="00702D83" w:rsidRDefault="00C25132" w:rsidP="008A4CE9">
      <w:pPr>
        <w:pStyle w:val="NormalWeb"/>
        <w:shd w:val="clear" w:color="auto" w:fill="FFFFFF"/>
        <w:spacing w:before="40" w:beforeAutospacing="0" w:after="40" w:afterAutospacing="0" w:line="283" w:lineRule="auto"/>
        <w:ind w:firstLine="567"/>
        <w:jc w:val="both"/>
        <w:rPr>
          <w:spacing w:val="-2"/>
          <w:sz w:val="28"/>
          <w:szCs w:val="28"/>
          <w:lang w:val="pl-PL"/>
        </w:rPr>
      </w:pPr>
      <w:r w:rsidRPr="00702D83">
        <w:rPr>
          <w:spacing w:val="-2"/>
          <w:sz w:val="28"/>
          <w:szCs w:val="28"/>
          <w:lang w:val="sv-SE"/>
        </w:rPr>
        <w:t>D</w:t>
      </w:r>
      <w:r w:rsidRPr="00702D83">
        <w:rPr>
          <w:spacing w:val="-2"/>
          <w:sz w:val="28"/>
          <w:szCs w:val="28"/>
          <w:lang w:val="pt-BR"/>
        </w:rPr>
        <w:t>iện tích rừng trồng mới tập trung cả nước tháng Bảy</w:t>
      </w:r>
      <w:r w:rsidRPr="00702D83">
        <w:rPr>
          <w:spacing w:val="-2"/>
          <w:sz w:val="28"/>
          <w:szCs w:val="28"/>
        </w:rPr>
        <w:t xml:space="preserve"> </w:t>
      </w:r>
      <w:r w:rsidRPr="00702D83">
        <w:rPr>
          <w:spacing w:val="-2"/>
          <w:sz w:val="28"/>
          <w:szCs w:val="28"/>
          <w:lang w:val="pt-BR"/>
        </w:rPr>
        <w:t>ước đạt 15,5 nghìn ha, tăng 19</w:t>
      </w:r>
      <w:r w:rsidRPr="00702D83">
        <w:rPr>
          <w:spacing w:val="-2"/>
          <w:sz w:val="28"/>
          <w:szCs w:val="28"/>
          <w:lang w:val="sv-SE"/>
        </w:rPr>
        <w:t>,3</w:t>
      </w:r>
      <w:r w:rsidRPr="00702D83">
        <w:rPr>
          <w:spacing w:val="-2"/>
          <w:sz w:val="28"/>
          <w:szCs w:val="28"/>
          <w:lang w:val="sv-SE"/>
        </w:rPr>
        <w:softHyphen/>
        <w:t xml:space="preserve">% </w:t>
      </w:r>
      <w:r w:rsidRPr="00702D83">
        <w:rPr>
          <w:sz w:val="28"/>
          <w:szCs w:val="28"/>
          <w:lang w:val="sv-SE"/>
        </w:rPr>
        <w:t>so với cùng kỳ năm trước do một số địa phương đã đẩy nhanh tiến độ trồng rừng</w:t>
      </w:r>
      <w:r w:rsidRPr="00702D83">
        <w:rPr>
          <w:sz w:val="28"/>
          <w:szCs w:val="28"/>
        </w:rPr>
        <w:t>. Cụ thể,</w:t>
      </w:r>
      <w:r w:rsidRPr="00702D83">
        <w:rPr>
          <w:sz w:val="28"/>
          <w:szCs w:val="28"/>
          <w:lang w:val="sv-SE"/>
        </w:rPr>
        <w:t xml:space="preserve"> Tuyên Quang tăng 779 ha so với cùng kỳ năm trước, Sơn La tăng 1.391 ha, Kon Tum tăng 372 ha. Số cây lâm nghiệp trồng phân tán trong tháng </w:t>
      </w:r>
      <w:r w:rsidRPr="00702D83">
        <w:rPr>
          <w:sz w:val="28"/>
          <w:szCs w:val="28"/>
        </w:rPr>
        <w:t xml:space="preserve">ước đạt </w:t>
      </w:r>
      <w:r w:rsidRPr="00702D83">
        <w:rPr>
          <w:sz w:val="28"/>
          <w:szCs w:val="28"/>
          <w:lang w:val="sv-SE"/>
        </w:rPr>
        <w:t>6,7 triệu cây, giảm 1,5%</w:t>
      </w:r>
      <w:r w:rsidR="00BB48BC">
        <w:rPr>
          <w:sz w:val="28"/>
          <w:szCs w:val="28"/>
          <w:lang w:val="sv-SE"/>
        </w:rPr>
        <w:t xml:space="preserve"> so với cùng kỳ năm trước</w:t>
      </w:r>
      <w:r w:rsidRPr="00702D83">
        <w:rPr>
          <w:spacing w:val="-2"/>
          <w:sz w:val="28"/>
          <w:szCs w:val="28"/>
          <w:lang w:val="sv-SE"/>
        </w:rPr>
        <w:t xml:space="preserve">. </w:t>
      </w:r>
      <w:r w:rsidR="00702D83" w:rsidRPr="00702D83">
        <w:rPr>
          <w:spacing w:val="-2"/>
          <w:sz w:val="28"/>
          <w:szCs w:val="28"/>
          <w:lang w:val="sv-SE"/>
        </w:rPr>
        <w:t>H</w:t>
      </w:r>
      <w:r w:rsidR="00702D83" w:rsidRPr="00702D83">
        <w:rPr>
          <w:spacing w:val="-4"/>
          <w:sz w:val="28"/>
          <w:szCs w:val="28"/>
          <w:lang w:val="sv-SE"/>
        </w:rPr>
        <w:t xml:space="preserve">oạt động khai thác gỗ tiếp tục diễn ra thuận lợi và tích cực do </w:t>
      </w:r>
      <w:r w:rsidR="00702D83" w:rsidRPr="00702D83">
        <w:rPr>
          <w:spacing w:val="-4"/>
          <w:sz w:val="28"/>
          <w:szCs w:val="28"/>
        </w:rPr>
        <w:t>thời tiết nắng ráo, gỗ đã đến tuổi khai thác, giá gỗ có xu hướng tăng lên, các đơn vị thu mua tiến hành khai thác theo hợp đồng đã ký. S</w:t>
      </w:r>
      <w:r w:rsidR="00702D83" w:rsidRPr="00702D83">
        <w:rPr>
          <w:spacing w:val="-2"/>
          <w:sz w:val="28"/>
          <w:szCs w:val="28"/>
        </w:rPr>
        <w:t>ản lượng gỗ khai thác tháng Bảy</w:t>
      </w:r>
      <w:r w:rsidR="00702D83" w:rsidRPr="00702D83">
        <w:rPr>
          <w:spacing w:val="-2"/>
          <w:sz w:val="28"/>
          <w:szCs w:val="28"/>
          <w:lang w:val="sv-SE"/>
        </w:rPr>
        <w:t xml:space="preserve"> ước</w:t>
      </w:r>
      <w:r w:rsidR="00702D83" w:rsidRPr="00702D83">
        <w:rPr>
          <w:spacing w:val="-2"/>
          <w:sz w:val="28"/>
          <w:szCs w:val="28"/>
        </w:rPr>
        <w:t xml:space="preserve"> đạt 1.676,9 nghìn m</w:t>
      </w:r>
      <w:r w:rsidR="00702D83" w:rsidRPr="00702D83">
        <w:rPr>
          <w:spacing w:val="-2"/>
          <w:sz w:val="28"/>
          <w:szCs w:val="28"/>
          <w:vertAlign w:val="superscript"/>
        </w:rPr>
        <w:t>3</w:t>
      </w:r>
      <w:r w:rsidR="00702D83" w:rsidRPr="00702D83">
        <w:rPr>
          <w:spacing w:val="-2"/>
          <w:sz w:val="28"/>
          <w:szCs w:val="28"/>
        </w:rPr>
        <w:t xml:space="preserve">, tăng 5,6% so với </w:t>
      </w:r>
      <w:r w:rsidR="00702D83" w:rsidRPr="00702D83">
        <w:rPr>
          <w:spacing w:val="-2"/>
          <w:sz w:val="28"/>
          <w:szCs w:val="28"/>
          <w:lang w:val="pl-PL"/>
        </w:rPr>
        <w:t>cùng kỳ năm trước</w:t>
      </w:r>
      <w:r w:rsidR="00702D83" w:rsidRPr="00702D83">
        <w:rPr>
          <w:spacing w:val="-2"/>
          <w:sz w:val="28"/>
          <w:szCs w:val="28"/>
        </w:rPr>
        <w:t>; sản lượng củi khai thác đạt 1,6</w:t>
      </w:r>
      <w:r w:rsidR="00702D83" w:rsidRPr="00702D83">
        <w:rPr>
          <w:spacing w:val="-2"/>
          <w:sz w:val="28"/>
          <w:szCs w:val="28"/>
          <w:lang w:val="pl-PL"/>
        </w:rPr>
        <w:t xml:space="preserve"> triệu ste, giảm</w:t>
      </w:r>
      <w:r w:rsidR="00702D83" w:rsidRPr="00702D83">
        <w:rPr>
          <w:spacing w:val="-2"/>
          <w:sz w:val="28"/>
          <w:szCs w:val="28"/>
        </w:rPr>
        <w:t xml:space="preserve"> 0,6%</w:t>
      </w:r>
      <w:r w:rsidR="00702D83" w:rsidRPr="00702D83">
        <w:rPr>
          <w:spacing w:val="-2"/>
          <w:sz w:val="28"/>
          <w:szCs w:val="28"/>
          <w:lang w:val="pl-PL"/>
        </w:rPr>
        <w:t xml:space="preserve">. Một số địa phương có sản lượng gỗ khai thác cao trong tháng như: </w:t>
      </w:r>
      <w:r w:rsidR="00702D83" w:rsidRPr="00702D83">
        <w:rPr>
          <w:sz w:val="28"/>
          <w:szCs w:val="28"/>
        </w:rPr>
        <w:t>Quảng Trị 124,9 nghìn m</w:t>
      </w:r>
      <w:r w:rsidR="00702D83" w:rsidRPr="00702D83">
        <w:rPr>
          <w:sz w:val="28"/>
          <w:szCs w:val="28"/>
          <w:vertAlign w:val="superscript"/>
        </w:rPr>
        <w:t>3</w:t>
      </w:r>
      <w:r w:rsidR="00702D83" w:rsidRPr="00702D83">
        <w:rPr>
          <w:sz w:val="28"/>
          <w:szCs w:val="28"/>
        </w:rPr>
        <w:t>, tăng 18,4% so với cùng kỳ năm trước</w:t>
      </w:r>
      <w:r w:rsidR="00702D83" w:rsidRPr="00702D83">
        <w:rPr>
          <w:sz w:val="28"/>
          <w:szCs w:val="28"/>
          <w:lang w:val="pl-PL"/>
        </w:rPr>
        <w:t>;</w:t>
      </w:r>
      <w:r w:rsidR="00702D83" w:rsidRPr="00702D83">
        <w:rPr>
          <w:sz w:val="28"/>
          <w:szCs w:val="28"/>
        </w:rPr>
        <w:t xml:space="preserve"> Nghệ An 140,2 nghìn m</w:t>
      </w:r>
      <w:r w:rsidR="00702D83" w:rsidRPr="00702D83">
        <w:rPr>
          <w:sz w:val="28"/>
          <w:szCs w:val="28"/>
          <w:vertAlign w:val="superscript"/>
        </w:rPr>
        <w:t>3</w:t>
      </w:r>
      <w:r w:rsidR="00702D83" w:rsidRPr="00702D83">
        <w:rPr>
          <w:sz w:val="28"/>
          <w:szCs w:val="28"/>
        </w:rPr>
        <w:t>, tăng 8,2%</w:t>
      </w:r>
      <w:r w:rsidR="00702D83" w:rsidRPr="00702D83">
        <w:rPr>
          <w:sz w:val="28"/>
          <w:szCs w:val="28"/>
          <w:lang w:val="pl-PL"/>
        </w:rPr>
        <w:t>;</w:t>
      </w:r>
      <w:r w:rsidR="00702D83" w:rsidRPr="00702D83">
        <w:rPr>
          <w:sz w:val="28"/>
          <w:szCs w:val="28"/>
        </w:rPr>
        <w:t xml:space="preserve"> Quảng Ngãi 197,6 nghìn m</w:t>
      </w:r>
      <w:r w:rsidR="00702D83" w:rsidRPr="00702D83">
        <w:rPr>
          <w:sz w:val="28"/>
          <w:szCs w:val="28"/>
          <w:vertAlign w:val="superscript"/>
        </w:rPr>
        <w:t xml:space="preserve">3 </w:t>
      </w:r>
      <w:r w:rsidR="00702D83" w:rsidRPr="00702D83">
        <w:rPr>
          <w:sz w:val="28"/>
          <w:szCs w:val="28"/>
        </w:rPr>
        <w:t>tăng 4,5%</w:t>
      </w:r>
      <w:r w:rsidR="00702D83" w:rsidRPr="00702D83">
        <w:rPr>
          <w:sz w:val="28"/>
          <w:szCs w:val="28"/>
          <w:lang w:val="pl-PL"/>
        </w:rPr>
        <w:t>.</w:t>
      </w:r>
    </w:p>
    <w:p w14:paraId="09B0A4D9" w14:textId="77777777" w:rsidR="00C25132" w:rsidRPr="00702D83" w:rsidRDefault="00C25132" w:rsidP="008A4CE9">
      <w:pPr>
        <w:spacing w:before="40" w:after="40" w:line="283" w:lineRule="auto"/>
        <w:ind w:firstLine="567"/>
        <w:jc w:val="both"/>
      </w:pPr>
      <w:r w:rsidRPr="00702D83">
        <w:rPr>
          <w:shd w:val="clear" w:color="auto" w:fill="FFFFFF"/>
          <w:lang w:val="pl-PL"/>
        </w:rPr>
        <w:t>Tính chung</w:t>
      </w:r>
      <w:r w:rsidRPr="00702D83">
        <w:rPr>
          <w:shd w:val="clear" w:color="auto" w:fill="FFFFFF"/>
        </w:rPr>
        <w:t xml:space="preserve"> 7 tháng năm</w:t>
      </w:r>
      <w:r w:rsidRPr="00702D83">
        <w:rPr>
          <w:shd w:val="clear" w:color="auto" w:fill="FFFFFF"/>
          <w:lang w:val="pl-PL"/>
        </w:rPr>
        <w:t xml:space="preserve"> 2022, d</w:t>
      </w:r>
      <w:r w:rsidRPr="00702D83">
        <w:rPr>
          <w:shd w:val="clear" w:color="auto" w:fill="FFFFFF"/>
        </w:rPr>
        <w:t xml:space="preserve">iện tích rừng trồng mới tập trung cả nước </w:t>
      </w:r>
      <w:r w:rsidRPr="00702D83">
        <w:rPr>
          <w:shd w:val="clear" w:color="auto" w:fill="FFFFFF"/>
          <w:lang w:val="pl-PL"/>
        </w:rPr>
        <w:t xml:space="preserve">ước </w:t>
      </w:r>
      <w:r w:rsidRPr="00702D83">
        <w:rPr>
          <w:shd w:val="clear" w:color="auto" w:fill="FFFFFF"/>
        </w:rPr>
        <w:t>đạt 134,9 nghìn ha, tăng 4</w:t>
      </w:r>
      <w:r w:rsidRPr="00702D83">
        <w:rPr>
          <w:shd w:val="clear" w:color="auto" w:fill="FFFFFF"/>
          <w:lang w:val="pl-PL"/>
        </w:rPr>
        <w:t>,7</w:t>
      </w:r>
      <w:r w:rsidRPr="00702D83">
        <w:rPr>
          <w:shd w:val="clear" w:color="auto" w:fill="FFFFFF"/>
        </w:rPr>
        <w:t>% so với cùng kỳ năm trước; số cây lâm nghiệp trồng phân tán đạt 53,7 triệu cây, tăng 5%; sản lượng gỗ khai thác đạt 10,2 triệu m</w:t>
      </w:r>
      <w:r w:rsidRPr="00702D83">
        <w:rPr>
          <w:shd w:val="clear" w:color="auto" w:fill="FFFFFF"/>
          <w:vertAlign w:val="superscript"/>
        </w:rPr>
        <w:t>3</w:t>
      </w:r>
      <w:r w:rsidRPr="00702D83">
        <w:rPr>
          <w:shd w:val="clear" w:color="auto" w:fill="FFFFFF"/>
        </w:rPr>
        <w:t>, tăng 5,</w:t>
      </w:r>
      <w:r w:rsidRPr="00702D83">
        <w:rPr>
          <w:shd w:val="clear" w:color="auto" w:fill="FFFFFF"/>
          <w:lang w:val="pl-PL"/>
        </w:rPr>
        <w:t>9</w:t>
      </w:r>
      <w:r w:rsidRPr="00702D83">
        <w:rPr>
          <w:shd w:val="clear" w:color="auto" w:fill="FFFFFF"/>
        </w:rPr>
        <w:t>%; sản lượng củi khai thác đạt 11,1 triệu ste, tăng 0,5%.</w:t>
      </w:r>
    </w:p>
    <w:p w14:paraId="4FCFB5EA" w14:textId="77777777" w:rsidR="00702D83" w:rsidRPr="00702D83" w:rsidRDefault="00702D83" w:rsidP="00BB48BC">
      <w:pPr>
        <w:spacing w:before="40" w:after="40" w:line="278" w:lineRule="auto"/>
        <w:ind w:firstLine="567"/>
        <w:jc w:val="both"/>
        <w:rPr>
          <w:spacing w:val="-4"/>
          <w:lang w:val="pt-BR"/>
        </w:rPr>
      </w:pPr>
      <w:r w:rsidRPr="00702D83">
        <w:rPr>
          <w:spacing w:val="-4"/>
          <w:lang w:val="pt-BR"/>
        </w:rPr>
        <w:lastRenderedPageBreak/>
        <w:t>Trong tháng Bảy</w:t>
      </w:r>
      <w:r w:rsidRPr="00702D83">
        <w:rPr>
          <w:rStyle w:val="FootnoteReference"/>
          <w:spacing w:val="-4"/>
          <w:lang w:val="pt-BR"/>
        </w:rPr>
        <w:footnoteReference w:id="2"/>
      </w:r>
      <w:r w:rsidRPr="00702D83">
        <w:rPr>
          <w:spacing w:val="-4"/>
          <w:lang w:val="pt-BR"/>
        </w:rPr>
        <w:t>, cả nước có 100</w:t>
      </w:r>
      <w:r w:rsidRPr="00702D83">
        <w:rPr>
          <w:spacing w:val="-4"/>
        </w:rPr>
        <w:t>,</w:t>
      </w:r>
      <w:r w:rsidRPr="00702D83">
        <w:rPr>
          <w:spacing w:val="-4"/>
          <w:lang w:val="en-US"/>
        </w:rPr>
        <w:t>2</w:t>
      </w:r>
      <w:r w:rsidRPr="00702D83">
        <w:rPr>
          <w:spacing w:val="-4"/>
          <w:lang w:val="pt-BR"/>
        </w:rPr>
        <w:t xml:space="preserve"> ha rừng bị thiệt hại, giảm</w:t>
      </w:r>
      <w:r w:rsidRPr="00702D83">
        <w:rPr>
          <w:spacing w:val="-4"/>
        </w:rPr>
        <w:t xml:space="preserve"> </w:t>
      </w:r>
      <w:r w:rsidRPr="00702D83">
        <w:rPr>
          <w:spacing w:val="-4"/>
          <w:lang w:val="en-US"/>
        </w:rPr>
        <w:t>76</w:t>
      </w:r>
      <w:r w:rsidRPr="00702D83">
        <w:rPr>
          <w:spacing w:val="-4"/>
          <w:lang w:val="pt-BR"/>
        </w:rPr>
        <w:t>,1% so với cùng kỳ năm trước, bao gồm</w:t>
      </w:r>
      <w:r w:rsidRPr="00702D83">
        <w:rPr>
          <w:spacing w:val="-4"/>
        </w:rPr>
        <w:t>:</w:t>
      </w:r>
      <w:r w:rsidRPr="00702D83">
        <w:rPr>
          <w:spacing w:val="-4"/>
          <w:lang w:val="pt-BR"/>
        </w:rPr>
        <w:t xml:space="preserve"> Diện tích rừng bị cháy là 1,1 ha, giảm 99,7%</w:t>
      </w:r>
      <w:r w:rsidRPr="00702D83">
        <w:rPr>
          <w:spacing w:val="-4"/>
        </w:rPr>
        <w:t xml:space="preserve">; </w:t>
      </w:r>
      <w:r w:rsidRPr="00702D83">
        <w:rPr>
          <w:spacing w:val="-4"/>
          <w:lang w:val="pt-BR"/>
        </w:rPr>
        <w:t>diện tích rừng bị chặt phá là 99,1 ha, tăng 12,7</w:t>
      </w:r>
      <w:r w:rsidRPr="00702D83">
        <w:rPr>
          <w:spacing w:val="-4"/>
        </w:rPr>
        <w:t xml:space="preserve">%. </w:t>
      </w:r>
      <w:r w:rsidRPr="00702D83">
        <w:rPr>
          <w:spacing w:val="-4"/>
          <w:lang w:val="pt-BR"/>
        </w:rPr>
        <w:t>Tính chung 7 tháng năm 2022, diện tích rừng bị thiệt hại l</w:t>
      </w:r>
      <w:r w:rsidRPr="00702D83">
        <w:rPr>
          <w:spacing w:val="-4"/>
        </w:rPr>
        <w:t xml:space="preserve">à </w:t>
      </w:r>
      <w:r w:rsidRPr="00702D83">
        <w:rPr>
          <w:spacing w:val="-4"/>
          <w:lang w:val="pt-BR"/>
        </w:rPr>
        <w:t>706 ha, giảm</w:t>
      </w:r>
      <w:r w:rsidRPr="00702D83">
        <w:rPr>
          <w:spacing w:val="-4"/>
        </w:rPr>
        <w:t xml:space="preserve"> </w:t>
      </w:r>
      <w:r w:rsidRPr="00702D83">
        <w:rPr>
          <w:spacing w:val="-4"/>
          <w:lang w:val="en-US"/>
        </w:rPr>
        <w:t>49</w:t>
      </w:r>
      <w:r w:rsidRPr="00702D83">
        <w:rPr>
          <w:spacing w:val="-4"/>
          <w:lang w:val="pt-BR"/>
        </w:rPr>
        <w:t>,5% so với cùng kỳ năm trước, bao gồm</w:t>
      </w:r>
      <w:r w:rsidRPr="00702D83">
        <w:rPr>
          <w:spacing w:val="-4"/>
        </w:rPr>
        <w:t>:</w:t>
      </w:r>
      <w:r w:rsidRPr="00702D83">
        <w:rPr>
          <w:spacing w:val="-4"/>
          <w:lang w:val="pt-BR"/>
        </w:rPr>
        <w:t xml:space="preserve"> Diện tích rừng bị cháy là 25,2 ha, giảm 96%; diện tích rừng bị chặt phá là 680</w:t>
      </w:r>
      <w:r w:rsidRPr="00702D83">
        <w:rPr>
          <w:spacing w:val="-4"/>
        </w:rPr>
        <w:t>,</w:t>
      </w:r>
      <w:r w:rsidRPr="00702D83">
        <w:rPr>
          <w:spacing w:val="-4"/>
          <w:lang w:val="en-US"/>
        </w:rPr>
        <w:t>8</w:t>
      </w:r>
      <w:r w:rsidRPr="00702D83">
        <w:rPr>
          <w:spacing w:val="-4"/>
          <w:lang w:val="pt-BR"/>
        </w:rPr>
        <w:t xml:space="preserve"> ha, giảm 11,5%.</w:t>
      </w:r>
    </w:p>
    <w:p w14:paraId="1155C77A" w14:textId="77777777" w:rsidR="00C25132" w:rsidRPr="00702D83" w:rsidRDefault="00C25132" w:rsidP="00BB48BC">
      <w:pPr>
        <w:spacing w:before="40" w:after="40" w:line="278" w:lineRule="auto"/>
        <w:ind w:firstLine="567"/>
        <w:jc w:val="both"/>
        <w:rPr>
          <w:b/>
          <w:bCs/>
          <w:i/>
          <w:iCs/>
        </w:rPr>
      </w:pPr>
      <w:r w:rsidRPr="00702D83">
        <w:rPr>
          <w:b/>
          <w:bCs/>
          <w:i/>
          <w:iCs/>
          <w:lang w:val="nl-NL"/>
        </w:rPr>
        <w:t>c) Thủy sản</w:t>
      </w:r>
    </w:p>
    <w:p w14:paraId="22D25C87" w14:textId="77777777" w:rsidR="00C25132" w:rsidRPr="00702D83" w:rsidRDefault="00C25132" w:rsidP="00BB48BC">
      <w:pPr>
        <w:spacing w:before="40" w:after="40" w:line="278" w:lineRule="auto"/>
        <w:ind w:firstLine="567"/>
        <w:jc w:val="both"/>
        <w:rPr>
          <w:lang w:val="pt-BR"/>
        </w:rPr>
      </w:pPr>
      <w:r w:rsidRPr="00702D83">
        <w:rPr>
          <w:lang w:val="pt-BR"/>
        </w:rPr>
        <w:t>Sản lượng thủy sản tháng Bảy ước đạt 805,4 nghìn tấn, tăng 1,5% so với cùng kỳ năm trước, bao gồm</w:t>
      </w:r>
      <w:r w:rsidRPr="00702D83">
        <w:t>:</w:t>
      </w:r>
      <w:r w:rsidRPr="00702D83">
        <w:rPr>
          <w:lang w:val="pt-BR"/>
        </w:rPr>
        <w:t xml:space="preserve"> Cá đạt 566</w:t>
      </w:r>
      <w:r w:rsidRPr="00702D83">
        <w:t>,7</w:t>
      </w:r>
      <w:r w:rsidRPr="00702D83">
        <w:rPr>
          <w:lang w:val="pt-BR"/>
        </w:rPr>
        <w:t xml:space="preserve"> nghìn tấn, tăng 0</w:t>
      </w:r>
      <w:r w:rsidRPr="00702D83">
        <w:t>,9</w:t>
      </w:r>
      <w:r w:rsidRPr="00702D83">
        <w:rPr>
          <w:lang w:val="pt-BR"/>
        </w:rPr>
        <w:t>%; tôm đạt 130 nghìn tấn, tăng 7%; thủy sản khác đạt 108,7 nghìn tấn, giảm 1,3%.</w:t>
      </w:r>
    </w:p>
    <w:p w14:paraId="7B346C46" w14:textId="77777777" w:rsidR="00C25132" w:rsidRPr="00702D83" w:rsidRDefault="00C25132" w:rsidP="00BB48BC">
      <w:pPr>
        <w:spacing w:before="40" w:after="40" w:line="278" w:lineRule="auto"/>
        <w:ind w:firstLine="567"/>
        <w:jc w:val="both"/>
        <w:rPr>
          <w:spacing w:val="-6"/>
        </w:rPr>
      </w:pPr>
      <w:r w:rsidRPr="00702D83">
        <w:rPr>
          <w:spacing w:val="-6"/>
          <w:lang w:val="pt-BR"/>
        </w:rPr>
        <w:t>Ước tính tháng 7 năm 2022, sản lượng thủy sản nuôi trồng đạt 462</w:t>
      </w:r>
      <w:r w:rsidRPr="00702D83">
        <w:rPr>
          <w:spacing w:val="-6"/>
        </w:rPr>
        <w:t xml:space="preserve">,9 </w:t>
      </w:r>
      <w:r w:rsidRPr="00702D83">
        <w:rPr>
          <w:spacing w:val="-6"/>
          <w:lang w:val="pt-BR"/>
        </w:rPr>
        <w:t>nghìn tấn, tăng 6,1% so với cùng kỳ năm trước, bao gồm</w:t>
      </w:r>
      <w:r w:rsidRPr="00702D83">
        <w:rPr>
          <w:spacing w:val="-6"/>
        </w:rPr>
        <w:t>:</w:t>
      </w:r>
      <w:r w:rsidRPr="00702D83">
        <w:rPr>
          <w:spacing w:val="-6"/>
          <w:lang w:val="pt-BR"/>
        </w:rPr>
        <w:t xml:space="preserve"> Cá đạt 293</w:t>
      </w:r>
      <w:r w:rsidRPr="00702D83">
        <w:rPr>
          <w:spacing w:val="-6"/>
        </w:rPr>
        <w:t xml:space="preserve"> </w:t>
      </w:r>
      <w:r w:rsidRPr="00702D83">
        <w:rPr>
          <w:spacing w:val="-6"/>
          <w:lang w:val="pt-BR"/>
        </w:rPr>
        <w:t>nghìn tấn, tăng</w:t>
      </w:r>
      <w:r w:rsidRPr="00702D83">
        <w:rPr>
          <w:spacing w:val="-6"/>
        </w:rPr>
        <w:t xml:space="preserve"> 5</w:t>
      </w:r>
      <w:r w:rsidRPr="00702D83">
        <w:rPr>
          <w:spacing w:val="-6"/>
          <w:lang w:val="pt-BR"/>
        </w:rPr>
        <w:t>,5%; tôm đạt 118</w:t>
      </w:r>
      <w:r w:rsidRPr="00702D83">
        <w:rPr>
          <w:spacing w:val="-6"/>
        </w:rPr>
        <w:t>,8</w:t>
      </w:r>
      <w:r w:rsidRPr="00702D83">
        <w:rPr>
          <w:spacing w:val="-6"/>
          <w:lang w:val="pt-BR"/>
        </w:rPr>
        <w:t xml:space="preserve"> nghìn tấn, tăng 7,9%; thủy sản khác đạt 51</w:t>
      </w:r>
      <w:r w:rsidRPr="00702D83">
        <w:rPr>
          <w:spacing w:val="-6"/>
        </w:rPr>
        <w:t xml:space="preserve">,1 </w:t>
      </w:r>
      <w:r w:rsidRPr="00702D83">
        <w:rPr>
          <w:spacing w:val="-6"/>
          <w:lang w:val="pt-BR"/>
        </w:rPr>
        <w:t>nghìn tấn, tăng 5</w:t>
      </w:r>
      <w:r w:rsidRPr="00702D83">
        <w:rPr>
          <w:spacing w:val="-6"/>
        </w:rPr>
        <w:t>,1</w:t>
      </w:r>
      <w:r w:rsidRPr="00702D83">
        <w:rPr>
          <w:spacing w:val="-6"/>
          <w:lang w:val="pt-BR"/>
        </w:rPr>
        <w:t xml:space="preserve">%. </w:t>
      </w:r>
    </w:p>
    <w:p w14:paraId="252AB357" w14:textId="77777777" w:rsidR="00C25132" w:rsidRPr="00702D83" w:rsidRDefault="00C25132" w:rsidP="00BB48BC">
      <w:pPr>
        <w:spacing w:before="40" w:after="40" w:line="278" w:lineRule="auto"/>
        <w:ind w:firstLine="567"/>
        <w:jc w:val="both"/>
      </w:pPr>
      <w:r w:rsidRPr="00702D83">
        <w:rPr>
          <w:bCs/>
          <w:spacing w:val="2"/>
        </w:rPr>
        <w:t>Hoạt động c</w:t>
      </w:r>
      <w:r w:rsidRPr="00702D83">
        <w:rPr>
          <w:lang w:val="sv-SE"/>
        </w:rPr>
        <w:t>hế biến v</w:t>
      </w:r>
      <w:r w:rsidRPr="00702D83">
        <w:t xml:space="preserve">à xuất khẩu </w:t>
      </w:r>
      <w:r w:rsidRPr="00702D83">
        <w:rPr>
          <w:lang w:val="sv-SE"/>
        </w:rPr>
        <w:t>cá tra c</w:t>
      </w:r>
      <w:r w:rsidRPr="00702D83">
        <w:t xml:space="preserve">ó nhiều điều kiện thuận lợi và tiếp tục đạt kết quả khả quan. </w:t>
      </w:r>
      <w:r w:rsidRPr="00702D83">
        <w:rPr>
          <w:bCs/>
          <w:spacing w:val="2"/>
          <w:lang w:val="pt-BR"/>
        </w:rPr>
        <w:t>Tính tới trung tuần tháng Bảy, giá cá tra nguyên liệu tại các tỉnh Đồng bằng sông Cửu Long tăng</w:t>
      </w:r>
      <w:r w:rsidRPr="00702D83">
        <w:rPr>
          <w:bCs/>
          <w:spacing w:val="2"/>
        </w:rPr>
        <w:t xml:space="preserve"> so với cùng kỳ năm trước</w:t>
      </w:r>
      <w:r w:rsidRPr="00702D83">
        <w:rPr>
          <w:rStyle w:val="FootnoteReference"/>
          <w:bCs/>
          <w:spacing w:val="2"/>
          <w:lang w:val="pt-BR"/>
        </w:rPr>
        <w:footnoteReference w:id="3"/>
      </w:r>
      <w:r w:rsidRPr="00702D83">
        <w:rPr>
          <w:bCs/>
          <w:spacing w:val="2"/>
          <w:lang w:val="pt-BR"/>
        </w:rPr>
        <w:t>.</w:t>
      </w:r>
      <w:r w:rsidRPr="00702D83">
        <w:rPr>
          <w:bCs/>
          <w:spacing w:val="2"/>
        </w:rPr>
        <w:t xml:space="preserve"> </w:t>
      </w:r>
      <w:r w:rsidRPr="00702D83">
        <w:rPr>
          <w:lang w:val="pt-BR"/>
        </w:rPr>
        <w:t>Sản lượng cá tra trong tháng ước đạt 129</w:t>
      </w:r>
      <w:r w:rsidRPr="00702D83">
        <w:t>,3</w:t>
      </w:r>
      <w:r w:rsidRPr="00702D83">
        <w:rPr>
          <w:lang w:val="pt-BR"/>
        </w:rPr>
        <w:t xml:space="preserve"> nghìn tấn, tăng 9% so với cùng kỳ năm trước</w:t>
      </w:r>
      <w:r w:rsidRPr="00702D83">
        <w:t xml:space="preserve">. </w:t>
      </w:r>
      <w:r w:rsidRPr="00702D83">
        <w:rPr>
          <w:lang w:val="sv-SE"/>
        </w:rPr>
        <w:t xml:space="preserve">Giá tôm nuôi </w:t>
      </w:r>
      <w:r w:rsidRPr="00702D83">
        <w:t xml:space="preserve">ở mức </w:t>
      </w:r>
      <w:r w:rsidRPr="00702D83">
        <w:rPr>
          <w:lang w:val="sv-SE"/>
        </w:rPr>
        <w:t>cao và duy trì ổn định</w:t>
      </w:r>
      <w:r w:rsidRPr="00702D83">
        <w:rPr>
          <w:rStyle w:val="FootnoteReference"/>
        </w:rPr>
        <w:footnoteReference w:id="4"/>
      </w:r>
      <w:r w:rsidRPr="00702D83">
        <w:rPr>
          <w:lang w:val="sv-SE"/>
        </w:rPr>
        <w:t xml:space="preserve"> giúp người nuôi </w:t>
      </w:r>
      <w:r w:rsidRPr="00702D83">
        <w:t xml:space="preserve">đạt được </w:t>
      </w:r>
      <w:r w:rsidRPr="00702D83">
        <w:rPr>
          <w:lang w:val="sv-SE"/>
        </w:rPr>
        <w:t>lợi nhuận, thúc đẩy mở rộng nhiều mô hình nuôi tôm ứng dụng công nghệ cao</w:t>
      </w:r>
      <w:r w:rsidRPr="00702D83">
        <w:t xml:space="preserve">. Sản lượng tôm thẻ chân trắng </w:t>
      </w:r>
      <w:r w:rsidRPr="00702D83">
        <w:rPr>
          <w:lang w:val="pt-BR"/>
        </w:rPr>
        <w:t xml:space="preserve">tháng Bảy ước </w:t>
      </w:r>
      <w:r w:rsidRPr="00702D83">
        <w:t xml:space="preserve">đạt 85,5 nghìn tấn, tăng 10,2% so với cùng kỳ năm trước; sản </w:t>
      </w:r>
      <w:r w:rsidRPr="00702D83">
        <w:rPr>
          <w:lang w:val="pt-BR"/>
        </w:rPr>
        <w:t xml:space="preserve">lượng tôm sú </w:t>
      </w:r>
      <w:r w:rsidRPr="00702D83">
        <w:t xml:space="preserve">đạt 28 nghìn tấn, tăng 2,2%. </w:t>
      </w:r>
    </w:p>
    <w:p w14:paraId="011B42B4" w14:textId="05285B51" w:rsidR="00712A2A" w:rsidRPr="00702D83" w:rsidRDefault="00702D83" w:rsidP="00BB48BC">
      <w:pPr>
        <w:spacing w:before="40" w:after="40" w:line="278" w:lineRule="auto"/>
        <w:ind w:firstLine="567"/>
        <w:jc w:val="both"/>
        <w:rPr>
          <w:spacing w:val="-2"/>
        </w:rPr>
      </w:pPr>
      <w:r w:rsidRPr="00702D83">
        <w:t>Sản lượng thủy sản khai thác tháng 7/2022 ước đạt 342,5 nghìn tấn, giảm 4% so với cùng kỳ năm trước</w:t>
      </w:r>
      <w:r w:rsidRPr="00702D83">
        <w:rPr>
          <w:lang w:val="en-US"/>
        </w:rPr>
        <w:t>, đây là tốc độ tăng thấp nhất trong vòng 5 năm qua</w:t>
      </w:r>
      <w:r w:rsidRPr="00702D83">
        <w:rPr>
          <w:rStyle w:val="FootnoteReference"/>
          <w:lang w:val="en-US"/>
        </w:rPr>
        <w:footnoteReference w:id="5"/>
      </w:r>
      <w:r w:rsidRPr="00702D83">
        <w:rPr>
          <w:lang w:val="en-US"/>
        </w:rPr>
        <w:t xml:space="preserve">. </w:t>
      </w:r>
      <w:r w:rsidR="00C25132" w:rsidRPr="00702D83">
        <w:rPr>
          <w:spacing w:val="-2"/>
          <w:lang w:val="pt-BR"/>
        </w:rPr>
        <w:t>C</w:t>
      </w:r>
      <w:r w:rsidR="00C25132" w:rsidRPr="00702D83">
        <w:rPr>
          <w:spacing w:val="-2"/>
        </w:rPr>
        <w:t>ụ thể, c</w:t>
      </w:r>
      <w:r w:rsidR="00C25132" w:rsidRPr="00702D83">
        <w:rPr>
          <w:spacing w:val="-2"/>
          <w:lang w:val="pt-BR"/>
        </w:rPr>
        <w:t xml:space="preserve">á đạt 273,7 nghìn tấn, </w:t>
      </w:r>
      <w:r w:rsidR="00C25132" w:rsidRPr="00702D83">
        <w:rPr>
          <w:spacing w:val="-2"/>
        </w:rPr>
        <w:t>giảm 3,6%</w:t>
      </w:r>
      <w:r w:rsidR="00C25132" w:rsidRPr="00702D83">
        <w:rPr>
          <w:spacing w:val="-2"/>
          <w:lang w:val="pt-BR"/>
        </w:rPr>
        <w:t>; tôm đạt 11</w:t>
      </w:r>
      <w:r w:rsidR="00C25132" w:rsidRPr="00702D83">
        <w:rPr>
          <w:spacing w:val="-2"/>
        </w:rPr>
        <w:t>,2</w:t>
      </w:r>
      <w:r w:rsidR="00C25132" w:rsidRPr="00702D83">
        <w:rPr>
          <w:spacing w:val="-2"/>
          <w:lang w:val="pt-BR"/>
        </w:rPr>
        <w:t xml:space="preserve"> nghìn tấn, giảm 1,8%; thủy sản khác đạt 57,6 nghìn tấn, giảm 6,3%. Ngư dân tiếp tục gặp khó khăn do giá nhiên liệu</w:t>
      </w:r>
      <w:r w:rsidR="00C25132" w:rsidRPr="00702D83">
        <w:rPr>
          <w:spacing w:val="-2"/>
        </w:rPr>
        <w:t xml:space="preserve"> vẫn ở mức</w:t>
      </w:r>
      <w:r w:rsidR="00C25132" w:rsidRPr="00702D83">
        <w:rPr>
          <w:spacing w:val="-2"/>
          <w:lang w:val="pt-BR"/>
        </w:rPr>
        <w:t xml:space="preserve"> cao</w:t>
      </w:r>
      <w:r w:rsidR="00C25132" w:rsidRPr="00702D83">
        <w:rPr>
          <w:spacing w:val="-2"/>
        </w:rPr>
        <w:t xml:space="preserve"> so với cùng kỳ năm trước</w:t>
      </w:r>
      <w:r w:rsidR="00C25132" w:rsidRPr="00702D83">
        <w:rPr>
          <w:spacing w:val="-2"/>
          <w:lang w:val="pt-BR"/>
        </w:rPr>
        <w:t xml:space="preserve"> làm tăng chi phí các chuyến đánh bắt thủy sản. </w:t>
      </w:r>
      <w:r w:rsidRPr="00702D83">
        <w:rPr>
          <w:lang w:val="pt-BR"/>
        </w:rPr>
        <w:t>Bên cạnh đó, trong tháng do chịu ảnh hưởng của hoàn lưu cơn bão số 01 có tên quốc tế là CHABA trên khu vực Biển Đông suy yếu thành áp thấp nhiệt đới đã ảnh hưởng tới hoạt động đánh bắt thủy sản biển.</w:t>
      </w:r>
      <w:r w:rsidR="00C25132" w:rsidRPr="00702D83">
        <w:rPr>
          <w:spacing w:val="-2"/>
        </w:rPr>
        <w:t xml:space="preserve"> </w:t>
      </w:r>
      <w:r w:rsidR="00C25132" w:rsidRPr="00702D83">
        <w:rPr>
          <w:spacing w:val="-2"/>
          <w:lang w:val="pt-BR"/>
        </w:rPr>
        <w:t>Sản lượng khai thác biển trong tháng ước đạt 327,9 nghìn tấn, giảm 4,2%</w:t>
      </w:r>
      <w:r w:rsidR="00C25132" w:rsidRPr="00702D83">
        <w:rPr>
          <w:spacing w:val="-2"/>
        </w:rPr>
        <w:t xml:space="preserve"> </w:t>
      </w:r>
      <w:r w:rsidR="00C25132" w:rsidRPr="00702D83">
        <w:rPr>
          <w:spacing w:val="-2"/>
          <w:lang w:val="pt-BR"/>
        </w:rPr>
        <w:t>so với cùng kỳ năm trước.</w:t>
      </w:r>
    </w:p>
    <w:p w14:paraId="35DE0A56" w14:textId="77777777" w:rsidR="00BD7080" w:rsidRPr="00BD7080" w:rsidRDefault="00BD7080" w:rsidP="00714598">
      <w:pPr>
        <w:spacing w:before="40" w:after="40"/>
        <w:ind w:firstLine="567"/>
        <w:jc w:val="center"/>
        <w:rPr>
          <w:rFonts w:ascii="Arial" w:hAnsi="Arial" w:cs="Arial"/>
          <w:b/>
          <w:bCs/>
          <w:sz w:val="4"/>
          <w:szCs w:val="24"/>
          <w:lang w:val="de-DE"/>
        </w:rPr>
      </w:pPr>
    </w:p>
    <w:p w14:paraId="1A00DDCD" w14:textId="3AF301C9" w:rsidR="00712A2A" w:rsidRDefault="00712A2A" w:rsidP="008A4CE9">
      <w:pPr>
        <w:spacing w:before="40" w:after="40"/>
        <w:jc w:val="center"/>
        <w:rPr>
          <w:rFonts w:ascii="Arial" w:hAnsi="Arial" w:cs="Arial"/>
          <w:b/>
          <w:bCs/>
          <w:sz w:val="24"/>
          <w:szCs w:val="24"/>
          <w:lang w:val="de-DE"/>
        </w:rPr>
      </w:pPr>
      <w:r w:rsidRPr="00F23F54">
        <w:rPr>
          <w:rFonts w:ascii="Arial" w:hAnsi="Arial" w:cs="Arial"/>
          <w:b/>
          <w:bCs/>
          <w:sz w:val="24"/>
          <w:szCs w:val="24"/>
          <w:lang w:val="de-DE"/>
        </w:rPr>
        <w:t>Hình 3. Sản lượng thủy sản</w:t>
      </w:r>
    </w:p>
    <w:p w14:paraId="223F62D4" w14:textId="77777777" w:rsidR="00BD7080" w:rsidRPr="00BD7080" w:rsidRDefault="00BD7080" w:rsidP="00714598">
      <w:pPr>
        <w:spacing w:before="40" w:after="40"/>
        <w:ind w:firstLine="567"/>
        <w:jc w:val="center"/>
        <w:rPr>
          <w:rFonts w:ascii="Arial" w:hAnsi="Arial" w:cs="Arial"/>
          <w:b/>
          <w:bCs/>
          <w:sz w:val="4"/>
          <w:szCs w:val="24"/>
          <w:lang w:val="de-DE"/>
        </w:rPr>
      </w:pPr>
    </w:p>
    <w:p w14:paraId="552C1095" w14:textId="77777777" w:rsidR="00F23F54" w:rsidRPr="00F23F54" w:rsidRDefault="00F23F54" w:rsidP="00714598">
      <w:pPr>
        <w:spacing w:before="40" w:after="40"/>
        <w:ind w:firstLine="567"/>
        <w:jc w:val="center"/>
        <w:rPr>
          <w:rFonts w:ascii="Arial" w:hAnsi="Arial" w:cs="Arial"/>
          <w:b/>
          <w:bCs/>
          <w:sz w:val="2"/>
          <w:szCs w:val="24"/>
          <w:lang w:val="de-DE"/>
        </w:rPr>
      </w:pPr>
    </w:p>
    <w:p w14:paraId="24617B36" w14:textId="4876D1C1" w:rsidR="00714598" w:rsidRPr="007C3BBB" w:rsidRDefault="00714598" w:rsidP="00714598">
      <w:pPr>
        <w:spacing w:before="40" w:after="40"/>
        <w:jc w:val="center"/>
      </w:pPr>
      <w:r>
        <w:rPr>
          <w:noProof/>
          <w:lang w:val="en-GB" w:eastAsia="en-GB"/>
        </w:rPr>
        <w:drawing>
          <wp:inline distT="0" distB="0" distL="0" distR="0" wp14:anchorId="023ED887" wp14:editId="46A4A8CF">
            <wp:extent cx="5250180" cy="1843995"/>
            <wp:effectExtent l="0" t="0" r="762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0694" cy="1882810"/>
                    </a:xfrm>
                    <a:prstGeom prst="rect">
                      <a:avLst/>
                    </a:prstGeom>
                    <a:noFill/>
                  </pic:spPr>
                </pic:pic>
              </a:graphicData>
            </a:graphic>
          </wp:inline>
        </w:drawing>
      </w:r>
    </w:p>
    <w:p w14:paraId="74BF33D5" w14:textId="77777777" w:rsidR="00BD7080" w:rsidRPr="00702D83" w:rsidRDefault="00BD7080" w:rsidP="00F23F54">
      <w:pPr>
        <w:spacing w:before="40" w:after="40" w:line="278" w:lineRule="auto"/>
        <w:ind w:firstLine="567"/>
        <w:jc w:val="both"/>
        <w:rPr>
          <w:spacing w:val="-4"/>
          <w:sz w:val="16"/>
        </w:rPr>
      </w:pPr>
    </w:p>
    <w:p w14:paraId="62226AAA" w14:textId="1159BFD8" w:rsidR="00712A2A" w:rsidRPr="001D6996" w:rsidRDefault="00712A2A" w:rsidP="00300C23">
      <w:pPr>
        <w:spacing w:before="40" w:after="40" w:line="264" w:lineRule="auto"/>
        <w:ind w:firstLine="567"/>
        <w:jc w:val="both"/>
        <w:rPr>
          <w:b/>
          <w:bCs/>
          <w:spacing w:val="-4"/>
          <w:lang w:val="pl-PL"/>
        </w:rPr>
      </w:pPr>
      <w:r w:rsidRPr="001D6996">
        <w:rPr>
          <w:spacing w:val="-4"/>
        </w:rPr>
        <w:t xml:space="preserve">Tính chung 7 tháng năm 2022, sản lượng thủy sản ước đạt 5.003,1 nghìn tấn, tăng 2,4% so với cùng kỳ năm trước, bao gồm: </w:t>
      </w:r>
      <w:r w:rsidRPr="001D6996">
        <w:rPr>
          <w:spacing w:val="-4"/>
          <w:lang w:val="pt-BR"/>
        </w:rPr>
        <w:t>Cá đạt 3.612 nghìn tấn, tăng 1</w:t>
      </w:r>
      <w:r w:rsidRPr="001D6996">
        <w:rPr>
          <w:spacing w:val="-4"/>
        </w:rPr>
        <w:t>,6</w:t>
      </w:r>
      <w:r w:rsidRPr="001D6996">
        <w:rPr>
          <w:spacing w:val="-4"/>
          <w:lang w:val="pt-BR"/>
        </w:rPr>
        <w:t>%; tôm đạt 650 nghìn tấn, tăng 8,9%; thủy sản khác đạt 741,1 nghìn tấn, tăng 0,9%</w:t>
      </w:r>
      <w:r w:rsidRPr="001D6996">
        <w:rPr>
          <w:spacing w:val="-4"/>
        </w:rPr>
        <w:t>.</w:t>
      </w:r>
    </w:p>
    <w:p w14:paraId="54798847" w14:textId="77777777" w:rsidR="00886B82" w:rsidRPr="00BD7080" w:rsidRDefault="00886B82" w:rsidP="00300C23">
      <w:pPr>
        <w:spacing w:before="40" w:after="40" w:line="264" w:lineRule="auto"/>
        <w:ind w:firstLine="567"/>
        <w:jc w:val="both"/>
        <w:rPr>
          <w:b/>
          <w:bCs/>
          <w:lang w:val="pl-PL"/>
        </w:rPr>
      </w:pPr>
      <w:r w:rsidRPr="00BD7080">
        <w:rPr>
          <w:b/>
          <w:bCs/>
          <w:lang w:val="pl-PL"/>
        </w:rPr>
        <w:t>2. Sản xuất công nghiệp</w:t>
      </w:r>
    </w:p>
    <w:p w14:paraId="18CF8F43" w14:textId="77777777" w:rsidR="00A06357" w:rsidRPr="00BD7080" w:rsidRDefault="00A06357" w:rsidP="00300C23">
      <w:pPr>
        <w:shd w:val="clear" w:color="auto" w:fill="FFFFFF"/>
        <w:spacing w:before="40" w:after="40" w:line="264" w:lineRule="auto"/>
        <w:ind w:firstLine="567"/>
        <w:jc w:val="both"/>
        <w:rPr>
          <w:i/>
          <w:iCs/>
          <w:shd w:val="clear" w:color="auto" w:fill="FFFFFF"/>
        </w:rPr>
      </w:pPr>
      <w:r w:rsidRPr="00BD7080">
        <w:rPr>
          <w:i/>
          <w:lang w:val="sv-SE"/>
        </w:rPr>
        <w:t>Sản xuất công nghiệp tháng Bảy tiếp tục phục hồi, ước tăng 1,6</w:t>
      </w:r>
      <w:r w:rsidRPr="00BD7080">
        <w:rPr>
          <w:i/>
        </w:rPr>
        <w:t xml:space="preserve">% </w:t>
      </w:r>
      <w:r w:rsidRPr="00BD7080">
        <w:rPr>
          <w:i/>
          <w:lang w:val="sv-SE"/>
        </w:rPr>
        <w:t xml:space="preserve">so với tháng trước và tăng 11,2% so với cùng kỳ năm trước </w:t>
      </w:r>
      <w:r w:rsidRPr="00BD7080">
        <w:rPr>
          <w:i/>
        </w:rPr>
        <w:t>do</w:t>
      </w:r>
      <w:r w:rsidRPr="00BD7080">
        <w:rPr>
          <w:i/>
          <w:lang w:val="pl-PL"/>
        </w:rPr>
        <w:t xml:space="preserve"> các doanh nghiệp nỗ lực </w:t>
      </w:r>
      <w:r w:rsidRPr="00BD7080">
        <w:rPr>
          <w:i/>
          <w:spacing w:val="-2"/>
          <w:lang w:val="pl-PL"/>
        </w:rPr>
        <w:t>mở rộng sản xuất bù lại khoảng thời gian 2 năm bị ảnh hưởng bởi dịch Covid-19</w:t>
      </w:r>
      <w:r w:rsidRPr="00BD7080">
        <w:rPr>
          <w:i/>
          <w:lang w:val="pl-PL"/>
        </w:rPr>
        <w:t>.</w:t>
      </w:r>
      <w:r w:rsidRPr="00BD7080">
        <w:rPr>
          <w:i/>
          <w:lang w:val="sv-SE"/>
        </w:rPr>
        <w:t xml:space="preserve"> Tính chung 7 tháng năm 202</w:t>
      </w:r>
      <w:r w:rsidRPr="00BD7080">
        <w:rPr>
          <w:i/>
        </w:rPr>
        <w:t>2</w:t>
      </w:r>
      <w:r w:rsidRPr="00BD7080">
        <w:rPr>
          <w:i/>
          <w:lang w:val="sv-SE"/>
        </w:rPr>
        <w:t xml:space="preserve">, chỉ số sản xuất toàn ngành công nghiệp ước tăng </w:t>
      </w:r>
      <w:r w:rsidRPr="00BD7080">
        <w:rPr>
          <w:i/>
          <w:lang w:val="pl-PL"/>
        </w:rPr>
        <w:t>8,8</w:t>
      </w:r>
      <w:r w:rsidRPr="00BD7080">
        <w:rPr>
          <w:i/>
          <w:lang w:val="sv-SE"/>
        </w:rPr>
        <w:t>% so với cùng kỳ năm trước</w:t>
      </w:r>
      <w:r w:rsidRPr="00BD7080">
        <w:rPr>
          <w:rStyle w:val="FootnoteReference"/>
          <w:i/>
          <w:lang w:val="sv-SE"/>
        </w:rPr>
        <w:footnoteReference w:id="6"/>
      </w:r>
      <w:r w:rsidRPr="00BD7080">
        <w:rPr>
          <w:i/>
          <w:lang w:val="sv-SE"/>
        </w:rPr>
        <w:t>.</w:t>
      </w:r>
    </w:p>
    <w:p w14:paraId="6DB7B469" w14:textId="77777777" w:rsidR="00A06357" w:rsidRPr="00BD7080" w:rsidRDefault="00A06357" w:rsidP="00300C23">
      <w:pPr>
        <w:widowControl w:val="0"/>
        <w:shd w:val="clear" w:color="auto" w:fill="FFFFFF"/>
        <w:tabs>
          <w:tab w:val="left" w:pos="8931"/>
        </w:tabs>
        <w:spacing w:before="40" w:after="40" w:line="264" w:lineRule="auto"/>
        <w:ind w:firstLine="567"/>
        <w:jc w:val="both"/>
        <w:rPr>
          <w:spacing w:val="2"/>
          <w:lang w:val="pl-PL"/>
        </w:rPr>
      </w:pPr>
      <w:r w:rsidRPr="00BD7080">
        <w:rPr>
          <w:spacing w:val="2"/>
          <w:lang w:val="pl-PL"/>
        </w:rPr>
        <w:t xml:space="preserve">Chỉ số sản xuất toàn ngành công nghiệp (IIP) tháng </w:t>
      </w:r>
      <w:r w:rsidRPr="00BD7080">
        <w:rPr>
          <w:spacing w:val="2"/>
          <w:lang w:val="sv-SE"/>
        </w:rPr>
        <w:t>7</w:t>
      </w:r>
      <w:r w:rsidRPr="00BD7080">
        <w:rPr>
          <w:spacing w:val="2"/>
        </w:rPr>
        <w:t>/2022</w:t>
      </w:r>
      <w:r w:rsidRPr="00BD7080">
        <w:rPr>
          <w:spacing w:val="2"/>
          <w:lang w:val="pl-PL"/>
        </w:rPr>
        <w:t xml:space="preserve"> ước </w:t>
      </w:r>
      <w:r w:rsidRPr="00BD7080">
        <w:rPr>
          <w:spacing w:val="2"/>
          <w:lang w:val="sv-SE"/>
        </w:rPr>
        <w:t>tăng 1,6%</w:t>
      </w:r>
      <w:r w:rsidRPr="00BD7080">
        <w:rPr>
          <w:spacing w:val="2"/>
          <w:lang w:val="pl-PL"/>
        </w:rPr>
        <w:t xml:space="preserve"> so với tháng trước</w:t>
      </w:r>
      <w:r w:rsidRPr="00BD7080">
        <w:rPr>
          <w:rStyle w:val="FootnoteReference"/>
          <w:spacing w:val="2"/>
          <w:lang w:val="pl-PL"/>
        </w:rPr>
        <w:footnoteReference w:id="7"/>
      </w:r>
      <w:r w:rsidRPr="00BD7080">
        <w:rPr>
          <w:spacing w:val="2"/>
          <w:lang w:val="pl-PL"/>
        </w:rPr>
        <w:t xml:space="preserve"> và tăng </w:t>
      </w:r>
      <w:r w:rsidRPr="00BD7080">
        <w:rPr>
          <w:spacing w:val="2"/>
          <w:lang w:val="sv-SE"/>
        </w:rPr>
        <w:t>11,2</w:t>
      </w:r>
      <w:r w:rsidRPr="00BD7080">
        <w:rPr>
          <w:spacing w:val="2"/>
          <w:lang w:val="pl-PL"/>
        </w:rPr>
        <w:t>% so với cùng kỳ năm trước</w:t>
      </w:r>
      <w:r w:rsidRPr="00BD7080">
        <w:rPr>
          <w:spacing w:val="2"/>
        </w:rPr>
        <w:t>. T</w:t>
      </w:r>
      <w:r w:rsidRPr="00BD7080">
        <w:rPr>
          <w:spacing w:val="2"/>
          <w:lang w:val="pl-PL"/>
        </w:rPr>
        <w:t>rong đó</w:t>
      </w:r>
      <w:r w:rsidRPr="00BD7080">
        <w:rPr>
          <w:spacing w:val="2"/>
        </w:rPr>
        <w:t>, so với cùng kỳ năm trước,</w:t>
      </w:r>
      <w:r w:rsidRPr="00BD7080">
        <w:rPr>
          <w:spacing w:val="2"/>
          <w:lang w:val="pl-PL"/>
        </w:rPr>
        <w:t xml:space="preserve"> ngành chế biến, chế tạo tăng 12,8%; cung cấp nước, hoạt động quản lý và xử lý rác thải, nước thải tăng </w:t>
      </w:r>
      <w:r w:rsidRPr="00BD7080">
        <w:rPr>
          <w:spacing w:val="2"/>
        </w:rPr>
        <w:t>9,2</w:t>
      </w:r>
      <w:r w:rsidRPr="00BD7080">
        <w:rPr>
          <w:spacing w:val="2"/>
          <w:lang w:val="pl-PL"/>
        </w:rPr>
        <w:t xml:space="preserve">%; ngành sản xuất và phân phối điện tăng 8,7%; riêng </w:t>
      </w:r>
      <w:r w:rsidRPr="00BD7080">
        <w:rPr>
          <w:spacing w:val="2"/>
        </w:rPr>
        <w:t>n</w:t>
      </w:r>
      <w:r w:rsidRPr="00BD7080">
        <w:rPr>
          <w:spacing w:val="2"/>
          <w:lang w:val="pl-PL"/>
        </w:rPr>
        <w:t xml:space="preserve">gành khai khoáng </w:t>
      </w:r>
      <w:r w:rsidRPr="00BD7080">
        <w:rPr>
          <w:spacing w:val="2"/>
        </w:rPr>
        <w:t>giảm 1,5</w:t>
      </w:r>
      <w:r w:rsidRPr="00BD7080">
        <w:rPr>
          <w:spacing w:val="2"/>
          <w:lang w:val="pl-PL"/>
        </w:rPr>
        <w:t xml:space="preserve">%. </w:t>
      </w:r>
    </w:p>
    <w:p w14:paraId="3B910D64" w14:textId="77777777" w:rsidR="00A06357" w:rsidRPr="00BD7080" w:rsidRDefault="00A06357" w:rsidP="00300C23">
      <w:pPr>
        <w:widowControl w:val="0"/>
        <w:shd w:val="clear" w:color="auto" w:fill="FFFFFF"/>
        <w:tabs>
          <w:tab w:val="left" w:pos="8931"/>
        </w:tabs>
        <w:spacing w:before="40" w:after="40" w:line="264" w:lineRule="auto"/>
        <w:ind w:firstLine="567"/>
        <w:jc w:val="both"/>
        <w:rPr>
          <w:spacing w:val="-2"/>
          <w:lang w:val="pl-PL"/>
        </w:rPr>
      </w:pPr>
      <w:r w:rsidRPr="00BD7080">
        <w:rPr>
          <w:spacing w:val="-2"/>
          <w:lang w:val="pl-PL"/>
        </w:rPr>
        <w:t>Tính chung 7 tháng năm 202</w:t>
      </w:r>
      <w:r w:rsidRPr="00BD7080">
        <w:rPr>
          <w:spacing w:val="-2"/>
        </w:rPr>
        <w:t>2</w:t>
      </w:r>
      <w:r w:rsidRPr="00BD7080">
        <w:rPr>
          <w:spacing w:val="-2"/>
          <w:lang w:val="pl-PL"/>
        </w:rPr>
        <w:t>, IIP ước tăng 8,8% so với cùng kỳ năm trước (</w:t>
      </w:r>
      <w:r w:rsidRPr="00BD7080">
        <w:rPr>
          <w:spacing w:val="-2"/>
        </w:rPr>
        <w:t xml:space="preserve">cùng kỳ năm 2021 tăng </w:t>
      </w:r>
      <w:r w:rsidRPr="00BD7080">
        <w:rPr>
          <w:spacing w:val="-2"/>
          <w:lang w:val="pl-PL"/>
        </w:rPr>
        <w:t>7,6</w:t>
      </w:r>
      <w:r w:rsidRPr="00BD7080">
        <w:rPr>
          <w:spacing w:val="-2"/>
        </w:rPr>
        <w:t>%</w:t>
      </w:r>
      <w:r w:rsidRPr="00BD7080">
        <w:rPr>
          <w:spacing w:val="-2"/>
          <w:lang w:val="pl-PL"/>
        </w:rPr>
        <w:t>). Trong đó, ngành chế biến, chế tạo tăng 9,7% (cùng kỳ năm 202</w:t>
      </w:r>
      <w:r w:rsidRPr="00BD7080">
        <w:rPr>
          <w:spacing w:val="-2"/>
        </w:rPr>
        <w:t>1</w:t>
      </w:r>
      <w:r w:rsidRPr="00BD7080">
        <w:rPr>
          <w:spacing w:val="-2"/>
          <w:lang w:val="pl-PL"/>
        </w:rPr>
        <w:t xml:space="preserve"> tăng 9,7%), đóng góp 7,6 điểm phần trăm vào mức tăng chung; ngành sản xuất và phân phối điện tăng 6,4%, đóng góp 0,5 điểm phần trăm; ngành cung cấp nước, hoạt động quản lý và xử lý rác thải, nước thải tăng 4,5%, đóng góp 0,1 điểm phần trăm; ngành khai khoáng tăng 3,6%, đóng góp </w:t>
      </w:r>
      <w:r w:rsidRPr="00BD7080">
        <w:rPr>
          <w:spacing w:val="-2"/>
        </w:rPr>
        <w:t>0,</w:t>
      </w:r>
      <w:r w:rsidRPr="00BD7080">
        <w:rPr>
          <w:spacing w:val="-2"/>
          <w:lang w:val="pl-PL"/>
        </w:rPr>
        <w:t>6 điểm phần trăm trong mức tăng chung.</w:t>
      </w:r>
    </w:p>
    <w:p w14:paraId="46BB88E0" w14:textId="77777777" w:rsidR="00A06357" w:rsidRPr="00962491" w:rsidRDefault="00A06357" w:rsidP="00300C23">
      <w:pPr>
        <w:widowControl w:val="0"/>
        <w:shd w:val="clear" w:color="auto" w:fill="FFFFFF"/>
        <w:tabs>
          <w:tab w:val="left" w:pos="8931"/>
        </w:tabs>
        <w:spacing w:before="40" w:after="40" w:line="264" w:lineRule="auto"/>
        <w:ind w:firstLine="567"/>
        <w:jc w:val="both"/>
        <w:rPr>
          <w:spacing w:val="-4"/>
          <w:lang w:val="pl-PL"/>
        </w:rPr>
      </w:pPr>
      <w:r w:rsidRPr="00BD7080">
        <w:rPr>
          <w:i/>
          <w:spacing w:val="-4"/>
          <w:lang w:val="pl-PL"/>
        </w:rPr>
        <w:t>Chỉ số sản xuất 7 tháng năm 2022 của một số ngành công nghiệp trọng điểm</w:t>
      </w:r>
      <w:r w:rsidRPr="00BD7080">
        <w:rPr>
          <w:spacing w:val="-4"/>
          <w:lang w:val="pl-PL"/>
        </w:rPr>
        <w:t xml:space="preserve"> </w:t>
      </w:r>
      <w:r w:rsidRPr="00BD7080">
        <w:rPr>
          <w:i/>
          <w:spacing w:val="-4"/>
          <w:lang w:val="pl-PL"/>
        </w:rPr>
        <w:t>cấp II tăng cao so với cùng kỳ năm trước</w:t>
      </w:r>
      <w:r w:rsidRPr="00BD7080">
        <w:rPr>
          <w:spacing w:val="-4"/>
          <w:lang w:val="pl-PL"/>
        </w:rPr>
        <w:t xml:space="preserve">: </w:t>
      </w:r>
      <w:r w:rsidRPr="00BD7080">
        <w:rPr>
          <w:spacing w:val="-4"/>
        </w:rPr>
        <w:t xml:space="preserve">Sản xuất </w:t>
      </w:r>
      <w:r w:rsidRPr="00BD7080">
        <w:rPr>
          <w:spacing w:val="-4"/>
          <w:lang w:val="pl-PL"/>
        </w:rPr>
        <w:t>trang phục</w:t>
      </w:r>
      <w:r w:rsidRPr="00BD7080">
        <w:rPr>
          <w:spacing w:val="-4"/>
        </w:rPr>
        <w:t xml:space="preserve"> tăng </w:t>
      </w:r>
      <w:r w:rsidRPr="00BD7080">
        <w:rPr>
          <w:spacing w:val="-4"/>
          <w:lang w:val="pl-PL"/>
        </w:rPr>
        <w:t>23,1</w:t>
      </w:r>
      <w:r w:rsidRPr="00BD7080">
        <w:rPr>
          <w:spacing w:val="-4"/>
        </w:rPr>
        <w:t xml:space="preserve">%; </w:t>
      </w:r>
      <w:r w:rsidRPr="00BD7080">
        <w:rPr>
          <w:spacing w:val="-4"/>
          <w:lang w:val="pl-PL"/>
        </w:rPr>
        <w:t xml:space="preserve">sản xuất thiết bị điện tăng 21%; sản xuất thuốc, hóa dược và dược liệu tăng 20,1%; sản xuất đồ uống tăng 19,5%; sản xuất da và các sản phẩm có liên quan tăng 15,1%; sản xuất sản phẩm điện tử, máy vi tính và sản phẩm quang học tăng 11%; chế biến gỗ và sản xuất sản phẩm từ gỗ, tre, nứa tăng 10,3%; sản xuất giấy và sản phẩm từ giấy tăng 10,2%; sản xuất sản phẩm từ kim loại đúc sẵn (trừ máy móc, thiết bị) tăng 10%. Ở chiều ngược lại, chỉ số IIP của một số ngành giảm: </w:t>
      </w:r>
      <w:r w:rsidRPr="00BD7080">
        <w:rPr>
          <w:spacing w:val="-4"/>
        </w:rPr>
        <w:t xml:space="preserve">Sản xuất sản phẩm từ cao su và plastic giảm </w:t>
      </w:r>
      <w:r w:rsidRPr="00BD7080">
        <w:rPr>
          <w:spacing w:val="-4"/>
          <w:lang w:val="pl-PL"/>
        </w:rPr>
        <w:t>8,4</w:t>
      </w:r>
      <w:r w:rsidRPr="00BD7080">
        <w:rPr>
          <w:spacing w:val="-4"/>
        </w:rPr>
        <w:t xml:space="preserve">%; sửa chữa, bảo dưỡng và lắp đặt máy móc, thiết bị giảm </w:t>
      </w:r>
      <w:r w:rsidRPr="00BD7080">
        <w:rPr>
          <w:spacing w:val="-4"/>
          <w:lang w:val="pl-PL"/>
        </w:rPr>
        <w:t>3,5</w:t>
      </w:r>
      <w:r w:rsidRPr="00BD7080">
        <w:rPr>
          <w:spacing w:val="-4"/>
        </w:rPr>
        <w:t xml:space="preserve">%; </w:t>
      </w:r>
      <w:r w:rsidRPr="00BD7080">
        <w:rPr>
          <w:spacing w:val="-4"/>
          <w:lang w:val="pl-PL"/>
        </w:rPr>
        <w:t>thoát nước và xử lý nước thải giảm 2,5%; khai thác dầu thô và khí đốt tự nhiên giảm 2,4%; sản xuất phương tiện vận tải khác giảm 1,4%; sản xuất than cốc, sản phẩm dầu mỏ tinh chế giảm 1%.</w:t>
      </w:r>
    </w:p>
    <w:p w14:paraId="237EC129" w14:textId="77777777" w:rsidR="00A06357" w:rsidRDefault="00A06357" w:rsidP="00A06357">
      <w:pPr>
        <w:shd w:val="clear" w:color="auto" w:fill="FFFFFF"/>
        <w:tabs>
          <w:tab w:val="left" w:pos="8931"/>
        </w:tabs>
        <w:spacing w:line="252" w:lineRule="auto"/>
        <w:jc w:val="center"/>
        <w:rPr>
          <w:rFonts w:ascii="Arial" w:hAnsi="Arial" w:cs="Arial"/>
          <w:b/>
          <w:spacing w:val="-2"/>
          <w:sz w:val="2"/>
          <w:lang w:val="pl-PL"/>
        </w:rPr>
      </w:pPr>
    </w:p>
    <w:p w14:paraId="50FB55F6" w14:textId="77777777" w:rsidR="00702D83" w:rsidRPr="00702D83" w:rsidRDefault="00702D83" w:rsidP="00A06357">
      <w:pPr>
        <w:shd w:val="clear" w:color="auto" w:fill="FFFFFF"/>
        <w:tabs>
          <w:tab w:val="left" w:pos="8931"/>
        </w:tabs>
        <w:spacing w:line="252" w:lineRule="auto"/>
        <w:jc w:val="center"/>
        <w:rPr>
          <w:rFonts w:ascii="Arial" w:hAnsi="Arial" w:cs="Arial"/>
          <w:b/>
          <w:spacing w:val="-2"/>
          <w:sz w:val="14"/>
          <w:lang w:val="pl-PL"/>
        </w:rPr>
      </w:pPr>
    </w:p>
    <w:p w14:paraId="50C4F5D2" w14:textId="77777777" w:rsidR="00A06357" w:rsidRDefault="00A06357" w:rsidP="00A06357">
      <w:pPr>
        <w:shd w:val="clear" w:color="auto" w:fill="FFFFFF"/>
        <w:tabs>
          <w:tab w:val="left" w:pos="8931"/>
        </w:tabs>
        <w:spacing w:after="120" w:line="252" w:lineRule="auto"/>
        <w:jc w:val="center"/>
        <w:rPr>
          <w:rFonts w:ascii="Arial" w:hAnsi="Arial" w:cs="Arial"/>
          <w:b/>
          <w:spacing w:val="-2"/>
          <w:sz w:val="24"/>
          <w:lang w:val="pl-PL"/>
        </w:rPr>
      </w:pPr>
      <w:r w:rsidRPr="001C3C67">
        <w:rPr>
          <w:rFonts w:ascii="Arial" w:hAnsi="Arial" w:cs="Arial"/>
          <w:b/>
          <w:spacing w:val="-2"/>
          <w:sz w:val="24"/>
          <w:lang w:val="pl-PL"/>
        </w:rPr>
        <w:t xml:space="preserve">Biểu 1. Tốc độ tăng/giảm chỉ số IIP </w:t>
      </w:r>
      <w:r>
        <w:rPr>
          <w:rFonts w:ascii="Arial" w:hAnsi="Arial" w:cs="Arial"/>
          <w:b/>
          <w:spacing w:val="-2"/>
          <w:sz w:val="24"/>
          <w:lang w:val="pl-PL"/>
        </w:rPr>
        <w:t>7</w:t>
      </w:r>
      <w:r>
        <w:rPr>
          <w:rFonts w:ascii="Arial" w:hAnsi="Arial" w:cs="Arial"/>
          <w:b/>
          <w:spacing w:val="-2"/>
          <w:sz w:val="24"/>
        </w:rPr>
        <w:t xml:space="preserve"> tháng </w:t>
      </w:r>
      <w:r w:rsidRPr="001C3C67">
        <w:rPr>
          <w:rFonts w:ascii="Arial" w:hAnsi="Arial" w:cs="Arial"/>
          <w:b/>
          <w:spacing w:val="-2"/>
          <w:sz w:val="24"/>
          <w:lang w:val="pl-PL"/>
        </w:rPr>
        <w:t>các năm 2018-2022</w:t>
      </w:r>
      <w:r w:rsidRPr="001C3C67">
        <w:rPr>
          <w:rFonts w:ascii="Arial" w:hAnsi="Arial" w:cs="Arial"/>
          <w:b/>
          <w:spacing w:val="-2"/>
          <w:sz w:val="24"/>
          <w:lang w:val="pl-PL"/>
        </w:rPr>
        <w:br/>
        <w:t>so với cùng kỳ năm trước của một số ngành công nghiệp trọng điểm</w:t>
      </w:r>
    </w:p>
    <w:p w14:paraId="2F174E69" w14:textId="77777777" w:rsidR="00A06357" w:rsidRPr="004E3B23" w:rsidRDefault="00A06357" w:rsidP="00A06357">
      <w:pPr>
        <w:shd w:val="clear" w:color="auto" w:fill="FFFFFF"/>
        <w:tabs>
          <w:tab w:val="left" w:pos="8931"/>
        </w:tabs>
        <w:ind w:right="-238"/>
        <w:jc w:val="right"/>
        <w:rPr>
          <w:i/>
          <w:sz w:val="4"/>
          <w:lang w:val="pl-PL"/>
        </w:rPr>
      </w:pPr>
      <w:r>
        <w:rPr>
          <w:rFonts w:ascii="Arial" w:hAnsi="Arial" w:cs="Arial"/>
          <w:spacing w:val="-2"/>
          <w:sz w:val="24"/>
          <w:lang w:val="pl-PL"/>
        </w:rPr>
        <w:t xml:space="preserve">                                                                                                                               </w:t>
      </w:r>
      <w:r w:rsidRPr="004E3B23">
        <w:rPr>
          <w:rFonts w:ascii="Arial" w:hAnsi="Arial" w:cs="Arial"/>
          <w:spacing w:val="-2"/>
          <w:sz w:val="20"/>
          <w:szCs w:val="20"/>
          <w:lang w:val="pl-PL"/>
        </w:rPr>
        <w:t>%</w:t>
      </w:r>
    </w:p>
    <w:tbl>
      <w:tblPr>
        <w:tblW w:w="9414" w:type="dxa"/>
        <w:jc w:val="center"/>
        <w:tblBorders>
          <w:top w:val="single" w:sz="4" w:space="0" w:color="auto"/>
          <w:bottom w:val="single" w:sz="4" w:space="0" w:color="auto"/>
        </w:tblBorders>
        <w:tblLook w:val="04A0" w:firstRow="1" w:lastRow="0" w:firstColumn="1" w:lastColumn="0" w:noHBand="0" w:noVBand="1"/>
      </w:tblPr>
      <w:tblGrid>
        <w:gridCol w:w="4557"/>
        <w:gridCol w:w="1113"/>
        <w:gridCol w:w="1134"/>
        <w:gridCol w:w="900"/>
        <w:gridCol w:w="1049"/>
        <w:gridCol w:w="661"/>
      </w:tblGrid>
      <w:tr w:rsidR="00A06357" w:rsidRPr="00F9165C" w14:paraId="4A259FF5" w14:textId="77777777" w:rsidTr="00A7753E">
        <w:trPr>
          <w:trHeight w:val="502"/>
          <w:jc w:val="center"/>
        </w:trPr>
        <w:tc>
          <w:tcPr>
            <w:tcW w:w="4557" w:type="dxa"/>
            <w:shd w:val="clear" w:color="auto" w:fill="auto"/>
            <w:noWrap/>
            <w:vAlign w:val="bottom"/>
            <w:hideMark/>
          </w:tcPr>
          <w:p w14:paraId="2C27D2CF" w14:textId="77777777" w:rsidR="00A06357" w:rsidRPr="00F9165C" w:rsidRDefault="00A06357" w:rsidP="00C25132">
            <w:pPr>
              <w:rPr>
                <w:sz w:val="24"/>
                <w:szCs w:val="24"/>
                <w:lang w:val="en-US"/>
              </w:rPr>
            </w:pPr>
          </w:p>
        </w:tc>
        <w:tc>
          <w:tcPr>
            <w:tcW w:w="1113" w:type="dxa"/>
            <w:tcBorders>
              <w:top w:val="single" w:sz="4" w:space="0" w:color="auto"/>
              <w:bottom w:val="single" w:sz="4" w:space="0" w:color="auto"/>
            </w:tcBorders>
            <w:shd w:val="clear" w:color="auto" w:fill="auto"/>
            <w:vAlign w:val="center"/>
            <w:hideMark/>
          </w:tcPr>
          <w:p w14:paraId="0ECF1FAD" w14:textId="77777777" w:rsidR="00A06357" w:rsidRPr="00F9165C" w:rsidRDefault="00A06357" w:rsidP="00C25132">
            <w:pPr>
              <w:jc w:val="center"/>
              <w:rPr>
                <w:rFonts w:ascii="Arial" w:hAnsi="Arial" w:cs="Arial"/>
                <w:sz w:val="20"/>
                <w:szCs w:val="20"/>
                <w:lang w:val="en-US"/>
              </w:rPr>
            </w:pPr>
            <w:r w:rsidRPr="00F9165C">
              <w:rPr>
                <w:rFonts w:ascii="Arial" w:hAnsi="Arial" w:cs="Arial"/>
                <w:sz w:val="20"/>
                <w:szCs w:val="20"/>
                <w:lang w:val="en-US"/>
              </w:rPr>
              <w:t>2018</w:t>
            </w:r>
          </w:p>
        </w:tc>
        <w:tc>
          <w:tcPr>
            <w:tcW w:w="1134" w:type="dxa"/>
            <w:tcBorders>
              <w:top w:val="single" w:sz="4" w:space="0" w:color="auto"/>
              <w:bottom w:val="single" w:sz="4" w:space="0" w:color="auto"/>
            </w:tcBorders>
            <w:shd w:val="clear" w:color="auto" w:fill="auto"/>
            <w:vAlign w:val="center"/>
            <w:hideMark/>
          </w:tcPr>
          <w:p w14:paraId="3AFEE679" w14:textId="77777777" w:rsidR="00A06357" w:rsidRPr="00F9165C" w:rsidRDefault="00A06357" w:rsidP="00C25132">
            <w:pPr>
              <w:jc w:val="center"/>
              <w:rPr>
                <w:rFonts w:ascii="Arial" w:hAnsi="Arial" w:cs="Arial"/>
                <w:sz w:val="20"/>
                <w:szCs w:val="20"/>
                <w:lang w:val="en-US"/>
              </w:rPr>
            </w:pPr>
            <w:r w:rsidRPr="00F9165C">
              <w:rPr>
                <w:rFonts w:ascii="Arial" w:hAnsi="Arial" w:cs="Arial"/>
                <w:sz w:val="20"/>
                <w:szCs w:val="20"/>
                <w:lang w:val="en-US"/>
              </w:rPr>
              <w:t>2019</w:t>
            </w:r>
          </w:p>
        </w:tc>
        <w:tc>
          <w:tcPr>
            <w:tcW w:w="900" w:type="dxa"/>
            <w:tcBorders>
              <w:top w:val="single" w:sz="4" w:space="0" w:color="auto"/>
              <w:bottom w:val="single" w:sz="4" w:space="0" w:color="auto"/>
            </w:tcBorders>
            <w:shd w:val="clear" w:color="auto" w:fill="auto"/>
            <w:vAlign w:val="center"/>
            <w:hideMark/>
          </w:tcPr>
          <w:p w14:paraId="5FDC7364" w14:textId="77777777" w:rsidR="00A06357" w:rsidRPr="00F9165C" w:rsidRDefault="00A06357" w:rsidP="00C25132">
            <w:pPr>
              <w:jc w:val="center"/>
              <w:rPr>
                <w:rFonts w:ascii="Arial" w:hAnsi="Arial" w:cs="Arial"/>
                <w:sz w:val="20"/>
                <w:szCs w:val="20"/>
                <w:lang w:val="en-US"/>
              </w:rPr>
            </w:pPr>
            <w:r w:rsidRPr="00F9165C">
              <w:rPr>
                <w:rFonts w:ascii="Arial" w:hAnsi="Arial" w:cs="Arial"/>
                <w:sz w:val="20"/>
                <w:szCs w:val="20"/>
                <w:lang w:val="en-US"/>
              </w:rPr>
              <w:t>2020</w:t>
            </w:r>
          </w:p>
        </w:tc>
        <w:tc>
          <w:tcPr>
            <w:tcW w:w="1049" w:type="dxa"/>
            <w:tcBorders>
              <w:top w:val="single" w:sz="4" w:space="0" w:color="auto"/>
              <w:bottom w:val="single" w:sz="4" w:space="0" w:color="auto"/>
            </w:tcBorders>
            <w:shd w:val="clear" w:color="auto" w:fill="auto"/>
            <w:vAlign w:val="center"/>
            <w:hideMark/>
          </w:tcPr>
          <w:p w14:paraId="2743AF74" w14:textId="77777777" w:rsidR="00A06357" w:rsidRPr="00F9165C" w:rsidRDefault="00A06357" w:rsidP="00C25132">
            <w:pPr>
              <w:jc w:val="center"/>
              <w:rPr>
                <w:rFonts w:ascii="Arial" w:hAnsi="Arial" w:cs="Arial"/>
                <w:sz w:val="20"/>
                <w:szCs w:val="20"/>
                <w:lang w:val="en-US"/>
              </w:rPr>
            </w:pPr>
            <w:r w:rsidRPr="00F9165C">
              <w:rPr>
                <w:rFonts w:ascii="Arial" w:hAnsi="Arial" w:cs="Arial"/>
                <w:sz w:val="20"/>
                <w:szCs w:val="20"/>
                <w:lang w:val="en-US"/>
              </w:rPr>
              <w:t>2021</w:t>
            </w:r>
          </w:p>
        </w:tc>
        <w:tc>
          <w:tcPr>
            <w:tcW w:w="661" w:type="dxa"/>
            <w:tcBorders>
              <w:top w:val="single" w:sz="4" w:space="0" w:color="auto"/>
              <w:bottom w:val="single" w:sz="4" w:space="0" w:color="auto"/>
            </w:tcBorders>
            <w:shd w:val="clear" w:color="auto" w:fill="auto"/>
            <w:vAlign w:val="center"/>
            <w:hideMark/>
          </w:tcPr>
          <w:p w14:paraId="6AAEACBC" w14:textId="77777777" w:rsidR="00A06357" w:rsidRPr="00F9165C" w:rsidRDefault="00A06357" w:rsidP="00C25132">
            <w:pPr>
              <w:jc w:val="center"/>
              <w:rPr>
                <w:rFonts w:ascii="Arial" w:hAnsi="Arial" w:cs="Arial"/>
                <w:sz w:val="20"/>
                <w:szCs w:val="20"/>
                <w:lang w:val="en-US"/>
              </w:rPr>
            </w:pPr>
            <w:r w:rsidRPr="00F9165C">
              <w:rPr>
                <w:rFonts w:ascii="Arial" w:hAnsi="Arial" w:cs="Arial"/>
                <w:sz w:val="20"/>
                <w:szCs w:val="20"/>
                <w:lang w:val="en-US"/>
              </w:rPr>
              <w:t>2022</w:t>
            </w:r>
          </w:p>
        </w:tc>
      </w:tr>
      <w:tr w:rsidR="00A06357" w:rsidRPr="00F9165C" w14:paraId="67A41F27" w14:textId="77777777" w:rsidTr="00A7753E">
        <w:trPr>
          <w:trHeight w:val="346"/>
          <w:jc w:val="center"/>
        </w:trPr>
        <w:tc>
          <w:tcPr>
            <w:tcW w:w="4557" w:type="dxa"/>
            <w:shd w:val="clear" w:color="auto" w:fill="auto"/>
            <w:noWrap/>
            <w:vAlign w:val="center"/>
            <w:hideMark/>
          </w:tcPr>
          <w:p w14:paraId="207656EB" w14:textId="77777777" w:rsidR="00A06357" w:rsidRPr="00F9165C" w:rsidRDefault="00A06357" w:rsidP="00702D83">
            <w:pPr>
              <w:spacing w:before="60" w:after="60"/>
              <w:rPr>
                <w:rFonts w:ascii="Arial" w:hAnsi="Arial" w:cs="Arial"/>
                <w:color w:val="000000"/>
                <w:sz w:val="20"/>
                <w:szCs w:val="20"/>
                <w:lang w:val="en-US"/>
              </w:rPr>
            </w:pPr>
            <w:r w:rsidRPr="00F9165C">
              <w:rPr>
                <w:rFonts w:ascii="Arial" w:hAnsi="Arial" w:cs="Arial"/>
                <w:color w:val="000000"/>
                <w:sz w:val="20"/>
                <w:szCs w:val="20"/>
                <w:lang w:val="en-US"/>
              </w:rPr>
              <w:t>Sản xuất trang phục</w:t>
            </w:r>
          </w:p>
        </w:tc>
        <w:tc>
          <w:tcPr>
            <w:tcW w:w="1113" w:type="dxa"/>
            <w:tcBorders>
              <w:top w:val="single" w:sz="4" w:space="0" w:color="auto"/>
            </w:tcBorders>
            <w:shd w:val="clear" w:color="auto" w:fill="auto"/>
            <w:noWrap/>
            <w:vAlign w:val="bottom"/>
            <w:hideMark/>
          </w:tcPr>
          <w:p w14:paraId="76F131D6"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10</w:t>
            </w:r>
            <w:r>
              <w:rPr>
                <w:rFonts w:ascii="Arial" w:hAnsi="Arial" w:cs="Arial"/>
                <w:color w:val="000000"/>
                <w:sz w:val="20"/>
                <w:szCs w:val="20"/>
                <w:lang w:val="en-US"/>
              </w:rPr>
              <w:t>,</w:t>
            </w:r>
            <w:r w:rsidRPr="00F9165C">
              <w:rPr>
                <w:rFonts w:ascii="Arial" w:hAnsi="Arial" w:cs="Arial"/>
                <w:color w:val="000000"/>
                <w:sz w:val="20"/>
                <w:szCs w:val="20"/>
                <w:lang w:val="en-US"/>
              </w:rPr>
              <w:t>3</w:t>
            </w:r>
          </w:p>
        </w:tc>
        <w:tc>
          <w:tcPr>
            <w:tcW w:w="1134" w:type="dxa"/>
            <w:tcBorders>
              <w:top w:val="single" w:sz="4" w:space="0" w:color="auto"/>
            </w:tcBorders>
            <w:shd w:val="clear" w:color="auto" w:fill="auto"/>
            <w:noWrap/>
            <w:vAlign w:val="bottom"/>
            <w:hideMark/>
          </w:tcPr>
          <w:p w14:paraId="1E11CEFD"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7</w:t>
            </w:r>
            <w:r>
              <w:rPr>
                <w:rFonts w:ascii="Arial" w:hAnsi="Arial" w:cs="Arial"/>
                <w:color w:val="000000"/>
                <w:sz w:val="20"/>
                <w:szCs w:val="20"/>
                <w:lang w:val="en-US"/>
              </w:rPr>
              <w:t>,</w:t>
            </w:r>
            <w:r w:rsidRPr="00F9165C">
              <w:rPr>
                <w:rFonts w:ascii="Arial" w:hAnsi="Arial" w:cs="Arial"/>
                <w:color w:val="000000"/>
                <w:sz w:val="20"/>
                <w:szCs w:val="20"/>
                <w:lang w:val="en-US"/>
              </w:rPr>
              <w:t>7</w:t>
            </w:r>
          </w:p>
        </w:tc>
        <w:tc>
          <w:tcPr>
            <w:tcW w:w="900" w:type="dxa"/>
            <w:tcBorders>
              <w:top w:val="single" w:sz="4" w:space="0" w:color="auto"/>
            </w:tcBorders>
            <w:shd w:val="clear" w:color="auto" w:fill="auto"/>
            <w:noWrap/>
            <w:vAlign w:val="bottom"/>
            <w:hideMark/>
          </w:tcPr>
          <w:p w14:paraId="2C3E7749"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-5</w:t>
            </w:r>
            <w:r>
              <w:rPr>
                <w:rFonts w:ascii="Arial" w:hAnsi="Arial" w:cs="Arial"/>
                <w:color w:val="000000"/>
                <w:sz w:val="20"/>
                <w:szCs w:val="20"/>
                <w:lang w:val="en-US"/>
              </w:rPr>
              <w:t>,</w:t>
            </w:r>
            <w:r w:rsidRPr="00F9165C">
              <w:rPr>
                <w:rFonts w:ascii="Arial" w:hAnsi="Arial" w:cs="Arial"/>
                <w:color w:val="000000"/>
                <w:sz w:val="20"/>
                <w:szCs w:val="20"/>
                <w:lang w:val="en-US"/>
              </w:rPr>
              <w:t>5</w:t>
            </w:r>
          </w:p>
        </w:tc>
        <w:tc>
          <w:tcPr>
            <w:tcW w:w="1049" w:type="dxa"/>
            <w:tcBorders>
              <w:top w:val="single" w:sz="4" w:space="0" w:color="auto"/>
            </w:tcBorders>
            <w:shd w:val="clear" w:color="auto" w:fill="auto"/>
            <w:noWrap/>
            <w:vAlign w:val="bottom"/>
            <w:hideMark/>
          </w:tcPr>
          <w:p w14:paraId="7372E7E9"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7</w:t>
            </w:r>
            <w:r>
              <w:rPr>
                <w:rFonts w:ascii="Arial" w:hAnsi="Arial" w:cs="Arial"/>
                <w:color w:val="000000"/>
                <w:sz w:val="20"/>
                <w:szCs w:val="20"/>
                <w:lang w:val="en-US"/>
              </w:rPr>
              <w:t>,</w:t>
            </w:r>
            <w:r w:rsidRPr="00F9165C">
              <w:rPr>
                <w:rFonts w:ascii="Arial" w:hAnsi="Arial" w:cs="Arial"/>
                <w:color w:val="000000"/>
                <w:sz w:val="20"/>
                <w:szCs w:val="20"/>
                <w:lang w:val="en-US"/>
              </w:rPr>
              <w:t>2</w:t>
            </w:r>
          </w:p>
        </w:tc>
        <w:tc>
          <w:tcPr>
            <w:tcW w:w="661" w:type="dxa"/>
            <w:tcBorders>
              <w:top w:val="single" w:sz="4" w:space="0" w:color="auto"/>
            </w:tcBorders>
            <w:shd w:val="clear" w:color="auto" w:fill="auto"/>
            <w:noWrap/>
            <w:vAlign w:val="bottom"/>
            <w:hideMark/>
          </w:tcPr>
          <w:p w14:paraId="1A37BEEC"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23</w:t>
            </w:r>
            <w:r>
              <w:rPr>
                <w:rFonts w:ascii="Arial" w:hAnsi="Arial" w:cs="Arial"/>
                <w:color w:val="000000"/>
                <w:sz w:val="20"/>
                <w:szCs w:val="20"/>
                <w:lang w:val="en-US"/>
              </w:rPr>
              <w:t>,</w:t>
            </w:r>
            <w:r w:rsidRPr="00F9165C">
              <w:rPr>
                <w:rFonts w:ascii="Arial" w:hAnsi="Arial" w:cs="Arial"/>
                <w:color w:val="000000"/>
                <w:sz w:val="20"/>
                <w:szCs w:val="20"/>
                <w:lang w:val="en-US"/>
              </w:rPr>
              <w:t>1</w:t>
            </w:r>
          </w:p>
        </w:tc>
      </w:tr>
      <w:tr w:rsidR="00A06357" w:rsidRPr="00F9165C" w14:paraId="530D58AF" w14:textId="77777777" w:rsidTr="00A7753E">
        <w:trPr>
          <w:trHeight w:val="346"/>
          <w:jc w:val="center"/>
        </w:trPr>
        <w:tc>
          <w:tcPr>
            <w:tcW w:w="4557" w:type="dxa"/>
            <w:shd w:val="clear" w:color="auto" w:fill="auto"/>
            <w:noWrap/>
            <w:vAlign w:val="center"/>
            <w:hideMark/>
          </w:tcPr>
          <w:p w14:paraId="1E4BF695" w14:textId="77777777" w:rsidR="00A06357" w:rsidRPr="00F9165C" w:rsidRDefault="00A06357" w:rsidP="00702D83">
            <w:pPr>
              <w:spacing w:before="60" w:after="60"/>
              <w:rPr>
                <w:rFonts w:ascii="Arial" w:hAnsi="Arial" w:cs="Arial"/>
                <w:color w:val="000000"/>
                <w:sz w:val="20"/>
                <w:szCs w:val="20"/>
                <w:lang w:val="en-US"/>
              </w:rPr>
            </w:pPr>
            <w:r w:rsidRPr="00F9165C">
              <w:rPr>
                <w:rFonts w:ascii="Arial" w:hAnsi="Arial" w:cs="Arial"/>
                <w:color w:val="000000"/>
                <w:sz w:val="20"/>
                <w:szCs w:val="20"/>
                <w:lang w:val="en-US"/>
              </w:rPr>
              <w:t>Sản xuất thiết bị điện</w:t>
            </w:r>
          </w:p>
        </w:tc>
        <w:tc>
          <w:tcPr>
            <w:tcW w:w="1113" w:type="dxa"/>
            <w:shd w:val="clear" w:color="auto" w:fill="auto"/>
            <w:noWrap/>
            <w:vAlign w:val="bottom"/>
            <w:hideMark/>
          </w:tcPr>
          <w:p w14:paraId="633F7CAE"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9</w:t>
            </w:r>
            <w:r>
              <w:rPr>
                <w:rFonts w:ascii="Arial" w:hAnsi="Arial" w:cs="Arial"/>
                <w:color w:val="000000"/>
                <w:sz w:val="20"/>
                <w:szCs w:val="20"/>
                <w:lang w:val="en-US"/>
              </w:rPr>
              <w:t>,</w:t>
            </w:r>
            <w:r w:rsidRPr="00F9165C">
              <w:rPr>
                <w:rFonts w:ascii="Arial" w:hAnsi="Arial" w:cs="Arial"/>
                <w:color w:val="000000"/>
                <w:sz w:val="20"/>
                <w:szCs w:val="20"/>
                <w:lang w:val="en-US"/>
              </w:rPr>
              <w:t>0</w:t>
            </w:r>
          </w:p>
        </w:tc>
        <w:tc>
          <w:tcPr>
            <w:tcW w:w="1134" w:type="dxa"/>
            <w:shd w:val="clear" w:color="auto" w:fill="auto"/>
            <w:noWrap/>
            <w:vAlign w:val="bottom"/>
            <w:hideMark/>
          </w:tcPr>
          <w:p w14:paraId="159F1527"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10</w:t>
            </w:r>
            <w:r>
              <w:rPr>
                <w:rFonts w:ascii="Arial" w:hAnsi="Arial" w:cs="Arial"/>
                <w:color w:val="000000"/>
                <w:sz w:val="20"/>
                <w:szCs w:val="20"/>
                <w:lang w:val="en-US"/>
              </w:rPr>
              <w:t>,</w:t>
            </w:r>
            <w:r w:rsidRPr="00F9165C">
              <w:rPr>
                <w:rFonts w:ascii="Arial" w:hAnsi="Arial" w:cs="Arial"/>
                <w:color w:val="000000"/>
                <w:sz w:val="20"/>
                <w:szCs w:val="20"/>
                <w:lang w:val="en-US"/>
              </w:rPr>
              <w:t>7</w:t>
            </w:r>
          </w:p>
        </w:tc>
        <w:tc>
          <w:tcPr>
            <w:tcW w:w="900" w:type="dxa"/>
            <w:shd w:val="clear" w:color="auto" w:fill="auto"/>
            <w:noWrap/>
            <w:vAlign w:val="bottom"/>
            <w:hideMark/>
          </w:tcPr>
          <w:p w14:paraId="12FB28E6"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-2</w:t>
            </w:r>
            <w:r>
              <w:rPr>
                <w:rFonts w:ascii="Arial" w:hAnsi="Arial" w:cs="Arial"/>
                <w:color w:val="000000"/>
                <w:sz w:val="20"/>
                <w:szCs w:val="20"/>
                <w:lang w:val="en-US"/>
              </w:rPr>
              <w:t>,</w:t>
            </w:r>
            <w:r w:rsidRPr="00F9165C">
              <w:rPr>
                <w:rFonts w:ascii="Arial" w:hAnsi="Arial" w:cs="Arial"/>
                <w:color w:val="000000"/>
                <w:sz w:val="20"/>
                <w:szCs w:val="20"/>
                <w:lang w:val="en-US"/>
              </w:rPr>
              <w:t>0</w:t>
            </w:r>
          </w:p>
        </w:tc>
        <w:tc>
          <w:tcPr>
            <w:tcW w:w="1049" w:type="dxa"/>
            <w:shd w:val="clear" w:color="auto" w:fill="auto"/>
            <w:noWrap/>
            <w:vAlign w:val="bottom"/>
            <w:hideMark/>
          </w:tcPr>
          <w:p w14:paraId="485CCE14"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7</w:t>
            </w:r>
            <w:r>
              <w:rPr>
                <w:rFonts w:ascii="Arial" w:hAnsi="Arial" w:cs="Arial"/>
                <w:color w:val="000000"/>
                <w:sz w:val="20"/>
                <w:szCs w:val="20"/>
                <w:lang w:val="en-US"/>
              </w:rPr>
              <w:t>,</w:t>
            </w:r>
            <w:r w:rsidRPr="00F9165C">
              <w:rPr>
                <w:rFonts w:ascii="Arial" w:hAnsi="Arial" w:cs="Arial"/>
                <w:color w:val="000000"/>
                <w:sz w:val="20"/>
                <w:szCs w:val="20"/>
                <w:lang w:val="en-US"/>
              </w:rPr>
              <w:t>1</w:t>
            </w:r>
          </w:p>
        </w:tc>
        <w:tc>
          <w:tcPr>
            <w:tcW w:w="661" w:type="dxa"/>
            <w:shd w:val="clear" w:color="auto" w:fill="auto"/>
            <w:noWrap/>
            <w:vAlign w:val="bottom"/>
            <w:hideMark/>
          </w:tcPr>
          <w:p w14:paraId="2B5ABCE5"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21</w:t>
            </w:r>
            <w:r>
              <w:rPr>
                <w:rFonts w:ascii="Arial" w:hAnsi="Arial" w:cs="Arial"/>
                <w:color w:val="000000"/>
                <w:sz w:val="20"/>
                <w:szCs w:val="20"/>
                <w:lang w:val="en-US"/>
              </w:rPr>
              <w:t>,</w:t>
            </w:r>
            <w:r w:rsidRPr="00F9165C">
              <w:rPr>
                <w:rFonts w:ascii="Arial" w:hAnsi="Arial" w:cs="Arial"/>
                <w:color w:val="000000"/>
                <w:sz w:val="20"/>
                <w:szCs w:val="20"/>
                <w:lang w:val="en-US"/>
              </w:rPr>
              <w:t>0</w:t>
            </w:r>
          </w:p>
        </w:tc>
      </w:tr>
      <w:tr w:rsidR="00A06357" w:rsidRPr="00F9165C" w14:paraId="61463E66" w14:textId="77777777" w:rsidTr="00A7753E">
        <w:trPr>
          <w:trHeight w:val="346"/>
          <w:jc w:val="center"/>
        </w:trPr>
        <w:tc>
          <w:tcPr>
            <w:tcW w:w="4557" w:type="dxa"/>
            <w:shd w:val="clear" w:color="auto" w:fill="auto"/>
            <w:vAlign w:val="center"/>
            <w:hideMark/>
          </w:tcPr>
          <w:p w14:paraId="421013F5" w14:textId="77777777" w:rsidR="00A06357" w:rsidRPr="00F9165C" w:rsidRDefault="00A06357" w:rsidP="00702D83">
            <w:pPr>
              <w:spacing w:before="60" w:after="60"/>
              <w:rPr>
                <w:rFonts w:ascii="Arial" w:hAnsi="Arial" w:cs="Arial"/>
                <w:color w:val="000000"/>
                <w:sz w:val="20"/>
                <w:szCs w:val="20"/>
                <w:lang w:val="en-US"/>
              </w:rPr>
            </w:pPr>
            <w:r w:rsidRPr="00F9165C">
              <w:rPr>
                <w:rFonts w:ascii="Arial" w:hAnsi="Arial" w:cs="Arial"/>
                <w:color w:val="000000"/>
                <w:sz w:val="20"/>
                <w:szCs w:val="20"/>
                <w:lang w:val="en-US"/>
              </w:rPr>
              <w:t>Sản xuất thuốc, hoá dược và dược liệu</w:t>
            </w:r>
          </w:p>
        </w:tc>
        <w:tc>
          <w:tcPr>
            <w:tcW w:w="1113" w:type="dxa"/>
            <w:shd w:val="clear" w:color="auto" w:fill="auto"/>
            <w:noWrap/>
            <w:vAlign w:val="bottom"/>
            <w:hideMark/>
          </w:tcPr>
          <w:p w14:paraId="7DDA646F"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16</w:t>
            </w:r>
            <w:r>
              <w:rPr>
                <w:rFonts w:ascii="Arial" w:hAnsi="Arial" w:cs="Arial"/>
                <w:color w:val="000000"/>
                <w:sz w:val="20"/>
                <w:szCs w:val="20"/>
                <w:lang w:val="en-US"/>
              </w:rPr>
              <w:t>,</w:t>
            </w:r>
            <w:r w:rsidRPr="00F9165C">
              <w:rPr>
                <w:rFonts w:ascii="Arial" w:hAnsi="Arial" w:cs="Arial"/>
                <w:color w:val="000000"/>
                <w:sz w:val="20"/>
                <w:szCs w:val="20"/>
                <w:lang w:val="en-US"/>
              </w:rPr>
              <w:t>1</w:t>
            </w:r>
          </w:p>
        </w:tc>
        <w:tc>
          <w:tcPr>
            <w:tcW w:w="1134" w:type="dxa"/>
            <w:shd w:val="clear" w:color="auto" w:fill="auto"/>
            <w:noWrap/>
            <w:vAlign w:val="bottom"/>
            <w:hideMark/>
          </w:tcPr>
          <w:p w14:paraId="3E4BECA3"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-0</w:t>
            </w:r>
            <w:r>
              <w:rPr>
                <w:rFonts w:ascii="Arial" w:hAnsi="Arial" w:cs="Arial"/>
                <w:color w:val="000000"/>
                <w:sz w:val="20"/>
                <w:szCs w:val="20"/>
                <w:lang w:val="en-US"/>
              </w:rPr>
              <w:t>,</w:t>
            </w:r>
            <w:r w:rsidRPr="00F9165C">
              <w:rPr>
                <w:rFonts w:ascii="Arial" w:hAnsi="Arial" w:cs="Arial"/>
                <w:color w:val="000000"/>
                <w:sz w:val="20"/>
                <w:szCs w:val="20"/>
                <w:lang w:val="en-US"/>
              </w:rPr>
              <w:t>3</w:t>
            </w:r>
          </w:p>
        </w:tc>
        <w:tc>
          <w:tcPr>
            <w:tcW w:w="900" w:type="dxa"/>
            <w:shd w:val="clear" w:color="auto" w:fill="auto"/>
            <w:noWrap/>
            <w:vAlign w:val="bottom"/>
            <w:hideMark/>
          </w:tcPr>
          <w:p w14:paraId="01C1FBDD"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23</w:t>
            </w:r>
            <w:r>
              <w:rPr>
                <w:rFonts w:ascii="Arial" w:hAnsi="Arial" w:cs="Arial"/>
                <w:color w:val="000000"/>
                <w:sz w:val="20"/>
                <w:szCs w:val="20"/>
                <w:lang w:val="en-US"/>
              </w:rPr>
              <w:t>,</w:t>
            </w:r>
            <w:r w:rsidRPr="00F9165C">
              <w:rPr>
                <w:rFonts w:ascii="Arial" w:hAnsi="Arial" w:cs="Arial"/>
                <w:color w:val="000000"/>
                <w:sz w:val="20"/>
                <w:szCs w:val="20"/>
                <w:lang w:val="en-US"/>
              </w:rPr>
              <w:t>1</w:t>
            </w:r>
          </w:p>
        </w:tc>
        <w:tc>
          <w:tcPr>
            <w:tcW w:w="1049" w:type="dxa"/>
            <w:shd w:val="clear" w:color="auto" w:fill="auto"/>
            <w:noWrap/>
            <w:vAlign w:val="bottom"/>
            <w:hideMark/>
          </w:tcPr>
          <w:p w14:paraId="09E80E2D"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-8</w:t>
            </w:r>
            <w:r>
              <w:rPr>
                <w:rFonts w:ascii="Arial" w:hAnsi="Arial" w:cs="Arial"/>
                <w:color w:val="000000"/>
                <w:sz w:val="20"/>
                <w:szCs w:val="20"/>
                <w:lang w:val="en-US"/>
              </w:rPr>
              <w:t>,</w:t>
            </w:r>
            <w:r w:rsidRPr="00F9165C">
              <w:rPr>
                <w:rFonts w:ascii="Arial" w:hAnsi="Arial" w:cs="Arial"/>
                <w:color w:val="000000"/>
                <w:sz w:val="20"/>
                <w:szCs w:val="20"/>
                <w:lang w:val="en-US"/>
              </w:rPr>
              <w:t>6</w:t>
            </w:r>
          </w:p>
        </w:tc>
        <w:tc>
          <w:tcPr>
            <w:tcW w:w="661" w:type="dxa"/>
            <w:shd w:val="clear" w:color="auto" w:fill="auto"/>
            <w:noWrap/>
            <w:vAlign w:val="bottom"/>
            <w:hideMark/>
          </w:tcPr>
          <w:p w14:paraId="2674935E"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20</w:t>
            </w:r>
            <w:r>
              <w:rPr>
                <w:rFonts w:ascii="Arial" w:hAnsi="Arial" w:cs="Arial"/>
                <w:color w:val="000000"/>
                <w:sz w:val="20"/>
                <w:szCs w:val="20"/>
                <w:lang w:val="en-US"/>
              </w:rPr>
              <w:t>,</w:t>
            </w:r>
            <w:r w:rsidRPr="00F9165C">
              <w:rPr>
                <w:rFonts w:ascii="Arial" w:hAnsi="Arial" w:cs="Arial"/>
                <w:color w:val="000000"/>
                <w:sz w:val="20"/>
                <w:szCs w:val="20"/>
                <w:lang w:val="en-US"/>
              </w:rPr>
              <w:t>1</w:t>
            </w:r>
          </w:p>
        </w:tc>
      </w:tr>
      <w:tr w:rsidR="00A06357" w:rsidRPr="00F9165C" w14:paraId="5B2B983D" w14:textId="77777777" w:rsidTr="00A7753E">
        <w:trPr>
          <w:trHeight w:val="346"/>
          <w:jc w:val="center"/>
        </w:trPr>
        <w:tc>
          <w:tcPr>
            <w:tcW w:w="4557" w:type="dxa"/>
            <w:shd w:val="clear" w:color="auto" w:fill="auto"/>
            <w:noWrap/>
            <w:vAlign w:val="center"/>
            <w:hideMark/>
          </w:tcPr>
          <w:p w14:paraId="5ED4C806" w14:textId="77777777" w:rsidR="00A06357" w:rsidRPr="00F9165C" w:rsidRDefault="00A06357" w:rsidP="00702D83">
            <w:pPr>
              <w:spacing w:before="60" w:after="60"/>
              <w:rPr>
                <w:rFonts w:ascii="Arial" w:hAnsi="Arial" w:cs="Arial"/>
                <w:color w:val="000000"/>
                <w:sz w:val="20"/>
                <w:szCs w:val="20"/>
                <w:lang w:val="en-US"/>
              </w:rPr>
            </w:pPr>
            <w:r w:rsidRPr="00F9165C">
              <w:rPr>
                <w:rFonts w:ascii="Arial" w:hAnsi="Arial" w:cs="Arial"/>
                <w:color w:val="000000"/>
                <w:sz w:val="20"/>
                <w:szCs w:val="20"/>
                <w:lang w:val="en-US"/>
              </w:rPr>
              <w:t>Sản xuất đồ uống</w:t>
            </w:r>
          </w:p>
        </w:tc>
        <w:tc>
          <w:tcPr>
            <w:tcW w:w="1113" w:type="dxa"/>
            <w:shd w:val="clear" w:color="auto" w:fill="auto"/>
            <w:noWrap/>
            <w:vAlign w:val="bottom"/>
            <w:hideMark/>
          </w:tcPr>
          <w:p w14:paraId="240A852B"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8</w:t>
            </w:r>
            <w:r>
              <w:rPr>
                <w:rFonts w:ascii="Arial" w:hAnsi="Arial" w:cs="Arial"/>
                <w:color w:val="000000"/>
                <w:sz w:val="20"/>
                <w:szCs w:val="20"/>
                <w:lang w:val="en-US"/>
              </w:rPr>
              <w:t>,</w:t>
            </w:r>
            <w:r w:rsidRPr="00F9165C">
              <w:rPr>
                <w:rFonts w:ascii="Arial" w:hAnsi="Arial" w:cs="Arial"/>
                <w:color w:val="000000"/>
                <w:sz w:val="20"/>
                <w:szCs w:val="20"/>
                <w:lang w:val="en-US"/>
              </w:rPr>
              <w:t>7</w:t>
            </w:r>
          </w:p>
        </w:tc>
        <w:tc>
          <w:tcPr>
            <w:tcW w:w="1134" w:type="dxa"/>
            <w:shd w:val="clear" w:color="auto" w:fill="auto"/>
            <w:noWrap/>
            <w:vAlign w:val="bottom"/>
            <w:hideMark/>
          </w:tcPr>
          <w:p w14:paraId="42A3872E"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10</w:t>
            </w:r>
            <w:r>
              <w:rPr>
                <w:rFonts w:ascii="Arial" w:hAnsi="Arial" w:cs="Arial"/>
                <w:color w:val="000000"/>
                <w:sz w:val="20"/>
                <w:szCs w:val="20"/>
                <w:lang w:val="en-US"/>
              </w:rPr>
              <w:t>,</w:t>
            </w:r>
            <w:r w:rsidRPr="00F9165C">
              <w:rPr>
                <w:rFonts w:ascii="Arial" w:hAnsi="Arial" w:cs="Arial"/>
                <w:color w:val="000000"/>
                <w:sz w:val="20"/>
                <w:szCs w:val="20"/>
                <w:lang w:val="en-US"/>
              </w:rPr>
              <w:t>0</w:t>
            </w:r>
          </w:p>
        </w:tc>
        <w:tc>
          <w:tcPr>
            <w:tcW w:w="900" w:type="dxa"/>
            <w:shd w:val="clear" w:color="auto" w:fill="auto"/>
            <w:noWrap/>
            <w:vAlign w:val="bottom"/>
            <w:hideMark/>
          </w:tcPr>
          <w:p w14:paraId="1685D145"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-6</w:t>
            </w:r>
            <w:r>
              <w:rPr>
                <w:rFonts w:ascii="Arial" w:hAnsi="Arial" w:cs="Arial"/>
                <w:color w:val="000000"/>
                <w:sz w:val="20"/>
                <w:szCs w:val="20"/>
                <w:lang w:val="en-US"/>
              </w:rPr>
              <w:t>,6</w:t>
            </w:r>
          </w:p>
        </w:tc>
        <w:tc>
          <w:tcPr>
            <w:tcW w:w="1049" w:type="dxa"/>
            <w:shd w:val="clear" w:color="auto" w:fill="auto"/>
            <w:noWrap/>
            <w:vAlign w:val="bottom"/>
            <w:hideMark/>
          </w:tcPr>
          <w:p w14:paraId="26BA0A93"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5</w:t>
            </w:r>
            <w:r>
              <w:rPr>
                <w:rFonts w:ascii="Arial" w:hAnsi="Arial" w:cs="Arial"/>
                <w:color w:val="000000"/>
                <w:sz w:val="20"/>
                <w:szCs w:val="20"/>
                <w:lang w:val="en-US"/>
              </w:rPr>
              <w:t>,</w:t>
            </w:r>
            <w:r w:rsidRPr="00F9165C">
              <w:rPr>
                <w:rFonts w:ascii="Arial" w:hAnsi="Arial" w:cs="Arial"/>
                <w:color w:val="000000"/>
                <w:sz w:val="20"/>
                <w:szCs w:val="20"/>
                <w:lang w:val="en-US"/>
              </w:rPr>
              <w:t>4</w:t>
            </w:r>
          </w:p>
        </w:tc>
        <w:tc>
          <w:tcPr>
            <w:tcW w:w="661" w:type="dxa"/>
            <w:shd w:val="clear" w:color="auto" w:fill="auto"/>
            <w:noWrap/>
            <w:vAlign w:val="bottom"/>
            <w:hideMark/>
          </w:tcPr>
          <w:p w14:paraId="4A348052"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19</w:t>
            </w:r>
            <w:r>
              <w:rPr>
                <w:rFonts w:ascii="Arial" w:hAnsi="Arial" w:cs="Arial"/>
                <w:color w:val="000000"/>
                <w:sz w:val="20"/>
                <w:szCs w:val="20"/>
                <w:lang w:val="en-US"/>
              </w:rPr>
              <w:t>,</w:t>
            </w:r>
            <w:r w:rsidRPr="00F9165C">
              <w:rPr>
                <w:rFonts w:ascii="Arial" w:hAnsi="Arial" w:cs="Arial"/>
                <w:color w:val="000000"/>
                <w:sz w:val="20"/>
                <w:szCs w:val="20"/>
                <w:lang w:val="en-US"/>
              </w:rPr>
              <w:t>5</w:t>
            </w:r>
          </w:p>
        </w:tc>
      </w:tr>
      <w:tr w:rsidR="00A06357" w:rsidRPr="00F9165C" w14:paraId="54349C60" w14:textId="77777777" w:rsidTr="00A7753E">
        <w:trPr>
          <w:trHeight w:val="346"/>
          <w:jc w:val="center"/>
        </w:trPr>
        <w:tc>
          <w:tcPr>
            <w:tcW w:w="4557" w:type="dxa"/>
            <w:shd w:val="clear" w:color="auto" w:fill="auto"/>
            <w:vAlign w:val="center"/>
            <w:hideMark/>
          </w:tcPr>
          <w:p w14:paraId="327C3CD2" w14:textId="77777777" w:rsidR="00A06357" w:rsidRPr="00F9165C" w:rsidRDefault="00A06357" w:rsidP="00702D83">
            <w:pPr>
              <w:spacing w:before="60" w:after="60"/>
              <w:rPr>
                <w:rFonts w:ascii="Arial" w:hAnsi="Arial" w:cs="Arial"/>
                <w:color w:val="000000"/>
                <w:sz w:val="20"/>
                <w:szCs w:val="20"/>
                <w:lang w:val="en-US"/>
              </w:rPr>
            </w:pPr>
            <w:r w:rsidRPr="00F9165C">
              <w:rPr>
                <w:rFonts w:ascii="Arial" w:hAnsi="Arial" w:cs="Arial"/>
                <w:color w:val="000000"/>
                <w:sz w:val="20"/>
                <w:szCs w:val="20"/>
                <w:lang w:val="en-US"/>
              </w:rPr>
              <w:t>Sản xuất da và các sản phẩm có liên quan</w:t>
            </w:r>
          </w:p>
        </w:tc>
        <w:tc>
          <w:tcPr>
            <w:tcW w:w="1113" w:type="dxa"/>
            <w:shd w:val="clear" w:color="auto" w:fill="auto"/>
            <w:noWrap/>
            <w:vAlign w:val="bottom"/>
            <w:hideMark/>
          </w:tcPr>
          <w:p w14:paraId="633603E7"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10</w:t>
            </w:r>
            <w:r>
              <w:rPr>
                <w:rFonts w:ascii="Arial" w:hAnsi="Arial" w:cs="Arial"/>
                <w:color w:val="000000"/>
                <w:sz w:val="20"/>
                <w:szCs w:val="20"/>
                <w:lang w:val="en-US"/>
              </w:rPr>
              <w:t>,</w:t>
            </w:r>
            <w:r w:rsidRPr="00F9165C">
              <w:rPr>
                <w:rFonts w:ascii="Arial" w:hAnsi="Arial" w:cs="Arial"/>
                <w:color w:val="000000"/>
                <w:sz w:val="20"/>
                <w:szCs w:val="20"/>
                <w:lang w:val="en-US"/>
              </w:rPr>
              <w:t>5</w:t>
            </w:r>
          </w:p>
        </w:tc>
        <w:tc>
          <w:tcPr>
            <w:tcW w:w="1134" w:type="dxa"/>
            <w:shd w:val="clear" w:color="auto" w:fill="auto"/>
            <w:noWrap/>
            <w:vAlign w:val="bottom"/>
            <w:hideMark/>
          </w:tcPr>
          <w:p w14:paraId="2A4096ED"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8</w:t>
            </w:r>
            <w:r>
              <w:rPr>
                <w:rFonts w:ascii="Arial" w:hAnsi="Arial" w:cs="Arial"/>
                <w:color w:val="000000"/>
                <w:sz w:val="20"/>
                <w:szCs w:val="20"/>
                <w:lang w:val="en-US"/>
              </w:rPr>
              <w:t>,</w:t>
            </w:r>
            <w:r w:rsidRPr="00F9165C">
              <w:rPr>
                <w:rFonts w:ascii="Arial" w:hAnsi="Arial" w:cs="Arial"/>
                <w:color w:val="000000"/>
                <w:sz w:val="20"/>
                <w:szCs w:val="20"/>
                <w:lang w:val="en-US"/>
              </w:rPr>
              <w:t>1</w:t>
            </w:r>
          </w:p>
        </w:tc>
        <w:tc>
          <w:tcPr>
            <w:tcW w:w="900" w:type="dxa"/>
            <w:shd w:val="clear" w:color="auto" w:fill="auto"/>
            <w:noWrap/>
            <w:vAlign w:val="bottom"/>
            <w:hideMark/>
          </w:tcPr>
          <w:p w14:paraId="0AEACC0E"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-4</w:t>
            </w:r>
            <w:r>
              <w:rPr>
                <w:rFonts w:ascii="Arial" w:hAnsi="Arial" w:cs="Arial"/>
                <w:color w:val="000000"/>
                <w:sz w:val="20"/>
                <w:szCs w:val="20"/>
                <w:lang w:val="en-US"/>
              </w:rPr>
              <w:t>,</w:t>
            </w:r>
            <w:r w:rsidRPr="00F9165C">
              <w:rPr>
                <w:rFonts w:ascii="Arial" w:hAnsi="Arial" w:cs="Arial"/>
                <w:color w:val="000000"/>
                <w:sz w:val="20"/>
                <w:szCs w:val="20"/>
                <w:lang w:val="en-US"/>
              </w:rPr>
              <w:t>4</w:t>
            </w:r>
          </w:p>
        </w:tc>
        <w:tc>
          <w:tcPr>
            <w:tcW w:w="1049" w:type="dxa"/>
            <w:shd w:val="clear" w:color="auto" w:fill="auto"/>
            <w:noWrap/>
            <w:vAlign w:val="bottom"/>
            <w:hideMark/>
          </w:tcPr>
          <w:p w14:paraId="6CA2F346"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13</w:t>
            </w:r>
            <w:r>
              <w:rPr>
                <w:rFonts w:ascii="Arial" w:hAnsi="Arial" w:cs="Arial"/>
                <w:color w:val="000000"/>
                <w:sz w:val="20"/>
                <w:szCs w:val="20"/>
                <w:lang w:val="en-US"/>
              </w:rPr>
              <w:t>,</w:t>
            </w:r>
            <w:r w:rsidRPr="00F9165C">
              <w:rPr>
                <w:rFonts w:ascii="Arial" w:hAnsi="Arial" w:cs="Arial"/>
                <w:color w:val="000000"/>
                <w:sz w:val="20"/>
                <w:szCs w:val="20"/>
                <w:lang w:val="en-US"/>
              </w:rPr>
              <w:t>8</w:t>
            </w:r>
          </w:p>
        </w:tc>
        <w:tc>
          <w:tcPr>
            <w:tcW w:w="661" w:type="dxa"/>
            <w:shd w:val="clear" w:color="auto" w:fill="auto"/>
            <w:noWrap/>
            <w:vAlign w:val="bottom"/>
            <w:hideMark/>
          </w:tcPr>
          <w:p w14:paraId="425BBB7E"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15</w:t>
            </w:r>
            <w:r>
              <w:rPr>
                <w:rFonts w:ascii="Arial" w:hAnsi="Arial" w:cs="Arial"/>
                <w:color w:val="000000"/>
                <w:sz w:val="20"/>
                <w:szCs w:val="20"/>
                <w:lang w:val="en-US"/>
              </w:rPr>
              <w:t>,</w:t>
            </w:r>
            <w:r w:rsidRPr="00F9165C">
              <w:rPr>
                <w:rFonts w:ascii="Arial" w:hAnsi="Arial" w:cs="Arial"/>
                <w:color w:val="000000"/>
                <w:sz w:val="20"/>
                <w:szCs w:val="20"/>
                <w:lang w:val="en-US"/>
              </w:rPr>
              <w:t>1</w:t>
            </w:r>
          </w:p>
        </w:tc>
      </w:tr>
      <w:tr w:rsidR="00A06357" w:rsidRPr="00F9165C" w14:paraId="396516CA" w14:textId="77777777" w:rsidTr="00A7753E">
        <w:trPr>
          <w:trHeight w:val="599"/>
          <w:jc w:val="center"/>
        </w:trPr>
        <w:tc>
          <w:tcPr>
            <w:tcW w:w="4557" w:type="dxa"/>
            <w:shd w:val="clear" w:color="auto" w:fill="auto"/>
            <w:vAlign w:val="center"/>
            <w:hideMark/>
          </w:tcPr>
          <w:p w14:paraId="015FF348" w14:textId="77777777" w:rsidR="00A06357" w:rsidRPr="00F9165C" w:rsidRDefault="00A06357" w:rsidP="00702D83">
            <w:pPr>
              <w:spacing w:before="60" w:after="60"/>
              <w:rPr>
                <w:rFonts w:ascii="Arial" w:hAnsi="Arial" w:cs="Arial"/>
                <w:color w:val="000000"/>
                <w:sz w:val="20"/>
                <w:szCs w:val="20"/>
                <w:lang w:val="en-US"/>
              </w:rPr>
            </w:pPr>
            <w:r w:rsidRPr="00F9165C">
              <w:rPr>
                <w:rFonts w:ascii="Arial" w:hAnsi="Arial" w:cs="Arial"/>
                <w:color w:val="000000"/>
                <w:sz w:val="20"/>
                <w:szCs w:val="20"/>
                <w:lang w:val="en-US"/>
              </w:rPr>
              <w:t>Sản xuất sản phẩm điện tử, máy vi tính và sản phẩm quang học</w:t>
            </w:r>
          </w:p>
        </w:tc>
        <w:tc>
          <w:tcPr>
            <w:tcW w:w="1113" w:type="dxa"/>
            <w:shd w:val="clear" w:color="auto" w:fill="auto"/>
            <w:noWrap/>
            <w:vAlign w:val="center"/>
            <w:hideMark/>
          </w:tcPr>
          <w:p w14:paraId="5904D3EB"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17</w:t>
            </w:r>
            <w:r>
              <w:rPr>
                <w:rFonts w:ascii="Arial" w:hAnsi="Arial" w:cs="Arial"/>
                <w:color w:val="000000"/>
                <w:sz w:val="20"/>
                <w:szCs w:val="20"/>
                <w:lang w:val="en-US"/>
              </w:rPr>
              <w:t>,</w:t>
            </w:r>
            <w:r w:rsidRPr="00F9165C">
              <w:rPr>
                <w:rFonts w:ascii="Arial" w:hAnsi="Arial" w:cs="Arial"/>
                <w:color w:val="000000"/>
                <w:sz w:val="20"/>
                <w:szCs w:val="20"/>
                <w:lang w:val="en-US"/>
              </w:rPr>
              <w:t>0</w:t>
            </w:r>
          </w:p>
        </w:tc>
        <w:tc>
          <w:tcPr>
            <w:tcW w:w="1134" w:type="dxa"/>
            <w:shd w:val="clear" w:color="auto" w:fill="auto"/>
            <w:noWrap/>
            <w:vAlign w:val="center"/>
            <w:hideMark/>
          </w:tcPr>
          <w:p w14:paraId="2942B225"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3</w:t>
            </w:r>
            <w:r>
              <w:rPr>
                <w:rFonts w:ascii="Arial" w:hAnsi="Arial" w:cs="Arial"/>
                <w:color w:val="000000"/>
                <w:sz w:val="20"/>
                <w:szCs w:val="20"/>
                <w:lang w:val="en-US"/>
              </w:rPr>
              <w:t>,</w:t>
            </w:r>
            <w:r w:rsidRPr="00F9165C">
              <w:rPr>
                <w:rFonts w:ascii="Arial" w:hAnsi="Arial" w:cs="Arial"/>
                <w:color w:val="000000"/>
                <w:sz w:val="20"/>
                <w:szCs w:val="20"/>
                <w:lang w:val="en-US"/>
              </w:rPr>
              <w:t>6</w:t>
            </w:r>
          </w:p>
        </w:tc>
        <w:tc>
          <w:tcPr>
            <w:tcW w:w="900" w:type="dxa"/>
            <w:shd w:val="clear" w:color="auto" w:fill="auto"/>
            <w:noWrap/>
            <w:vAlign w:val="center"/>
            <w:hideMark/>
          </w:tcPr>
          <w:p w14:paraId="7EB8F73A"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9</w:t>
            </w:r>
            <w:r>
              <w:rPr>
                <w:rFonts w:ascii="Arial" w:hAnsi="Arial" w:cs="Arial"/>
                <w:color w:val="000000"/>
                <w:sz w:val="20"/>
                <w:szCs w:val="20"/>
                <w:lang w:val="en-US"/>
              </w:rPr>
              <w:t>,</w:t>
            </w:r>
            <w:r w:rsidRPr="00F9165C">
              <w:rPr>
                <w:rFonts w:ascii="Arial" w:hAnsi="Arial" w:cs="Arial"/>
                <w:color w:val="000000"/>
                <w:sz w:val="20"/>
                <w:szCs w:val="20"/>
                <w:lang w:val="en-US"/>
              </w:rPr>
              <w:t>2</w:t>
            </w:r>
          </w:p>
        </w:tc>
        <w:tc>
          <w:tcPr>
            <w:tcW w:w="1049" w:type="dxa"/>
            <w:shd w:val="clear" w:color="auto" w:fill="auto"/>
            <w:noWrap/>
            <w:vAlign w:val="center"/>
            <w:hideMark/>
          </w:tcPr>
          <w:p w14:paraId="18F15858"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10</w:t>
            </w:r>
            <w:r>
              <w:rPr>
                <w:rFonts w:ascii="Arial" w:hAnsi="Arial" w:cs="Arial"/>
                <w:color w:val="000000"/>
                <w:sz w:val="20"/>
                <w:szCs w:val="20"/>
                <w:lang w:val="en-US"/>
              </w:rPr>
              <w:t>,</w:t>
            </w:r>
            <w:r w:rsidRPr="00F9165C">
              <w:rPr>
                <w:rFonts w:ascii="Arial" w:hAnsi="Arial" w:cs="Arial"/>
                <w:color w:val="000000"/>
                <w:sz w:val="20"/>
                <w:szCs w:val="20"/>
                <w:lang w:val="en-US"/>
              </w:rPr>
              <w:t>7</w:t>
            </w:r>
          </w:p>
        </w:tc>
        <w:tc>
          <w:tcPr>
            <w:tcW w:w="661" w:type="dxa"/>
            <w:shd w:val="clear" w:color="auto" w:fill="auto"/>
            <w:noWrap/>
            <w:vAlign w:val="center"/>
            <w:hideMark/>
          </w:tcPr>
          <w:p w14:paraId="7DD6ED93"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11</w:t>
            </w:r>
            <w:r>
              <w:rPr>
                <w:rFonts w:ascii="Arial" w:hAnsi="Arial" w:cs="Arial"/>
                <w:color w:val="000000"/>
                <w:sz w:val="20"/>
                <w:szCs w:val="20"/>
                <w:lang w:val="en-US"/>
              </w:rPr>
              <w:t>,</w:t>
            </w:r>
            <w:r w:rsidRPr="00F9165C">
              <w:rPr>
                <w:rFonts w:ascii="Arial" w:hAnsi="Arial" w:cs="Arial"/>
                <w:color w:val="000000"/>
                <w:sz w:val="20"/>
                <w:szCs w:val="20"/>
                <w:lang w:val="en-US"/>
              </w:rPr>
              <w:t>0</w:t>
            </w:r>
          </w:p>
        </w:tc>
      </w:tr>
      <w:tr w:rsidR="00A06357" w:rsidRPr="00F9165C" w14:paraId="0C543123" w14:textId="77777777" w:rsidTr="00A7753E">
        <w:trPr>
          <w:trHeight w:val="899"/>
          <w:jc w:val="center"/>
        </w:trPr>
        <w:tc>
          <w:tcPr>
            <w:tcW w:w="4557" w:type="dxa"/>
            <w:shd w:val="clear" w:color="auto" w:fill="auto"/>
            <w:vAlign w:val="center"/>
            <w:hideMark/>
          </w:tcPr>
          <w:p w14:paraId="76281CEB" w14:textId="77777777" w:rsidR="00A06357" w:rsidRPr="00F9165C" w:rsidRDefault="00A06357" w:rsidP="00702D83">
            <w:pPr>
              <w:spacing w:before="60" w:after="60"/>
              <w:rPr>
                <w:rFonts w:ascii="Arial" w:hAnsi="Arial" w:cs="Arial"/>
                <w:color w:val="000000"/>
                <w:sz w:val="20"/>
                <w:szCs w:val="20"/>
                <w:lang w:val="en-US"/>
              </w:rPr>
            </w:pPr>
            <w:r w:rsidRPr="00F9165C">
              <w:rPr>
                <w:rFonts w:ascii="Arial" w:hAnsi="Arial" w:cs="Arial"/>
                <w:color w:val="000000"/>
                <w:sz w:val="20"/>
                <w:szCs w:val="20"/>
                <w:lang w:val="en-US"/>
              </w:rPr>
              <w:t>Chế biến gỗ và sản xuất sản phẩm từ gỗ, tre, nứa (trừ giường, tủ, bàn, ghế); sản xuất sản phẩm từ rơm, rạ và vật liệu tết bện</w:t>
            </w:r>
          </w:p>
        </w:tc>
        <w:tc>
          <w:tcPr>
            <w:tcW w:w="1113" w:type="dxa"/>
            <w:shd w:val="clear" w:color="auto" w:fill="auto"/>
            <w:noWrap/>
            <w:vAlign w:val="center"/>
            <w:hideMark/>
          </w:tcPr>
          <w:p w14:paraId="7BEA65E5"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2</w:t>
            </w:r>
            <w:r>
              <w:rPr>
                <w:rFonts w:ascii="Arial" w:hAnsi="Arial" w:cs="Arial"/>
                <w:color w:val="000000"/>
                <w:sz w:val="20"/>
                <w:szCs w:val="20"/>
                <w:lang w:val="en-US"/>
              </w:rPr>
              <w:t>,</w:t>
            </w:r>
            <w:r w:rsidRPr="00F9165C">
              <w:rPr>
                <w:rFonts w:ascii="Arial" w:hAnsi="Arial" w:cs="Arial"/>
                <w:color w:val="000000"/>
                <w:sz w:val="20"/>
                <w:szCs w:val="20"/>
                <w:lang w:val="en-US"/>
              </w:rPr>
              <w:t>8</w:t>
            </w:r>
          </w:p>
        </w:tc>
        <w:tc>
          <w:tcPr>
            <w:tcW w:w="1134" w:type="dxa"/>
            <w:shd w:val="clear" w:color="auto" w:fill="auto"/>
            <w:noWrap/>
            <w:vAlign w:val="center"/>
            <w:hideMark/>
          </w:tcPr>
          <w:p w14:paraId="6A53EC36"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12</w:t>
            </w:r>
            <w:r>
              <w:rPr>
                <w:rFonts w:ascii="Arial" w:hAnsi="Arial" w:cs="Arial"/>
                <w:color w:val="000000"/>
                <w:sz w:val="20"/>
                <w:szCs w:val="20"/>
                <w:lang w:val="en-US"/>
              </w:rPr>
              <w:t>,</w:t>
            </w:r>
            <w:r w:rsidRPr="00F9165C">
              <w:rPr>
                <w:rFonts w:ascii="Arial" w:hAnsi="Arial" w:cs="Arial"/>
                <w:color w:val="000000"/>
                <w:sz w:val="20"/>
                <w:szCs w:val="20"/>
                <w:lang w:val="en-US"/>
              </w:rPr>
              <w:t>3</w:t>
            </w:r>
          </w:p>
        </w:tc>
        <w:tc>
          <w:tcPr>
            <w:tcW w:w="900" w:type="dxa"/>
            <w:shd w:val="clear" w:color="auto" w:fill="auto"/>
            <w:noWrap/>
            <w:vAlign w:val="center"/>
            <w:hideMark/>
          </w:tcPr>
          <w:p w14:paraId="3099D4B8"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-4</w:t>
            </w:r>
            <w:r>
              <w:rPr>
                <w:rFonts w:ascii="Arial" w:hAnsi="Arial" w:cs="Arial"/>
                <w:color w:val="000000"/>
                <w:sz w:val="20"/>
                <w:szCs w:val="20"/>
                <w:lang w:val="en-US"/>
              </w:rPr>
              <w:t>,</w:t>
            </w:r>
            <w:r w:rsidRPr="00F9165C">
              <w:rPr>
                <w:rFonts w:ascii="Arial" w:hAnsi="Arial" w:cs="Arial"/>
                <w:color w:val="000000"/>
                <w:sz w:val="20"/>
                <w:szCs w:val="20"/>
                <w:lang w:val="en-US"/>
              </w:rPr>
              <w:t>2</w:t>
            </w:r>
          </w:p>
        </w:tc>
        <w:tc>
          <w:tcPr>
            <w:tcW w:w="1049" w:type="dxa"/>
            <w:shd w:val="clear" w:color="auto" w:fill="auto"/>
            <w:noWrap/>
            <w:vAlign w:val="center"/>
            <w:hideMark/>
          </w:tcPr>
          <w:p w14:paraId="18826F69"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4</w:t>
            </w:r>
            <w:r>
              <w:rPr>
                <w:rFonts w:ascii="Arial" w:hAnsi="Arial" w:cs="Arial"/>
                <w:color w:val="000000"/>
                <w:sz w:val="20"/>
                <w:szCs w:val="20"/>
                <w:lang w:val="en-US"/>
              </w:rPr>
              <w:t>,</w:t>
            </w:r>
            <w:r w:rsidRPr="00F9165C">
              <w:rPr>
                <w:rFonts w:ascii="Arial" w:hAnsi="Arial" w:cs="Arial"/>
                <w:color w:val="000000"/>
                <w:sz w:val="20"/>
                <w:szCs w:val="20"/>
                <w:lang w:val="en-US"/>
              </w:rPr>
              <w:t>9</w:t>
            </w:r>
          </w:p>
        </w:tc>
        <w:tc>
          <w:tcPr>
            <w:tcW w:w="661" w:type="dxa"/>
            <w:shd w:val="clear" w:color="auto" w:fill="auto"/>
            <w:noWrap/>
            <w:vAlign w:val="center"/>
            <w:hideMark/>
          </w:tcPr>
          <w:p w14:paraId="5EF8DD71"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10</w:t>
            </w:r>
            <w:r>
              <w:rPr>
                <w:rFonts w:ascii="Arial" w:hAnsi="Arial" w:cs="Arial"/>
                <w:color w:val="000000"/>
                <w:sz w:val="20"/>
                <w:szCs w:val="20"/>
                <w:lang w:val="en-US"/>
              </w:rPr>
              <w:t>,</w:t>
            </w:r>
            <w:r w:rsidRPr="00F9165C">
              <w:rPr>
                <w:rFonts w:ascii="Arial" w:hAnsi="Arial" w:cs="Arial"/>
                <w:color w:val="000000"/>
                <w:sz w:val="20"/>
                <w:szCs w:val="20"/>
                <w:lang w:val="en-US"/>
              </w:rPr>
              <w:t>3</w:t>
            </w:r>
          </w:p>
        </w:tc>
      </w:tr>
      <w:tr w:rsidR="00A06357" w:rsidRPr="00F9165C" w14:paraId="4754AA8D" w14:textId="77777777" w:rsidTr="00A7753E">
        <w:trPr>
          <w:trHeight w:val="346"/>
          <w:jc w:val="center"/>
        </w:trPr>
        <w:tc>
          <w:tcPr>
            <w:tcW w:w="4557" w:type="dxa"/>
            <w:shd w:val="clear" w:color="auto" w:fill="auto"/>
            <w:vAlign w:val="center"/>
            <w:hideMark/>
          </w:tcPr>
          <w:p w14:paraId="14EDD393" w14:textId="77777777" w:rsidR="00A06357" w:rsidRPr="00F9165C" w:rsidRDefault="00A06357" w:rsidP="00702D83">
            <w:pPr>
              <w:spacing w:before="60" w:after="60"/>
              <w:rPr>
                <w:rFonts w:ascii="Arial" w:hAnsi="Arial" w:cs="Arial"/>
                <w:color w:val="000000"/>
                <w:sz w:val="20"/>
                <w:szCs w:val="20"/>
                <w:lang w:val="en-US"/>
              </w:rPr>
            </w:pPr>
            <w:r w:rsidRPr="00F9165C">
              <w:rPr>
                <w:rFonts w:ascii="Arial" w:hAnsi="Arial" w:cs="Arial"/>
                <w:color w:val="000000"/>
                <w:sz w:val="20"/>
                <w:szCs w:val="20"/>
                <w:lang w:val="en-US"/>
              </w:rPr>
              <w:t>Sản xuất giấy và sản phẩm từ giấy</w:t>
            </w:r>
          </w:p>
        </w:tc>
        <w:tc>
          <w:tcPr>
            <w:tcW w:w="1113" w:type="dxa"/>
            <w:shd w:val="clear" w:color="auto" w:fill="auto"/>
            <w:noWrap/>
            <w:vAlign w:val="bottom"/>
            <w:hideMark/>
          </w:tcPr>
          <w:p w14:paraId="02DA694D"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10</w:t>
            </w:r>
            <w:r>
              <w:rPr>
                <w:rFonts w:ascii="Arial" w:hAnsi="Arial" w:cs="Arial"/>
                <w:color w:val="000000"/>
                <w:sz w:val="20"/>
                <w:szCs w:val="20"/>
                <w:lang w:val="en-US"/>
              </w:rPr>
              <w:t>,</w:t>
            </w:r>
            <w:r w:rsidRPr="00F9165C">
              <w:rPr>
                <w:rFonts w:ascii="Arial" w:hAnsi="Arial" w:cs="Arial"/>
                <w:color w:val="000000"/>
                <w:sz w:val="20"/>
                <w:szCs w:val="20"/>
                <w:lang w:val="en-US"/>
              </w:rPr>
              <w:t>2</w:t>
            </w:r>
          </w:p>
        </w:tc>
        <w:tc>
          <w:tcPr>
            <w:tcW w:w="1134" w:type="dxa"/>
            <w:shd w:val="clear" w:color="auto" w:fill="auto"/>
            <w:noWrap/>
            <w:vAlign w:val="bottom"/>
            <w:hideMark/>
          </w:tcPr>
          <w:p w14:paraId="1006599C"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10</w:t>
            </w:r>
            <w:r>
              <w:rPr>
                <w:rFonts w:ascii="Arial" w:hAnsi="Arial" w:cs="Arial"/>
                <w:color w:val="000000"/>
                <w:sz w:val="20"/>
                <w:szCs w:val="20"/>
                <w:lang w:val="en-US"/>
              </w:rPr>
              <w:t>,</w:t>
            </w:r>
            <w:r w:rsidRPr="00F9165C">
              <w:rPr>
                <w:rFonts w:ascii="Arial" w:hAnsi="Arial" w:cs="Arial"/>
                <w:color w:val="000000"/>
                <w:sz w:val="20"/>
                <w:szCs w:val="20"/>
                <w:lang w:val="en-US"/>
              </w:rPr>
              <w:t>5</w:t>
            </w:r>
          </w:p>
        </w:tc>
        <w:tc>
          <w:tcPr>
            <w:tcW w:w="900" w:type="dxa"/>
            <w:shd w:val="clear" w:color="auto" w:fill="auto"/>
            <w:noWrap/>
            <w:vAlign w:val="bottom"/>
            <w:hideMark/>
          </w:tcPr>
          <w:p w14:paraId="5EA876B6"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9</w:t>
            </w:r>
            <w:r>
              <w:rPr>
                <w:rFonts w:ascii="Arial" w:hAnsi="Arial" w:cs="Arial"/>
                <w:color w:val="000000"/>
                <w:sz w:val="20"/>
                <w:szCs w:val="20"/>
                <w:lang w:val="en-US"/>
              </w:rPr>
              <w:t>,</w:t>
            </w:r>
            <w:r w:rsidRPr="00F9165C">
              <w:rPr>
                <w:rFonts w:ascii="Arial" w:hAnsi="Arial" w:cs="Arial"/>
                <w:color w:val="000000"/>
                <w:sz w:val="20"/>
                <w:szCs w:val="20"/>
                <w:lang w:val="en-US"/>
              </w:rPr>
              <w:t>0</w:t>
            </w:r>
          </w:p>
        </w:tc>
        <w:tc>
          <w:tcPr>
            <w:tcW w:w="1049" w:type="dxa"/>
            <w:shd w:val="clear" w:color="auto" w:fill="auto"/>
            <w:noWrap/>
            <w:vAlign w:val="bottom"/>
            <w:hideMark/>
          </w:tcPr>
          <w:p w14:paraId="7FDF0811"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7</w:t>
            </w:r>
            <w:r>
              <w:rPr>
                <w:rFonts w:ascii="Arial" w:hAnsi="Arial" w:cs="Arial"/>
                <w:color w:val="000000"/>
                <w:sz w:val="20"/>
                <w:szCs w:val="20"/>
                <w:lang w:val="en-US"/>
              </w:rPr>
              <w:t>,</w:t>
            </w:r>
            <w:r w:rsidRPr="00F9165C">
              <w:rPr>
                <w:rFonts w:ascii="Arial" w:hAnsi="Arial" w:cs="Arial"/>
                <w:color w:val="000000"/>
                <w:sz w:val="20"/>
                <w:szCs w:val="20"/>
                <w:lang w:val="en-US"/>
              </w:rPr>
              <w:t>7</w:t>
            </w:r>
          </w:p>
        </w:tc>
        <w:tc>
          <w:tcPr>
            <w:tcW w:w="661" w:type="dxa"/>
            <w:shd w:val="clear" w:color="auto" w:fill="auto"/>
            <w:noWrap/>
            <w:vAlign w:val="bottom"/>
            <w:hideMark/>
          </w:tcPr>
          <w:p w14:paraId="2A458038"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10</w:t>
            </w:r>
            <w:r>
              <w:rPr>
                <w:rFonts w:ascii="Arial" w:hAnsi="Arial" w:cs="Arial"/>
                <w:color w:val="000000"/>
                <w:sz w:val="20"/>
                <w:szCs w:val="20"/>
                <w:lang w:val="en-US"/>
              </w:rPr>
              <w:t>,</w:t>
            </w:r>
            <w:r w:rsidRPr="00F9165C">
              <w:rPr>
                <w:rFonts w:ascii="Arial" w:hAnsi="Arial" w:cs="Arial"/>
                <w:color w:val="000000"/>
                <w:sz w:val="20"/>
                <w:szCs w:val="20"/>
                <w:lang w:val="en-US"/>
              </w:rPr>
              <w:t>2</w:t>
            </w:r>
          </w:p>
        </w:tc>
      </w:tr>
      <w:tr w:rsidR="00A06357" w:rsidRPr="00F9165C" w14:paraId="27094E69" w14:textId="77777777" w:rsidTr="00A7753E">
        <w:trPr>
          <w:trHeight w:val="599"/>
          <w:jc w:val="center"/>
        </w:trPr>
        <w:tc>
          <w:tcPr>
            <w:tcW w:w="4557" w:type="dxa"/>
            <w:shd w:val="clear" w:color="auto" w:fill="auto"/>
            <w:vAlign w:val="center"/>
            <w:hideMark/>
          </w:tcPr>
          <w:p w14:paraId="161FC4A2" w14:textId="77777777" w:rsidR="00A06357" w:rsidRPr="00F9165C" w:rsidRDefault="00A06357" w:rsidP="00702D83">
            <w:pPr>
              <w:spacing w:before="60" w:after="60"/>
              <w:rPr>
                <w:rFonts w:ascii="Arial" w:hAnsi="Arial" w:cs="Arial"/>
                <w:color w:val="000000"/>
                <w:sz w:val="20"/>
                <w:szCs w:val="20"/>
                <w:lang w:val="en-US"/>
              </w:rPr>
            </w:pPr>
            <w:r w:rsidRPr="00F9165C">
              <w:rPr>
                <w:rFonts w:ascii="Arial" w:hAnsi="Arial" w:cs="Arial"/>
                <w:color w:val="000000"/>
                <w:sz w:val="20"/>
                <w:szCs w:val="20"/>
                <w:lang w:val="en-US"/>
              </w:rPr>
              <w:t>Sản xuất sản phẩm từ kim loại đúc sẵn</w:t>
            </w:r>
            <w:r w:rsidRPr="00F9165C">
              <w:rPr>
                <w:rFonts w:ascii="Arial" w:hAnsi="Arial" w:cs="Arial"/>
                <w:color w:val="000000"/>
                <w:sz w:val="20"/>
                <w:szCs w:val="20"/>
                <w:lang w:val="en-US"/>
              </w:rPr>
              <w:br/>
              <w:t>(trừ máy móc, thiết bị)</w:t>
            </w:r>
          </w:p>
        </w:tc>
        <w:tc>
          <w:tcPr>
            <w:tcW w:w="1113" w:type="dxa"/>
            <w:shd w:val="clear" w:color="auto" w:fill="auto"/>
            <w:noWrap/>
            <w:vAlign w:val="center"/>
            <w:hideMark/>
          </w:tcPr>
          <w:p w14:paraId="5BC7336C"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16</w:t>
            </w:r>
            <w:r>
              <w:rPr>
                <w:rFonts w:ascii="Arial" w:hAnsi="Arial" w:cs="Arial"/>
                <w:color w:val="000000"/>
                <w:sz w:val="20"/>
                <w:szCs w:val="20"/>
                <w:lang w:val="en-US"/>
              </w:rPr>
              <w:t>,</w:t>
            </w:r>
            <w:r w:rsidRPr="00F9165C">
              <w:rPr>
                <w:rFonts w:ascii="Arial" w:hAnsi="Arial" w:cs="Arial"/>
                <w:color w:val="000000"/>
                <w:sz w:val="20"/>
                <w:szCs w:val="20"/>
                <w:lang w:val="en-US"/>
              </w:rPr>
              <w:t>3</w:t>
            </w:r>
          </w:p>
        </w:tc>
        <w:tc>
          <w:tcPr>
            <w:tcW w:w="1134" w:type="dxa"/>
            <w:shd w:val="clear" w:color="auto" w:fill="auto"/>
            <w:noWrap/>
            <w:vAlign w:val="center"/>
            <w:hideMark/>
          </w:tcPr>
          <w:p w14:paraId="040C9566"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5</w:t>
            </w:r>
            <w:r>
              <w:rPr>
                <w:rFonts w:ascii="Arial" w:hAnsi="Arial" w:cs="Arial"/>
                <w:color w:val="000000"/>
                <w:sz w:val="20"/>
                <w:szCs w:val="20"/>
                <w:lang w:val="en-US"/>
              </w:rPr>
              <w:t>,</w:t>
            </w:r>
            <w:r w:rsidRPr="00F9165C">
              <w:rPr>
                <w:rFonts w:ascii="Arial" w:hAnsi="Arial" w:cs="Arial"/>
                <w:color w:val="000000"/>
                <w:sz w:val="20"/>
                <w:szCs w:val="20"/>
                <w:lang w:val="en-US"/>
              </w:rPr>
              <w:t>2</w:t>
            </w:r>
          </w:p>
        </w:tc>
        <w:tc>
          <w:tcPr>
            <w:tcW w:w="900" w:type="dxa"/>
            <w:shd w:val="clear" w:color="auto" w:fill="auto"/>
            <w:noWrap/>
            <w:vAlign w:val="center"/>
            <w:hideMark/>
          </w:tcPr>
          <w:p w14:paraId="71CC1164"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2</w:t>
            </w:r>
            <w:r>
              <w:rPr>
                <w:rFonts w:ascii="Arial" w:hAnsi="Arial" w:cs="Arial"/>
                <w:color w:val="000000"/>
                <w:sz w:val="20"/>
                <w:szCs w:val="20"/>
                <w:lang w:val="en-US"/>
              </w:rPr>
              <w:t>,</w:t>
            </w:r>
            <w:r w:rsidRPr="00F9165C">
              <w:rPr>
                <w:rFonts w:ascii="Arial" w:hAnsi="Arial" w:cs="Arial"/>
                <w:color w:val="000000"/>
                <w:sz w:val="20"/>
                <w:szCs w:val="20"/>
                <w:lang w:val="en-US"/>
              </w:rPr>
              <w:t>3</w:t>
            </w:r>
          </w:p>
        </w:tc>
        <w:tc>
          <w:tcPr>
            <w:tcW w:w="1049" w:type="dxa"/>
            <w:shd w:val="clear" w:color="auto" w:fill="auto"/>
            <w:noWrap/>
            <w:vAlign w:val="center"/>
            <w:hideMark/>
          </w:tcPr>
          <w:p w14:paraId="3CC41108"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8</w:t>
            </w:r>
            <w:r>
              <w:rPr>
                <w:rFonts w:ascii="Arial" w:hAnsi="Arial" w:cs="Arial"/>
                <w:color w:val="000000"/>
                <w:sz w:val="20"/>
                <w:szCs w:val="20"/>
                <w:lang w:val="en-US"/>
              </w:rPr>
              <w:t>,</w:t>
            </w:r>
            <w:r w:rsidRPr="00F9165C">
              <w:rPr>
                <w:rFonts w:ascii="Arial" w:hAnsi="Arial" w:cs="Arial"/>
                <w:color w:val="000000"/>
                <w:sz w:val="20"/>
                <w:szCs w:val="20"/>
                <w:lang w:val="en-US"/>
              </w:rPr>
              <w:t>7</w:t>
            </w:r>
          </w:p>
        </w:tc>
        <w:tc>
          <w:tcPr>
            <w:tcW w:w="661" w:type="dxa"/>
            <w:shd w:val="clear" w:color="auto" w:fill="auto"/>
            <w:noWrap/>
            <w:vAlign w:val="center"/>
            <w:hideMark/>
          </w:tcPr>
          <w:p w14:paraId="48CE225E"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10</w:t>
            </w:r>
            <w:r>
              <w:rPr>
                <w:rFonts w:ascii="Arial" w:hAnsi="Arial" w:cs="Arial"/>
                <w:color w:val="000000"/>
                <w:sz w:val="20"/>
                <w:szCs w:val="20"/>
                <w:lang w:val="en-US"/>
              </w:rPr>
              <w:t>,</w:t>
            </w:r>
            <w:r w:rsidRPr="00F9165C">
              <w:rPr>
                <w:rFonts w:ascii="Arial" w:hAnsi="Arial" w:cs="Arial"/>
                <w:color w:val="000000"/>
                <w:sz w:val="20"/>
                <w:szCs w:val="20"/>
                <w:lang w:val="en-US"/>
              </w:rPr>
              <w:t>0</w:t>
            </w:r>
          </w:p>
        </w:tc>
      </w:tr>
      <w:tr w:rsidR="00A06357" w:rsidRPr="00F9165C" w14:paraId="18320068" w14:textId="77777777" w:rsidTr="00A7753E">
        <w:trPr>
          <w:trHeight w:val="346"/>
          <w:jc w:val="center"/>
        </w:trPr>
        <w:tc>
          <w:tcPr>
            <w:tcW w:w="4557" w:type="dxa"/>
            <w:shd w:val="clear" w:color="auto" w:fill="auto"/>
            <w:vAlign w:val="center"/>
            <w:hideMark/>
          </w:tcPr>
          <w:p w14:paraId="2B11D8F4" w14:textId="77777777" w:rsidR="00A06357" w:rsidRPr="00F9165C" w:rsidRDefault="00A06357" w:rsidP="00702D83">
            <w:pPr>
              <w:spacing w:before="60" w:after="60"/>
              <w:rPr>
                <w:rFonts w:ascii="Arial" w:hAnsi="Arial" w:cs="Arial"/>
                <w:color w:val="000000"/>
                <w:sz w:val="20"/>
                <w:szCs w:val="20"/>
                <w:lang w:val="en-US"/>
              </w:rPr>
            </w:pPr>
            <w:r w:rsidRPr="00F9165C">
              <w:rPr>
                <w:rFonts w:ascii="Arial" w:hAnsi="Arial" w:cs="Arial"/>
                <w:color w:val="000000"/>
                <w:sz w:val="20"/>
                <w:szCs w:val="20"/>
                <w:lang w:val="en-US"/>
              </w:rPr>
              <w:t>Sản xuất than cốc, sản phẩm dầu mỏ tinh chế</w:t>
            </w:r>
          </w:p>
        </w:tc>
        <w:tc>
          <w:tcPr>
            <w:tcW w:w="1113" w:type="dxa"/>
            <w:shd w:val="clear" w:color="auto" w:fill="auto"/>
            <w:noWrap/>
            <w:vAlign w:val="bottom"/>
            <w:hideMark/>
          </w:tcPr>
          <w:p w14:paraId="66BCD511"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57</w:t>
            </w:r>
            <w:r>
              <w:rPr>
                <w:rFonts w:ascii="Arial" w:hAnsi="Arial" w:cs="Arial"/>
                <w:color w:val="000000"/>
                <w:sz w:val="20"/>
                <w:szCs w:val="20"/>
                <w:lang w:val="en-US"/>
              </w:rPr>
              <w:t>,</w:t>
            </w:r>
            <w:r w:rsidRPr="00F9165C">
              <w:rPr>
                <w:rFonts w:ascii="Arial" w:hAnsi="Arial" w:cs="Arial"/>
                <w:color w:val="000000"/>
                <w:sz w:val="20"/>
                <w:szCs w:val="20"/>
                <w:lang w:val="en-US"/>
              </w:rPr>
              <w:t>8</w:t>
            </w:r>
          </w:p>
        </w:tc>
        <w:tc>
          <w:tcPr>
            <w:tcW w:w="1134" w:type="dxa"/>
            <w:shd w:val="clear" w:color="auto" w:fill="auto"/>
            <w:noWrap/>
            <w:vAlign w:val="bottom"/>
            <w:hideMark/>
          </w:tcPr>
          <w:p w14:paraId="7546D180"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46</w:t>
            </w:r>
            <w:r>
              <w:rPr>
                <w:rFonts w:ascii="Arial" w:hAnsi="Arial" w:cs="Arial"/>
                <w:color w:val="000000"/>
                <w:sz w:val="20"/>
                <w:szCs w:val="20"/>
                <w:lang w:val="en-US"/>
              </w:rPr>
              <w:t>,</w:t>
            </w:r>
            <w:r w:rsidRPr="00F9165C">
              <w:rPr>
                <w:rFonts w:ascii="Arial" w:hAnsi="Arial" w:cs="Arial"/>
                <w:color w:val="000000"/>
                <w:sz w:val="20"/>
                <w:szCs w:val="20"/>
                <w:lang w:val="en-US"/>
              </w:rPr>
              <w:t>0</w:t>
            </w:r>
          </w:p>
        </w:tc>
        <w:tc>
          <w:tcPr>
            <w:tcW w:w="900" w:type="dxa"/>
            <w:shd w:val="clear" w:color="auto" w:fill="auto"/>
            <w:noWrap/>
            <w:vAlign w:val="bottom"/>
            <w:hideMark/>
          </w:tcPr>
          <w:p w14:paraId="38E02405"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14</w:t>
            </w:r>
            <w:r>
              <w:rPr>
                <w:rFonts w:ascii="Arial" w:hAnsi="Arial" w:cs="Arial"/>
                <w:color w:val="000000"/>
                <w:sz w:val="20"/>
                <w:szCs w:val="20"/>
                <w:lang w:val="en-US"/>
              </w:rPr>
              <w:t>,</w:t>
            </w:r>
            <w:r w:rsidRPr="00F9165C">
              <w:rPr>
                <w:rFonts w:ascii="Arial" w:hAnsi="Arial" w:cs="Arial"/>
                <w:color w:val="000000"/>
                <w:sz w:val="20"/>
                <w:szCs w:val="20"/>
                <w:lang w:val="en-US"/>
              </w:rPr>
              <w:t>4</w:t>
            </w:r>
          </w:p>
        </w:tc>
        <w:tc>
          <w:tcPr>
            <w:tcW w:w="1049" w:type="dxa"/>
            <w:shd w:val="clear" w:color="auto" w:fill="auto"/>
            <w:noWrap/>
            <w:vAlign w:val="bottom"/>
            <w:hideMark/>
          </w:tcPr>
          <w:p w14:paraId="09D2ABDC"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5</w:t>
            </w:r>
            <w:r>
              <w:rPr>
                <w:rFonts w:ascii="Arial" w:hAnsi="Arial" w:cs="Arial"/>
                <w:color w:val="000000"/>
                <w:sz w:val="20"/>
                <w:szCs w:val="20"/>
                <w:lang w:val="en-US"/>
              </w:rPr>
              <w:t>,</w:t>
            </w:r>
            <w:r w:rsidRPr="00F9165C">
              <w:rPr>
                <w:rFonts w:ascii="Arial" w:hAnsi="Arial" w:cs="Arial"/>
                <w:color w:val="000000"/>
                <w:sz w:val="20"/>
                <w:szCs w:val="20"/>
                <w:lang w:val="en-US"/>
              </w:rPr>
              <w:t>6</w:t>
            </w:r>
          </w:p>
        </w:tc>
        <w:tc>
          <w:tcPr>
            <w:tcW w:w="661" w:type="dxa"/>
            <w:shd w:val="clear" w:color="auto" w:fill="auto"/>
            <w:noWrap/>
            <w:vAlign w:val="bottom"/>
            <w:hideMark/>
          </w:tcPr>
          <w:p w14:paraId="7217DACE"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w:t>
            </w:r>
            <w:r>
              <w:rPr>
                <w:rFonts w:ascii="Arial" w:hAnsi="Arial" w:cs="Arial"/>
                <w:color w:val="000000"/>
                <w:sz w:val="20"/>
                <w:szCs w:val="20"/>
                <w:lang w:val="en-US"/>
              </w:rPr>
              <w:t>,</w:t>
            </w:r>
            <w:r w:rsidRPr="00F9165C">
              <w:rPr>
                <w:rFonts w:ascii="Arial" w:hAnsi="Arial" w:cs="Arial"/>
                <w:color w:val="000000"/>
                <w:sz w:val="20"/>
                <w:szCs w:val="20"/>
                <w:lang w:val="en-US"/>
              </w:rPr>
              <w:t>0</w:t>
            </w:r>
          </w:p>
        </w:tc>
      </w:tr>
      <w:tr w:rsidR="00A06357" w:rsidRPr="00F9165C" w14:paraId="4F3CECBF" w14:textId="77777777" w:rsidTr="00A7753E">
        <w:trPr>
          <w:trHeight w:val="346"/>
          <w:jc w:val="center"/>
        </w:trPr>
        <w:tc>
          <w:tcPr>
            <w:tcW w:w="4557" w:type="dxa"/>
            <w:shd w:val="clear" w:color="auto" w:fill="auto"/>
            <w:vAlign w:val="center"/>
            <w:hideMark/>
          </w:tcPr>
          <w:p w14:paraId="51465B17" w14:textId="77777777" w:rsidR="00A06357" w:rsidRPr="00F9165C" w:rsidRDefault="00A06357" w:rsidP="00702D83">
            <w:pPr>
              <w:spacing w:before="60" w:after="60"/>
              <w:rPr>
                <w:rFonts w:ascii="Arial" w:hAnsi="Arial" w:cs="Arial"/>
                <w:color w:val="000000"/>
                <w:sz w:val="20"/>
                <w:szCs w:val="20"/>
                <w:lang w:val="en-US"/>
              </w:rPr>
            </w:pPr>
            <w:r w:rsidRPr="00F9165C">
              <w:rPr>
                <w:rFonts w:ascii="Arial" w:hAnsi="Arial" w:cs="Arial"/>
                <w:color w:val="000000"/>
                <w:sz w:val="20"/>
                <w:szCs w:val="20"/>
                <w:lang w:val="en-US"/>
              </w:rPr>
              <w:t>Sản xuất phương tiện vận tải khác</w:t>
            </w:r>
          </w:p>
        </w:tc>
        <w:tc>
          <w:tcPr>
            <w:tcW w:w="1113" w:type="dxa"/>
            <w:shd w:val="clear" w:color="auto" w:fill="auto"/>
            <w:noWrap/>
            <w:vAlign w:val="bottom"/>
            <w:hideMark/>
          </w:tcPr>
          <w:p w14:paraId="13215BDF"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6</w:t>
            </w:r>
            <w:r>
              <w:rPr>
                <w:rFonts w:ascii="Arial" w:hAnsi="Arial" w:cs="Arial"/>
                <w:color w:val="000000"/>
                <w:sz w:val="20"/>
                <w:szCs w:val="20"/>
                <w:lang w:val="en-US"/>
              </w:rPr>
              <w:t>,</w:t>
            </w:r>
            <w:r w:rsidRPr="00F9165C">
              <w:rPr>
                <w:rFonts w:ascii="Arial" w:hAnsi="Arial" w:cs="Arial"/>
                <w:color w:val="000000"/>
                <w:sz w:val="20"/>
                <w:szCs w:val="20"/>
                <w:lang w:val="en-US"/>
              </w:rPr>
              <w:t>1</w:t>
            </w:r>
          </w:p>
        </w:tc>
        <w:tc>
          <w:tcPr>
            <w:tcW w:w="1134" w:type="dxa"/>
            <w:shd w:val="clear" w:color="auto" w:fill="auto"/>
            <w:noWrap/>
            <w:vAlign w:val="bottom"/>
            <w:hideMark/>
          </w:tcPr>
          <w:p w14:paraId="01CE3DAD"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-4</w:t>
            </w:r>
            <w:r>
              <w:rPr>
                <w:rFonts w:ascii="Arial" w:hAnsi="Arial" w:cs="Arial"/>
                <w:color w:val="000000"/>
                <w:sz w:val="20"/>
                <w:szCs w:val="20"/>
                <w:lang w:val="en-US"/>
              </w:rPr>
              <w:t>,</w:t>
            </w:r>
            <w:r w:rsidRPr="00F9165C">
              <w:rPr>
                <w:rFonts w:ascii="Arial" w:hAnsi="Arial" w:cs="Arial"/>
                <w:color w:val="000000"/>
                <w:sz w:val="20"/>
                <w:szCs w:val="20"/>
                <w:lang w:val="en-US"/>
              </w:rPr>
              <w:t>5</w:t>
            </w:r>
          </w:p>
        </w:tc>
        <w:tc>
          <w:tcPr>
            <w:tcW w:w="900" w:type="dxa"/>
            <w:shd w:val="clear" w:color="auto" w:fill="auto"/>
            <w:noWrap/>
            <w:vAlign w:val="bottom"/>
            <w:hideMark/>
          </w:tcPr>
          <w:p w14:paraId="6020CA25"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-10</w:t>
            </w:r>
            <w:r>
              <w:rPr>
                <w:rFonts w:ascii="Arial" w:hAnsi="Arial" w:cs="Arial"/>
                <w:color w:val="000000"/>
                <w:sz w:val="20"/>
                <w:szCs w:val="20"/>
                <w:lang w:val="en-US"/>
              </w:rPr>
              <w:t>,</w:t>
            </w:r>
            <w:r w:rsidRPr="00F9165C">
              <w:rPr>
                <w:rFonts w:ascii="Arial" w:hAnsi="Arial" w:cs="Arial"/>
                <w:color w:val="000000"/>
                <w:sz w:val="20"/>
                <w:szCs w:val="20"/>
                <w:lang w:val="en-US"/>
              </w:rPr>
              <w:t>1</w:t>
            </w:r>
          </w:p>
        </w:tc>
        <w:tc>
          <w:tcPr>
            <w:tcW w:w="1049" w:type="dxa"/>
            <w:shd w:val="clear" w:color="auto" w:fill="auto"/>
            <w:noWrap/>
            <w:vAlign w:val="bottom"/>
            <w:hideMark/>
          </w:tcPr>
          <w:p w14:paraId="64F7E567"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6</w:t>
            </w:r>
            <w:r>
              <w:rPr>
                <w:rFonts w:ascii="Arial" w:hAnsi="Arial" w:cs="Arial"/>
                <w:color w:val="000000"/>
                <w:sz w:val="20"/>
                <w:szCs w:val="20"/>
                <w:lang w:val="en-US"/>
              </w:rPr>
              <w:t>,</w:t>
            </w:r>
            <w:r w:rsidRPr="00F9165C">
              <w:rPr>
                <w:rFonts w:ascii="Arial" w:hAnsi="Arial" w:cs="Arial"/>
                <w:color w:val="000000"/>
                <w:sz w:val="20"/>
                <w:szCs w:val="20"/>
                <w:lang w:val="en-US"/>
              </w:rPr>
              <w:t>7</w:t>
            </w:r>
          </w:p>
        </w:tc>
        <w:tc>
          <w:tcPr>
            <w:tcW w:w="661" w:type="dxa"/>
            <w:shd w:val="clear" w:color="auto" w:fill="auto"/>
            <w:noWrap/>
            <w:vAlign w:val="bottom"/>
            <w:hideMark/>
          </w:tcPr>
          <w:p w14:paraId="152889D8"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w:t>
            </w:r>
            <w:r>
              <w:rPr>
                <w:rFonts w:ascii="Arial" w:hAnsi="Arial" w:cs="Arial"/>
                <w:color w:val="000000"/>
                <w:sz w:val="20"/>
                <w:szCs w:val="20"/>
                <w:lang w:val="en-US"/>
              </w:rPr>
              <w:t>,</w:t>
            </w:r>
            <w:r w:rsidRPr="00F9165C">
              <w:rPr>
                <w:rFonts w:ascii="Arial" w:hAnsi="Arial" w:cs="Arial"/>
                <w:color w:val="000000"/>
                <w:sz w:val="20"/>
                <w:szCs w:val="20"/>
                <w:lang w:val="en-US"/>
              </w:rPr>
              <w:t>4</w:t>
            </w:r>
          </w:p>
        </w:tc>
      </w:tr>
      <w:tr w:rsidR="00A06357" w:rsidRPr="00F9165C" w14:paraId="2E140DE2" w14:textId="77777777" w:rsidTr="00A7753E">
        <w:trPr>
          <w:trHeight w:val="346"/>
          <w:jc w:val="center"/>
        </w:trPr>
        <w:tc>
          <w:tcPr>
            <w:tcW w:w="4557" w:type="dxa"/>
            <w:shd w:val="clear" w:color="auto" w:fill="auto"/>
            <w:vAlign w:val="center"/>
            <w:hideMark/>
          </w:tcPr>
          <w:p w14:paraId="6F534DF3" w14:textId="77777777" w:rsidR="00A06357" w:rsidRPr="00F9165C" w:rsidRDefault="00A06357" w:rsidP="00702D83">
            <w:pPr>
              <w:spacing w:before="60" w:after="60"/>
              <w:rPr>
                <w:rFonts w:ascii="Arial" w:hAnsi="Arial" w:cs="Arial"/>
                <w:color w:val="000000"/>
                <w:sz w:val="20"/>
                <w:szCs w:val="20"/>
                <w:lang w:val="en-US"/>
              </w:rPr>
            </w:pPr>
            <w:r w:rsidRPr="00F9165C">
              <w:rPr>
                <w:rFonts w:ascii="Arial" w:hAnsi="Arial" w:cs="Arial"/>
                <w:color w:val="000000"/>
                <w:sz w:val="20"/>
                <w:szCs w:val="20"/>
                <w:lang w:val="en-US"/>
              </w:rPr>
              <w:t>Khai thác dầu thô và khí đốt tự nhiên</w:t>
            </w:r>
          </w:p>
        </w:tc>
        <w:tc>
          <w:tcPr>
            <w:tcW w:w="1113" w:type="dxa"/>
            <w:shd w:val="clear" w:color="auto" w:fill="auto"/>
            <w:noWrap/>
            <w:vAlign w:val="bottom"/>
            <w:hideMark/>
          </w:tcPr>
          <w:p w14:paraId="69E25910"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-4</w:t>
            </w:r>
            <w:r>
              <w:rPr>
                <w:rFonts w:ascii="Arial" w:hAnsi="Arial" w:cs="Arial"/>
                <w:color w:val="000000"/>
                <w:sz w:val="20"/>
                <w:szCs w:val="20"/>
                <w:lang w:val="en-US"/>
              </w:rPr>
              <w:t>,</w:t>
            </w:r>
            <w:r w:rsidRPr="00F9165C">
              <w:rPr>
                <w:rFonts w:ascii="Arial" w:hAnsi="Arial" w:cs="Arial"/>
                <w:color w:val="000000"/>
                <w:sz w:val="20"/>
                <w:szCs w:val="20"/>
                <w:lang w:val="en-US"/>
              </w:rPr>
              <w:t>9</w:t>
            </w:r>
          </w:p>
        </w:tc>
        <w:tc>
          <w:tcPr>
            <w:tcW w:w="1134" w:type="dxa"/>
            <w:shd w:val="clear" w:color="auto" w:fill="auto"/>
            <w:noWrap/>
            <w:vAlign w:val="bottom"/>
            <w:hideMark/>
          </w:tcPr>
          <w:p w14:paraId="2B7FA955"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-2</w:t>
            </w:r>
            <w:r>
              <w:rPr>
                <w:rFonts w:ascii="Arial" w:hAnsi="Arial" w:cs="Arial"/>
                <w:color w:val="000000"/>
                <w:sz w:val="20"/>
                <w:szCs w:val="20"/>
                <w:lang w:val="en-US"/>
              </w:rPr>
              <w:t>,</w:t>
            </w:r>
            <w:r w:rsidRPr="00F9165C">
              <w:rPr>
                <w:rFonts w:ascii="Arial" w:hAnsi="Arial" w:cs="Arial"/>
                <w:color w:val="000000"/>
                <w:sz w:val="20"/>
                <w:szCs w:val="20"/>
                <w:lang w:val="en-US"/>
              </w:rPr>
              <w:t>7</w:t>
            </w:r>
          </w:p>
        </w:tc>
        <w:tc>
          <w:tcPr>
            <w:tcW w:w="900" w:type="dxa"/>
            <w:shd w:val="clear" w:color="auto" w:fill="auto"/>
            <w:noWrap/>
            <w:vAlign w:val="bottom"/>
            <w:hideMark/>
          </w:tcPr>
          <w:p w14:paraId="5B8FF8A5"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-11</w:t>
            </w:r>
            <w:r>
              <w:rPr>
                <w:rFonts w:ascii="Arial" w:hAnsi="Arial" w:cs="Arial"/>
                <w:color w:val="000000"/>
                <w:sz w:val="20"/>
                <w:szCs w:val="20"/>
                <w:lang w:val="en-US"/>
              </w:rPr>
              <w:t>,</w:t>
            </w:r>
            <w:r w:rsidRPr="00F9165C">
              <w:rPr>
                <w:rFonts w:ascii="Arial" w:hAnsi="Arial" w:cs="Arial"/>
                <w:color w:val="000000"/>
                <w:sz w:val="20"/>
                <w:szCs w:val="20"/>
                <w:lang w:val="en-US"/>
              </w:rPr>
              <w:t>0</w:t>
            </w:r>
          </w:p>
        </w:tc>
        <w:tc>
          <w:tcPr>
            <w:tcW w:w="1049" w:type="dxa"/>
            <w:shd w:val="clear" w:color="auto" w:fill="auto"/>
            <w:noWrap/>
            <w:vAlign w:val="bottom"/>
            <w:hideMark/>
          </w:tcPr>
          <w:p w14:paraId="3D42B8D2"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-10</w:t>
            </w:r>
            <w:r>
              <w:rPr>
                <w:rFonts w:ascii="Arial" w:hAnsi="Arial" w:cs="Arial"/>
                <w:color w:val="000000"/>
                <w:sz w:val="20"/>
                <w:szCs w:val="20"/>
                <w:lang w:val="en-US"/>
              </w:rPr>
              <w:t>,</w:t>
            </w:r>
            <w:r w:rsidRPr="00F9165C">
              <w:rPr>
                <w:rFonts w:ascii="Arial" w:hAnsi="Arial" w:cs="Arial"/>
                <w:color w:val="000000"/>
                <w:sz w:val="20"/>
                <w:szCs w:val="20"/>
                <w:lang w:val="en-US"/>
              </w:rPr>
              <w:t>9</w:t>
            </w:r>
          </w:p>
        </w:tc>
        <w:tc>
          <w:tcPr>
            <w:tcW w:w="661" w:type="dxa"/>
            <w:shd w:val="clear" w:color="auto" w:fill="auto"/>
            <w:noWrap/>
            <w:vAlign w:val="bottom"/>
            <w:hideMark/>
          </w:tcPr>
          <w:p w14:paraId="43B912D3"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-2</w:t>
            </w:r>
            <w:r>
              <w:rPr>
                <w:rFonts w:ascii="Arial" w:hAnsi="Arial" w:cs="Arial"/>
                <w:color w:val="000000"/>
                <w:sz w:val="20"/>
                <w:szCs w:val="20"/>
                <w:lang w:val="en-US"/>
              </w:rPr>
              <w:t>,</w:t>
            </w:r>
            <w:r w:rsidRPr="00F9165C">
              <w:rPr>
                <w:rFonts w:ascii="Arial" w:hAnsi="Arial" w:cs="Arial"/>
                <w:color w:val="000000"/>
                <w:sz w:val="20"/>
                <w:szCs w:val="20"/>
                <w:lang w:val="en-US"/>
              </w:rPr>
              <w:t>4</w:t>
            </w:r>
          </w:p>
        </w:tc>
      </w:tr>
      <w:tr w:rsidR="00A06357" w:rsidRPr="00F9165C" w14:paraId="4CA7F00E" w14:textId="77777777" w:rsidTr="00A7753E">
        <w:trPr>
          <w:trHeight w:val="346"/>
          <w:jc w:val="center"/>
        </w:trPr>
        <w:tc>
          <w:tcPr>
            <w:tcW w:w="4557" w:type="dxa"/>
            <w:shd w:val="clear" w:color="auto" w:fill="auto"/>
            <w:noWrap/>
            <w:vAlign w:val="center"/>
            <w:hideMark/>
          </w:tcPr>
          <w:p w14:paraId="526559C9" w14:textId="77777777" w:rsidR="00A06357" w:rsidRPr="00F9165C" w:rsidRDefault="00A06357" w:rsidP="00702D83">
            <w:pPr>
              <w:spacing w:before="60" w:after="60"/>
              <w:rPr>
                <w:rFonts w:ascii="Arial" w:hAnsi="Arial" w:cs="Arial"/>
                <w:color w:val="000000"/>
                <w:sz w:val="20"/>
                <w:szCs w:val="20"/>
                <w:lang w:val="en-US"/>
              </w:rPr>
            </w:pPr>
            <w:r w:rsidRPr="00F9165C">
              <w:rPr>
                <w:rFonts w:ascii="Arial" w:hAnsi="Arial" w:cs="Arial"/>
                <w:color w:val="000000"/>
                <w:sz w:val="20"/>
                <w:szCs w:val="20"/>
                <w:lang w:val="en-US"/>
              </w:rPr>
              <w:t>Thoát nước và xử lý nước thải</w:t>
            </w:r>
          </w:p>
        </w:tc>
        <w:tc>
          <w:tcPr>
            <w:tcW w:w="1113" w:type="dxa"/>
            <w:shd w:val="clear" w:color="auto" w:fill="auto"/>
            <w:noWrap/>
            <w:vAlign w:val="bottom"/>
            <w:hideMark/>
          </w:tcPr>
          <w:p w14:paraId="15326730"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5</w:t>
            </w:r>
            <w:r>
              <w:rPr>
                <w:rFonts w:ascii="Arial" w:hAnsi="Arial" w:cs="Arial"/>
                <w:color w:val="000000"/>
                <w:sz w:val="20"/>
                <w:szCs w:val="20"/>
                <w:lang w:val="en-US"/>
              </w:rPr>
              <w:t>,</w:t>
            </w:r>
            <w:r w:rsidRPr="00F9165C">
              <w:rPr>
                <w:rFonts w:ascii="Arial" w:hAnsi="Arial" w:cs="Arial"/>
                <w:color w:val="000000"/>
                <w:sz w:val="20"/>
                <w:szCs w:val="20"/>
                <w:lang w:val="en-US"/>
              </w:rPr>
              <w:t>7</w:t>
            </w:r>
          </w:p>
        </w:tc>
        <w:tc>
          <w:tcPr>
            <w:tcW w:w="1134" w:type="dxa"/>
            <w:shd w:val="clear" w:color="auto" w:fill="auto"/>
            <w:noWrap/>
            <w:vAlign w:val="bottom"/>
            <w:hideMark/>
          </w:tcPr>
          <w:p w14:paraId="49AD56E2"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4</w:t>
            </w:r>
            <w:r>
              <w:rPr>
                <w:rFonts w:ascii="Arial" w:hAnsi="Arial" w:cs="Arial"/>
                <w:color w:val="000000"/>
                <w:sz w:val="20"/>
                <w:szCs w:val="20"/>
                <w:lang w:val="en-US"/>
              </w:rPr>
              <w:t>,</w:t>
            </w:r>
            <w:r w:rsidRPr="00F9165C">
              <w:rPr>
                <w:rFonts w:ascii="Arial" w:hAnsi="Arial" w:cs="Arial"/>
                <w:color w:val="000000"/>
                <w:sz w:val="20"/>
                <w:szCs w:val="20"/>
                <w:lang w:val="en-US"/>
              </w:rPr>
              <w:t>6</w:t>
            </w:r>
          </w:p>
        </w:tc>
        <w:tc>
          <w:tcPr>
            <w:tcW w:w="900" w:type="dxa"/>
            <w:shd w:val="clear" w:color="auto" w:fill="auto"/>
            <w:noWrap/>
            <w:vAlign w:val="bottom"/>
            <w:hideMark/>
          </w:tcPr>
          <w:p w14:paraId="19EAE9A8"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w:t>
            </w:r>
            <w:r>
              <w:rPr>
                <w:rFonts w:ascii="Arial" w:hAnsi="Arial" w:cs="Arial"/>
                <w:color w:val="000000"/>
                <w:sz w:val="20"/>
                <w:szCs w:val="20"/>
                <w:lang w:val="en-US"/>
              </w:rPr>
              <w:t>,</w:t>
            </w:r>
            <w:r w:rsidRPr="00F9165C">
              <w:rPr>
                <w:rFonts w:ascii="Arial" w:hAnsi="Arial" w:cs="Arial"/>
                <w:color w:val="000000"/>
                <w:sz w:val="20"/>
                <w:szCs w:val="20"/>
                <w:lang w:val="en-US"/>
              </w:rPr>
              <w:t>5</w:t>
            </w:r>
          </w:p>
        </w:tc>
        <w:tc>
          <w:tcPr>
            <w:tcW w:w="1049" w:type="dxa"/>
            <w:shd w:val="clear" w:color="auto" w:fill="auto"/>
            <w:noWrap/>
            <w:vAlign w:val="bottom"/>
            <w:hideMark/>
          </w:tcPr>
          <w:p w14:paraId="6412856E"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-2</w:t>
            </w:r>
            <w:r>
              <w:rPr>
                <w:rFonts w:ascii="Arial" w:hAnsi="Arial" w:cs="Arial"/>
                <w:color w:val="000000"/>
                <w:sz w:val="20"/>
                <w:szCs w:val="20"/>
                <w:lang w:val="en-US"/>
              </w:rPr>
              <w:t>,</w:t>
            </w:r>
            <w:r w:rsidRPr="00F9165C">
              <w:rPr>
                <w:rFonts w:ascii="Arial" w:hAnsi="Arial" w:cs="Arial"/>
                <w:color w:val="000000"/>
                <w:sz w:val="20"/>
                <w:szCs w:val="20"/>
                <w:lang w:val="en-US"/>
              </w:rPr>
              <w:t>2</w:t>
            </w:r>
          </w:p>
        </w:tc>
        <w:tc>
          <w:tcPr>
            <w:tcW w:w="661" w:type="dxa"/>
            <w:shd w:val="clear" w:color="auto" w:fill="auto"/>
            <w:noWrap/>
            <w:vAlign w:val="bottom"/>
            <w:hideMark/>
          </w:tcPr>
          <w:p w14:paraId="3595BE07"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-2</w:t>
            </w:r>
            <w:r>
              <w:rPr>
                <w:rFonts w:ascii="Arial" w:hAnsi="Arial" w:cs="Arial"/>
                <w:color w:val="000000"/>
                <w:sz w:val="20"/>
                <w:szCs w:val="20"/>
                <w:lang w:val="en-US"/>
              </w:rPr>
              <w:t>,</w:t>
            </w:r>
            <w:r w:rsidRPr="00F9165C">
              <w:rPr>
                <w:rFonts w:ascii="Arial" w:hAnsi="Arial" w:cs="Arial"/>
                <w:color w:val="000000"/>
                <w:sz w:val="20"/>
                <w:szCs w:val="20"/>
                <w:lang w:val="en-US"/>
              </w:rPr>
              <w:t>5</w:t>
            </w:r>
          </w:p>
        </w:tc>
      </w:tr>
      <w:tr w:rsidR="00A06357" w:rsidRPr="00F9165C" w14:paraId="36ABC88C" w14:textId="77777777" w:rsidTr="00A7753E">
        <w:trPr>
          <w:trHeight w:val="599"/>
          <w:jc w:val="center"/>
        </w:trPr>
        <w:tc>
          <w:tcPr>
            <w:tcW w:w="4557" w:type="dxa"/>
            <w:shd w:val="clear" w:color="auto" w:fill="auto"/>
            <w:vAlign w:val="center"/>
            <w:hideMark/>
          </w:tcPr>
          <w:p w14:paraId="61B116EF" w14:textId="77777777" w:rsidR="00A06357" w:rsidRPr="00F9165C" w:rsidRDefault="00A06357" w:rsidP="00702D83">
            <w:pPr>
              <w:spacing w:before="60" w:after="60"/>
              <w:rPr>
                <w:rFonts w:ascii="Arial" w:hAnsi="Arial" w:cs="Arial"/>
                <w:color w:val="000000"/>
                <w:sz w:val="20"/>
                <w:szCs w:val="20"/>
                <w:lang w:val="en-US"/>
              </w:rPr>
            </w:pPr>
            <w:r w:rsidRPr="00F9165C">
              <w:rPr>
                <w:rFonts w:ascii="Arial" w:hAnsi="Arial" w:cs="Arial"/>
                <w:color w:val="000000"/>
                <w:sz w:val="20"/>
                <w:szCs w:val="20"/>
                <w:lang w:val="en-US"/>
              </w:rPr>
              <w:t xml:space="preserve">Sửa chữa, bảo dưỡng và lắp đặt máy móc </w:t>
            </w:r>
            <w:r w:rsidRPr="00F9165C">
              <w:rPr>
                <w:rFonts w:ascii="Arial" w:hAnsi="Arial" w:cs="Arial"/>
                <w:color w:val="000000"/>
                <w:sz w:val="20"/>
                <w:szCs w:val="20"/>
                <w:lang w:val="en-US"/>
              </w:rPr>
              <w:br/>
              <w:t>và thiết bị</w:t>
            </w:r>
          </w:p>
        </w:tc>
        <w:tc>
          <w:tcPr>
            <w:tcW w:w="1113" w:type="dxa"/>
            <w:shd w:val="clear" w:color="auto" w:fill="auto"/>
            <w:noWrap/>
            <w:vAlign w:val="center"/>
            <w:hideMark/>
          </w:tcPr>
          <w:p w14:paraId="61C9C476"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4</w:t>
            </w:r>
            <w:r>
              <w:rPr>
                <w:rFonts w:ascii="Arial" w:hAnsi="Arial" w:cs="Arial"/>
                <w:color w:val="000000"/>
                <w:sz w:val="20"/>
                <w:szCs w:val="20"/>
                <w:lang w:val="en-US"/>
              </w:rPr>
              <w:t>,</w:t>
            </w:r>
            <w:r w:rsidRPr="00F9165C">
              <w:rPr>
                <w:rFonts w:ascii="Arial" w:hAnsi="Arial" w:cs="Arial"/>
                <w:color w:val="000000"/>
                <w:sz w:val="20"/>
                <w:szCs w:val="20"/>
                <w:lang w:val="en-US"/>
              </w:rPr>
              <w:t>4</w:t>
            </w:r>
          </w:p>
        </w:tc>
        <w:tc>
          <w:tcPr>
            <w:tcW w:w="1134" w:type="dxa"/>
            <w:shd w:val="clear" w:color="auto" w:fill="auto"/>
            <w:noWrap/>
            <w:vAlign w:val="center"/>
            <w:hideMark/>
          </w:tcPr>
          <w:p w14:paraId="1482C374"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0</w:t>
            </w:r>
            <w:r>
              <w:rPr>
                <w:rFonts w:ascii="Arial" w:hAnsi="Arial" w:cs="Arial"/>
                <w:color w:val="000000"/>
                <w:sz w:val="20"/>
                <w:szCs w:val="20"/>
                <w:lang w:val="en-US"/>
              </w:rPr>
              <w:t>,</w:t>
            </w:r>
            <w:r w:rsidRPr="00F9165C">
              <w:rPr>
                <w:rFonts w:ascii="Arial" w:hAnsi="Arial" w:cs="Arial"/>
                <w:color w:val="000000"/>
                <w:sz w:val="20"/>
                <w:szCs w:val="20"/>
                <w:lang w:val="en-US"/>
              </w:rPr>
              <w:t>0</w:t>
            </w:r>
          </w:p>
        </w:tc>
        <w:tc>
          <w:tcPr>
            <w:tcW w:w="900" w:type="dxa"/>
            <w:shd w:val="clear" w:color="auto" w:fill="auto"/>
            <w:noWrap/>
            <w:vAlign w:val="center"/>
            <w:hideMark/>
          </w:tcPr>
          <w:p w14:paraId="7790F1C9"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-8</w:t>
            </w:r>
            <w:r>
              <w:rPr>
                <w:rFonts w:ascii="Arial" w:hAnsi="Arial" w:cs="Arial"/>
                <w:color w:val="000000"/>
                <w:sz w:val="20"/>
                <w:szCs w:val="20"/>
                <w:lang w:val="en-US"/>
              </w:rPr>
              <w:t>,</w:t>
            </w:r>
            <w:r w:rsidRPr="00F9165C">
              <w:rPr>
                <w:rFonts w:ascii="Arial" w:hAnsi="Arial" w:cs="Arial"/>
                <w:color w:val="000000"/>
                <w:sz w:val="20"/>
                <w:szCs w:val="20"/>
                <w:lang w:val="en-US"/>
              </w:rPr>
              <w:t>9</w:t>
            </w:r>
          </w:p>
        </w:tc>
        <w:tc>
          <w:tcPr>
            <w:tcW w:w="1049" w:type="dxa"/>
            <w:shd w:val="clear" w:color="auto" w:fill="auto"/>
            <w:noWrap/>
            <w:vAlign w:val="center"/>
            <w:hideMark/>
          </w:tcPr>
          <w:p w14:paraId="0E989226"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-2</w:t>
            </w:r>
            <w:r>
              <w:rPr>
                <w:rFonts w:ascii="Arial" w:hAnsi="Arial" w:cs="Arial"/>
                <w:color w:val="000000"/>
                <w:sz w:val="20"/>
                <w:szCs w:val="20"/>
                <w:lang w:val="en-US"/>
              </w:rPr>
              <w:t>,</w:t>
            </w:r>
            <w:r w:rsidRPr="00F9165C">
              <w:rPr>
                <w:rFonts w:ascii="Arial" w:hAnsi="Arial" w:cs="Arial"/>
                <w:color w:val="000000"/>
                <w:sz w:val="20"/>
                <w:szCs w:val="20"/>
                <w:lang w:val="en-US"/>
              </w:rPr>
              <w:t>9</w:t>
            </w:r>
          </w:p>
        </w:tc>
        <w:tc>
          <w:tcPr>
            <w:tcW w:w="661" w:type="dxa"/>
            <w:shd w:val="clear" w:color="auto" w:fill="auto"/>
            <w:noWrap/>
            <w:vAlign w:val="center"/>
            <w:hideMark/>
          </w:tcPr>
          <w:p w14:paraId="0E2B8576"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-3</w:t>
            </w:r>
            <w:r>
              <w:rPr>
                <w:rFonts w:ascii="Arial" w:hAnsi="Arial" w:cs="Arial"/>
                <w:color w:val="000000"/>
                <w:sz w:val="20"/>
                <w:szCs w:val="20"/>
                <w:lang w:val="en-US"/>
              </w:rPr>
              <w:t>,</w:t>
            </w:r>
            <w:r w:rsidRPr="00F9165C">
              <w:rPr>
                <w:rFonts w:ascii="Arial" w:hAnsi="Arial" w:cs="Arial"/>
                <w:color w:val="000000"/>
                <w:sz w:val="20"/>
                <w:szCs w:val="20"/>
                <w:lang w:val="en-US"/>
              </w:rPr>
              <w:t>5</w:t>
            </w:r>
          </w:p>
        </w:tc>
      </w:tr>
      <w:tr w:rsidR="00A06357" w:rsidRPr="00F9165C" w14:paraId="13FE9C12" w14:textId="77777777" w:rsidTr="00A7753E">
        <w:trPr>
          <w:trHeight w:val="346"/>
          <w:jc w:val="center"/>
        </w:trPr>
        <w:tc>
          <w:tcPr>
            <w:tcW w:w="4557" w:type="dxa"/>
            <w:shd w:val="clear" w:color="auto" w:fill="auto"/>
            <w:vAlign w:val="center"/>
            <w:hideMark/>
          </w:tcPr>
          <w:p w14:paraId="7739840A" w14:textId="77777777" w:rsidR="00A06357" w:rsidRPr="00F9165C" w:rsidRDefault="00A06357" w:rsidP="00702D83">
            <w:pPr>
              <w:spacing w:before="60" w:after="60"/>
              <w:rPr>
                <w:rFonts w:ascii="Arial" w:hAnsi="Arial" w:cs="Arial"/>
                <w:color w:val="000000"/>
                <w:sz w:val="20"/>
                <w:szCs w:val="20"/>
                <w:lang w:val="en-US"/>
              </w:rPr>
            </w:pPr>
            <w:r w:rsidRPr="00F9165C">
              <w:rPr>
                <w:rFonts w:ascii="Arial" w:hAnsi="Arial" w:cs="Arial"/>
                <w:color w:val="000000"/>
                <w:sz w:val="20"/>
                <w:szCs w:val="20"/>
                <w:lang w:val="en-US"/>
              </w:rPr>
              <w:t>Sản xuất sản phẩm từ cao su và plastic</w:t>
            </w:r>
          </w:p>
        </w:tc>
        <w:tc>
          <w:tcPr>
            <w:tcW w:w="1113" w:type="dxa"/>
            <w:shd w:val="clear" w:color="auto" w:fill="auto"/>
            <w:noWrap/>
            <w:vAlign w:val="bottom"/>
            <w:hideMark/>
          </w:tcPr>
          <w:p w14:paraId="748B6406"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3</w:t>
            </w:r>
            <w:r>
              <w:rPr>
                <w:rFonts w:ascii="Arial" w:hAnsi="Arial" w:cs="Arial"/>
                <w:color w:val="000000"/>
                <w:sz w:val="20"/>
                <w:szCs w:val="20"/>
                <w:lang w:val="en-US"/>
              </w:rPr>
              <w:t>,</w:t>
            </w:r>
            <w:r w:rsidRPr="00F9165C">
              <w:rPr>
                <w:rFonts w:ascii="Arial" w:hAnsi="Arial" w:cs="Arial"/>
                <w:color w:val="000000"/>
                <w:sz w:val="20"/>
                <w:szCs w:val="20"/>
                <w:lang w:val="en-US"/>
              </w:rPr>
              <w:t>8</w:t>
            </w:r>
          </w:p>
        </w:tc>
        <w:tc>
          <w:tcPr>
            <w:tcW w:w="1134" w:type="dxa"/>
            <w:shd w:val="clear" w:color="auto" w:fill="auto"/>
            <w:noWrap/>
            <w:vAlign w:val="bottom"/>
            <w:hideMark/>
          </w:tcPr>
          <w:p w14:paraId="228925B4"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15</w:t>
            </w:r>
            <w:r>
              <w:rPr>
                <w:rFonts w:ascii="Arial" w:hAnsi="Arial" w:cs="Arial"/>
                <w:color w:val="000000"/>
                <w:sz w:val="20"/>
                <w:szCs w:val="20"/>
                <w:lang w:val="en-US"/>
              </w:rPr>
              <w:t>,</w:t>
            </w:r>
            <w:r w:rsidRPr="00F9165C">
              <w:rPr>
                <w:rFonts w:ascii="Arial" w:hAnsi="Arial" w:cs="Arial"/>
                <w:color w:val="000000"/>
                <w:sz w:val="20"/>
                <w:szCs w:val="20"/>
                <w:lang w:val="en-US"/>
              </w:rPr>
              <w:t>2</w:t>
            </w:r>
          </w:p>
        </w:tc>
        <w:tc>
          <w:tcPr>
            <w:tcW w:w="900" w:type="dxa"/>
            <w:shd w:val="clear" w:color="auto" w:fill="auto"/>
            <w:noWrap/>
            <w:vAlign w:val="bottom"/>
            <w:hideMark/>
          </w:tcPr>
          <w:p w14:paraId="0278370C"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2</w:t>
            </w:r>
            <w:r>
              <w:rPr>
                <w:rFonts w:ascii="Arial" w:hAnsi="Arial" w:cs="Arial"/>
                <w:color w:val="000000"/>
                <w:sz w:val="20"/>
                <w:szCs w:val="20"/>
                <w:lang w:val="en-US"/>
              </w:rPr>
              <w:t>,</w:t>
            </w:r>
            <w:r w:rsidRPr="00F9165C">
              <w:rPr>
                <w:rFonts w:ascii="Arial" w:hAnsi="Arial" w:cs="Arial"/>
                <w:color w:val="000000"/>
                <w:sz w:val="20"/>
                <w:szCs w:val="20"/>
                <w:lang w:val="en-US"/>
              </w:rPr>
              <w:t>2</w:t>
            </w:r>
          </w:p>
        </w:tc>
        <w:tc>
          <w:tcPr>
            <w:tcW w:w="1049" w:type="dxa"/>
            <w:shd w:val="clear" w:color="auto" w:fill="auto"/>
            <w:noWrap/>
            <w:vAlign w:val="bottom"/>
            <w:hideMark/>
          </w:tcPr>
          <w:p w14:paraId="58E473DE"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3</w:t>
            </w:r>
            <w:r>
              <w:rPr>
                <w:rFonts w:ascii="Arial" w:hAnsi="Arial" w:cs="Arial"/>
                <w:color w:val="000000"/>
                <w:sz w:val="20"/>
                <w:szCs w:val="20"/>
                <w:lang w:val="en-US"/>
              </w:rPr>
              <w:t>,</w:t>
            </w:r>
            <w:r w:rsidRPr="00F9165C">
              <w:rPr>
                <w:rFonts w:ascii="Arial" w:hAnsi="Arial" w:cs="Arial"/>
                <w:color w:val="000000"/>
                <w:sz w:val="20"/>
                <w:szCs w:val="20"/>
                <w:lang w:val="en-US"/>
              </w:rPr>
              <w:t>1</w:t>
            </w:r>
          </w:p>
        </w:tc>
        <w:tc>
          <w:tcPr>
            <w:tcW w:w="661" w:type="dxa"/>
            <w:shd w:val="clear" w:color="auto" w:fill="auto"/>
            <w:noWrap/>
            <w:vAlign w:val="bottom"/>
            <w:hideMark/>
          </w:tcPr>
          <w:p w14:paraId="4F3DE171" w14:textId="77777777" w:rsidR="00A06357" w:rsidRPr="00F9165C" w:rsidRDefault="00A06357" w:rsidP="00702D83">
            <w:pPr>
              <w:spacing w:before="60" w:after="60"/>
              <w:jc w:val="center"/>
              <w:rPr>
                <w:rFonts w:ascii="Arial" w:hAnsi="Arial" w:cs="Arial"/>
                <w:color w:val="000000"/>
                <w:sz w:val="20"/>
                <w:szCs w:val="20"/>
                <w:lang w:val="en-US"/>
              </w:rPr>
            </w:pPr>
            <w:r w:rsidRPr="00F9165C">
              <w:rPr>
                <w:rFonts w:ascii="Arial" w:hAnsi="Arial" w:cs="Arial"/>
                <w:color w:val="000000"/>
                <w:sz w:val="20"/>
                <w:szCs w:val="20"/>
                <w:lang w:val="en-US"/>
              </w:rPr>
              <w:t>-8</w:t>
            </w:r>
            <w:r>
              <w:rPr>
                <w:rFonts w:ascii="Arial" w:hAnsi="Arial" w:cs="Arial"/>
                <w:color w:val="000000"/>
                <w:sz w:val="20"/>
                <w:szCs w:val="20"/>
                <w:lang w:val="en-US"/>
              </w:rPr>
              <w:t>,</w:t>
            </w:r>
            <w:r w:rsidRPr="00F9165C">
              <w:rPr>
                <w:rFonts w:ascii="Arial" w:hAnsi="Arial" w:cs="Arial"/>
                <w:color w:val="000000"/>
                <w:sz w:val="20"/>
                <w:szCs w:val="20"/>
                <w:lang w:val="en-US"/>
              </w:rPr>
              <w:t>4</w:t>
            </w:r>
          </w:p>
        </w:tc>
      </w:tr>
    </w:tbl>
    <w:p w14:paraId="29B62739" w14:textId="77777777" w:rsidR="00A06357" w:rsidRPr="00D14FC6" w:rsidRDefault="00A06357" w:rsidP="00A06357">
      <w:pPr>
        <w:shd w:val="clear" w:color="auto" w:fill="FFFFFF"/>
        <w:spacing w:before="40" w:after="40" w:line="283" w:lineRule="auto"/>
        <w:ind w:firstLine="567"/>
        <w:jc w:val="both"/>
        <w:rPr>
          <w:i/>
          <w:sz w:val="10"/>
          <w:szCs w:val="10"/>
          <w:lang w:val="pl-PL"/>
        </w:rPr>
      </w:pPr>
    </w:p>
    <w:p w14:paraId="4C0B7086" w14:textId="77777777" w:rsidR="00A06357" w:rsidRPr="008A4CE9" w:rsidRDefault="00A06357" w:rsidP="006E157F">
      <w:pPr>
        <w:shd w:val="clear" w:color="auto" w:fill="FFFFFF"/>
        <w:spacing w:before="40" w:after="40" w:line="269" w:lineRule="auto"/>
        <w:ind w:firstLine="567"/>
        <w:jc w:val="both"/>
        <w:rPr>
          <w:spacing w:val="-2"/>
        </w:rPr>
      </w:pPr>
      <w:r w:rsidRPr="008A4CE9">
        <w:rPr>
          <w:i/>
          <w:spacing w:val="-2"/>
          <w:lang w:val="pl-PL"/>
        </w:rPr>
        <w:t>Chỉ số sản xuất công nghiệp 7</w:t>
      </w:r>
      <w:r w:rsidRPr="008A4CE9">
        <w:rPr>
          <w:i/>
          <w:spacing w:val="-2"/>
        </w:rPr>
        <w:t xml:space="preserve"> tháng năm 2022</w:t>
      </w:r>
      <w:r w:rsidRPr="008A4CE9">
        <w:rPr>
          <w:i/>
          <w:spacing w:val="-2"/>
          <w:lang w:val="pl-PL"/>
        </w:rPr>
        <w:t xml:space="preserve"> </w:t>
      </w:r>
      <w:r w:rsidRPr="008A4CE9">
        <w:rPr>
          <w:spacing w:val="-2"/>
          <w:lang w:val="pl-PL"/>
        </w:rPr>
        <w:t>so với cùng kỳ năm trước tăng ở 61 địa phương và giảm ở 02 địa phương trên cả nước.</w:t>
      </w:r>
      <w:r w:rsidRPr="008A4CE9">
        <w:rPr>
          <w:spacing w:val="-2"/>
        </w:rPr>
        <w:t xml:space="preserve"> Một số địa phương có chỉ số IIP đạt mức tăng khá cao do ngành công nghiệp chế biến, chế tạo phục hồi mạnh mẽ; ngành sản xuất và phân phối điện tăng cao</w:t>
      </w:r>
      <w:r w:rsidRPr="008A4CE9">
        <w:rPr>
          <w:rStyle w:val="FootnoteReference"/>
          <w:spacing w:val="-2"/>
          <w:lang w:val="en-US"/>
        </w:rPr>
        <w:footnoteReference w:id="8"/>
      </w:r>
      <w:r w:rsidRPr="008A4CE9">
        <w:rPr>
          <w:spacing w:val="-2"/>
        </w:rPr>
        <w:t>. Ở chiều ngược lại, một số địa phương có chỉ số IIP tăng thấp hoặc giảm khi hoạt động sản xuất kinh doanh vẫn gặp nhiều khó khăn do ảnh hưởng của dịch Covid-19, ngành công nghiệp chế biến, chế tạo chưa lấy lại đà tăng trưởng cao như thời điểm trước khi xảy ra dịch bệnh; ngành khai khoáng và ngành sản xuất, phân phối điện tăng thấp hoặc giảm</w:t>
      </w:r>
      <w:r w:rsidRPr="008A4CE9">
        <w:rPr>
          <w:rStyle w:val="FootnoteReference"/>
          <w:spacing w:val="-2"/>
          <w:lang w:val="en-US"/>
        </w:rPr>
        <w:footnoteReference w:id="9"/>
      </w:r>
      <w:r w:rsidRPr="008A4CE9">
        <w:rPr>
          <w:spacing w:val="-2"/>
        </w:rPr>
        <w:t>.</w:t>
      </w:r>
    </w:p>
    <w:p w14:paraId="6DE8B512" w14:textId="77777777" w:rsidR="00A06357" w:rsidRPr="00E21E71" w:rsidRDefault="00A06357" w:rsidP="00A06357">
      <w:pPr>
        <w:shd w:val="clear" w:color="auto" w:fill="FFFFFF"/>
        <w:spacing w:before="120"/>
        <w:jc w:val="center"/>
        <w:rPr>
          <w:rFonts w:ascii="Arial" w:hAnsi="Arial" w:cs="Arial"/>
          <w:b/>
          <w:bCs/>
          <w:sz w:val="24"/>
          <w:szCs w:val="24"/>
          <w:lang w:val="pl-PL"/>
        </w:rPr>
      </w:pPr>
      <w:r w:rsidRPr="001C2D73">
        <w:rPr>
          <w:rFonts w:ascii="Arial" w:hAnsi="Arial" w:cs="Arial"/>
          <w:b/>
          <w:bCs/>
          <w:sz w:val="24"/>
          <w:szCs w:val="24"/>
          <w:lang w:val="pl-PL"/>
        </w:rPr>
        <w:t>Hình 4. Tốc độ</w:t>
      </w:r>
      <w:r w:rsidRPr="00E21E71">
        <w:rPr>
          <w:rFonts w:ascii="Arial" w:hAnsi="Arial" w:cs="Arial"/>
          <w:b/>
          <w:bCs/>
          <w:sz w:val="24"/>
          <w:szCs w:val="24"/>
          <w:lang w:val="pl-PL"/>
        </w:rPr>
        <w:t xml:space="preserve"> tăng/giảm IIP </w:t>
      </w:r>
      <w:r>
        <w:rPr>
          <w:rFonts w:ascii="Arial" w:hAnsi="Arial" w:cs="Arial"/>
          <w:b/>
          <w:bCs/>
          <w:sz w:val="24"/>
          <w:szCs w:val="24"/>
          <w:lang w:val="pl-PL"/>
        </w:rPr>
        <w:t>7</w:t>
      </w:r>
      <w:r>
        <w:rPr>
          <w:rFonts w:ascii="Arial" w:hAnsi="Arial" w:cs="Arial"/>
          <w:b/>
          <w:bCs/>
          <w:sz w:val="24"/>
          <w:szCs w:val="24"/>
        </w:rPr>
        <w:t xml:space="preserve"> tháng </w:t>
      </w:r>
      <w:r w:rsidRPr="00E21E71">
        <w:rPr>
          <w:rFonts w:ascii="Arial" w:hAnsi="Arial" w:cs="Arial"/>
          <w:b/>
          <w:bCs/>
          <w:sz w:val="24"/>
          <w:szCs w:val="24"/>
          <w:lang w:val="pl-PL"/>
        </w:rPr>
        <w:t>năm 202</w:t>
      </w:r>
      <w:r>
        <w:rPr>
          <w:rFonts w:ascii="Arial" w:hAnsi="Arial" w:cs="Arial"/>
          <w:b/>
          <w:bCs/>
          <w:sz w:val="24"/>
          <w:szCs w:val="24"/>
          <w:lang w:val="pl-PL"/>
        </w:rPr>
        <w:t>2</w:t>
      </w:r>
    </w:p>
    <w:p w14:paraId="6586B576" w14:textId="6E325CDF" w:rsidR="00A06357" w:rsidRPr="004E3B23" w:rsidRDefault="00A06357" w:rsidP="00702D83">
      <w:pPr>
        <w:shd w:val="clear" w:color="auto" w:fill="FFFFFF"/>
        <w:jc w:val="center"/>
        <w:rPr>
          <w:i/>
          <w:spacing w:val="-2"/>
          <w:sz w:val="2"/>
          <w:szCs w:val="10"/>
          <w:lang w:val="pl-PL"/>
        </w:rPr>
      </w:pPr>
      <w:r w:rsidRPr="00E21E71">
        <w:rPr>
          <w:rFonts w:ascii="Arial" w:hAnsi="Arial" w:cs="Arial"/>
          <w:b/>
          <w:bCs/>
          <w:sz w:val="24"/>
          <w:szCs w:val="24"/>
          <w:lang w:val="pl-PL"/>
        </w:rPr>
        <w:t>so với cùng kỳ năm trước</w:t>
      </w:r>
      <w:r w:rsidRPr="001C2D73">
        <w:rPr>
          <w:rFonts w:ascii="Arial" w:hAnsi="Arial" w:cs="Arial"/>
          <w:b/>
          <w:bCs/>
          <w:sz w:val="24"/>
          <w:szCs w:val="24"/>
        </w:rPr>
        <w:t xml:space="preserve"> </w:t>
      </w:r>
      <w:r w:rsidRPr="00E21E71">
        <w:rPr>
          <w:rFonts w:ascii="Arial" w:hAnsi="Arial" w:cs="Arial"/>
          <w:b/>
          <w:bCs/>
          <w:sz w:val="24"/>
          <w:szCs w:val="24"/>
          <w:lang w:val="pl-PL"/>
        </w:rPr>
        <w:t xml:space="preserve">của một số </w:t>
      </w:r>
      <w:r w:rsidRPr="001C2D73">
        <w:rPr>
          <w:rFonts w:ascii="Arial" w:hAnsi="Arial" w:cs="Arial"/>
          <w:b/>
          <w:bCs/>
          <w:sz w:val="24"/>
          <w:szCs w:val="24"/>
        </w:rPr>
        <w:t>địa phương</w:t>
      </w:r>
      <w:r w:rsidRPr="0059365D">
        <w:rPr>
          <w:rFonts w:ascii="Arial" w:hAnsi="Arial" w:cs="Arial"/>
          <w:b/>
          <w:bCs/>
          <w:sz w:val="24"/>
          <w:szCs w:val="24"/>
          <w:lang w:val="pl-PL"/>
        </w:rPr>
        <w:t xml:space="preserve"> (%)</w:t>
      </w:r>
    </w:p>
    <w:tbl>
      <w:tblPr>
        <w:tblStyle w:val="TableGrid"/>
        <w:tblW w:w="974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11"/>
        <w:gridCol w:w="5132"/>
      </w:tblGrid>
      <w:tr w:rsidR="00A06357" w14:paraId="190F5D41" w14:textId="77777777" w:rsidTr="008C4876">
        <w:trPr>
          <w:trHeight w:val="4405"/>
        </w:trPr>
        <w:tc>
          <w:tcPr>
            <w:tcW w:w="4611" w:type="dxa"/>
          </w:tcPr>
          <w:p w14:paraId="7BEC6919" w14:textId="77777777" w:rsidR="00A06357" w:rsidRDefault="00A06357" w:rsidP="00C25132">
            <w:pPr>
              <w:spacing w:before="40" w:after="40" w:line="262" w:lineRule="auto"/>
              <w:ind w:left="-246"/>
              <w:jc w:val="both"/>
              <w:rPr>
                <w:i/>
                <w:spacing w:val="-2"/>
                <w:lang w:val="pl-PL"/>
              </w:rPr>
            </w:pPr>
            <w:r>
              <w:rPr>
                <w:noProof/>
                <w:lang w:val="en-GB" w:eastAsia="en-GB"/>
              </w:rPr>
              <w:drawing>
                <wp:inline distT="0" distB="0" distL="0" distR="0" wp14:anchorId="2DEEEFA6" wp14:editId="45608A77">
                  <wp:extent cx="3126740" cy="2705100"/>
                  <wp:effectExtent l="0" t="0" r="1651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5132" w:type="dxa"/>
          </w:tcPr>
          <w:p w14:paraId="3788E03D" w14:textId="77777777" w:rsidR="00A06357" w:rsidRDefault="00A06357" w:rsidP="00C25132">
            <w:pPr>
              <w:spacing w:before="40" w:after="40" w:line="262" w:lineRule="auto"/>
              <w:jc w:val="both"/>
              <w:rPr>
                <w:i/>
                <w:spacing w:val="-2"/>
                <w:lang w:val="pl-PL"/>
              </w:rPr>
            </w:pPr>
            <w:r>
              <w:rPr>
                <w:noProof/>
                <w:lang w:val="en-GB" w:eastAsia="en-GB"/>
              </w:rPr>
              <w:drawing>
                <wp:inline distT="0" distB="0" distL="0" distR="0" wp14:anchorId="57E5C7D4" wp14:editId="24A717FC">
                  <wp:extent cx="3017520" cy="2705100"/>
                  <wp:effectExtent l="0" t="0" r="1143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7D7938F6" w14:textId="77777777" w:rsidR="00A06357" w:rsidRPr="00A54446" w:rsidRDefault="00A06357" w:rsidP="00300C23">
      <w:pPr>
        <w:shd w:val="clear" w:color="auto" w:fill="FFFFFF"/>
        <w:spacing w:before="40" w:after="40" w:line="262" w:lineRule="auto"/>
        <w:ind w:firstLine="567"/>
        <w:jc w:val="both"/>
      </w:pPr>
      <w:r w:rsidRPr="00A54446">
        <w:rPr>
          <w:i/>
          <w:lang w:val="pl-PL"/>
        </w:rPr>
        <w:t>Một số sản phẩm công nghiệp chủ lực</w:t>
      </w:r>
      <w:r w:rsidRPr="00A54446">
        <w:rPr>
          <w:lang w:val="pl-PL"/>
        </w:rPr>
        <w:t xml:space="preserve"> </w:t>
      </w:r>
      <w:r w:rsidRPr="00A54446">
        <w:rPr>
          <w:i/>
          <w:lang w:val="pl-PL"/>
        </w:rPr>
        <w:t xml:space="preserve">trong </w:t>
      </w:r>
      <w:r>
        <w:rPr>
          <w:i/>
        </w:rPr>
        <w:t>7</w:t>
      </w:r>
      <w:r w:rsidRPr="00A54446">
        <w:rPr>
          <w:i/>
        </w:rPr>
        <w:t xml:space="preserve"> tháng năm </w:t>
      </w:r>
      <w:r w:rsidRPr="00A54446">
        <w:rPr>
          <w:i/>
          <w:lang w:val="pl-PL"/>
        </w:rPr>
        <w:t>2022 tăng cao so với cùng kỳ năm trước</w:t>
      </w:r>
      <w:r w:rsidRPr="00A54446">
        <w:rPr>
          <w:lang w:val="pl-PL"/>
        </w:rPr>
        <w:t xml:space="preserve">: </w:t>
      </w:r>
      <w:r>
        <w:rPr>
          <w:lang w:val="pl-PL"/>
        </w:rPr>
        <w:t>Bia tăng 22,1%; linh kiện điện thoại tăng 21,3%; thủy hải sản chế biến tăng 13,6%; quần áo mặc thường tăng 13,1%; phân u rê tăng 11,8%; giày, dép da tăng 11,4%; vải dệt từ sợi tự nhiên tăng 10,6%; than sạch tăng 9,2%; ô tô tăng 9%</w:t>
      </w:r>
      <w:r w:rsidRPr="00A54446">
        <w:rPr>
          <w:lang w:val="pl-PL"/>
        </w:rPr>
        <w:t xml:space="preserve">. Ở chiều ngược lại, một số sản phẩm giảm so với cùng kỳ năm trước: Ti vi giảm </w:t>
      </w:r>
      <w:r>
        <w:rPr>
          <w:lang w:val="pl-PL"/>
        </w:rPr>
        <w:t>15,9</w:t>
      </w:r>
      <w:r w:rsidRPr="00A54446">
        <w:rPr>
          <w:lang w:val="pl-PL"/>
        </w:rPr>
        <w:t xml:space="preserve">%; </w:t>
      </w:r>
      <w:r>
        <w:rPr>
          <w:lang w:val="pl-PL"/>
        </w:rPr>
        <w:t>sắt, thép thô và vải dệt từ sợi nhân tạo cùng giảm 9,4%; phân hỗn hợp N.P.K giảm 7,1%; thức ăn cho thủy sản giảm 5,8%; xe máy giảm 4,7%; điện thoại di động giảm 3,2%; khí đốt thiên nhiên dạng khí giảm 3,1%; khí hóa lỏng LPG giảm 1,7%; dầu mỏ thô khai thác giảm 1,5%.</w:t>
      </w:r>
    </w:p>
    <w:p w14:paraId="582F58AF" w14:textId="77777777" w:rsidR="0017258E" w:rsidRDefault="00A06357" w:rsidP="00300C23">
      <w:pPr>
        <w:spacing w:before="40" w:after="40" w:line="262" w:lineRule="auto"/>
        <w:ind w:firstLine="567"/>
        <w:jc w:val="both"/>
        <w:rPr>
          <w:lang w:val="pl-PL"/>
        </w:rPr>
      </w:pPr>
      <w:r w:rsidRPr="00991826">
        <w:rPr>
          <w:i/>
          <w:lang w:val="pl-PL"/>
        </w:rPr>
        <w:t>Số lao động đang làm việc trong các doanh nghiệp công nghiệp</w:t>
      </w:r>
      <w:r w:rsidRPr="00991826">
        <w:rPr>
          <w:lang w:val="pl-PL"/>
        </w:rPr>
        <w:t xml:space="preserve"> </w:t>
      </w:r>
      <w:r w:rsidRPr="00991826">
        <w:rPr>
          <w:i/>
          <w:lang w:val="pl-PL"/>
        </w:rPr>
        <w:t>tại thời điểm 01/7/2022</w:t>
      </w:r>
      <w:r w:rsidRPr="00991826">
        <w:rPr>
          <w:lang w:val="pl-PL"/>
        </w:rPr>
        <w:t xml:space="preserve"> tăng </w:t>
      </w:r>
      <w:r w:rsidRPr="00991826">
        <w:t>1,2</w:t>
      </w:r>
      <w:r w:rsidRPr="00991826">
        <w:rPr>
          <w:lang w:val="pl-PL"/>
        </w:rPr>
        <w:t xml:space="preserve">% so với cùng thời điểm tháng trước và </w:t>
      </w:r>
      <w:r w:rsidRPr="00991826">
        <w:t>tăng 11,3</w:t>
      </w:r>
      <w:r w:rsidRPr="00991826">
        <w:rPr>
          <w:lang w:val="pl-PL"/>
        </w:rPr>
        <w:t>% so với cùng thời điểm năm trước</w:t>
      </w:r>
      <w:r w:rsidRPr="00991826">
        <w:t>.</w:t>
      </w:r>
      <w:r w:rsidRPr="00991826">
        <w:rPr>
          <w:lang w:val="pl-PL"/>
        </w:rPr>
        <w:t xml:space="preserve"> </w:t>
      </w:r>
      <w:r w:rsidRPr="00991826">
        <w:t>T</w:t>
      </w:r>
      <w:r w:rsidRPr="00991826">
        <w:rPr>
          <w:lang w:val="pl-PL"/>
        </w:rPr>
        <w:t>rong đó</w:t>
      </w:r>
      <w:r w:rsidRPr="00991826">
        <w:t>,</w:t>
      </w:r>
      <w:r w:rsidRPr="00991826">
        <w:rPr>
          <w:lang w:val="pl-PL"/>
        </w:rPr>
        <w:t xml:space="preserve"> </w:t>
      </w:r>
      <w:r w:rsidRPr="00991826">
        <w:t>l</w:t>
      </w:r>
      <w:r w:rsidRPr="00991826">
        <w:rPr>
          <w:lang w:val="pl-PL"/>
        </w:rPr>
        <w:t xml:space="preserve">ao động khu vực doanh nghiệp Nhà nước không đổi và giảm 5,1%; doanh nghiệp ngoài Nhà nước tăng 0,7% và tăng 6,6%; doanh nghiệp có vốn đầu tư nước ngoài tăng </w:t>
      </w:r>
      <w:r w:rsidRPr="00991826">
        <w:t>1,</w:t>
      </w:r>
      <w:r w:rsidRPr="00991826">
        <w:rPr>
          <w:lang w:val="pl-PL"/>
        </w:rPr>
        <w:t xml:space="preserve">5% và tăng 14,1%. Theo ngành hoạt động, số lao động đang làm việc trong các doanh nghiệp ngành khai khoáng không đổi so với cùng thời điểm tháng trước và tăng 0,9% so với cùng thời điểm năm trước; ngành chế biến, chế tạo tăng </w:t>
      </w:r>
      <w:r w:rsidRPr="00991826">
        <w:t>1,</w:t>
      </w:r>
      <w:r w:rsidRPr="00991826">
        <w:rPr>
          <w:lang w:val="pl-PL"/>
        </w:rPr>
        <w:t xml:space="preserve">3% và </w:t>
      </w:r>
      <w:r w:rsidRPr="00991826">
        <w:t xml:space="preserve">tăng </w:t>
      </w:r>
      <w:r w:rsidRPr="00991826">
        <w:rPr>
          <w:lang w:val="pl-PL"/>
        </w:rPr>
        <w:t xml:space="preserve">12,1%; ngành sản xuất và phân phối điện, khí đốt, nước nóng, hơi nước và điều hòa không khí không đổi và </w:t>
      </w:r>
      <w:r w:rsidRPr="00991826">
        <w:t xml:space="preserve">tăng </w:t>
      </w:r>
      <w:r w:rsidRPr="00991826">
        <w:rPr>
          <w:lang w:val="pl-PL"/>
        </w:rPr>
        <w:t>1,6%; ngành cung cấp nước, hoạt động quản lý và xử lý rác thải, nước thải tăng 0,2%</w:t>
      </w:r>
      <w:r w:rsidRPr="00991826">
        <w:t xml:space="preserve"> </w:t>
      </w:r>
      <w:r w:rsidRPr="00991826">
        <w:rPr>
          <w:lang w:val="pl-PL"/>
        </w:rPr>
        <w:t>và tăng 4,5%.</w:t>
      </w:r>
    </w:p>
    <w:p w14:paraId="6D2C7E0C" w14:textId="77777777" w:rsidR="006E157F" w:rsidRDefault="006E157F" w:rsidP="00300C23">
      <w:pPr>
        <w:spacing w:before="40" w:after="40" w:line="281" w:lineRule="auto"/>
        <w:ind w:firstLine="567"/>
        <w:jc w:val="both"/>
        <w:rPr>
          <w:b/>
          <w:lang w:val="it-IT"/>
        </w:rPr>
      </w:pPr>
      <w:r>
        <w:rPr>
          <w:b/>
          <w:bCs/>
          <w:lang w:val="pl-PL"/>
        </w:rPr>
        <w:t>3</w:t>
      </w:r>
      <w:r w:rsidRPr="00E2141C">
        <w:rPr>
          <w:b/>
          <w:bCs/>
          <w:lang w:val="pl-PL"/>
        </w:rPr>
        <w:t xml:space="preserve">. </w:t>
      </w:r>
      <w:r w:rsidRPr="003976F4">
        <w:rPr>
          <w:b/>
          <w:lang w:val="it-IT"/>
        </w:rPr>
        <w:t>Tình hình đăng ký doanh nghiệp</w:t>
      </w:r>
      <w:r w:rsidRPr="003976F4">
        <w:rPr>
          <w:bCs/>
          <w:vertAlign w:val="superscript"/>
        </w:rPr>
        <w:footnoteReference w:id="10"/>
      </w:r>
    </w:p>
    <w:p w14:paraId="5EEC7DA8" w14:textId="77777777" w:rsidR="006E157F" w:rsidRPr="00013B38" w:rsidRDefault="006E157F" w:rsidP="00300C23">
      <w:pPr>
        <w:spacing w:before="40" w:after="40" w:line="281" w:lineRule="auto"/>
        <w:ind w:firstLine="567"/>
        <w:jc w:val="both"/>
        <w:rPr>
          <w:i/>
          <w:lang w:val="it-IT"/>
        </w:rPr>
      </w:pPr>
      <w:r w:rsidRPr="00013B38">
        <w:rPr>
          <w:i/>
          <w:lang w:val="it-IT"/>
        </w:rPr>
        <w:t xml:space="preserve">Giá nguyên vật liệu đầu vào và chi phí vận chuyển tăng cao đã ảnh hưởng đến hoạt động kinh doanh của doanh nghiệp. Số doanh nghiệp thành lập mới trong tháng Bảy giảm nhẹ (0,7%) so với tháng 6/2022. Tuy nhiên tính chung 7 tháng năm 2022, số doanh nghiệp gia nhập và quay trở lại hoạt động tăng 26,8% so với cùng kỳ năm trước; số doanh nghiệp hoàn tất thủ tục giải thể giảm 9%. </w:t>
      </w:r>
    </w:p>
    <w:p w14:paraId="319D7411" w14:textId="77777777" w:rsidR="006E157F" w:rsidRPr="00013B38" w:rsidRDefault="006E157F" w:rsidP="00300C23">
      <w:pPr>
        <w:spacing w:before="40" w:after="40" w:line="281" w:lineRule="auto"/>
        <w:ind w:firstLine="567"/>
        <w:jc w:val="both"/>
        <w:rPr>
          <w:lang w:val="it-IT"/>
        </w:rPr>
      </w:pPr>
      <w:r w:rsidRPr="00013B38">
        <w:rPr>
          <w:lang w:val="it-IT"/>
        </w:rPr>
        <w:t>Trong tháng Bảy, cả nước có gần 13,2 nghìn doanh nghiệp thành lập mới với số vốn đăng ký là 123,9 nghìn tỷ đồng và số lao động đăng ký gần 106,2 nghìn lao động, giảm 0,7% về số doanh nghiệp, tăng 2,4% về vốn đăng ký và tăng 37,6% về số lao động so với tháng 6/2022. So với cùng kỳ năm trước, tăng 50,7% về số doanh nghiệp, tăng 1% về số vốn đăng ký và tăng 49% về số lao động. Vốn đăng ký bình quân một doanh nghiệp thành lập mới trong tháng đạt 9,4 tỷ đồng, tăng 3,1% so với tháng trước và giảm 33% so với cùng kỳ năm trước. Bên cạnh đó, cả nước còn có 2,3 nghìn doanh nghiệp quay trở lại hoạt động, tăng 3,2% so với tháng trước và giảm 53% so với cùng kỳ năm 2021.</w:t>
      </w:r>
    </w:p>
    <w:p w14:paraId="007A8872" w14:textId="56DD2058" w:rsidR="006E157F" w:rsidRPr="00013B38" w:rsidRDefault="006E157F" w:rsidP="00300C23">
      <w:pPr>
        <w:spacing w:before="40" w:after="40" w:line="281" w:lineRule="auto"/>
        <w:ind w:firstLine="567"/>
        <w:jc w:val="both"/>
        <w:rPr>
          <w:lang w:val="it-IT"/>
        </w:rPr>
      </w:pPr>
      <w:r w:rsidRPr="00013B38">
        <w:rPr>
          <w:lang w:val="it-IT"/>
        </w:rPr>
        <w:t xml:space="preserve">Tính chung 7 tháng năm 2022, cả nước có 89,4 nghìn doanh nghiệp đăng ký thành lập mới với tổng số vốn đăng ký là 1.006,1 nghìn tỷ đồng và tổng số lao động đăng ký 621 nghìn lao động, tăng 17,9% về số doanh nghiệp, giảm 5,6% về vốn đăng ký và tăng 11,8% về số lao động so với cùng kỳ năm trước. Vốn đăng ký bình quân một doanh nghiệp thành lập </w:t>
      </w:r>
      <w:r w:rsidRPr="00300C23">
        <w:rPr>
          <w:lang w:val="it-IT"/>
        </w:rPr>
        <w:t xml:space="preserve">mới trong 7 tháng năm 2022 đạt 11,3 tỷ đồng, giảm 19,9% so với cùng kỳ năm 2021. </w:t>
      </w:r>
      <w:r w:rsidR="00300C23" w:rsidRPr="00300C23">
        <w:rPr>
          <w:lang w:val="it-IT"/>
        </w:rPr>
        <w:t xml:space="preserve">Nếu tính cả 2.329,7 nghìn tỷ đồng vốn đăng ký tăng thêm của 31,2 nghìn lượt doanh nghiệp tăng vốn, tổng số vốn đăng ký bổ sung vào nền kinh tế trong 7 tháng năm 2022 là 3.335,8 nghìn tỷ đồng, tăng 37,2% so với cùng kỳ năm trước. </w:t>
      </w:r>
      <w:r w:rsidRPr="00300C23">
        <w:rPr>
          <w:lang w:val="it-IT"/>
        </w:rPr>
        <w:t>Bên cạnh đó, còn có 44,3 nghìn doanh nghiệp quay trở lại hoạt động (tăng 49,7% so với cùng kỳ</w:t>
      </w:r>
      <w:r w:rsidRPr="00013B38">
        <w:rPr>
          <w:lang w:val="it-IT"/>
        </w:rPr>
        <w:t xml:space="preserve"> năm 2021), nâng tổng số doanh nghiệp thành lập mới và doanh nghiệp quay trở lại hoạt động trong 7 tháng năm 2022 lên 133,7 nghìn doanh nghiệp, tăng 26,8% so với cùng kỳ năm trước. Bình quân một tháng có 19,1 nghìn doanh nghiệp thành lập mới và quay trở lại hoạt động.</w:t>
      </w:r>
    </w:p>
    <w:p w14:paraId="28224D56" w14:textId="77D12FD6" w:rsidR="003B7425" w:rsidRPr="00D2395C" w:rsidRDefault="006E157F" w:rsidP="00300C23">
      <w:pPr>
        <w:spacing w:before="40" w:after="40" w:line="281" w:lineRule="auto"/>
        <w:ind w:firstLine="567"/>
        <w:jc w:val="both"/>
        <w:rPr>
          <w:lang w:val="it-IT"/>
        </w:rPr>
      </w:pPr>
      <w:r w:rsidRPr="00013B38">
        <w:rPr>
          <w:lang w:val="it-IT"/>
        </w:rPr>
        <w:t>Theo khu vực kinh tế, 7 tháng năm nay có 1.239 doanh nghiệp thành lập mới thuộc khu vực nông, lâm nghiệp và thủy sản, giảm 1,9% so với cùng kỳ năm trước; gần 22,5 nghìn doanh nghiệp thuộc khu vực công nghiệp và xây dựng, tăng 9,3%; 65,7 nghìn doanh nghiệp thuộc khu vực dịch vụ, tăng 21,7%.</w:t>
      </w:r>
    </w:p>
    <w:p w14:paraId="46FD91E4" w14:textId="77777777" w:rsidR="003B7425" w:rsidRDefault="003B7425" w:rsidP="003B7425">
      <w:pPr>
        <w:spacing w:before="120" w:after="40" w:line="288" w:lineRule="auto"/>
        <w:jc w:val="center"/>
        <w:rPr>
          <w:rFonts w:ascii="Arial" w:hAnsi="Arial" w:cs="Arial"/>
          <w:b/>
          <w:sz w:val="24"/>
          <w:szCs w:val="24"/>
          <w:lang w:val="it-IT"/>
        </w:rPr>
      </w:pPr>
      <w:r w:rsidRPr="004F68C7">
        <w:rPr>
          <w:rFonts w:ascii="Arial" w:hAnsi="Arial" w:cs="Arial"/>
          <w:b/>
          <w:sz w:val="24"/>
          <w:szCs w:val="24"/>
          <w:lang w:val="it-IT"/>
        </w:rPr>
        <w:t xml:space="preserve">Hình </w:t>
      </w:r>
      <w:r>
        <w:rPr>
          <w:rFonts w:ascii="Arial" w:hAnsi="Arial" w:cs="Arial"/>
          <w:b/>
          <w:sz w:val="24"/>
          <w:szCs w:val="24"/>
          <w:lang w:val="it-IT"/>
        </w:rPr>
        <w:t>5</w:t>
      </w:r>
      <w:r w:rsidRPr="004F68C7">
        <w:rPr>
          <w:rFonts w:ascii="Arial" w:hAnsi="Arial" w:cs="Arial"/>
          <w:b/>
          <w:sz w:val="24"/>
          <w:szCs w:val="24"/>
          <w:lang w:val="it-IT"/>
        </w:rPr>
        <w:t>. Tình hình đăng ký doanh nghiệp</w:t>
      </w:r>
    </w:p>
    <w:p w14:paraId="08D2B3C5" w14:textId="77777777" w:rsidR="003B7425" w:rsidRDefault="003B7425" w:rsidP="003B7425">
      <w:pPr>
        <w:spacing w:before="40" w:after="40" w:line="288" w:lineRule="auto"/>
        <w:jc w:val="center"/>
        <w:rPr>
          <w:lang w:val="it-IT"/>
        </w:rPr>
      </w:pPr>
      <w:r>
        <w:rPr>
          <w:noProof/>
          <w:lang w:val="en-GB" w:eastAsia="en-GB"/>
        </w:rPr>
        <w:drawing>
          <wp:inline distT="0" distB="0" distL="0" distR="0" wp14:anchorId="35F1EA6D" wp14:editId="19C2B65A">
            <wp:extent cx="5210175" cy="2057400"/>
            <wp:effectExtent l="0" t="0" r="9525" b="0"/>
            <wp:docPr id="13" name="Picture 13" descr="C:\Users\dtthuy\Documents\4. Doanh nghiệp T7.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thuy\Documents\4. Doanh nghiệp T7.20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6998" cy="2060094"/>
                    </a:xfrm>
                    <a:prstGeom prst="rect">
                      <a:avLst/>
                    </a:prstGeom>
                    <a:noFill/>
                    <a:ln>
                      <a:noFill/>
                    </a:ln>
                  </pic:spPr>
                </pic:pic>
              </a:graphicData>
            </a:graphic>
          </wp:inline>
        </w:drawing>
      </w:r>
    </w:p>
    <w:p w14:paraId="5CFB52A8" w14:textId="77777777" w:rsidR="006E157F" w:rsidRPr="005E0418" w:rsidRDefault="006E157F" w:rsidP="006E157F">
      <w:pPr>
        <w:spacing w:before="40" w:after="40" w:line="288" w:lineRule="auto"/>
        <w:ind w:firstLine="567"/>
        <w:jc w:val="both"/>
        <w:rPr>
          <w:lang w:val="it-IT"/>
        </w:rPr>
      </w:pPr>
      <w:r w:rsidRPr="005E0418">
        <w:rPr>
          <w:lang w:val="it-IT"/>
        </w:rPr>
        <w:t xml:space="preserve">Cũng trong tháng Bảy, có 5.285 doanh nghiệp đăng ký tạm ngừng kinh doanh có thời hạn, tăng 3% so với tháng trước và tăng 16,7% so với cùng kỳ năm 2021; có 4.416 doanh nghiệp ngừng hoạt động chờ làm thủ tục giải thể, giảm 14,2% và tăng 12,3%; có 1.767 doanh nghiệp hoàn tất thủ tục giải thể, tăng 4,7% và tăng 22,5%. </w:t>
      </w:r>
    </w:p>
    <w:p w14:paraId="45B5E013" w14:textId="309EECE5" w:rsidR="003B7425" w:rsidRPr="009A1F65" w:rsidRDefault="006E157F" w:rsidP="006E157F">
      <w:pPr>
        <w:spacing w:before="40" w:after="40" w:line="288" w:lineRule="auto"/>
        <w:ind w:firstLine="567"/>
        <w:jc w:val="both"/>
        <w:rPr>
          <w:lang w:val="it-IT"/>
        </w:rPr>
      </w:pPr>
      <w:r w:rsidRPr="00013B38">
        <w:rPr>
          <w:lang w:val="it-IT"/>
        </w:rPr>
        <w:t>Tính chung 7 tháng năm 2022, số doanh nghiệp tạm ngừng kinh doanh có thời hạn 56 nghìn doanh nghiệp, tăng 39,2% so với cùng kỳ năm trước; 28,2 nghìn doanh nghiệp ngừng hoạt động chờ làm thủ tục giải thể, tăng 0,6%; gần 10,4 nghìn doanh nghiệp hoàn tất thủ tục giải thể, giảm 9%. Bình quân một tháng có 13,5 nghìn doanh nghiệp rút lui khỏi thị trường.</w:t>
      </w:r>
    </w:p>
    <w:p w14:paraId="6D62119D" w14:textId="77777777" w:rsidR="003B7425" w:rsidRPr="0099499D" w:rsidRDefault="003B7425" w:rsidP="003B7425">
      <w:pPr>
        <w:tabs>
          <w:tab w:val="left" w:pos="6810"/>
        </w:tabs>
        <w:jc w:val="center"/>
        <w:rPr>
          <w:rFonts w:ascii="Arial" w:hAnsi="Arial" w:cs="Arial"/>
          <w:b/>
          <w:sz w:val="4"/>
          <w:szCs w:val="20"/>
          <w:lang w:val="it-IT"/>
        </w:rPr>
      </w:pPr>
    </w:p>
    <w:p w14:paraId="664AB6A2" w14:textId="0E73678C" w:rsidR="003B7425" w:rsidRDefault="00C047B1" w:rsidP="003B7425">
      <w:pPr>
        <w:tabs>
          <w:tab w:val="left" w:pos="6810"/>
        </w:tabs>
        <w:jc w:val="center"/>
        <w:rPr>
          <w:rFonts w:ascii="Arial" w:hAnsi="Arial" w:cs="Arial"/>
          <w:b/>
          <w:sz w:val="24"/>
          <w:szCs w:val="20"/>
          <w:lang w:val="it-IT"/>
        </w:rPr>
      </w:pPr>
      <w:r>
        <w:rPr>
          <w:rFonts w:ascii="Arial" w:hAnsi="Arial" w:cs="Arial"/>
          <w:b/>
          <w:sz w:val="24"/>
          <w:szCs w:val="20"/>
          <w:lang w:val="it-IT"/>
        </w:rPr>
        <w:t>Biểu 2</w:t>
      </w:r>
      <w:r w:rsidR="003B7425">
        <w:rPr>
          <w:rFonts w:ascii="Arial" w:hAnsi="Arial" w:cs="Arial"/>
          <w:b/>
          <w:sz w:val="24"/>
          <w:szCs w:val="20"/>
          <w:lang w:val="it-IT"/>
        </w:rPr>
        <w:t xml:space="preserve">. </w:t>
      </w:r>
      <w:r w:rsidR="003B7425" w:rsidRPr="00936C1D">
        <w:rPr>
          <w:rFonts w:ascii="Arial" w:hAnsi="Arial" w:cs="Arial"/>
          <w:b/>
          <w:sz w:val="24"/>
          <w:szCs w:val="20"/>
          <w:lang w:val="it-IT"/>
        </w:rPr>
        <w:t>Doanh nghiệp th</w:t>
      </w:r>
      <w:r w:rsidR="003B7425">
        <w:rPr>
          <w:rFonts w:ascii="Arial" w:hAnsi="Arial" w:cs="Arial"/>
          <w:b/>
          <w:sz w:val="24"/>
          <w:szCs w:val="20"/>
          <w:lang w:val="it-IT"/>
        </w:rPr>
        <w:t>ành lập mới và giải thể</w:t>
      </w:r>
    </w:p>
    <w:p w14:paraId="5B4D55C4" w14:textId="77777777" w:rsidR="003B7425" w:rsidRPr="00936C1D" w:rsidRDefault="003B7425" w:rsidP="003B7425">
      <w:pPr>
        <w:tabs>
          <w:tab w:val="left" w:pos="6810"/>
        </w:tabs>
        <w:jc w:val="center"/>
        <w:rPr>
          <w:rFonts w:ascii="Arial" w:hAnsi="Arial" w:cs="Arial"/>
          <w:b/>
          <w:sz w:val="24"/>
          <w:szCs w:val="20"/>
          <w:lang w:val="it-IT"/>
        </w:rPr>
      </w:pPr>
      <w:r>
        <w:rPr>
          <w:rFonts w:ascii="Arial" w:hAnsi="Arial" w:cs="Arial"/>
          <w:b/>
          <w:sz w:val="24"/>
          <w:szCs w:val="20"/>
          <w:lang w:val="it-IT"/>
        </w:rPr>
        <w:t xml:space="preserve">7 tháng năm </w:t>
      </w:r>
      <w:r w:rsidRPr="00936C1D">
        <w:rPr>
          <w:rFonts w:ascii="Arial" w:hAnsi="Arial" w:cs="Arial"/>
          <w:b/>
          <w:sz w:val="24"/>
          <w:szCs w:val="20"/>
          <w:lang w:val="it-IT"/>
        </w:rPr>
        <w:t>202</w:t>
      </w:r>
      <w:r>
        <w:rPr>
          <w:rFonts w:ascii="Arial" w:hAnsi="Arial" w:cs="Arial"/>
          <w:b/>
          <w:sz w:val="24"/>
          <w:szCs w:val="20"/>
          <w:lang w:val="it-IT"/>
        </w:rPr>
        <w:t>2 phân theo một số lĩnh vực hoạt động</w:t>
      </w:r>
    </w:p>
    <w:p w14:paraId="40E03624" w14:textId="77777777" w:rsidR="003B7425" w:rsidRPr="0099499D" w:rsidRDefault="003B7425" w:rsidP="003B7425">
      <w:pPr>
        <w:tabs>
          <w:tab w:val="left" w:pos="6810"/>
        </w:tabs>
        <w:spacing w:before="40" w:after="40" w:line="278" w:lineRule="auto"/>
        <w:ind w:firstLine="567"/>
        <w:jc w:val="center"/>
        <w:rPr>
          <w:rFonts w:ascii="Arial" w:hAnsi="Arial" w:cs="Arial"/>
          <w:b/>
          <w:sz w:val="16"/>
          <w:szCs w:val="20"/>
          <w:lang w:val="it-IT"/>
        </w:rPr>
      </w:pPr>
    </w:p>
    <w:tbl>
      <w:tblPr>
        <w:tblW w:w="9210" w:type="dxa"/>
        <w:jc w:val="center"/>
        <w:tblLook w:val="04A0" w:firstRow="1" w:lastRow="0" w:firstColumn="1" w:lastColumn="0" w:noHBand="0" w:noVBand="1"/>
      </w:tblPr>
      <w:tblGrid>
        <w:gridCol w:w="3958"/>
        <w:gridCol w:w="1571"/>
        <w:gridCol w:w="1182"/>
        <w:gridCol w:w="1511"/>
        <w:gridCol w:w="988"/>
      </w:tblGrid>
      <w:tr w:rsidR="003B7425" w:rsidRPr="00290EA4" w14:paraId="463F7A0D" w14:textId="77777777" w:rsidTr="003B7425">
        <w:trPr>
          <w:cantSplit/>
          <w:jc w:val="center"/>
        </w:trPr>
        <w:tc>
          <w:tcPr>
            <w:tcW w:w="3958" w:type="dxa"/>
            <w:vMerge w:val="restart"/>
            <w:tcBorders>
              <w:top w:val="single" w:sz="4" w:space="0" w:color="auto"/>
            </w:tcBorders>
            <w:shd w:val="clear" w:color="auto" w:fill="auto"/>
            <w:noWrap/>
            <w:vAlign w:val="bottom"/>
            <w:hideMark/>
          </w:tcPr>
          <w:p w14:paraId="7489D92B" w14:textId="77777777" w:rsidR="003B7425" w:rsidRPr="009720D3" w:rsidRDefault="003B7425" w:rsidP="003B7425">
            <w:pPr>
              <w:jc w:val="center"/>
              <w:rPr>
                <w:rFonts w:ascii="Arial" w:hAnsi="Arial" w:cs="Arial"/>
                <w:color w:val="000000"/>
                <w:sz w:val="20"/>
                <w:szCs w:val="20"/>
                <w:lang w:val="it-IT"/>
              </w:rPr>
            </w:pPr>
            <w:r w:rsidRPr="009720D3">
              <w:rPr>
                <w:rFonts w:ascii="Arial" w:hAnsi="Arial" w:cs="Arial"/>
                <w:color w:val="000000"/>
                <w:sz w:val="20"/>
                <w:szCs w:val="20"/>
                <w:lang w:val="it-IT"/>
              </w:rPr>
              <w:t> </w:t>
            </w:r>
          </w:p>
        </w:tc>
        <w:tc>
          <w:tcPr>
            <w:tcW w:w="2753" w:type="dxa"/>
            <w:gridSpan w:val="2"/>
            <w:tcBorders>
              <w:top w:val="single" w:sz="4" w:space="0" w:color="auto"/>
              <w:bottom w:val="single" w:sz="4" w:space="0" w:color="auto"/>
            </w:tcBorders>
            <w:shd w:val="clear" w:color="auto" w:fill="auto"/>
            <w:vAlign w:val="center"/>
            <w:hideMark/>
          </w:tcPr>
          <w:p w14:paraId="675D3B82" w14:textId="77777777" w:rsidR="003B7425" w:rsidRPr="009720D3" w:rsidRDefault="003B7425" w:rsidP="003B7425">
            <w:pPr>
              <w:spacing w:before="40" w:after="40"/>
              <w:jc w:val="center"/>
              <w:rPr>
                <w:rFonts w:ascii="Arial" w:hAnsi="Arial" w:cs="Arial"/>
                <w:bCs/>
                <w:color w:val="000000"/>
                <w:sz w:val="20"/>
                <w:szCs w:val="20"/>
                <w:lang w:val="it-IT"/>
              </w:rPr>
            </w:pPr>
            <w:r w:rsidRPr="009720D3">
              <w:rPr>
                <w:rFonts w:ascii="Arial" w:hAnsi="Arial" w:cs="Arial"/>
                <w:bCs/>
                <w:color w:val="000000"/>
                <w:sz w:val="20"/>
                <w:szCs w:val="20"/>
                <w:lang w:val="it-IT"/>
              </w:rPr>
              <w:t>Số lượng doanh nghiệp (Doanh nghiệp)</w:t>
            </w:r>
          </w:p>
        </w:tc>
        <w:tc>
          <w:tcPr>
            <w:tcW w:w="2499" w:type="dxa"/>
            <w:gridSpan w:val="2"/>
            <w:tcBorders>
              <w:top w:val="single" w:sz="4" w:space="0" w:color="auto"/>
              <w:bottom w:val="single" w:sz="4" w:space="0" w:color="auto"/>
            </w:tcBorders>
            <w:shd w:val="clear" w:color="auto" w:fill="auto"/>
            <w:vAlign w:val="center"/>
            <w:hideMark/>
          </w:tcPr>
          <w:p w14:paraId="7EC0D1D9" w14:textId="77777777" w:rsidR="003B7425" w:rsidRPr="009720D3" w:rsidRDefault="003B7425" w:rsidP="003B7425">
            <w:pPr>
              <w:spacing w:before="40" w:after="40"/>
              <w:jc w:val="center"/>
              <w:rPr>
                <w:rFonts w:ascii="Arial" w:hAnsi="Arial" w:cs="Arial"/>
                <w:bCs/>
                <w:color w:val="000000"/>
                <w:sz w:val="20"/>
                <w:szCs w:val="20"/>
                <w:lang w:val="it-IT"/>
              </w:rPr>
            </w:pPr>
            <w:r w:rsidRPr="009720D3">
              <w:rPr>
                <w:rFonts w:ascii="Arial" w:hAnsi="Arial" w:cs="Arial"/>
                <w:bCs/>
                <w:color w:val="000000"/>
                <w:sz w:val="20"/>
                <w:szCs w:val="20"/>
                <w:lang w:val="it-IT"/>
              </w:rPr>
              <w:t>Tốc độ tăng/giảm</w:t>
            </w:r>
            <w:r>
              <w:rPr>
                <w:rFonts w:ascii="Arial" w:hAnsi="Arial" w:cs="Arial"/>
                <w:bCs/>
                <w:color w:val="000000"/>
                <w:sz w:val="20"/>
                <w:szCs w:val="20"/>
                <w:lang w:val="it-IT"/>
              </w:rPr>
              <w:t xml:space="preserve"> </w:t>
            </w:r>
            <w:r w:rsidRPr="009720D3">
              <w:rPr>
                <w:rFonts w:ascii="Arial" w:hAnsi="Arial" w:cs="Arial"/>
                <w:bCs/>
                <w:color w:val="000000"/>
                <w:sz w:val="20"/>
                <w:szCs w:val="20"/>
                <w:lang w:val="it-IT"/>
              </w:rPr>
              <w:t xml:space="preserve">so với </w:t>
            </w:r>
            <w:r>
              <w:rPr>
                <w:rFonts w:ascii="Arial" w:hAnsi="Arial" w:cs="Arial"/>
                <w:bCs/>
                <w:color w:val="000000"/>
                <w:sz w:val="20"/>
                <w:szCs w:val="20"/>
                <w:lang w:val="it-IT"/>
              </w:rPr>
              <w:t xml:space="preserve">cùng kỳ </w:t>
            </w:r>
            <w:r w:rsidRPr="009720D3">
              <w:rPr>
                <w:rFonts w:ascii="Arial" w:hAnsi="Arial" w:cs="Arial"/>
                <w:bCs/>
                <w:color w:val="000000"/>
                <w:sz w:val="20"/>
                <w:szCs w:val="20"/>
                <w:lang w:val="it-IT"/>
              </w:rPr>
              <w:t>năm trước (%)</w:t>
            </w:r>
          </w:p>
        </w:tc>
      </w:tr>
      <w:tr w:rsidR="003B7425" w:rsidRPr="00936C1D" w14:paraId="01D25178" w14:textId="77777777" w:rsidTr="003B7425">
        <w:trPr>
          <w:cantSplit/>
          <w:jc w:val="center"/>
        </w:trPr>
        <w:tc>
          <w:tcPr>
            <w:tcW w:w="3958" w:type="dxa"/>
            <w:vMerge/>
            <w:vAlign w:val="center"/>
            <w:hideMark/>
          </w:tcPr>
          <w:p w14:paraId="0C3A2742" w14:textId="77777777" w:rsidR="003B7425" w:rsidRPr="009720D3" w:rsidRDefault="003B7425" w:rsidP="003B7425">
            <w:pPr>
              <w:rPr>
                <w:rFonts w:ascii="Arial" w:hAnsi="Arial" w:cs="Arial"/>
                <w:color w:val="000000"/>
                <w:sz w:val="20"/>
                <w:szCs w:val="20"/>
                <w:lang w:val="it-IT"/>
              </w:rPr>
            </w:pPr>
          </w:p>
        </w:tc>
        <w:tc>
          <w:tcPr>
            <w:tcW w:w="1571" w:type="dxa"/>
            <w:tcBorders>
              <w:top w:val="single" w:sz="4" w:space="0" w:color="auto"/>
              <w:bottom w:val="single" w:sz="4" w:space="0" w:color="auto"/>
            </w:tcBorders>
            <w:shd w:val="clear" w:color="auto" w:fill="auto"/>
            <w:vAlign w:val="center"/>
            <w:hideMark/>
          </w:tcPr>
          <w:p w14:paraId="2E00BCFC" w14:textId="77777777" w:rsidR="003B7425" w:rsidRPr="00927DA9" w:rsidRDefault="003B7425" w:rsidP="003B7425">
            <w:pPr>
              <w:spacing w:before="60" w:after="60"/>
              <w:jc w:val="center"/>
              <w:rPr>
                <w:rFonts w:ascii="Arial" w:hAnsi="Arial" w:cs="Arial"/>
                <w:bCs/>
                <w:color w:val="000000"/>
                <w:sz w:val="20"/>
                <w:szCs w:val="20"/>
              </w:rPr>
            </w:pPr>
            <w:r w:rsidRPr="00927DA9">
              <w:rPr>
                <w:rFonts w:ascii="Arial" w:hAnsi="Arial" w:cs="Arial"/>
                <w:bCs/>
                <w:color w:val="000000"/>
                <w:sz w:val="20"/>
                <w:szCs w:val="20"/>
              </w:rPr>
              <w:t>Thành lập mới</w:t>
            </w:r>
          </w:p>
        </w:tc>
        <w:tc>
          <w:tcPr>
            <w:tcW w:w="1182" w:type="dxa"/>
            <w:tcBorders>
              <w:top w:val="single" w:sz="4" w:space="0" w:color="auto"/>
              <w:bottom w:val="single" w:sz="4" w:space="0" w:color="auto"/>
            </w:tcBorders>
            <w:shd w:val="clear" w:color="auto" w:fill="auto"/>
            <w:vAlign w:val="center"/>
            <w:hideMark/>
          </w:tcPr>
          <w:p w14:paraId="6D5ED740" w14:textId="77777777" w:rsidR="003B7425" w:rsidRPr="00927DA9" w:rsidRDefault="003B7425" w:rsidP="003B7425">
            <w:pPr>
              <w:spacing w:before="60" w:after="60"/>
              <w:jc w:val="center"/>
              <w:rPr>
                <w:rFonts w:ascii="Arial" w:hAnsi="Arial" w:cs="Arial"/>
                <w:bCs/>
                <w:color w:val="000000"/>
                <w:sz w:val="20"/>
                <w:szCs w:val="20"/>
              </w:rPr>
            </w:pPr>
            <w:r w:rsidRPr="00927DA9">
              <w:rPr>
                <w:rFonts w:ascii="Arial" w:hAnsi="Arial" w:cs="Arial"/>
                <w:bCs/>
                <w:color w:val="000000"/>
                <w:sz w:val="20"/>
                <w:szCs w:val="20"/>
              </w:rPr>
              <w:t>Giải thể</w:t>
            </w:r>
          </w:p>
        </w:tc>
        <w:tc>
          <w:tcPr>
            <w:tcW w:w="1511" w:type="dxa"/>
            <w:tcBorders>
              <w:top w:val="single" w:sz="4" w:space="0" w:color="auto"/>
              <w:bottom w:val="single" w:sz="4" w:space="0" w:color="auto"/>
            </w:tcBorders>
            <w:shd w:val="clear" w:color="auto" w:fill="auto"/>
            <w:vAlign w:val="center"/>
            <w:hideMark/>
          </w:tcPr>
          <w:p w14:paraId="6A74ABEE" w14:textId="77777777" w:rsidR="003B7425" w:rsidRPr="00927DA9" w:rsidRDefault="003B7425" w:rsidP="003B7425">
            <w:pPr>
              <w:spacing w:before="60" w:after="60"/>
              <w:jc w:val="center"/>
              <w:rPr>
                <w:rFonts w:ascii="Arial" w:hAnsi="Arial" w:cs="Arial"/>
                <w:bCs/>
                <w:color w:val="000000"/>
                <w:sz w:val="20"/>
                <w:szCs w:val="20"/>
              </w:rPr>
            </w:pPr>
            <w:r w:rsidRPr="00927DA9">
              <w:rPr>
                <w:rFonts w:ascii="Arial" w:hAnsi="Arial" w:cs="Arial"/>
                <w:bCs/>
                <w:color w:val="000000"/>
                <w:sz w:val="20"/>
                <w:szCs w:val="20"/>
              </w:rPr>
              <w:t>Thành lập mới</w:t>
            </w:r>
          </w:p>
        </w:tc>
        <w:tc>
          <w:tcPr>
            <w:tcW w:w="988" w:type="dxa"/>
            <w:tcBorders>
              <w:top w:val="single" w:sz="4" w:space="0" w:color="auto"/>
              <w:bottom w:val="single" w:sz="4" w:space="0" w:color="auto"/>
            </w:tcBorders>
            <w:shd w:val="clear" w:color="auto" w:fill="auto"/>
            <w:vAlign w:val="center"/>
            <w:hideMark/>
          </w:tcPr>
          <w:p w14:paraId="18F4C911" w14:textId="77777777" w:rsidR="003B7425" w:rsidRPr="00927DA9" w:rsidRDefault="003B7425" w:rsidP="003B7425">
            <w:pPr>
              <w:spacing w:before="60" w:after="60"/>
              <w:jc w:val="center"/>
              <w:rPr>
                <w:rFonts w:ascii="Arial" w:hAnsi="Arial" w:cs="Arial"/>
                <w:bCs/>
                <w:color w:val="000000"/>
                <w:sz w:val="20"/>
                <w:szCs w:val="20"/>
              </w:rPr>
            </w:pPr>
            <w:r w:rsidRPr="00927DA9">
              <w:rPr>
                <w:rFonts w:ascii="Arial" w:hAnsi="Arial" w:cs="Arial"/>
                <w:bCs/>
                <w:color w:val="000000"/>
                <w:sz w:val="20"/>
                <w:szCs w:val="20"/>
              </w:rPr>
              <w:t>Giải thể</w:t>
            </w:r>
          </w:p>
        </w:tc>
      </w:tr>
      <w:tr w:rsidR="003B7425" w:rsidRPr="00936C1D" w14:paraId="1E93456C" w14:textId="77777777" w:rsidTr="003B7425">
        <w:trPr>
          <w:cantSplit/>
          <w:jc w:val="center"/>
        </w:trPr>
        <w:tc>
          <w:tcPr>
            <w:tcW w:w="3958" w:type="dxa"/>
            <w:shd w:val="clear" w:color="auto" w:fill="auto"/>
            <w:noWrap/>
            <w:vAlign w:val="bottom"/>
            <w:hideMark/>
          </w:tcPr>
          <w:p w14:paraId="7C8C1639" w14:textId="77777777" w:rsidR="003B7425" w:rsidRPr="00AD541B" w:rsidRDefault="003B7425" w:rsidP="003B7425">
            <w:pPr>
              <w:spacing w:before="120" w:after="120"/>
              <w:rPr>
                <w:rFonts w:ascii="Arial" w:hAnsi="Arial" w:cs="Arial"/>
                <w:color w:val="000000"/>
                <w:sz w:val="20"/>
                <w:szCs w:val="20"/>
              </w:rPr>
            </w:pPr>
            <w:r w:rsidRPr="00AD541B">
              <w:rPr>
                <w:rFonts w:ascii="Arial" w:hAnsi="Arial" w:cs="Arial"/>
                <w:color w:val="000000"/>
                <w:sz w:val="20"/>
                <w:szCs w:val="20"/>
              </w:rPr>
              <w:t>Bán buôn, bán lẻ, sửa chữa ô tô, xe máy</w:t>
            </w:r>
          </w:p>
        </w:tc>
        <w:tc>
          <w:tcPr>
            <w:tcW w:w="1571" w:type="dxa"/>
            <w:tcBorders>
              <w:top w:val="single" w:sz="4" w:space="0" w:color="auto"/>
            </w:tcBorders>
            <w:shd w:val="clear" w:color="auto" w:fill="auto"/>
            <w:noWrap/>
            <w:vAlign w:val="bottom"/>
            <w:hideMark/>
          </w:tcPr>
          <w:p w14:paraId="253D7A4D" w14:textId="77777777" w:rsidR="003B7425" w:rsidRPr="00936C1D" w:rsidRDefault="003B7425" w:rsidP="003B7425">
            <w:pPr>
              <w:spacing w:before="120" w:after="120"/>
              <w:ind w:right="176"/>
              <w:jc w:val="right"/>
              <w:rPr>
                <w:rFonts w:ascii="Arial" w:hAnsi="Arial" w:cs="Arial"/>
                <w:color w:val="000000"/>
                <w:sz w:val="20"/>
                <w:szCs w:val="20"/>
              </w:rPr>
            </w:pPr>
            <w:r>
              <w:rPr>
                <w:rFonts w:ascii="Arial" w:hAnsi="Arial" w:cs="Arial"/>
                <w:color w:val="000000"/>
                <w:sz w:val="20"/>
                <w:szCs w:val="20"/>
              </w:rPr>
              <w:t>31.475</w:t>
            </w:r>
          </w:p>
        </w:tc>
        <w:tc>
          <w:tcPr>
            <w:tcW w:w="1182" w:type="dxa"/>
            <w:tcBorders>
              <w:top w:val="single" w:sz="4" w:space="0" w:color="auto"/>
            </w:tcBorders>
            <w:shd w:val="clear" w:color="auto" w:fill="auto"/>
            <w:noWrap/>
            <w:vAlign w:val="bottom"/>
            <w:hideMark/>
          </w:tcPr>
          <w:p w14:paraId="4289B49D" w14:textId="77777777" w:rsidR="003B7425" w:rsidRPr="00816EF5" w:rsidRDefault="003B7425" w:rsidP="003B7425">
            <w:pPr>
              <w:spacing w:before="120" w:after="120"/>
              <w:ind w:right="176"/>
              <w:jc w:val="right"/>
              <w:rPr>
                <w:rFonts w:ascii="Arial" w:hAnsi="Arial" w:cs="Arial"/>
                <w:color w:val="FF0000"/>
                <w:sz w:val="20"/>
                <w:szCs w:val="20"/>
              </w:rPr>
            </w:pPr>
            <w:r>
              <w:rPr>
                <w:rFonts w:ascii="Arial" w:hAnsi="Arial" w:cs="Arial"/>
                <w:sz w:val="20"/>
                <w:szCs w:val="20"/>
              </w:rPr>
              <w:t>3.658</w:t>
            </w:r>
          </w:p>
        </w:tc>
        <w:tc>
          <w:tcPr>
            <w:tcW w:w="1511" w:type="dxa"/>
            <w:tcBorders>
              <w:top w:val="single" w:sz="4" w:space="0" w:color="auto"/>
            </w:tcBorders>
            <w:shd w:val="clear" w:color="auto" w:fill="auto"/>
            <w:noWrap/>
            <w:vAlign w:val="bottom"/>
            <w:hideMark/>
          </w:tcPr>
          <w:p w14:paraId="37E2C04E" w14:textId="77777777" w:rsidR="003B7425" w:rsidRPr="00C13BC2" w:rsidRDefault="003B7425" w:rsidP="003B7425">
            <w:pPr>
              <w:spacing w:before="120" w:after="120"/>
              <w:ind w:right="316"/>
              <w:jc w:val="right"/>
              <w:rPr>
                <w:rFonts w:ascii="Arial" w:hAnsi="Arial" w:cs="Arial"/>
                <w:sz w:val="20"/>
                <w:szCs w:val="20"/>
              </w:rPr>
            </w:pPr>
            <w:r>
              <w:rPr>
                <w:rFonts w:ascii="Arial" w:hAnsi="Arial" w:cs="Arial"/>
                <w:sz w:val="20"/>
                <w:szCs w:val="20"/>
              </w:rPr>
              <w:t>24,0</w:t>
            </w:r>
          </w:p>
        </w:tc>
        <w:tc>
          <w:tcPr>
            <w:tcW w:w="988" w:type="dxa"/>
            <w:tcBorders>
              <w:top w:val="single" w:sz="4" w:space="0" w:color="auto"/>
            </w:tcBorders>
            <w:shd w:val="clear" w:color="auto" w:fill="auto"/>
            <w:noWrap/>
            <w:vAlign w:val="bottom"/>
            <w:hideMark/>
          </w:tcPr>
          <w:p w14:paraId="10F83EF0" w14:textId="77777777" w:rsidR="003B7425" w:rsidRPr="00816EF5" w:rsidRDefault="003B7425" w:rsidP="003B7425">
            <w:pPr>
              <w:spacing w:before="120" w:after="120"/>
              <w:ind w:right="176"/>
              <w:jc w:val="right"/>
              <w:rPr>
                <w:rFonts w:ascii="Arial" w:hAnsi="Arial" w:cs="Arial"/>
                <w:color w:val="FF0000"/>
                <w:sz w:val="20"/>
                <w:szCs w:val="20"/>
              </w:rPr>
            </w:pPr>
            <w:r w:rsidRPr="00C13BC2">
              <w:rPr>
                <w:rFonts w:ascii="Arial" w:hAnsi="Arial" w:cs="Arial"/>
                <w:sz w:val="20"/>
                <w:szCs w:val="20"/>
              </w:rPr>
              <w:t>-</w:t>
            </w:r>
            <w:r>
              <w:rPr>
                <w:rFonts w:ascii="Arial" w:hAnsi="Arial" w:cs="Arial"/>
                <w:sz w:val="20"/>
                <w:szCs w:val="20"/>
              </w:rPr>
              <w:t>13</w:t>
            </w:r>
            <w:r w:rsidRPr="00C13BC2">
              <w:rPr>
                <w:rFonts w:ascii="Arial" w:hAnsi="Arial" w:cs="Arial"/>
                <w:sz w:val="20"/>
                <w:szCs w:val="20"/>
              </w:rPr>
              <w:t>,</w:t>
            </w:r>
            <w:r>
              <w:rPr>
                <w:rFonts w:ascii="Arial" w:hAnsi="Arial" w:cs="Arial"/>
                <w:sz w:val="20"/>
                <w:szCs w:val="20"/>
              </w:rPr>
              <w:t>3</w:t>
            </w:r>
          </w:p>
        </w:tc>
      </w:tr>
      <w:tr w:rsidR="003B7425" w:rsidRPr="00936C1D" w14:paraId="1BC93D86" w14:textId="77777777" w:rsidTr="003B7425">
        <w:trPr>
          <w:cantSplit/>
          <w:jc w:val="center"/>
        </w:trPr>
        <w:tc>
          <w:tcPr>
            <w:tcW w:w="3958" w:type="dxa"/>
            <w:shd w:val="clear" w:color="auto" w:fill="auto"/>
            <w:noWrap/>
            <w:vAlign w:val="bottom"/>
            <w:hideMark/>
          </w:tcPr>
          <w:p w14:paraId="12DAF79C" w14:textId="77777777" w:rsidR="003B7425" w:rsidRPr="00AD541B" w:rsidRDefault="003B7425" w:rsidP="002906DE">
            <w:pPr>
              <w:spacing w:before="60" w:after="60"/>
              <w:rPr>
                <w:rFonts w:ascii="Arial" w:hAnsi="Arial" w:cs="Arial"/>
                <w:color w:val="000000"/>
                <w:sz w:val="20"/>
                <w:szCs w:val="20"/>
              </w:rPr>
            </w:pPr>
            <w:r w:rsidRPr="00AD541B">
              <w:rPr>
                <w:rFonts w:ascii="Arial" w:hAnsi="Arial" w:cs="Arial"/>
                <w:color w:val="000000"/>
                <w:sz w:val="20"/>
                <w:szCs w:val="20"/>
              </w:rPr>
              <w:t>Công nghiệp chế biến chế tạo</w:t>
            </w:r>
          </w:p>
        </w:tc>
        <w:tc>
          <w:tcPr>
            <w:tcW w:w="1571" w:type="dxa"/>
            <w:shd w:val="clear" w:color="auto" w:fill="auto"/>
            <w:noWrap/>
            <w:vAlign w:val="bottom"/>
            <w:hideMark/>
          </w:tcPr>
          <w:p w14:paraId="7559D810" w14:textId="77777777" w:rsidR="003B7425" w:rsidRPr="00936C1D" w:rsidRDefault="003B7425" w:rsidP="002906DE">
            <w:pPr>
              <w:spacing w:before="60" w:after="60"/>
              <w:ind w:right="176"/>
              <w:jc w:val="right"/>
              <w:rPr>
                <w:rFonts w:ascii="Arial" w:hAnsi="Arial" w:cs="Arial"/>
                <w:color w:val="000000"/>
                <w:sz w:val="20"/>
                <w:szCs w:val="20"/>
              </w:rPr>
            </w:pPr>
            <w:r>
              <w:rPr>
                <w:rFonts w:ascii="Arial" w:hAnsi="Arial" w:cs="Arial"/>
                <w:color w:val="000000"/>
                <w:sz w:val="20"/>
                <w:szCs w:val="20"/>
              </w:rPr>
              <w:t>11.530</w:t>
            </w:r>
          </w:p>
        </w:tc>
        <w:tc>
          <w:tcPr>
            <w:tcW w:w="1182" w:type="dxa"/>
            <w:shd w:val="clear" w:color="auto" w:fill="auto"/>
            <w:noWrap/>
            <w:vAlign w:val="bottom"/>
            <w:hideMark/>
          </w:tcPr>
          <w:p w14:paraId="12C2C717" w14:textId="77777777" w:rsidR="003B7425" w:rsidRPr="00C13BC2" w:rsidRDefault="003B7425" w:rsidP="002906DE">
            <w:pPr>
              <w:spacing w:before="60" w:after="60"/>
              <w:ind w:right="176"/>
              <w:jc w:val="right"/>
              <w:rPr>
                <w:rFonts w:ascii="Arial" w:hAnsi="Arial" w:cs="Arial"/>
                <w:sz w:val="20"/>
                <w:szCs w:val="20"/>
              </w:rPr>
            </w:pPr>
            <w:r>
              <w:rPr>
                <w:rFonts w:ascii="Arial" w:hAnsi="Arial" w:cs="Arial"/>
                <w:sz w:val="20"/>
                <w:szCs w:val="20"/>
              </w:rPr>
              <w:t>1.195</w:t>
            </w:r>
          </w:p>
        </w:tc>
        <w:tc>
          <w:tcPr>
            <w:tcW w:w="1511" w:type="dxa"/>
            <w:shd w:val="clear" w:color="auto" w:fill="auto"/>
            <w:noWrap/>
            <w:vAlign w:val="bottom"/>
            <w:hideMark/>
          </w:tcPr>
          <w:p w14:paraId="555C78C6" w14:textId="77777777" w:rsidR="003B7425" w:rsidRPr="00C13BC2" w:rsidRDefault="003B7425" w:rsidP="002906DE">
            <w:pPr>
              <w:spacing w:before="60" w:after="60"/>
              <w:ind w:right="316"/>
              <w:jc w:val="right"/>
              <w:rPr>
                <w:rFonts w:ascii="Arial" w:hAnsi="Arial" w:cs="Arial"/>
                <w:sz w:val="20"/>
                <w:szCs w:val="20"/>
              </w:rPr>
            </w:pPr>
            <w:r>
              <w:rPr>
                <w:rFonts w:ascii="Arial" w:hAnsi="Arial" w:cs="Arial"/>
                <w:sz w:val="20"/>
                <w:szCs w:val="20"/>
              </w:rPr>
              <w:t>17,4</w:t>
            </w:r>
          </w:p>
        </w:tc>
        <w:tc>
          <w:tcPr>
            <w:tcW w:w="988" w:type="dxa"/>
            <w:shd w:val="clear" w:color="auto" w:fill="auto"/>
            <w:noWrap/>
            <w:vAlign w:val="bottom"/>
            <w:hideMark/>
          </w:tcPr>
          <w:p w14:paraId="57921F57" w14:textId="77777777" w:rsidR="003B7425" w:rsidRPr="00816EF5" w:rsidRDefault="003B7425" w:rsidP="002906DE">
            <w:pPr>
              <w:spacing w:before="60" w:after="60"/>
              <w:ind w:right="176"/>
              <w:jc w:val="right"/>
              <w:rPr>
                <w:rFonts w:ascii="Arial" w:hAnsi="Arial" w:cs="Arial"/>
                <w:color w:val="FF0000"/>
                <w:sz w:val="20"/>
                <w:szCs w:val="20"/>
              </w:rPr>
            </w:pPr>
            <w:r>
              <w:rPr>
                <w:rFonts w:ascii="Arial" w:hAnsi="Arial" w:cs="Arial"/>
                <w:sz w:val="20"/>
                <w:szCs w:val="20"/>
              </w:rPr>
              <w:t>-9,8</w:t>
            </w:r>
          </w:p>
        </w:tc>
      </w:tr>
      <w:tr w:rsidR="003B7425" w:rsidRPr="00936C1D" w14:paraId="37E5991A" w14:textId="77777777" w:rsidTr="003B7425">
        <w:trPr>
          <w:cantSplit/>
          <w:jc w:val="center"/>
        </w:trPr>
        <w:tc>
          <w:tcPr>
            <w:tcW w:w="3958" w:type="dxa"/>
            <w:shd w:val="clear" w:color="auto" w:fill="auto"/>
            <w:noWrap/>
            <w:vAlign w:val="bottom"/>
            <w:hideMark/>
          </w:tcPr>
          <w:p w14:paraId="124A0D42" w14:textId="77777777" w:rsidR="003B7425" w:rsidRPr="00936C1D" w:rsidRDefault="003B7425" w:rsidP="003B7425">
            <w:pPr>
              <w:spacing w:before="120" w:after="120"/>
              <w:rPr>
                <w:rFonts w:ascii="Arial" w:hAnsi="Arial" w:cs="Arial"/>
                <w:color w:val="000000"/>
                <w:sz w:val="20"/>
                <w:szCs w:val="20"/>
              </w:rPr>
            </w:pPr>
            <w:r w:rsidRPr="00936C1D">
              <w:rPr>
                <w:rFonts w:ascii="Arial" w:hAnsi="Arial" w:cs="Arial"/>
                <w:color w:val="000000"/>
                <w:sz w:val="20"/>
                <w:szCs w:val="20"/>
              </w:rPr>
              <w:t>Xây dựng</w:t>
            </w:r>
          </w:p>
        </w:tc>
        <w:tc>
          <w:tcPr>
            <w:tcW w:w="1571" w:type="dxa"/>
            <w:shd w:val="clear" w:color="auto" w:fill="auto"/>
            <w:noWrap/>
            <w:vAlign w:val="bottom"/>
            <w:hideMark/>
          </w:tcPr>
          <w:p w14:paraId="3DEB4CB5" w14:textId="77777777" w:rsidR="003B7425" w:rsidRPr="00936C1D" w:rsidRDefault="003B7425" w:rsidP="003B7425">
            <w:pPr>
              <w:spacing w:before="120" w:after="120"/>
              <w:ind w:right="176"/>
              <w:jc w:val="right"/>
              <w:rPr>
                <w:rFonts w:ascii="Arial" w:hAnsi="Arial" w:cs="Arial"/>
                <w:color w:val="000000"/>
                <w:sz w:val="20"/>
                <w:szCs w:val="20"/>
              </w:rPr>
            </w:pPr>
            <w:r>
              <w:rPr>
                <w:rFonts w:ascii="Arial" w:hAnsi="Arial" w:cs="Arial"/>
                <w:color w:val="000000"/>
                <w:sz w:val="20"/>
                <w:szCs w:val="20"/>
              </w:rPr>
              <w:t>9.817</w:t>
            </w:r>
          </w:p>
        </w:tc>
        <w:tc>
          <w:tcPr>
            <w:tcW w:w="1182" w:type="dxa"/>
            <w:shd w:val="clear" w:color="auto" w:fill="auto"/>
            <w:noWrap/>
            <w:vAlign w:val="bottom"/>
            <w:hideMark/>
          </w:tcPr>
          <w:p w14:paraId="06EA8A48" w14:textId="77777777" w:rsidR="003B7425" w:rsidRPr="00C13BC2" w:rsidRDefault="003B7425" w:rsidP="003B7425">
            <w:pPr>
              <w:spacing w:before="120" w:after="120"/>
              <w:ind w:right="176"/>
              <w:jc w:val="right"/>
              <w:rPr>
                <w:rFonts w:ascii="Arial" w:hAnsi="Arial" w:cs="Arial"/>
                <w:sz w:val="20"/>
                <w:szCs w:val="20"/>
              </w:rPr>
            </w:pPr>
            <w:r>
              <w:rPr>
                <w:rFonts w:ascii="Arial" w:hAnsi="Arial" w:cs="Arial"/>
                <w:sz w:val="20"/>
                <w:szCs w:val="20"/>
              </w:rPr>
              <w:t>929</w:t>
            </w:r>
          </w:p>
        </w:tc>
        <w:tc>
          <w:tcPr>
            <w:tcW w:w="1511" w:type="dxa"/>
            <w:shd w:val="clear" w:color="auto" w:fill="auto"/>
            <w:noWrap/>
            <w:vAlign w:val="bottom"/>
            <w:hideMark/>
          </w:tcPr>
          <w:p w14:paraId="6EC7AD6B" w14:textId="77777777" w:rsidR="003B7425" w:rsidRPr="00816EF5" w:rsidRDefault="003B7425" w:rsidP="003B7425">
            <w:pPr>
              <w:spacing w:before="120" w:after="120"/>
              <w:ind w:right="316"/>
              <w:jc w:val="right"/>
              <w:rPr>
                <w:rFonts w:ascii="Arial" w:hAnsi="Arial" w:cs="Arial"/>
                <w:color w:val="FF0000"/>
                <w:sz w:val="20"/>
                <w:szCs w:val="20"/>
              </w:rPr>
            </w:pPr>
            <w:r>
              <w:rPr>
                <w:rFonts w:ascii="Arial" w:hAnsi="Arial" w:cs="Arial"/>
                <w:sz w:val="20"/>
                <w:szCs w:val="20"/>
              </w:rPr>
              <w:t>3,4</w:t>
            </w:r>
          </w:p>
        </w:tc>
        <w:tc>
          <w:tcPr>
            <w:tcW w:w="988" w:type="dxa"/>
            <w:shd w:val="clear" w:color="auto" w:fill="auto"/>
            <w:noWrap/>
            <w:vAlign w:val="bottom"/>
            <w:hideMark/>
          </w:tcPr>
          <w:p w14:paraId="7D54C3B9" w14:textId="77777777" w:rsidR="003B7425" w:rsidRPr="00C13BC2" w:rsidRDefault="003B7425" w:rsidP="003B7425">
            <w:pPr>
              <w:spacing w:before="120" w:after="120"/>
              <w:ind w:right="176"/>
              <w:jc w:val="right"/>
              <w:rPr>
                <w:rFonts w:ascii="Arial" w:hAnsi="Arial" w:cs="Arial"/>
                <w:sz w:val="20"/>
                <w:szCs w:val="20"/>
              </w:rPr>
            </w:pPr>
            <w:r>
              <w:rPr>
                <w:rFonts w:ascii="Arial" w:hAnsi="Arial" w:cs="Arial"/>
                <w:sz w:val="20"/>
                <w:szCs w:val="20"/>
              </w:rPr>
              <w:t>-7,7</w:t>
            </w:r>
          </w:p>
        </w:tc>
      </w:tr>
      <w:tr w:rsidR="003B7425" w:rsidRPr="00936C1D" w14:paraId="5BCCD19E" w14:textId="77777777" w:rsidTr="003B7425">
        <w:trPr>
          <w:cantSplit/>
          <w:jc w:val="center"/>
        </w:trPr>
        <w:tc>
          <w:tcPr>
            <w:tcW w:w="3958" w:type="dxa"/>
            <w:shd w:val="clear" w:color="auto" w:fill="auto"/>
            <w:noWrap/>
            <w:vAlign w:val="bottom"/>
            <w:hideMark/>
          </w:tcPr>
          <w:p w14:paraId="7E2F4EE3" w14:textId="77777777" w:rsidR="003B7425" w:rsidRPr="00AD541B" w:rsidRDefault="003B7425" w:rsidP="003B7425">
            <w:pPr>
              <w:spacing w:before="120" w:after="120"/>
              <w:rPr>
                <w:rFonts w:ascii="Arial" w:hAnsi="Arial" w:cs="Arial"/>
                <w:color w:val="000000"/>
                <w:sz w:val="20"/>
                <w:szCs w:val="20"/>
              </w:rPr>
            </w:pPr>
            <w:r w:rsidRPr="00AD541B">
              <w:rPr>
                <w:rFonts w:ascii="Arial" w:hAnsi="Arial" w:cs="Arial"/>
                <w:color w:val="000000"/>
                <w:sz w:val="20"/>
                <w:szCs w:val="20"/>
              </w:rPr>
              <w:t>Kinh doanh bất động sản</w:t>
            </w:r>
          </w:p>
        </w:tc>
        <w:tc>
          <w:tcPr>
            <w:tcW w:w="1571" w:type="dxa"/>
            <w:shd w:val="clear" w:color="auto" w:fill="auto"/>
            <w:noWrap/>
            <w:vAlign w:val="bottom"/>
            <w:hideMark/>
          </w:tcPr>
          <w:p w14:paraId="77F24F80" w14:textId="77777777" w:rsidR="003B7425" w:rsidRPr="00C13BC2" w:rsidRDefault="003B7425" w:rsidP="003B7425">
            <w:pPr>
              <w:spacing w:before="120" w:after="120"/>
              <w:ind w:right="176"/>
              <w:jc w:val="right"/>
              <w:rPr>
                <w:rFonts w:ascii="Arial" w:hAnsi="Arial" w:cs="Arial"/>
                <w:sz w:val="20"/>
                <w:szCs w:val="20"/>
              </w:rPr>
            </w:pPr>
            <w:r>
              <w:rPr>
                <w:rFonts w:ascii="Arial" w:hAnsi="Arial" w:cs="Arial"/>
                <w:sz w:val="20"/>
                <w:szCs w:val="20"/>
              </w:rPr>
              <w:t>5.990</w:t>
            </w:r>
          </w:p>
        </w:tc>
        <w:tc>
          <w:tcPr>
            <w:tcW w:w="1182" w:type="dxa"/>
            <w:shd w:val="clear" w:color="auto" w:fill="auto"/>
            <w:noWrap/>
            <w:vAlign w:val="bottom"/>
            <w:hideMark/>
          </w:tcPr>
          <w:p w14:paraId="25E0D737" w14:textId="77777777" w:rsidR="003B7425" w:rsidRPr="00C13BC2" w:rsidRDefault="003B7425" w:rsidP="003B7425">
            <w:pPr>
              <w:spacing w:before="120" w:after="120"/>
              <w:ind w:right="176"/>
              <w:jc w:val="right"/>
              <w:rPr>
                <w:rFonts w:ascii="Arial" w:hAnsi="Arial" w:cs="Arial"/>
                <w:sz w:val="20"/>
                <w:szCs w:val="20"/>
              </w:rPr>
            </w:pPr>
            <w:r>
              <w:rPr>
                <w:rFonts w:ascii="Arial" w:hAnsi="Arial" w:cs="Arial"/>
                <w:sz w:val="20"/>
                <w:szCs w:val="20"/>
              </w:rPr>
              <w:t>646</w:t>
            </w:r>
          </w:p>
        </w:tc>
        <w:tc>
          <w:tcPr>
            <w:tcW w:w="1511" w:type="dxa"/>
            <w:shd w:val="clear" w:color="auto" w:fill="auto"/>
            <w:noWrap/>
            <w:vAlign w:val="bottom"/>
            <w:hideMark/>
          </w:tcPr>
          <w:p w14:paraId="3DAD1A3E" w14:textId="77777777" w:rsidR="003B7425" w:rsidRPr="00936C1D" w:rsidRDefault="003B7425" w:rsidP="003B7425">
            <w:pPr>
              <w:spacing w:before="120" w:after="120"/>
              <w:ind w:right="316"/>
              <w:jc w:val="right"/>
              <w:rPr>
                <w:rFonts w:ascii="Arial" w:hAnsi="Arial" w:cs="Arial"/>
                <w:color w:val="000000"/>
                <w:sz w:val="20"/>
                <w:szCs w:val="20"/>
              </w:rPr>
            </w:pPr>
            <w:r>
              <w:rPr>
                <w:rFonts w:ascii="Arial" w:hAnsi="Arial" w:cs="Arial"/>
                <w:color w:val="000000"/>
                <w:sz w:val="20"/>
                <w:szCs w:val="20"/>
              </w:rPr>
              <w:t>23,7</w:t>
            </w:r>
          </w:p>
        </w:tc>
        <w:tc>
          <w:tcPr>
            <w:tcW w:w="988" w:type="dxa"/>
            <w:shd w:val="clear" w:color="auto" w:fill="auto"/>
            <w:noWrap/>
            <w:vAlign w:val="bottom"/>
            <w:hideMark/>
          </w:tcPr>
          <w:p w14:paraId="34D49E61" w14:textId="77777777" w:rsidR="003B7425" w:rsidRPr="00C13BC2" w:rsidRDefault="003B7425" w:rsidP="003B7425">
            <w:pPr>
              <w:spacing w:before="120" w:after="120"/>
              <w:ind w:right="176"/>
              <w:jc w:val="right"/>
              <w:rPr>
                <w:rFonts w:ascii="Arial" w:hAnsi="Arial" w:cs="Arial"/>
                <w:sz w:val="20"/>
                <w:szCs w:val="20"/>
              </w:rPr>
            </w:pPr>
            <w:r>
              <w:rPr>
                <w:rFonts w:ascii="Arial" w:hAnsi="Arial" w:cs="Arial"/>
                <w:sz w:val="20"/>
                <w:szCs w:val="20"/>
              </w:rPr>
              <w:t>12,3</w:t>
            </w:r>
          </w:p>
        </w:tc>
      </w:tr>
      <w:tr w:rsidR="003B7425" w:rsidRPr="00936C1D" w14:paraId="3CD47CCF" w14:textId="77777777" w:rsidTr="003B7425">
        <w:trPr>
          <w:cantSplit/>
          <w:jc w:val="center"/>
        </w:trPr>
        <w:tc>
          <w:tcPr>
            <w:tcW w:w="3958" w:type="dxa"/>
            <w:shd w:val="clear" w:color="auto" w:fill="auto"/>
            <w:noWrap/>
            <w:vAlign w:val="bottom"/>
            <w:hideMark/>
          </w:tcPr>
          <w:p w14:paraId="5B928731" w14:textId="77777777" w:rsidR="003B7425" w:rsidRPr="00936C1D" w:rsidRDefault="003B7425" w:rsidP="003B7425">
            <w:pPr>
              <w:spacing w:before="120" w:after="120"/>
              <w:rPr>
                <w:rFonts w:ascii="Arial" w:hAnsi="Arial" w:cs="Arial"/>
                <w:color w:val="000000"/>
                <w:sz w:val="20"/>
                <w:szCs w:val="20"/>
              </w:rPr>
            </w:pPr>
            <w:r w:rsidRPr="00936C1D">
              <w:rPr>
                <w:rFonts w:ascii="Arial" w:hAnsi="Arial" w:cs="Arial"/>
                <w:color w:val="000000"/>
                <w:sz w:val="20"/>
                <w:szCs w:val="20"/>
              </w:rPr>
              <w:t>Vận tải kho bãi</w:t>
            </w:r>
          </w:p>
        </w:tc>
        <w:tc>
          <w:tcPr>
            <w:tcW w:w="1571" w:type="dxa"/>
            <w:shd w:val="clear" w:color="auto" w:fill="auto"/>
            <w:noWrap/>
            <w:vAlign w:val="bottom"/>
            <w:hideMark/>
          </w:tcPr>
          <w:p w14:paraId="1F59591D" w14:textId="77777777" w:rsidR="003B7425" w:rsidRPr="00C13BC2" w:rsidRDefault="003B7425" w:rsidP="003B7425">
            <w:pPr>
              <w:spacing w:before="120" w:after="120"/>
              <w:ind w:right="176"/>
              <w:jc w:val="right"/>
              <w:rPr>
                <w:rFonts w:ascii="Arial" w:hAnsi="Arial" w:cs="Arial"/>
                <w:sz w:val="20"/>
                <w:szCs w:val="20"/>
              </w:rPr>
            </w:pPr>
            <w:r>
              <w:rPr>
                <w:rFonts w:ascii="Arial" w:hAnsi="Arial" w:cs="Arial"/>
                <w:sz w:val="20"/>
                <w:szCs w:val="20"/>
              </w:rPr>
              <w:t>4.449</w:t>
            </w:r>
          </w:p>
        </w:tc>
        <w:tc>
          <w:tcPr>
            <w:tcW w:w="1182" w:type="dxa"/>
            <w:shd w:val="clear" w:color="auto" w:fill="auto"/>
            <w:noWrap/>
            <w:vAlign w:val="bottom"/>
            <w:hideMark/>
          </w:tcPr>
          <w:p w14:paraId="41BC801B" w14:textId="77777777" w:rsidR="003B7425" w:rsidRPr="00C13BC2" w:rsidRDefault="003B7425" w:rsidP="003B7425">
            <w:pPr>
              <w:spacing w:before="120" w:after="120"/>
              <w:ind w:right="176"/>
              <w:jc w:val="right"/>
              <w:rPr>
                <w:rFonts w:ascii="Arial" w:hAnsi="Arial" w:cs="Arial"/>
                <w:sz w:val="20"/>
                <w:szCs w:val="20"/>
              </w:rPr>
            </w:pPr>
            <w:r>
              <w:rPr>
                <w:rFonts w:ascii="Arial" w:hAnsi="Arial" w:cs="Arial"/>
                <w:sz w:val="20"/>
                <w:szCs w:val="20"/>
              </w:rPr>
              <w:t>389</w:t>
            </w:r>
          </w:p>
        </w:tc>
        <w:tc>
          <w:tcPr>
            <w:tcW w:w="1511" w:type="dxa"/>
            <w:shd w:val="clear" w:color="auto" w:fill="auto"/>
            <w:noWrap/>
            <w:vAlign w:val="bottom"/>
            <w:hideMark/>
          </w:tcPr>
          <w:p w14:paraId="778B6C17" w14:textId="77777777" w:rsidR="003B7425" w:rsidRPr="00936C1D" w:rsidRDefault="003B7425" w:rsidP="003B7425">
            <w:pPr>
              <w:spacing w:before="120" w:after="120"/>
              <w:ind w:right="316"/>
              <w:jc w:val="right"/>
              <w:rPr>
                <w:rFonts w:ascii="Arial" w:hAnsi="Arial" w:cs="Arial"/>
                <w:color w:val="000000"/>
                <w:sz w:val="20"/>
                <w:szCs w:val="20"/>
              </w:rPr>
            </w:pPr>
            <w:r>
              <w:rPr>
                <w:rFonts w:ascii="Arial" w:hAnsi="Arial" w:cs="Arial"/>
                <w:color w:val="000000"/>
                <w:sz w:val="20"/>
                <w:szCs w:val="20"/>
              </w:rPr>
              <w:t>22,4</w:t>
            </w:r>
          </w:p>
        </w:tc>
        <w:tc>
          <w:tcPr>
            <w:tcW w:w="988" w:type="dxa"/>
            <w:shd w:val="clear" w:color="auto" w:fill="auto"/>
            <w:noWrap/>
            <w:vAlign w:val="bottom"/>
            <w:hideMark/>
          </w:tcPr>
          <w:p w14:paraId="3ABE97DB" w14:textId="77777777" w:rsidR="003B7425" w:rsidRPr="00C13BC2" w:rsidRDefault="003B7425" w:rsidP="003B7425">
            <w:pPr>
              <w:spacing w:before="120" w:after="120"/>
              <w:ind w:right="176"/>
              <w:jc w:val="right"/>
              <w:rPr>
                <w:rFonts w:ascii="Arial" w:hAnsi="Arial" w:cs="Arial"/>
                <w:sz w:val="20"/>
                <w:szCs w:val="20"/>
              </w:rPr>
            </w:pPr>
            <w:r>
              <w:rPr>
                <w:rFonts w:ascii="Arial" w:hAnsi="Arial" w:cs="Arial"/>
                <w:sz w:val="20"/>
                <w:szCs w:val="20"/>
              </w:rPr>
              <w:t>-22</w:t>
            </w:r>
            <w:r w:rsidRPr="00C13BC2">
              <w:rPr>
                <w:rFonts w:ascii="Arial" w:hAnsi="Arial" w:cs="Arial"/>
                <w:sz w:val="20"/>
                <w:szCs w:val="20"/>
              </w:rPr>
              <w:t>,</w:t>
            </w:r>
            <w:r>
              <w:rPr>
                <w:rFonts w:ascii="Arial" w:hAnsi="Arial" w:cs="Arial"/>
                <w:sz w:val="20"/>
                <w:szCs w:val="20"/>
              </w:rPr>
              <w:t>4</w:t>
            </w:r>
          </w:p>
        </w:tc>
      </w:tr>
      <w:tr w:rsidR="003B7425" w:rsidRPr="00936C1D" w14:paraId="5A67D44E" w14:textId="77777777" w:rsidTr="003B7425">
        <w:trPr>
          <w:cantSplit/>
          <w:jc w:val="center"/>
        </w:trPr>
        <w:tc>
          <w:tcPr>
            <w:tcW w:w="3958" w:type="dxa"/>
            <w:shd w:val="clear" w:color="auto" w:fill="auto"/>
            <w:noWrap/>
            <w:vAlign w:val="bottom"/>
            <w:hideMark/>
          </w:tcPr>
          <w:p w14:paraId="3EC4D948" w14:textId="77777777" w:rsidR="003B7425" w:rsidRPr="00AD541B" w:rsidRDefault="003B7425" w:rsidP="003B7425">
            <w:pPr>
              <w:spacing w:before="120" w:after="120"/>
              <w:rPr>
                <w:rFonts w:ascii="Arial" w:hAnsi="Arial" w:cs="Arial"/>
                <w:color w:val="000000"/>
                <w:sz w:val="20"/>
                <w:szCs w:val="20"/>
              </w:rPr>
            </w:pPr>
            <w:r w:rsidRPr="00AD541B">
              <w:rPr>
                <w:rFonts w:ascii="Arial" w:hAnsi="Arial" w:cs="Arial"/>
                <w:color w:val="000000"/>
                <w:sz w:val="20"/>
                <w:szCs w:val="20"/>
              </w:rPr>
              <w:t>Dịch vụ lưu trú và ăn uống</w:t>
            </w:r>
          </w:p>
        </w:tc>
        <w:tc>
          <w:tcPr>
            <w:tcW w:w="1571" w:type="dxa"/>
            <w:shd w:val="clear" w:color="auto" w:fill="auto"/>
            <w:noWrap/>
            <w:vAlign w:val="bottom"/>
            <w:hideMark/>
          </w:tcPr>
          <w:p w14:paraId="20D06EF5" w14:textId="77777777" w:rsidR="003B7425" w:rsidRPr="00C13BC2" w:rsidRDefault="003B7425" w:rsidP="003B7425">
            <w:pPr>
              <w:spacing w:before="120" w:after="120"/>
              <w:ind w:right="176"/>
              <w:jc w:val="right"/>
              <w:rPr>
                <w:rFonts w:ascii="Arial" w:hAnsi="Arial" w:cs="Arial"/>
                <w:sz w:val="20"/>
                <w:szCs w:val="20"/>
              </w:rPr>
            </w:pPr>
            <w:r>
              <w:rPr>
                <w:rFonts w:ascii="Arial" w:hAnsi="Arial" w:cs="Arial"/>
                <w:sz w:val="20"/>
                <w:szCs w:val="20"/>
              </w:rPr>
              <w:t>3.672</w:t>
            </w:r>
          </w:p>
        </w:tc>
        <w:tc>
          <w:tcPr>
            <w:tcW w:w="1182" w:type="dxa"/>
            <w:shd w:val="clear" w:color="auto" w:fill="auto"/>
            <w:noWrap/>
            <w:vAlign w:val="bottom"/>
            <w:hideMark/>
          </w:tcPr>
          <w:p w14:paraId="773D71A3" w14:textId="77777777" w:rsidR="003B7425" w:rsidRPr="00C13BC2" w:rsidRDefault="003B7425" w:rsidP="003B7425">
            <w:pPr>
              <w:spacing w:before="120" w:after="120"/>
              <w:ind w:right="176"/>
              <w:jc w:val="right"/>
              <w:rPr>
                <w:rFonts w:ascii="Arial" w:hAnsi="Arial" w:cs="Arial"/>
                <w:sz w:val="20"/>
                <w:szCs w:val="20"/>
              </w:rPr>
            </w:pPr>
            <w:r>
              <w:rPr>
                <w:rFonts w:ascii="Arial" w:hAnsi="Arial" w:cs="Arial"/>
                <w:sz w:val="20"/>
                <w:szCs w:val="20"/>
              </w:rPr>
              <w:t>496</w:t>
            </w:r>
          </w:p>
        </w:tc>
        <w:tc>
          <w:tcPr>
            <w:tcW w:w="1511" w:type="dxa"/>
            <w:shd w:val="clear" w:color="auto" w:fill="auto"/>
            <w:noWrap/>
            <w:vAlign w:val="bottom"/>
            <w:hideMark/>
          </w:tcPr>
          <w:p w14:paraId="0B3D62BE" w14:textId="77777777" w:rsidR="003B7425" w:rsidRPr="00936C1D" w:rsidRDefault="003B7425" w:rsidP="003B7425">
            <w:pPr>
              <w:spacing w:before="120" w:after="120"/>
              <w:ind w:right="316"/>
              <w:jc w:val="right"/>
              <w:rPr>
                <w:rFonts w:ascii="Arial" w:hAnsi="Arial" w:cs="Arial"/>
                <w:color w:val="000000"/>
                <w:sz w:val="20"/>
                <w:szCs w:val="20"/>
              </w:rPr>
            </w:pPr>
            <w:r>
              <w:rPr>
                <w:rFonts w:ascii="Arial" w:hAnsi="Arial" w:cs="Arial"/>
                <w:color w:val="000000"/>
                <w:sz w:val="20"/>
                <w:szCs w:val="20"/>
              </w:rPr>
              <w:t>38,6</w:t>
            </w:r>
          </w:p>
        </w:tc>
        <w:tc>
          <w:tcPr>
            <w:tcW w:w="988" w:type="dxa"/>
            <w:shd w:val="clear" w:color="auto" w:fill="auto"/>
            <w:noWrap/>
            <w:vAlign w:val="bottom"/>
            <w:hideMark/>
          </w:tcPr>
          <w:p w14:paraId="4D01D57C" w14:textId="77777777" w:rsidR="003B7425" w:rsidRPr="00C13BC2" w:rsidRDefault="003B7425" w:rsidP="003B7425">
            <w:pPr>
              <w:spacing w:before="120" w:after="120"/>
              <w:ind w:right="176"/>
              <w:jc w:val="right"/>
              <w:rPr>
                <w:rFonts w:ascii="Arial" w:hAnsi="Arial" w:cs="Arial"/>
                <w:sz w:val="20"/>
                <w:szCs w:val="20"/>
              </w:rPr>
            </w:pPr>
            <w:r>
              <w:rPr>
                <w:rFonts w:ascii="Arial" w:hAnsi="Arial" w:cs="Arial"/>
                <w:sz w:val="20"/>
                <w:szCs w:val="20"/>
              </w:rPr>
              <w:t>-23</w:t>
            </w:r>
            <w:r w:rsidRPr="00C13BC2">
              <w:rPr>
                <w:rFonts w:ascii="Arial" w:hAnsi="Arial" w:cs="Arial"/>
                <w:sz w:val="20"/>
                <w:szCs w:val="20"/>
              </w:rPr>
              <w:t>,</w:t>
            </w:r>
            <w:r>
              <w:rPr>
                <w:rFonts w:ascii="Arial" w:hAnsi="Arial" w:cs="Arial"/>
                <w:sz w:val="20"/>
                <w:szCs w:val="20"/>
              </w:rPr>
              <w:t>2</w:t>
            </w:r>
          </w:p>
        </w:tc>
      </w:tr>
      <w:tr w:rsidR="003B7425" w:rsidRPr="00936C1D" w14:paraId="1B9BCE58" w14:textId="77777777" w:rsidTr="003B7425">
        <w:trPr>
          <w:cantSplit/>
          <w:jc w:val="center"/>
        </w:trPr>
        <w:tc>
          <w:tcPr>
            <w:tcW w:w="3958" w:type="dxa"/>
            <w:tcBorders>
              <w:bottom w:val="single" w:sz="4" w:space="0" w:color="auto"/>
            </w:tcBorders>
            <w:shd w:val="clear" w:color="auto" w:fill="auto"/>
            <w:noWrap/>
            <w:vAlign w:val="bottom"/>
          </w:tcPr>
          <w:p w14:paraId="5C48A181" w14:textId="77777777" w:rsidR="003B7425" w:rsidRPr="00AD541B" w:rsidRDefault="003B7425" w:rsidP="003B7425">
            <w:pPr>
              <w:spacing w:before="120" w:after="120"/>
              <w:rPr>
                <w:rFonts w:ascii="Arial" w:hAnsi="Arial" w:cs="Arial"/>
                <w:color w:val="000000"/>
                <w:sz w:val="20"/>
                <w:szCs w:val="20"/>
              </w:rPr>
            </w:pPr>
            <w:r w:rsidRPr="00AD541B">
              <w:rPr>
                <w:rFonts w:ascii="Arial" w:hAnsi="Arial" w:cs="Arial"/>
                <w:color w:val="000000"/>
                <w:sz w:val="20"/>
                <w:szCs w:val="20"/>
              </w:rPr>
              <w:t>Sản xuất phân phối, điện, nước, gas</w:t>
            </w:r>
          </w:p>
        </w:tc>
        <w:tc>
          <w:tcPr>
            <w:tcW w:w="1571" w:type="dxa"/>
            <w:tcBorders>
              <w:bottom w:val="single" w:sz="4" w:space="0" w:color="auto"/>
            </w:tcBorders>
            <w:shd w:val="clear" w:color="auto" w:fill="auto"/>
            <w:noWrap/>
            <w:vAlign w:val="bottom"/>
          </w:tcPr>
          <w:p w14:paraId="6968C4A7" w14:textId="77777777" w:rsidR="003B7425" w:rsidRPr="00C13BC2" w:rsidRDefault="003B7425" w:rsidP="003B7425">
            <w:pPr>
              <w:spacing w:before="120" w:after="120"/>
              <w:ind w:right="176"/>
              <w:jc w:val="right"/>
              <w:rPr>
                <w:rFonts w:ascii="Arial" w:hAnsi="Arial" w:cs="Arial"/>
                <w:sz w:val="20"/>
                <w:szCs w:val="20"/>
              </w:rPr>
            </w:pPr>
            <w:r>
              <w:rPr>
                <w:rFonts w:ascii="Arial" w:hAnsi="Arial" w:cs="Arial"/>
                <w:sz w:val="20"/>
                <w:szCs w:val="20"/>
              </w:rPr>
              <w:t>669</w:t>
            </w:r>
          </w:p>
        </w:tc>
        <w:tc>
          <w:tcPr>
            <w:tcW w:w="1182" w:type="dxa"/>
            <w:tcBorders>
              <w:bottom w:val="single" w:sz="4" w:space="0" w:color="auto"/>
            </w:tcBorders>
            <w:shd w:val="clear" w:color="auto" w:fill="auto"/>
            <w:noWrap/>
            <w:vAlign w:val="bottom"/>
          </w:tcPr>
          <w:p w14:paraId="734D1EFF" w14:textId="77777777" w:rsidR="003B7425" w:rsidRPr="00C13BC2" w:rsidRDefault="003B7425" w:rsidP="003B7425">
            <w:pPr>
              <w:spacing w:before="120" w:after="120"/>
              <w:ind w:right="176"/>
              <w:jc w:val="right"/>
              <w:rPr>
                <w:rFonts w:ascii="Arial" w:hAnsi="Arial" w:cs="Arial"/>
                <w:sz w:val="20"/>
                <w:szCs w:val="20"/>
              </w:rPr>
            </w:pPr>
            <w:r>
              <w:rPr>
                <w:rFonts w:ascii="Arial" w:hAnsi="Arial" w:cs="Arial"/>
                <w:sz w:val="20"/>
                <w:szCs w:val="20"/>
              </w:rPr>
              <w:t>267</w:t>
            </w:r>
          </w:p>
        </w:tc>
        <w:tc>
          <w:tcPr>
            <w:tcW w:w="1511" w:type="dxa"/>
            <w:tcBorders>
              <w:bottom w:val="single" w:sz="4" w:space="0" w:color="auto"/>
            </w:tcBorders>
            <w:shd w:val="clear" w:color="auto" w:fill="auto"/>
            <w:noWrap/>
            <w:vAlign w:val="bottom"/>
          </w:tcPr>
          <w:p w14:paraId="70AAFECA" w14:textId="77777777" w:rsidR="003B7425" w:rsidRPr="00936C1D" w:rsidRDefault="003B7425" w:rsidP="003B7425">
            <w:pPr>
              <w:spacing w:before="120" w:after="120"/>
              <w:ind w:right="316"/>
              <w:jc w:val="right"/>
              <w:rPr>
                <w:rFonts w:ascii="Arial" w:hAnsi="Arial" w:cs="Arial"/>
                <w:color w:val="000000"/>
                <w:sz w:val="20"/>
                <w:szCs w:val="20"/>
              </w:rPr>
            </w:pPr>
            <w:r>
              <w:rPr>
                <w:rFonts w:ascii="Arial" w:hAnsi="Arial" w:cs="Arial"/>
                <w:color w:val="000000"/>
                <w:sz w:val="20"/>
                <w:szCs w:val="20"/>
              </w:rPr>
              <w:t>-21,2</w:t>
            </w:r>
          </w:p>
        </w:tc>
        <w:tc>
          <w:tcPr>
            <w:tcW w:w="988" w:type="dxa"/>
            <w:tcBorders>
              <w:bottom w:val="single" w:sz="4" w:space="0" w:color="auto"/>
            </w:tcBorders>
            <w:shd w:val="clear" w:color="auto" w:fill="auto"/>
            <w:noWrap/>
            <w:vAlign w:val="bottom"/>
          </w:tcPr>
          <w:p w14:paraId="6AFD89C9" w14:textId="77777777" w:rsidR="003B7425" w:rsidRDefault="003B7425" w:rsidP="003B7425">
            <w:pPr>
              <w:spacing w:before="120" w:after="120"/>
              <w:ind w:right="176"/>
              <w:jc w:val="right"/>
              <w:rPr>
                <w:rFonts w:ascii="Arial" w:hAnsi="Arial" w:cs="Arial"/>
                <w:color w:val="000000"/>
                <w:sz w:val="20"/>
                <w:szCs w:val="20"/>
              </w:rPr>
            </w:pPr>
            <w:r>
              <w:rPr>
                <w:rFonts w:ascii="Arial" w:hAnsi="Arial" w:cs="Arial"/>
                <w:color w:val="000000"/>
                <w:sz w:val="20"/>
                <w:szCs w:val="20"/>
              </w:rPr>
              <w:t>14,1</w:t>
            </w:r>
          </w:p>
        </w:tc>
      </w:tr>
    </w:tbl>
    <w:p w14:paraId="5DDA627A" w14:textId="77777777" w:rsidR="002906DE" w:rsidRPr="002906DE" w:rsidRDefault="002906DE" w:rsidP="009C038B">
      <w:pPr>
        <w:spacing w:before="40" w:after="40" w:line="276" w:lineRule="auto"/>
        <w:ind w:firstLine="567"/>
        <w:jc w:val="both"/>
        <w:rPr>
          <w:b/>
          <w:bCs/>
          <w:sz w:val="24"/>
          <w:lang w:val="af-ZA"/>
        </w:rPr>
      </w:pPr>
    </w:p>
    <w:p w14:paraId="5BCA9024" w14:textId="186F65F5" w:rsidR="00E8607E" w:rsidRPr="009C038B" w:rsidRDefault="00E8607E" w:rsidP="009C038B">
      <w:pPr>
        <w:spacing w:before="40" w:after="40" w:line="276" w:lineRule="auto"/>
        <w:ind w:firstLine="567"/>
        <w:jc w:val="both"/>
        <w:rPr>
          <w:b/>
          <w:bCs/>
          <w:lang w:val="af-ZA"/>
        </w:rPr>
      </w:pPr>
      <w:r w:rsidRPr="009C038B">
        <w:rPr>
          <w:b/>
          <w:bCs/>
          <w:lang w:val="af-ZA"/>
        </w:rPr>
        <w:t>4. Đầu tư</w:t>
      </w:r>
    </w:p>
    <w:p w14:paraId="389308FB" w14:textId="5BF2DC50" w:rsidR="00A02538" w:rsidRPr="006E157F" w:rsidRDefault="00A02538" w:rsidP="009C038B">
      <w:pPr>
        <w:spacing w:before="40" w:after="40" w:line="276" w:lineRule="auto"/>
        <w:ind w:firstLine="567"/>
        <w:jc w:val="both"/>
        <w:rPr>
          <w:rFonts w:ascii="Times New Roman Italic" w:hAnsi="Times New Roman Italic"/>
          <w:i/>
          <w:lang w:val="it-IT"/>
        </w:rPr>
      </w:pPr>
      <w:r w:rsidRPr="006E157F">
        <w:rPr>
          <w:rFonts w:ascii="Times New Roman Italic" w:hAnsi="Times New Roman Italic"/>
          <w:i/>
          <w:lang w:val="it-IT"/>
        </w:rPr>
        <w:t>Trong tháng Bảy, vốn đầu tư từ nguồn ngân sách Nhà nước tiếp tục được các Bộ, ngành và địa phương nỗ lực triển khai, giải ngân vốn đầu tư công được đẩy mạnh thực hiện trong bối cảnh các hoạt động sản xuất kinh doanh phục hồi nhanh. Tính chung 7 tháng năm 2022, vốn đầu tư thực hiện từ nguồn ngân sách Nhà nước ước đạt 43,3% kế hoạch, tăng 11,9% so với cùng kỳ</w:t>
      </w:r>
      <w:r w:rsidR="006E157F" w:rsidRPr="006E157F">
        <w:rPr>
          <w:rFonts w:ascii="Times New Roman Italic" w:hAnsi="Times New Roman Italic"/>
          <w:i/>
          <w:lang w:val="it-IT"/>
        </w:rPr>
        <w:t xml:space="preserve"> năm trước</w:t>
      </w:r>
      <w:r w:rsidRPr="006E157F">
        <w:rPr>
          <w:rFonts w:ascii="Times New Roman Italic" w:hAnsi="Times New Roman Italic"/>
          <w:i/>
          <w:lang w:val="it-IT"/>
        </w:rPr>
        <w:t>.</w:t>
      </w:r>
      <w:r w:rsidR="0017258E" w:rsidRPr="006E157F">
        <w:rPr>
          <w:rFonts w:ascii="Times New Roman Italic" w:hAnsi="Times New Roman Italic"/>
          <w:i/>
          <w:lang w:val="it-IT"/>
        </w:rPr>
        <w:t xml:space="preserve"> </w:t>
      </w:r>
      <w:r w:rsidR="0017258E" w:rsidRPr="006E157F">
        <w:rPr>
          <w:rFonts w:ascii="Times New Roman Italic" w:hAnsi="Times New Roman Italic"/>
          <w:i/>
          <w:shd w:val="clear" w:color="auto" w:fill="FFFFFF"/>
        </w:rPr>
        <w:t>Vốn đầu tư trực tiếp nước ngoài thực hiện tại Việt Nam 7 tháng năm 2022 ước đạt 11,6 tỷ USD, tăng 10,2% so với cùng kỳ năm trước, đây là mức tăng cao nhất trong giai đoạn 2018-2022.</w:t>
      </w:r>
    </w:p>
    <w:p w14:paraId="7BCC5AC7" w14:textId="77777777" w:rsidR="00A02538" w:rsidRPr="009C038B" w:rsidRDefault="00A02538" w:rsidP="009C038B">
      <w:pPr>
        <w:spacing w:before="40" w:after="40" w:line="276" w:lineRule="auto"/>
        <w:ind w:firstLine="567"/>
        <w:jc w:val="both"/>
        <w:rPr>
          <w:lang w:val="af-ZA"/>
        </w:rPr>
      </w:pPr>
      <w:r w:rsidRPr="009C038B">
        <w:rPr>
          <w:lang w:val="af-ZA"/>
        </w:rPr>
        <w:t>Vốn đầu tư thực hiện từ nguồn ngân sách Nhà nước tháng 7/2022 ước đạt 46,2 nghìn tỷ đồng, tăng 22,5% so với cùng kỳ năm trước, bao gồm: Vốn Trung ương quản lý đạt 8,5 nghìn tỷ đồng, tăng 21,9%; vốn địa phương quản lý 37,7 nghìn tỷ đồng, tăng 22,6%. Tính chung 7 tháng năm 2022, vốn đầu tư thực hiện từ nguồn ngân sách Nhà nước ước đạt 237,6 nghìn tỷ đồng, bằng 43,3% kế hoạch năm và tăng 11,9% so với cùng kỳ năm trước (cùng kỳ năm 2021 bằng 42,3% và tăng 6,3%). Cụ thể:</w:t>
      </w:r>
    </w:p>
    <w:p w14:paraId="69C3762F" w14:textId="77777777" w:rsidR="00A02538" w:rsidRPr="009C038B" w:rsidRDefault="00A02538" w:rsidP="009C038B">
      <w:pPr>
        <w:spacing w:before="40" w:after="40" w:line="276" w:lineRule="auto"/>
        <w:ind w:firstLine="567"/>
        <w:jc w:val="both"/>
        <w:rPr>
          <w:b/>
          <w:bCs/>
          <w:lang w:val="af-ZA"/>
        </w:rPr>
      </w:pPr>
      <w:r w:rsidRPr="009C038B">
        <w:rPr>
          <w:bCs/>
          <w:iCs/>
          <w:lang w:val="af-ZA"/>
        </w:rPr>
        <w:t>- Vốn đầu tư thực hiện do Trung ương quản lý ước đạt 41,7 nghìn tỷ đồng, bằng 40,1% kế hoạch năm và tăng 15,3% so với cùng kỳ năm trước.</w:t>
      </w:r>
    </w:p>
    <w:p w14:paraId="0A99C683" w14:textId="77777777" w:rsidR="00A02538" w:rsidRPr="00317B36" w:rsidRDefault="00A02538" w:rsidP="00A02538">
      <w:pPr>
        <w:jc w:val="center"/>
        <w:rPr>
          <w:b/>
          <w:bCs/>
          <w:sz w:val="2"/>
          <w:lang w:val="af-ZA"/>
        </w:rPr>
      </w:pPr>
    </w:p>
    <w:p w14:paraId="242B9B78" w14:textId="77777777" w:rsidR="006E157F" w:rsidRDefault="006E157F" w:rsidP="00A02538">
      <w:pPr>
        <w:jc w:val="center"/>
        <w:rPr>
          <w:rFonts w:ascii="Arial" w:hAnsi="Arial" w:cs="Arial"/>
          <w:b/>
          <w:bCs/>
          <w:sz w:val="24"/>
          <w:szCs w:val="24"/>
          <w:lang w:val="af-ZA"/>
        </w:rPr>
      </w:pPr>
    </w:p>
    <w:p w14:paraId="48615679" w14:textId="77777777" w:rsidR="00A02538" w:rsidRPr="00A02538" w:rsidRDefault="00A02538" w:rsidP="00A02538">
      <w:pPr>
        <w:jc w:val="center"/>
        <w:rPr>
          <w:rFonts w:ascii="Arial" w:hAnsi="Arial" w:cs="Arial"/>
          <w:b/>
          <w:bCs/>
          <w:sz w:val="24"/>
          <w:szCs w:val="24"/>
          <w:lang w:val="af-ZA"/>
        </w:rPr>
      </w:pPr>
      <w:r w:rsidRPr="00A02538">
        <w:rPr>
          <w:rFonts w:ascii="Arial" w:hAnsi="Arial" w:cs="Arial"/>
          <w:b/>
          <w:bCs/>
          <w:sz w:val="24"/>
          <w:szCs w:val="24"/>
          <w:lang w:val="af-ZA"/>
        </w:rPr>
        <w:t>Hình 6. Vốn đầu tư thực hiện từ nguồn ngân sách Nhà nước</w:t>
      </w:r>
    </w:p>
    <w:p w14:paraId="68A1E3E7" w14:textId="7F1872E9" w:rsidR="00A02538" w:rsidRDefault="00A02538" w:rsidP="00A02538">
      <w:pPr>
        <w:jc w:val="center"/>
        <w:rPr>
          <w:rFonts w:ascii="Arial" w:hAnsi="Arial" w:cs="Arial"/>
          <w:b/>
          <w:bCs/>
          <w:sz w:val="24"/>
          <w:szCs w:val="24"/>
          <w:lang w:val="af-ZA"/>
        </w:rPr>
      </w:pPr>
      <w:r w:rsidRPr="00A02538">
        <w:rPr>
          <w:rFonts w:ascii="Arial" w:hAnsi="Arial" w:cs="Arial"/>
          <w:b/>
          <w:bCs/>
          <w:sz w:val="24"/>
          <w:szCs w:val="24"/>
          <w:lang w:val="af-ZA"/>
        </w:rPr>
        <w:t>7 tháng năm 2022 phân theo Bộ, ngành</w:t>
      </w:r>
    </w:p>
    <w:p w14:paraId="67FD402A" w14:textId="43445DEA" w:rsidR="006E157F" w:rsidRPr="00AB149B" w:rsidRDefault="006E157F" w:rsidP="00A02538">
      <w:pPr>
        <w:jc w:val="center"/>
        <w:rPr>
          <w:b/>
          <w:bCs/>
        </w:rPr>
      </w:pPr>
      <w:r>
        <w:rPr>
          <w:noProof/>
          <w:lang w:val="en-GB" w:eastAsia="en-GB"/>
        </w:rPr>
        <w:drawing>
          <wp:inline distT="0" distB="0" distL="0" distR="0" wp14:anchorId="30D3C0F6" wp14:editId="4BF44A85">
            <wp:extent cx="5386274" cy="303276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3813" cy="3037005"/>
                    </a:xfrm>
                    <a:prstGeom prst="rect">
                      <a:avLst/>
                    </a:prstGeom>
                    <a:noFill/>
                    <a:ln>
                      <a:noFill/>
                    </a:ln>
                  </pic:spPr>
                </pic:pic>
              </a:graphicData>
            </a:graphic>
          </wp:inline>
        </w:drawing>
      </w:r>
    </w:p>
    <w:p w14:paraId="1111CB26" w14:textId="77777777" w:rsidR="00A02538" w:rsidRPr="00AB149B" w:rsidRDefault="00A02538" w:rsidP="002906DE">
      <w:pPr>
        <w:spacing w:before="40" w:after="40" w:line="288" w:lineRule="auto"/>
        <w:ind w:firstLine="567"/>
        <w:jc w:val="both"/>
        <w:rPr>
          <w:bCs/>
          <w:iCs/>
          <w:lang w:val="af-ZA"/>
        </w:rPr>
      </w:pPr>
      <w:r w:rsidRPr="00AB149B">
        <w:rPr>
          <w:bCs/>
          <w:iCs/>
          <w:lang w:val="af-ZA"/>
        </w:rPr>
        <w:t xml:space="preserve">- Vốn </w:t>
      </w:r>
      <w:r w:rsidRPr="00AB149B">
        <w:rPr>
          <w:bCs/>
          <w:iCs/>
          <w:spacing w:val="-2"/>
          <w:lang w:val="af-ZA"/>
        </w:rPr>
        <w:t xml:space="preserve">đầu tư thực hiện do </w:t>
      </w:r>
      <w:r w:rsidRPr="00AB149B">
        <w:rPr>
          <w:bCs/>
          <w:iCs/>
          <w:lang w:val="af-ZA"/>
        </w:rPr>
        <w:t xml:space="preserve">địa phương quản lý </w:t>
      </w:r>
      <w:r>
        <w:rPr>
          <w:bCs/>
          <w:iCs/>
          <w:lang w:val="af-ZA"/>
        </w:rPr>
        <w:t xml:space="preserve">ước </w:t>
      </w:r>
      <w:r w:rsidRPr="00AB149B">
        <w:rPr>
          <w:bCs/>
          <w:iCs/>
          <w:lang w:val="af-ZA"/>
        </w:rPr>
        <w:t xml:space="preserve">đạt </w:t>
      </w:r>
      <w:r>
        <w:rPr>
          <w:bCs/>
          <w:iCs/>
          <w:lang w:val="af-ZA"/>
        </w:rPr>
        <w:t>195</w:t>
      </w:r>
      <w:r w:rsidRPr="00AB149B">
        <w:rPr>
          <w:bCs/>
          <w:iCs/>
          <w:lang w:val="af-ZA"/>
        </w:rPr>
        <w:t>,</w:t>
      </w:r>
      <w:r>
        <w:rPr>
          <w:bCs/>
          <w:iCs/>
          <w:lang w:val="af-ZA"/>
        </w:rPr>
        <w:t>9</w:t>
      </w:r>
      <w:r w:rsidRPr="00AB149B">
        <w:rPr>
          <w:bCs/>
          <w:iCs/>
          <w:lang w:val="af-ZA"/>
        </w:rPr>
        <w:t xml:space="preserve"> nghìn tỷ đồng, bằng </w:t>
      </w:r>
      <w:r>
        <w:rPr>
          <w:bCs/>
          <w:iCs/>
          <w:lang w:val="af-ZA"/>
        </w:rPr>
        <w:t>44</w:t>
      </w:r>
      <w:r w:rsidRPr="00AB149B">
        <w:rPr>
          <w:bCs/>
          <w:iCs/>
          <w:lang w:val="af-ZA"/>
        </w:rPr>
        <w:t>,</w:t>
      </w:r>
      <w:r>
        <w:rPr>
          <w:bCs/>
          <w:iCs/>
          <w:lang w:val="af-ZA"/>
        </w:rPr>
        <w:t>1</w:t>
      </w:r>
      <w:r w:rsidRPr="00AB149B">
        <w:rPr>
          <w:bCs/>
          <w:iCs/>
          <w:lang w:val="af-ZA"/>
        </w:rPr>
        <w:t xml:space="preserve">% kế hoạch năm và tăng </w:t>
      </w:r>
      <w:r>
        <w:rPr>
          <w:bCs/>
          <w:iCs/>
          <w:lang w:val="af-ZA"/>
        </w:rPr>
        <w:t>11</w:t>
      </w:r>
      <w:r w:rsidRPr="00AB149B">
        <w:rPr>
          <w:bCs/>
          <w:iCs/>
          <w:lang w:val="af-ZA"/>
        </w:rPr>
        <w:t>,</w:t>
      </w:r>
      <w:r>
        <w:rPr>
          <w:bCs/>
          <w:iCs/>
          <w:lang w:val="af-ZA"/>
        </w:rPr>
        <w:t>2</w:t>
      </w:r>
      <w:r w:rsidRPr="00AB149B">
        <w:rPr>
          <w:bCs/>
          <w:iCs/>
          <w:lang w:val="af-ZA"/>
        </w:rPr>
        <w:t>% so với cùng kỳ năm trước</w:t>
      </w:r>
      <w:r w:rsidRPr="000B65F2">
        <w:rPr>
          <w:bCs/>
          <w:iCs/>
          <w:spacing w:val="-2"/>
          <w:lang w:val="af-ZA"/>
        </w:rPr>
        <w:t xml:space="preserve">, </w:t>
      </w:r>
      <w:r w:rsidRPr="00AB149B">
        <w:rPr>
          <w:bCs/>
          <w:iCs/>
          <w:lang w:val="af-ZA"/>
        </w:rPr>
        <w:t>trong đó:</w:t>
      </w:r>
    </w:p>
    <w:p w14:paraId="72AB3882" w14:textId="77777777" w:rsidR="00A02538" w:rsidRPr="00AB149B" w:rsidRDefault="00A02538" w:rsidP="002906DE">
      <w:pPr>
        <w:spacing w:before="40" w:after="40" w:line="288" w:lineRule="auto"/>
        <w:ind w:firstLine="567"/>
        <w:jc w:val="both"/>
        <w:rPr>
          <w:bCs/>
          <w:iCs/>
          <w:lang w:val="af-ZA"/>
        </w:rPr>
      </w:pPr>
      <w:r w:rsidRPr="00AB149B">
        <w:rPr>
          <w:bCs/>
          <w:iCs/>
          <w:lang w:val="af-ZA"/>
        </w:rPr>
        <w:t xml:space="preserve">Vốn ngân sách Nhà nước cấp tỉnh đạt </w:t>
      </w:r>
      <w:r>
        <w:rPr>
          <w:bCs/>
          <w:iCs/>
          <w:lang w:val="af-ZA"/>
        </w:rPr>
        <w:t>128</w:t>
      </w:r>
      <w:r w:rsidRPr="00AB149B">
        <w:rPr>
          <w:bCs/>
          <w:iCs/>
          <w:lang w:val="af-ZA"/>
        </w:rPr>
        <w:t xml:space="preserve">,5 nghìn tỷ đồng, bằng </w:t>
      </w:r>
      <w:r>
        <w:rPr>
          <w:bCs/>
          <w:iCs/>
          <w:lang w:val="af-ZA"/>
        </w:rPr>
        <w:t>42</w:t>
      </w:r>
      <w:r w:rsidRPr="00AB149B">
        <w:rPr>
          <w:bCs/>
          <w:iCs/>
          <w:lang w:val="af-ZA"/>
        </w:rPr>
        <w:t xml:space="preserve">% và tăng </w:t>
      </w:r>
      <w:r>
        <w:rPr>
          <w:bCs/>
          <w:iCs/>
          <w:lang w:val="af-ZA"/>
        </w:rPr>
        <w:t>7</w:t>
      </w:r>
      <w:r w:rsidRPr="00AB149B">
        <w:rPr>
          <w:bCs/>
          <w:iCs/>
          <w:lang w:val="af-ZA"/>
        </w:rPr>
        <w:t>,</w:t>
      </w:r>
      <w:r>
        <w:rPr>
          <w:bCs/>
          <w:iCs/>
          <w:lang w:val="af-ZA"/>
        </w:rPr>
        <w:t>7</w:t>
      </w:r>
      <w:r w:rsidRPr="00AB149B">
        <w:rPr>
          <w:bCs/>
          <w:iCs/>
          <w:lang w:val="af-ZA"/>
        </w:rPr>
        <w:t>% so với cùng kỳ năm 2021;</w:t>
      </w:r>
    </w:p>
    <w:p w14:paraId="2DA3CCE9" w14:textId="77777777" w:rsidR="00A02538" w:rsidRPr="00AB149B" w:rsidRDefault="00A02538" w:rsidP="002906DE">
      <w:pPr>
        <w:pStyle w:val="ListParagraph"/>
        <w:spacing w:before="40" w:after="40" w:line="288" w:lineRule="auto"/>
        <w:ind w:left="0" w:firstLine="567"/>
        <w:jc w:val="both"/>
        <w:rPr>
          <w:bCs/>
          <w:iCs/>
          <w:lang w:val="af-ZA"/>
        </w:rPr>
      </w:pPr>
      <w:r w:rsidRPr="00AB149B">
        <w:rPr>
          <w:bCs/>
          <w:iCs/>
          <w:lang w:val="af-ZA"/>
        </w:rPr>
        <w:t xml:space="preserve">Vốn ngân sách Nhà nước cấp huyện đạt </w:t>
      </w:r>
      <w:r>
        <w:rPr>
          <w:bCs/>
          <w:iCs/>
          <w:lang w:val="af-ZA"/>
        </w:rPr>
        <w:t>57</w:t>
      </w:r>
      <w:r w:rsidRPr="00AB149B">
        <w:rPr>
          <w:bCs/>
          <w:iCs/>
          <w:lang w:val="af-ZA"/>
        </w:rPr>
        <w:t>,</w:t>
      </w:r>
      <w:r>
        <w:rPr>
          <w:bCs/>
          <w:iCs/>
          <w:lang w:val="af-ZA"/>
        </w:rPr>
        <w:t>9</w:t>
      </w:r>
      <w:r w:rsidRPr="00AB149B">
        <w:rPr>
          <w:bCs/>
          <w:iCs/>
          <w:lang w:val="af-ZA"/>
        </w:rPr>
        <w:t xml:space="preserve"> nghìn tỷ đồng, bằng </w:t>
      </w:r>
      <w:r>
        <w:rPr>
          <w:bCs/>
          <w:iCs/>
          <w:lang w:val="af-ZA"/>
        </w:rPr>
        <w:t>47</w:t>
      </w:r>
      <w:r w:rsidRPr="00AB149B">
        <w:rPr>
          <w:bCs/>
          <w:iCs/>
          <w:lang w:val="af-ZA"/>
        </w:rPr>
        <w:t>,</w:t>
      </w:r>
      <w:r>
        <w:rPr>
          <w:bCs/>
          <w:iCs/>
          <w:lang w:val="af-ZA"/>
        </w:rPr>
        <w:t>9</w:t>
      </w:r>
      <w:r w:rsidRPr="00AB149B">
        <w:rPr>
          <w:bCs/>
          <w:iCs/>
          <w:lang w:val="af-ZA"/>
        </w:rPr>
        <w:t xml:space="preserve">% và tăng </w:t>
      </w:r>
      <w:r>
        <w:rPr>
          <w:bCs/>
          <w:iCs/>
          <w:lang w:val="af-ZA"/>
        </w:rPr>
        <w:t>20</w:t>
      </w:r>
      <w:r w:rsidRPr="00AB149B">
        <w:rPr>
          <w:bCs/>
          <w:iCs/>
          <w:lang w:val="af-ZA"/>
        </w:rPr>
        <w:t>,</w:t>
      </w:r>
      <w:r>
        <w:rPr>
          <w:bCs/>
          <w:iCs/>
          <w:lang w:val="af-ZA"/>
        </w:rPr>
        <w:t>8</w:t>
      </w:r>
      <w:r w:rsidRPr="00AB149B">
        <w:rPr>
          <w:bCs/>
          <w:iCs/>
          <w:lang w:val="af-ZA"/>
        </w:rPr>
        <w:t>%;</w:t>
      </w:r>
    </w:p>
    <w:p w14:paraId="7FF8DFE1" w14:textId="77777777" w:rsidR="00A02538" w:rsidRPr="00AB149B" w:rsidRDefault="00A02538" w:rsidP="002906DE">
      <w:pPr>
        <w:pStyle w:val="ListParagraph"/>
        <w:spacing w:before="40" w:after="40" w:line="288" w:lineRule="auto"/>
        <w:ind w:left="0" w:firstLine="567"/>
        <w:jc w:val="both"/>
        <w:rPr>
          <w:spacing w:val="-10"/>
          <w:lang w:val="af-ZA"/>
        </w:rPr>
      </w:pPr>
      <w:r w:rsidRPr="00AB149B">
        <w:rPr>
          <w:spacing w:val="-10"/>
          <w:lang w:val="af-ZA"/>
        </w:rPr>
        <w:t xml:space="preserve">Vốn ngân sách Nhà nước cấp xã đạt </w:t>
      </w:r>
      <w:r>
        <w:rPr>
          <w:spacing w:val="-10"/>
          <w:lang w:val="af-ZA"/>
        </w:rPr>
        <w:t>9</w:t>
      </w:r>
      <w:r w:rsidRPr="00AB149B">
        <w:rPr>
          <w:spacing w:val="-10"/>
          <w:lang w:val="af-ZA"/>
        </w:rPr>
        <w:t>,</w:t>
      </w:r>
      <w:r>
        <w:rPr>
          <w:spacing w:val="-10"/>
          <w:lang w:val="af-ZA"/>
        </w:rPr>
        <w:t>4</w:t>
      </w:r>
      <w:r w:rsidRPr="00AB149B">
        <w:rPr>
          <w:spacing w:val="-10"/>
          <w:lang w:val="af-ZA"/>
        </w:rPr>
        <w:t xml:space="preserve"> nghìn tỷ đồng, bằng </w:t>
      </w:r>
      <w:r>
        <w:rPr>
          <w:spacing w:val="-10"/>
          <w:lang w:val="af-ZA"/>
        </w:rPr>
        <w:t>55</w:t>
      </w:r>
      <w:r w:rsidRPr="00AB149B">
        <w:rPr>
          <w:spacing w:val="-10"/>
          <w:lang w:val="af-ZA"/>
        </w:rPr>
        <w:t>,</w:t>
      </w:r>
      <w:r>
        <w:rPr>
          <w:spacing w:val="-10"/>
          <w:lang w:val="af-ZA"/>
        </w:rPr>
        <w:t>1</w:t>
      </w:r>
      <w:r w:rsidRPr="00AB149B">
        <w:rPr>
          <w:spacing w:val="-10"/>
          <w:lang w:val="af-ZA"/>
        </w:rPr>
        <w:t xml:space="preserve">% và tăng </w:t>
      </w:r>
      <w:r>
        <w:rPr>
          <w:spacing w:val="-10"/>
          <w:lang w:val="af-ZA"/>
        </w:rPr>
        <w:t>7</w:t>
      </w:r>
      <w:r w:rsidRPr="00AB149B">
        <w:rPr>
          <w:spacing w:val="-10"/>
          <w:lang w:val="af-ZA"/>
        </w:rPr>
        <w:t>,</w:t>
      </w:r>
      <w:r>
        <w:rPr>
          <w:spacing w:val="-10"/>
          <w:lang w:val="af-ZA"/>
        </w:rPr>
        <w:t>4</w:t>
      </w:r>
      <w:r w:rsidRPr="00AB149B">
        <w:rPr>
          <w:spacing w:val="-10"/>
          <w:lang w:val="af-ZA"/>
        </w:rPr>
        <w:t>%.</w:t>
      </w:r>
    </w:p>
    <w:p w14:paraId="09B1C7C2" w14:textId="77777777" w:rsidR="00A02538" w:rsidRPr="000B65F2" w:rsidRDefault="00A02538" w:rsidP="002906DE">
      <w:pPr>
        <w:spacing w:before="40" w:after="40" w:line="288" w:lineRule="auto"/>
        <w:ind w:firstLine="567"/>
        <w:jc w:val="both"/>
        <w:rPr>
          <w:b/>
          <w:bCs/>
          <w:lang w:val="af-ZA"/>
        </w:rPr>
      </w:pPr>
      <w:r w:rsidRPr="00AB149B">
        <w:rPr>
          <w:bCs/>
          <w:iCs/>
          <w:lang w:val="af-ZA"/>
        </w:rPr>
        <w:t xml:space="preserve">Vốn đầu tư thực hiện từ nguồn ngân sách Nhà nước </w:t>
      </w:r>
      <w:r>
        <w:rPr>
          <w:bCs/>
          <w:iCs/>
          <w:lang w:val="af-ZA"/>
        </w:rPr>
        <w:t xml:space="preserve">7 tháng năm 2022 </w:t>
      </w:r>
      <w:r w:rsidRPr="00AB149B">
        <w:rPr>
          <w:bCs/>
          <w:iCs/>
          <w:lang w:val="af-ZA"/>
        </w:rPr>
        <w:t>của một số tỉnh, thành phố trực thuộc Trung ương như sau:</w:t>
      </w:r>
    </w:p>
    <w:p w14:paraId="0141BC25" w14:textId="77777777" w:rsidR="00A02538" w:rsidRPr="00A02538" w:rsidRDefault="00A02538" w:rsidP="00A02538">
      <w:pPr>
        <w:jc w:val="center"/>
        <w:rPr>
          <w:rFonts w:ascii="Arial" w:hAnsi="Arial" w:cs="Arial"/>
          <w:b/>
          <w:bCs/>
          <w:sz w:val="24"/>
          <w:szCs w:val="24"/>
          <w:lang w:val="af-ZA"/>
        </w:rPr>
      </w:pPr>
      <w:r w:rsidRPr="00A02538">
        <w:rPr>
          <w:rFonts w:ascii="Arial" w:hAnsi="Arial" w:cs="Arial"/>
          <w:b/>
          <w:bCs/>
          <w:sz w:val="24"/>
          <w:szCs w:val="24"/>
          <w:lang w:val="af-ZA"/>
        </w:rPr>
        <w:t>Hình 7. Vốn đầu tư thực hiện từ nguồn ngân sách Nhà nước</w:t>
      </w:r>
    </w:p>
    <w:p w14:paraId="068D6D53" w14:textId="330E2229" w:rsidR="00A02538" w:rsidRDefault="003C1500" w:rsidP="003C1500">
      <w:pPr>
        <w:jc w:val="center"/>
      </w:pPr>
      <w:r>
        <w:rPr>
          <w:noProof/>
          <w:lang w:val="en-GB" w:eastAsia="en-GB"/>
        </w:rPr>
        <w:drawing>
          <wp:anchor distT="0" distB="0" distL="114300" distR="114300" simplePos="0" relativeHeight="251664896" behindDoc="0" locked="0" layoutInCell="1" allowOverlap="1" wp14:anchorId="3B4D6262" wp14:editId="56349C97">
            <wp:simplePos x="0" y="0"/>
            <wp:positionH relativeFrom="margin">
              <wp:align>left</wp:align>
            </wp:positionH>
            <wp:positionV relativeFrom="paragraph">
              <wp:posOffset>255270</wp:posOffset>
            </wp:positionV>
            <wp:extent cx="5732780" cy="3078480"/>
            <wp:effectExtent l="0" t="0" r="1270" b="7620"/>
            <wp:wrapTopAndBottom/>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780" cy="307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538" w:rsidRPr="00A02538">
        <w:rPr>
          <w:rFonts w:ascii="Arial" w:hAnsi="Arial" w:cs="Arial"/>
          <w:b/>
          <w:bCs/>
          <w:sz w:val="24"/>
          <w:szCs w:val="24"/>
          <w:lang w:val="af-ZA"/>
        </w:rPr>
        <w:t>7 tháng năm 2022 của một số địa phương</w:t>
      </w:r>
    </w:p>
    <w:p w14:paraId="30036A49" w14:textId="2C55AE13" w:rsidR="00697350" w:rsidRPr="0008105E" w:rsidRDefault="00697350" w:rsidP="00697350">
      <w:pPr>
        <w:spacing w:before="40" w:after="40" w:line="264" w:lineRule="auto"/>
        <w:ind w:firstLine="567"/>
        <w:jc w:val="both"/>
        <w:rPr>
          <w:iCs/>
          <w:lang w:val="de-DE"/>
        </w:rPr>
      </w:pPr>
      <w:r w:rsidRPr="0008105E">
        <w:rPr>
          <w:i/>
          <w:iCs/>
          <w:lang w:val="de-DE"/>
        </w:rPr>
        <w:t>Tổng vốn đầu tư nước ngoài đăng ký vào Việt Nam</w:t>
      </w:r>
      <w:r w:rsidRPr="0008105E">
        <w:rPr>
          <w:rStyle w:val="FootnoteReference"/>
          <w:i/>
          <w:iCs/>
          <w:lang w:val="de-DE"/>
        </w:rPr>
        <w:footnoteReference w:id="11"/>
      </w:r>
      <w:r w:rsidR="005C7111">
        <w:rPr>
          <w:i/>
          <w:iCs/>
          <w:lang w:val="de-DE"/>
        </w:rPr>
        <w:t xml:space="preserve"> </w:t>
      </w:r>
      <w:r w:rsidRPr="0008105E">
        <w:rPr>
          <w:iCs/>
          <w:lang w:val="de-DE"/>
        </w:rPr>
        <w:t>tính đến ngày 20/</w:t>
      </w:r>
      <w:r>
        <w:rPr>
          <w:iCs/>
          <w:lang w:val="de-DE"/>
        </w:rPr>
        <w:t>7</w:t>
      </w:r>
      <w:r w:rsidRPr="0008105E">
        <w:rPr>
          <w:iCs/>
          <w:lang w:val="de-DE"/>
        </w:rPr>
        <w:t>/2022 bao gồm</w:t>
      </w:r>
      <w:r>
        <w:rPr>
          <w:iCs/>
          <w:lang w:val="de-DE"/>
        </w:rPr>
        <w:t>:</w:t>
      </w:r>
      <w:r w:rsidR="005C7111">
        <w:rPr>
          <w:iCs/>
          <w:lang w:val="de-DE"/>
        </w:rPr>
        <w:t xml:space="preserve"> </w:t>
      </w:r>
      <w:r>
        <w:rPr>
          <w:iCs/>
          <w:lang w:val="de-DE"/>
        </w:rPr>
        <w:t>V</w:t>
      </w:r>
      <w:r w:rsidRPr="0008105E">
        <w:rPr>
          <w:iCs/>
          <w:lang w:val="de-DE"/>
        </w:rPr>
        <w:t>ốn đăng ký cấp mới, vốn đăng ký điều chỉnh và giá trị góp vốn, mua cổ phần của nhà đầu tư nước ngoài đạt gần 1</w:t>
      </w:r>
      <w:r>
        <w:rPr>
          <w:iCs/>
          <w:lang w:val="de-DE"/>
        </w:rPr>
        <w:t>5</w:t>
      </w:r>
      <w:r w:rsidRPr="0008105E">
        <w:rPr>
          <w:iCs/>
          <w:lang w:val="de-DE"/>
        </w:rPr>
        <w:t>,</w:t>
      </w:r>
      <w:r>
        <w:rPr>
          <w:iCs/>
          <w:lang w:val="de-DE"/>
        </w:rPr>
        <w:t>54</w:t>
      </w:r>
      <w:r w:rsidRPr="0008105E">
        <w:rPr>
          <w:iCs/>
          <w:lang w:val="de-DE"/>
        </w:rPr>
        <w:t xml:space="preserve"> tỷ USD, giảm </w:t>
      </w:r>
      <w:r>
        <w:rPr>
          <w:iCs/>
          <w:lang w:val="de-DE"/>
        </w:rPr>
        <w:t>7</w:t>
      </w:r>
      <w:r w:rsidRPr="0008105E">
        <w:rPr>
          <w:iCs/>
          <w:lang w:val="de-DE"/>
        </w:rPr>
        <w:t>,</w:t>
      </w:r>
      <w:r>
        <w:rPr>
          <w:iCs/>
          <w:lang w:val="de-DE"/>
        </w:rPr>
        <w:t>1</w:t>
      </w:r>
      <w:r w:rsidRPr="0008105E">
        <w:rPr>
          <w:iCs/>
          <w:lang w:val="de-DE"/>
        </w:rPr>
        <w:t>% so với cùng kỳ năm trước.</w:t>
      </w:r>
    </w:p>
    <w:p w14:paraId="52901A87" w14:textId="77777777" w:rsidR="009C038B" w:rsidRDefault="009C038B" w:rsidP="00697350">
      <w:pPr>
        <w:jc w:val="center"/>
        <w:rPr>
          <w:rFonts w:ascii="Arial" w:hAnsi="Arial" w:cs="Arial"/>
          <w:b/>
          <w:bCs/>
          <w:sz w:val="24"/>
          <w:szCs w:val="24"/>
          <w:lang w:val="de-DE"/>
        </w:rPr>
      </w:pPr>
    </w:p>
    <w:p w14:paraId="0E114CE3" w14:textId="77777777" w:rsidR="00697350" w:rsidRPr="0008105E" w:rsidRDefault="00697350" w:rsidP="00697350">
      <w:pPr>
        <w:jc w:val="center"/>
        <w:rPr>
          <w:rFonts w:ascii="Arial" w:hAnsi="Arial" w:cs="Arial"/>
          <w:b/>
          <w:bCs/>
          <w:sz w:val="24"/>
          <w:szCs w:val="24"/>
          <w:lang w:val="de-DE"/>
        </w:rPr>
      </w:pPr>
      <w:r w:rsidRPr="0008105E">
        <w:rPr>
          <w:rFonts w:ascii="Arial" w:hAnsi="Arial" w:cs="Arial"/>
          <w:b/>
          <w:bCs/>
          <w:sz w:val="24"/>
          <w:szCs w:val="24"/>
          <w:lang w:val="de-DE"/>
        </w:rPr>
        <w:t>Hình 8. Vốn đầu tư nước ngoài đăng ký vào Việt Nam</w:t>
      </w:r>
    </w:p>
    <w:p w14:paraId="48BF5630" w14:textId="77777777" w:rsidR="00697350" w:rsidRDefault="00697350" w:rsidP="00697350">
      <w:pPr>
        <w:jc w:val="center"/>
        <w:rPr>
          <w:rFonts w:ascii="Arial" w:hAnsi="Arial" w:cs="Arial"/>
          <w:b/>
          <w:bCs/>
          <w:sz w:val="24"/>
          <w:szCs w:val="24"/>
          <w:lang w:val="de-DE"/>
        </w:rPr>
      </w:pPr>
      <w:r>
        <w:rPr>
          <w:rFonts w:ascii="Arial" w:hAnsi="Arial" w:cs="Arial"/>
          <w:b/>
          <w:bCs/>
          <w:sz w:val="24"/>
          <w:szCs w:val="24"/>
          <w:lang w:val="de-DE"/>
        </w:rPr>
        <w:t>tính đến ngày 20/7</w:t>
      </w:r>
      <w:r w:rsidRPr="0008105E">
        <w:rPr>
          <w:rFonts w:ascii="Arial" w:hAnsi="Arial" w:cs="Arial"/>
          <w:b/>
          <w:bCs/>
          <w:sz w:val="24"/>
          <w:szCs w:val="24"/>
          <w:lang w:val="de-DE"/>
        </w:rPr>
        <w:t xml:space="preserve"> các năm 2018-2022</w:t>
      </w:r>
    </w:p>
    <w:p w14:paraId="54C9EA77" w14:textId="77777777" w:rsidR="00697350" w:rsidRDefault="00697350" w:rsidP="00697350">
      <w:pPr>
        <w:jc w:val="center"/>
        <w:rPr>
          <w:rFonts w:ascii="Arial" w:hAnsi="Arial" w:cs="Arial"/>
          <w:b/>
          <w:bCs/>
          <w:sz w:val="24"/>
          <w:szCs w:val="24"/>
          <w:lang w:val="de-DE"/>
        </w:rPr>
      </w:pPr>
    </w:p>
    <w:p w14:paraId="6134C812" w14:textId="77777777" w:rsidR="00697350" w:rsidRDefault="00697350" w:rsidP="00697350">
      <w:pPr>
        <w:jc w:val="center"/>
        <w:rPr>
          <w:rFonts w:ascii="Arial" w:hAnsi="Arial" w:cs="Arial"/>
          <w:b/>
          <w:bCs/>
          <w:sz w:val="24"/>
          <w:szCs w:val="24"/>
          <w:lang w:val="de-DE"/>
        </w:rPr>
      </w:pPr>
      <w:r w:rsidRPr="00BB741C">
        <w:rPr>
          <w:rFonts w:ascii="Arial" w:hAnsi="Arial" w:cs="Arial"/>
          <w:b/>
          <w:bCs/>
          <w:noProof/>
          <w:sz w:val="24"/>
          <w:szCs w:val="24"/>
          <w:lang w:val="en-GB" w:eastAsia="en-GB"/>
        </w:rPr>
        <w:drawing>
          <wp:inline distT="0" distB="0" distL="0" distR="0" wp14:anchorId="1D3DA661" wp14:editId="79500600">
            <wp:extent cx="5783580" cy="3741420"/>
            <wp:effectExtent l="0" t="0" r="762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ACB2843" w14:textId="0660A37B" w:rsidR="00697350" w:rsidRPr="00697350" w:rsidRDefault="00697350" w:rsidP="00F07E0B">
      <w:pPr>
        <w:spacing w:before="40" w:after="40" w:line="295" w:lineRule="auto"/>
        <w:ind w:firstLine="567"/>
        <w:jc w:val="both"/>
        <w:rPr>
          <w:iCs/>
          <w:spacing w:val="-4"/>
          <w:lang w:val="de-DE"/>
        </w:rPr>
      </w:pPr>
      <w:r w:rsidRPr="00697350">
        <w:rPr>
          <w:iCs/>
          <w:spacing w:val="-4"/>
          <w:lang w:val="de-DE"/>
        </w:rPr>
        <w:t>- Vốn đăng ký cấp mới có 927 dự án được cấp phép với số vốn đăng ký đạt 5,72 tỷ USD, giảm 7,9% về số dự án và giảm 43,5% về số vốn đăng ký s</w:t>
      </w:r>
      <w:r w:rsidR="005C7111">
        <w:rPr>
          <w:iCs/>
          <w:spacing w:val="-4"/>
          <w:lang w:val="de-DE"/>
        </w:rPr>
        <w:t>o với cùng kỳ năm trước.</w:t>
      </w:r>
      <w:r w:rsidRPr="00697350">
        <w:rPr>
          <w:iCs/>
          <w:spacing w:val="-4"/>
          <w:lang w:val="de-DE"/>
        </w:rPr>
        <w:t xml:space="preserve"> </w:t>
      </w:r>
      <w:r w:rsidR="005C7111">
        <w:rPr>
          <w:iCs/>
          <w:spacing w:val="-4"/>
          <w:lang w:val="de-DE"/>
        </w:rPr>
        <w:t>T</w:t>
      </w:r>
      <w:r w:rsidRPr="00697350">
        <w:rPr>
          <w:iCs/>
          <w:spacing w:val="-4"/>
          <w:lang w:val="de-DE"/>
        </w:rPr>
        <w:t>rong đó, ngành công nghiệp chế biến, chế tạo được cấp phép mới đầu tư trực tiếp nước ngoài lớn nhất với số vốn đăng ký đạt 3,98 tỷ USD, chiếm 69,5% tổng vốn đăng ký cấp mới; hoạt động kinh doanh bất động sản đạt 998,2 triệu USD, chiếm 17,4%; các ngành còn lại đạt 750,3 triệu USD, chiếm 13,1%.</w:t>
      </w:r>
    </w:p>
    <w:p w14:paraId="7ED45BFE" w14:textId="10F126BF" w:rsidR="00697350" w:rsidRPr="00697350" w:rsidRDefault="00697350" w:rsidP="00F07E0B">
      <w:pPr>
        <w:spacing w:before="40" w:after="40" w:line="295" w:lineRule="auto"/>
        <w:ind w:firstLine="567"/>
        <w:jc w:val="both"/>
        <w:rPr>
          <w:iCs/>
          <w:lang w:val="de-DE"/>
        </w:rPr>
      </w:pPr>
      <w:r w:rsidRPr="00697350">
        <w:rPr>
          <w:iCs/>
          <w:lang w:val="de-DE"/>
        </w:rPr>
        <w:t xml:space="preserve">Trong số 78 quốc gia và vùng lãnh thổ có dự án đầu tư được cấp phép mới tại Việt Nam trong 7 tháng năm 2022, Đan Mạch là nhà đầu tư lớn nhất với 1,32 tỷ USD, chiếm 23,1% tổng vốn đăng ký cấp mới; tiếp đến là Xin-ga-po 1,22 tỷ USD, chiếm 21,3%; Trung Quốc 651,4 triệu USD, chiếm 11,4%; </w:t>
      </w:r>
      <w:r w:rsidR="0053214B">
        <w:rPr>
          <w:iCs/>
          <w:lang w:val="de-DE"/>
        </w:rPr>
        <w:t xml:space="preserve">Hàn Quốc 567,8 triệu USD, chiếm 9,9%; </w:t>
      </w:r>
      <w:r w:rsidRPr="00697350">
        <w:rPr>
          <w:iCs/>
          <w:lang w:val="de-DE"/>
        </w:rPr>
        <w:t xml:space="preserve">Nhật Bản 534,8 triệu USD, chiếm 9,3%; Đặc khu hành chính Hồng Công (Trung Quốc) 495,4 triệu USD, chiếm 8,7%. </w:t>
      </w:r>
    </w:p>
    <w:p w14:paraId="33DA0E51" w14:textId="0E68157A" w:rsidR="00697350" w:rsidRPr="00697350" w:rsidRDefault="00697350" w:rsidP="00F07E0B">
      <w:pPr>
        <w:spacing w:before="40" w:after="40" w:line="295" w:lineRule="auto"/>
        <w:ind w:firstLine="567"/>
        <w:jc w:val="both"/>
        <w:rPr>
          <w:iCs/>
          <w:lang w:val="de-DE"/>
        </w:rPr>
      </w:pPr>
      <w:r w:rsidRPr="00697350">
        <w:rPr>
          <w:iCs/>
          <w:lang w:val="de-DE"/>
        </w:rPr>
        <w:t>- Vốn đăng ký điều chỉnh có 579 lượt dự án đã cấp phép từ các năm trước đăng ký điều chỉnh vốn đầu tư tăng thêm 7,24 tỷ USD, tăng 59,3% so với cùng kỳ năm trước.</w:t>
      </w:r>
    </w:p>
    <w:p w14:paraId="4F641AC2" w14:textId="77777777" w:rsidR="00697350" w:rsidRPr="00697350" w:rsidRDefault="00697350" w:rsidP="00F07E0B">
      <w:pPr>
        <w:spacing w:before="40" w:after="40" w:line="295" w:lineRule="auto"/>
        <w:ind w:firstLine="567"/>
        <w:jc w:val="both"/>
        <w:rPr>
          <w:iCs/>
          <w:lang w:val="de-DE"/>
        </w:rPr>
      </w:pPr>
      <w:r w:rsidRPr="00697350">
        <w:rPr>
          <w:iCs/>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9,37 tỷ USD, chiếm 72,3% tổng vốn đăng ký cấp mới và tăng thêm; hoạt động kinh doanh bất động sản đạt 2,06 tỷ USD, chiếm 15,9%; các ngành còn lại đạt 1,53 tỷ USD, chiếm 11,8%.</w:t>
      </w:r>
    </w:p>
    <w:p w14:paraId="4E635C71" w14:textId="77777777" w:rsidR="00697350" w:rsidRPr="00697350" w:rsidRDefault="00697350" w:rsidP="00F07E0B">
      <w:pPr>
        <w:spacing w:before="40" w:after="40" w:line="295" w:lineRule="auto"/>
        <w:ind w:firstLine="567"/>
        <w:jc w:val="both"/>
        <w:rPr>
          <w:iCs/>
          <w:lang w:val="de-DE"/>
        </w:rPr>
      </w:pPr>
      <w:r w:rsidRPr="00697350">
        <w:rPr>
          <w:iCs/>
          <w:lang w:val="de-DE"/>
        </w:rPr>
        <w:t>- Vốn đăng ký góp vốn, mua cổ phần của nhà đầu tư nước ngoài có 2.072 lượt với tổng giá trị góp vốn 2,58 tỷ USD, tăng 25,7% so cùng kỳ năm trước</w:t>
      </w:r>
      <w:r w:rsidRPr="00697350">
        <w:rPr>
          <w:iCs/>
        </w:rPr>
        <w:t>.</w:t>
      </w:r>
      <w:r w:rsidRPr="00697350">
        <w:rPr>
          <w:iCs/>
          <w:lang w:val="de-DE"/>
        </w:rPr>
        <w:t xml:space="preserve"> Trong đó có 932 lượt góp vốn, mua cổ phần làm tăng vốn điều lệ của doanh nghiệp với giá trị góp vốn là 1,32 tỷ USD và 1.140 lượt nhà đầu tư nước ngoài mua lại cổ phần trong nước mà không làm tăng vốn điều lệ với giá trị 1,26 tỷ USD. Đối với hình thức góp vốn, mua cổ phần của nhà đầu tư nước ngoài, vốn đầu tư vào hoạt động kinh doanh bất động sản đạt 1,15 tỷ USD, chiếm 44,7% giá trị góp vốn; ngành công nghiệp chế biến, chế tạo đạt 625,9 triệu USD, chiếm 24,3%; ngành còn lại 799,9 triệu USD, chiếm 31%.</w:t>
      </w:r>
    </w:p>
    <w:p w14:paraId="7AC10043" w14:textId="74A1C3CA" w:rsidR="009C038B" w:rsidRDefault="00697350" w:rsidP="00F07E0B">
      <w:pPr>
        <w:spacing w:before="40" w:after="40" w:line="295" w:lineRule="auto"/>
        <w:ind w:firstLine="567"/>
        <w:jc w:val="both"/>
        <w:rPr>
          <w:rFonts w:ascii="Arial" w:hAnsi="Arial" w:cs="Arial"/>
          <w:b/>
          <w:bCs/>
          <w:sz w:val="24"/>
          <w:lang w:val="de-DE"/>
        </w:rPr>
      </w:pPr>
      <w:r w:rsidRPr="00697350">
        <w:rPr>
          <w:i/>
          <w:iCs/>
          <w:lang w:val="de-DE"/>
        </w:rPr>
        <w:t xml:space="preserve">Vốn đầu tư trực tiếp nước ngoài thực hiện tại Việt Nam </w:t>
      </w:r>
      <w:r w:rsidRPr="00697350">
        <w:rPr>
          <w:lang w:val="de-DE"/>
        </w:rPr>
        <w:t>7</w:t>
      </w:r>
      <w:r w:rsidRPr="00697350">
        <w:rPr>
          <w:iCs/>
          <w:lang w:val="de-DE"/>
        </w:rPr>
        <w:t xml:space="preserve"> tháng năm 2022 ước tính đạt 11,57 tỷ USD, tăng 10,2% so với cùng kỳ năm trước</w:t>
      </w:r>
      <w:r w:rsidR="005C7111">
        <w:rPr>
          <w:iCs/>
          <w:lang w:val="de-DE"/>
        </w:rPr>
        <w:t>.</w:t>
      </w:r>
      <w:r w:rsidRPr="00697350">
        <w:rPr>
          <w:iCs/>
          <w:lang w:val="de-DE"/>
        </w:rPr>
        <w:t xml:space="preserve"> </w:t>
      </w:r>
      <w:r w:rsidR="005C7111">
        <w:rPr>
          <w:iCs/>
          <w:lang w:val="de-DE"/>
        </w:rPr>
        <w:t>Đây là số vốn đầu tư trực tiếp nước ngoài thực hiện cao nhất của 7 tháng trong 5 năm qua.</w:t>
      </w:r>
      <w:r w:rsidR="005C7111" w:rsidRPr="00697350">
        <w:rPr>
          <w:iCs/>
          <w:lang w:val="de-DE"/>
        </w:rPr>
        <w:t xml:space="preserve"> </w:t>
      </w:r>
      <w:r w:rsidR="005C7111">
        <w:rPr>
          <w:iCs/>
          <w:lang w:val="de-DE"/>
        </w:rPr>
        <w:t>T</w:t>
      </w:r>
      <w:r w:rsidRPr="00697350">
        <w:rPr>
          <w:iCs/>
          <w:lang w:val="de-DE"/>
        </w:rPr>
        <w:t>rong đó: Công nghiệp chế biến, chế tạo đạt 8,87 tỷ USD, chiếm 76,7% tổng vốn đầu tư trực tiếp nước ngoài thực hiện; hoạt động kinh doanh bất động sản đạt 1004,8 triệu USD, chiếm 8,7%; sản xuất, phân phối điện, khí đốt, nước nóng, hơi nước và điều hòa không khí đạt 912,9 triệu USD, chiếm 7,9%.</w:t>
      </w:r>
      <w:r w:rsidR="009C038B">
        <w:rPr>
          <w:rFonts w:ascii="Arial" w:hAnsi="Arial" w:cs="Arial"/>
          <w:b/>
          <w:bCs/>
          <w:sz w:val="24"/>
          <w:lang w:val="de-DE"/>
        </w:rPr>
        <w:br w:type="page"/>
      </w:r>
    </w:p>
    <w:p w14:paraId="6D0A1034" w14:textId="2CA2C089" w:rsidR="00697350" w:rsidRDefault="00697350" w:rsidP="00697350">
      <w:pPr>
        <w:jc w:val="center"/>
        <w:rPr>
          <w:rFonts w:ascii="Arial" w:hAnsi="Arial" w:cs="Arial"/>
          <w:b/>
          <w:bCs/>
          <w:sz w:val="24"/>
          <w:lang w:val="de-DE"/>
        </w:rPr>
      </w:pPr>
      <w:r>
        <w:rPr>
          <w:rFonts w:ascii="Arial" w:hAnsi="Arial" w:cs="Arial"/>
          <w:b/>
          <w:bCs/>
          <w:sz w:val="24"/>
          <w:lang w:val="de-DE"/>
        </w:rPr>
        <w:t>Hình 9. Vốn đầu tư trực tiếp nước ngoài thực hiện</w:t>
      </w:r>
    </w:p>
    <w:p w14:paraId="361C861D" w14:textId="77777777" w:rsidR="00697350" w:rsidRDefault="00697350" w:rsidP="00697350">
      <w:pPr>
        <w:jc w:val="center"/>
        <w:rPr>
          <w:rFonts w:ascii="Arial" w:hAnsi="Arial" w:cs="Arial"/>
          <w:b/>
          <w:bCs/>
          <w:sz w:val="24"/>
          <w:lang w:val="de-DE"/>
        </w:rPr>
      </w:pPr>
      <w:r>
        <w:rPr>
          <w:rFonts w:ascii="Arial" w:hAnsi="Arial" w:cs="Arial"/>
          <w:b/>
          <w:bCs/>
          <w:sz w:val="24"/>
        </w:rPr>
        <w:t xml:space="preserve">7 tháng </w:t>
      </w:r>
      <w:r>
        <w:rPr>
          <w:rFonts w:ascii="Arial" w:hAnsi="Arial" w:cs="Arial"/>
          <w:b/>
          <w:bCs/>
          <w:sz w:val="24"/>
          <w:lang w:val="de-DE"/>
        </w:rPr>
        <w:t>các năm 2018-2022</w:t>
      </w:r>
    </w:p>
    <w:p w14:paraId="7F51DDAC" w14:textId="77777777" w:rsidR="00697350" w:rsidRDefault="00697350" w:rsidP="00697350">
      <w:pPr>
        <w:jc w:val="center"/>
        <w:rPr>
          <w:rFonts w:ascii="Arial" w:hAnsi="Arial" w:cs="Arial"/>
          <w:b/>
          <w:bCs/>
          <w:sz w:val="24"/>
          <w:lang w:val="de-DE"/>
        </w:rPr>
      </w:pPr>
    </w:p>
    <w:p w14:paraId="02B21935" w14:textId="77777777" w:rsidR="00697350" w:rsidRDefault="00697350" w:rsidP="00697350">
      <w:pPr>
        <w:jc w:val="center"/>
        <w:rPr>
          <w:rFonts w:ascii="Arial" w:hAnsi="Arial" w:cs="Arial"/>
          <w:b/>
          <w:bCs/>
          <w:sz w:val="24"/>
          <w:lang w:val="de-DE"/>
        </w:rPr>
      </w:pPr>
      <w:r w:rsidRPr="009C038B">
        <w:rPr>
          <w:rFonts w:ascii="Arial" w:hAnsi="Arial" w:cs="Arial"/>
          <w:b/>
          <w:bCs/>
          <w:noProof/>
          <w:sz w:val="24"/>
          <w:lang w:val="en-GB" w:eastAsia="en-GB"/>
        </w:rPr>
        <w:drawing>
          <wp:inline distT="0" distB="0" distL="0" distR="0" wp14:anchorId="54C19F6F" wp14:editId="38414C26">
            <wp:extent cx="4572000" cy="2743200"/>
            <wp:effectExtent l="0" t="0" r="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7DB457" w14:textId="77777777" w:rsidR="00697350" w:rsidRPr="00043CCB" w:rsidRDefault="00697350" w:rsidP="00697350">
      <w:pPr>
        <w:jc w:val="center"/>
        <w:rPr>
          <w:rFonts w:ascii="Arial" w:hAnsi="Arial" w:cs="Arial"/>
          <w:b/>
          <w:bCs/>
          <w:sz w:val="24"/>
          <w:lang w:val="de-DE"/>
        </w:rPr>
      </w:pPr>
    </w:p>
    <w:p w14:paraId="2D61BE91" w14:textId="7FCE361F" w:rsidR="00697350" w:rsidRPr="009C038B" w:rsidRDefault="00697350" w:rsidP="000B5170">
      <w:pPr>
        <w:spacing w:before="40" w:after="40" w:line="274" w:lineRule="auto"/>
        <w:ind w:firstLine="567"/>
        <w:jc w:val="both"/>
        <w:rPr>
          <w:i/>
          <w:iCs/>
          <w:lang w:val="de-DE"/>
        </w:rPr>
      </w:pPr>
      <w:r w:rsidRPr="009C038B">
        <w:rPr>
          <w:i/>
          <w:iCs/>
          <w:lang w:val="de-DE"/>
        </w:rPr>
        <w:t>Đầu tư của Việt Nam ra nước ngoài</w:t>
      </w:r>
      <w:r w:rsidRPr="009C038B">
        <w:rPr>
          <w:iCs/>
          <w:lang w:val="de-DE"/>
        </w:rPr>
        <w:t xml:space="preserve"> trong 7 tháng năm 2022 có 67 dự án được cấp mới giấy chứng nhận đầu tư với tổng số vốn của phía Việt Nam là 313,8 triệu USD, gấp 2,2 lần so với cùng kỳ năm trước</w:t>
      </w:r>
      <w:r w:rsidRPr="009C038B">
        <w:rPr>
          <w:rStyle w:val="FootnoteReference"/>
          <w:iCs/>
          <w:lang w:val="de-DE"/>
        </w:rPr>
        <w:footnoteReference w:id="12"/>
      </w:r>
      <w:r w:rsidRPr="009C038B">
        <w:rPr>
          <w:iCs/>
          <w:lang w:val="de-DE"/>
        </w:rPr>
        <w:t>; có 14 lượt dự án điều chỉnh vốn với số vốn điều chỉnh tăng 44,9 triệu USD, giảm 89,4%</w:t>
      </w:r>
      <w:r w:rsidRPr="009C038B">
        <w:rPr>
          <w:rStyle w:val="FootnoteReference"/>
          <w:iCs/>
          <w:lang w:val="de-DE"/>
        </w:rPr>
        <w:footnoteReference w:id="13"/>
      </w:r>
      <w:r w:rsidRPr="009C038B">
        <w:rPr>
          <w:iCs/>
          <w:lang w:val="de-DE"/>
        </w:rPr>
        <w:t>.</w:t>
      </w:r>
    </w:p>
    <w:p w14:paraId="19D881F1" w14:textId="3BFEFB12" w:rsidR="00697350" w:rsidRPr="009C038B" w:rsidRDefault="00697350" w:rsidP="000B5170">
      <w:pPr>
        <w:spacing w:before="40" w:after="40" w:line="274" w:lineRule="auto"/>
        <w:ind w:firstLine="567"/>
        <w:jc w:val="both"/>
        <w:rPr>
          <w:iCs/>
          <w:lang w:val="de-DE"/>
        </w:rPr>
      </w:pPr>
      <w:r w:rsidRPr="009C038B">
        <w:rPr>
          <w:iCs/>
          <w:lang w:val="de-DE"/>
        </w:rPr>
        <w:t>Tính chung tổng vốn đầu tư của Việt Nam ra nước ngoài (vốn cấp mới và điều chỉnh) đạt 358,8 triệu USD, giảm 37,1% so với cùng kỳ năm trước</w:t>
      </w:r>
      <w:r w:rsidR="005C7111" w:rsidRPr="009C038B">
        <w:rPr>
          <w:iCs/>
          <w:lang w:val="de-DE"/>
        </w:rPr>
        <w:t>.</w:t>
      </w:r>
      <w:r w:rsidRPr="009C038B">
        <w:rPr>
          <w:iCs/>
          <w:lang w:val="de-DE"/>
        </w:rPr>
        <w:t xml:space="preserve"> </w:t>
      </w:r>
      <w:r w:rsidR="005C7111" w:rsidRPr="009C038B">
        <w:rPr>
          <w:iCs/>
          <w:lang w:val="de-DE"/>
        </w:rPr>
        <w:t>T</w:t>
      </w:r>
      <w:r w:rsidRPr="009C038B">
        <w:rPr>
          <w:iCs/>
          <w:lang w:val="de-DE"/>
        </w:rPr>
        <w:t>rong đó: Lĩnh vực công nghiệp chế biến, chế tạo đạt 218,4 triệu USD, chiếm 60,9% tổng vốn đầu tư; hoạt động tài chính, ngân hàng và bảo hiểm đạt 35,3 triệu USD, chiếm 9,8%; khai khoáng đạt 34,4 triệu USD; chiếm 9,6 %.</w:t>
      </w:r>
    </w:p>
    <w:p w14:paraId="43DDD364" w14:textId="24FF4DBB" w:rsidR="00697350" w:rsidRPr="009C038B" w:rsidRDefault="00697350" w:rsidP="000B5170">
      <w:pPr>
        <w:spacing w:before="40" w:after="40" w:line="274" w:lineRule="auto"/>
        <w:ind w:firstLine="567"/>
        <w:jc w:val="both"/>
        <w:rPr>
          <w:b/>
          <w:bCs/>
          <w:spacing w:val="-2"/>
          <w:lang w:val="en-GB"/>
        </w:rPr>
      </w:pPr>
      <w:r w:rsidRPr="009C038B">
        <w:rPr>
          <w:iCs/>
          <w:spacing w:val="-2"/>
          <w:lang w:val="de-DE"/>
        </w:rPr>
        <w:t>Trong 7 tháng năm 2022 có 23 quốc gia và vùng lãnh thổ nhận đầu tư của Việt Nam, trong đó: Lào là nước dẫn đầu với 65,9 triệu USD, chiếm 18,4% tổng vốn đầu tư; Xin-ga-po 41,5 triệu USD, chiếm 11,6%; Hoa Kỳ 37,8 triệu USD, chiếm 10,5%; Đức, Hà Lan, Pháp cùng đạt 34,7 triệu USD, cùng chiếm 9,7%.</w:t>
      </w:r>
    </w:p>
    <w:p w14:paraId="132C32EE" w14:textId="77777777" w:rsidR="00B90027" w:rsidRPr="00F660F6" w:rsidRDefault="00B90027" w:rsidP="000B5170">
      <w:pPr>
        <w:spacing w:before="40" w:after="40" w:line="274" w:lineRule="auto"/>
        <w:ind w:firstLine="567"/>
        <w:jc w:val="both"/>
        <w:rPr>
          <w:b/>
          <w:bCs/>
        </w:rPr>
      </w:pPr>
      <w:r w:rsidRPr="00F660F6">
        <w:rPr>
          <w:b/>
          <w:bCs/>
        </w:rPr>
        <w:t>5. Thu, chi ngân sách Nhà nước</w:t>
      </w:r>
      <w:r>
        <w:rPr>
          <w:rStyle w:val="FootnoteReference"/>
          <w:b/>
          <w:bCs/>
        </w:rPr>
        <w:footnoteReference w:id="14"/>
      </w:r>
    </w:p>
    <w:p w14:paraId="21AA83F8" w14:textId="77777777" w:rsidR="00B90027" w:rsidRPr="000D635A" w:rsidRDefault="00B90027" w:rsidP="000B5170">
      <w:pPr>
        <w:spacing w:before="40" w:after="40" w:line="274" w:lineRule="auto"/>
        <w:ind w:firstLine="567"/>
        <w:jc w:val="both"/>
        <w:rPr>
          <w:rFonts w:ascii="Arial" w:hAnsi="Arial" w:cs="Arial"/>
          <w:b/>
          <w:sz w:val="10"/>
          <w:szCs w:val="10"/>
          <w:lang w:val="nl-NL"/>
        </w:rPr>
      </w:pPr>
      <w:r>
        <w:rPr>
          <w:i/>
          <w:lang w:val="nl-NL"/>
        </w:rPr>
        <w:t>T</w:t>
      </w:r>
      <w:r w:rsidRPr="00F660F6">
        <w:rPr>
          <w:i/>
          <w:lang w:val="nl-NL"/>
        </w:rPr>
        <w:t xml:space="preserve">hu ngân sách Nhà nước </w:t>
      </w:r>
      <w:r>
        <w:rPr>
          <w:i/>
          <w:lang w:val="nl-NL"/>
        </w:rPr>
        <w:t>7 tháng năm 2022 tăng 18,1% so với cùng kỳ năm trước</w:t>
      </w:r>
      <w:r w:rsidRPr="00F660F6">
        <w:rPr>
          <w:i/>
          <w:lang w:val="nl-NL"/>
        </w:rPr>
        <w:t xml:space="preserve">. </w:t>
      </w:r>
      <w:r w:rsidRPr="0016584B">
        <w:rPr>
          <w:i/>
          <w:lang w:val="nl-NL"/>
        </w:rPr>
        <w:t>Chi ngân sách Nhà nước</w:t>
      </w:r>
      <w:r>
        <w:rPr>
          <w:i/>
          <w:lang w:val="nl-NL"/>
        </w:rPr>
        <w:t xml:space="preserve"> </w:t>
      </w:r>
      <w:r w:rsidRPr="00D035B8">
        <w:rPr>
          <w:i/>
          <w:lang w:val="nl-NL"/>
        </w:rPr>
        <w:t>tăng 3,7%</w:t>
      </w:r>
      <w:r>
        <w:rPr>
          <w:i/>
          <w:lang w:val="nl-NL"/>
        </w:rPr>
        <w:t xml:space="preserve"> so với cùng kỳ năm 2021,</w:t>
      </w:r>
      <w:r w:rsidRPr="0016584B">
        <w:rPr>
          <w:i/>
          <w:lang w:val="nl-NL"/>
        </w:rPr>
        <w:t xml:space="preserve"> </w:t>
      </w:r>
      <w:r w:rsidRPr="002D37C5">
        <w:rPr>
          <w:i/>
          <w:lang w:val="nl-NL"/>
        </w:rPr>
        <w:t>đảm bảo các nhu cầu phát triển kinh tế - xã hội, quốc phòng</w:t>
      </w:r>
      <w:r>
        <w:rPr>
          <w:i/>
          <w:lang w:val="nl-NL"/>
        </w:rPr>
        <w:t>,</w:t>
      </w:r>
      <w:r w:rsidRPr="002D37C5">
        <w:rPr>
          <w:i/>
          <w:lang w:val="nl-NL"/>
        </w:rPr>
        <w:t xml:space="preserve"> an ninh, quản lý </w:t>
      </w:r>
      <w:r>
        <w:rPr>
          <w:i/>
          <w:lang w:val="nl-NL"/>
        </w:rPr>
        <w:t>N</w:t>
      </w:r>
      <w:r w:rsidRPr="002D37C5">
        <w:rPr>
          <w:i/>
          <w:lang w:val="nl-NL"/>
        </w:rPr>
        <w:t>hà nước</w:t>
      </w:r>
      <w:r>
        <w:rPr>
          <w:i/>
          <w:lang w:val="nl-NL"/>
        </w:rPr>
        <w:t>,</w:t>
      </w:r>
      <w:r w:rsidRPr="002D37C5">
        <w:rPr>
          <w:i/>
          <w:lang w:val="nl-NL"/>
        </w:rPr>
        <w:t xml:space="preserve"> thanh toán các khoản nợ đến hạn</w:t>
      </w:r>
      <w:r>
        <w:rPr>
          <w:i/>
          <w:lang w:val="nl-NL"/>
        </w:rPr>
        <w:t xml:space="preserve"> cũng như</w:t>
      </w:r>
      <w:r w:rsidRPr="002D37C5">
        <w:rPr>
          <w:i/>
          <w:lang w:val="nl-NL"/>
        </w:rPr>
        <w:t xml:space="preserve"> </w:t>
      </w:r>
      <w:bookmarkStart w:id="0" w:name="_GoBack"/>
      <w:bookmarkEnd w:id="0"/>
      <w:r w:rsidRPr="002D37C5">
        <w:rPr>
          <w:i/>
          <w:lang w:val="nl-NL"/>
        </w:rPr>
        <w:t>chi trả kịp thời</w:t>
      </w:r>
      <w:r>
        <w:rPr>
          <w:i/>
          <w:lang w:val="nl-NL"/>
        </w:rPr>
        <w:t xml:space="preserve"> cho các đối tượng theo quy định.</w:t>
      </w:r>
      <w:r w:rsidRPr="000D635A">
        <w:rPr>
          <w:rFonts w:ascii="Arial" w:hAnsi="Arial" w:cs="Arial"/>
          <w:b/>
          <w:sz w:val="24"/>
          <w:szCs w:val="24"/>
          <w:lang w:val="nl-NL"/>
        </w:rPr>
        <w:t xml:space="preserve"> </w:t>
      </w:r>
    </w:p>
    <w:p w14:paraId="25957AB7" w14:textId="77777777" w:rsidR="00B90027" w:rsidRDefault="00B90027" w:rsidP="00B90027">
      <w:pPr>
        <w:spacing w:before="40" w:after="160" w:line="264" w:lineRule="auto"/>
        <w:jc w:val="center"/>
        <w:rPr>
          <w:rFonts w:ascii="Arial" w:hAnsi="Arial" w:cs="Arial"/>
          <w:b/>
          <w:sz w:val="24"/>
          <w:szCs w:val="24"/>
          <w:lang w:val="nl-NL"/>
        </w:rPr>
      </w:pPr>
      <w:r>
        <w:rPr>
          <w:rFonts w:ascii="Arial" w:hAnsi="Arial" w:cs="Arial"/>
          <w:b/>
          <w:sz w:val="24"/>
          <w:szCs w:val="24"/>
          <w:lang w:val="nl-NL"/>
        </w:rPr>
        <w:t>Hình 10.</w:t>
      </w:r>
      <w:r w:rsidRPr="00A007C7">
        <w:rPr>
          <w:rFonts w:ascii="Arial" w:hAnsi="Arial" w:cs="Arial"/>
          <w:b/>
          <w:sz w:val="24"/>
          <w:szCs w:val="24"/>
          <w:lang w:val="nl-NL"/>
        </w:rPr>
        <w:t xml:space="preserve"> Thu, chi ngân sách Nhà nước </w:t>
      </w:r>
      <w:r>
        <w:rPr>
          <w:rFonts w:ascii="Arial" w:hAnsi="Arial" w:cs="Arial"/>
          <w:b/>
          <w:sz w:val="24"/>
          <w:szCs w:val="24"/>
          <w:lang w:val="nl-NL"/>
        </w:rPr>
        <w:t>7 tháng năm 2022</w:t>
      </w:r>
    </w:p>
    <w:p w14:paraId="72918C1A" w14:textId="77777777" w:rsidR="00B90027" w:rsidRDefault="00B90027" w:rsidP="00B90027">
      <w:pPr>
        <w:spacing w:before="40" w:after="160" w:line="264" w:lineRule="auto"/>
        <w:jc w:val="center"/>
        <w:rPr>
          <w:rFonts w:ascii="Arial" w:hAnsi="Arial" w:cs="Arial"/>
          <w:b/>
          <w:sz w:val="24"/>
          <w:szCs w:val="24"/>
          <w:lang w:val="nl-NL"/>
        </w:rPr>
      </w:pPr>
      <w:r>
        <w:rPr>
          <w:rFonts w:ascii="Arial" w:hAnsi="Arial" w:cs="Arial"/>
          <w:b/>
          <w:noProof/>
          <w:sz w:val="24"/>
          <w:szCs w:val="24"/>
          <w:lang w:val="en-GB" w:eastAsia="en-GB"/>
        </w:rPr>
        <w:drawing>
          <wp:inline distT="0" distB="0" distL="0" distR="0" wp14:anchorId="2E912F1B" wp14:editId="5570940E">
            <wp:extent cx="5233997" cy="19431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 thu chi N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59190" cy="1952453"/>
                    </a:xfrm>
                    <a:prstGeom prst="rect">
                      <a:avLst/>
                    </a:prstGeom>
                  </pic:spPr>
                </pic:pic>
              </a:graphicData>
            </a:graphic>
          </wp:inline>
        </w:drawing>
      </w:r>
    </w:p>
    <w:p w14:paraId="54B8C88A" w14:textId="77777777" w:rsidR="00B90027" w:rsidRPr="00441C87" w:rsidRDefault="00B90027" w:rsidP="00B90027">
      <w:pPr>
        <w:spacing w:before="40" w:after="40" w:line="264" w:lineRule="auto"/>
        <w:ind w:firstLine="567"/>
        <w:jc w:val="both"/>
        <w:rPr>
          <w:b/>
          <w:i/>
          <w:lang w:val="it-IT"/>
        </w:rPr>
      </w:pPr>
      <w:r w:rsidRPr="00441C87">
        <w:rPr>
          <w:b/>
          <w:i/>
          <w:lang w:val="it-IT"/>
        </w:rPr>
        <w:t>Thu ngân sách Nhà nước:</w:t>
      </w:r>
    </w:p>
    <w:p w14:paraId="4FF24327" w14:textId="77777777" w:rsidR="00B90027" w:rsidRPr="00862382" w:rsidRDefault="00B90027" w:rsidP="00B90027">
      <w:pPr>
        <w:spacing w:before="40" w:after="40" w:line="264" w:lineRule="auto"/>
        <w:ind w:firstLine="567"/>
        <w:jc w:val="both"/>
        <w:rPr>
          <w:lang w:val="nl-NL"/>
        </w:rPr>
      </w:pPr>
      <w:r w:rsidRPr="00862382">
        <w:rPr>
          <w:lang w:val="it-IT"/>
        </w:rPr>
        <w:t>Tổn</w:t>
      </w:r>
      <w:r>
        <w:rPr>
          <w:lang w:val="it-IT"/>
        </w:rPr>
        <w:t>g thu ngân sách Nhà nước tháng 7</w:t>
      </w:r>
      <w:r w:rsidRPr="00862382">
        <w:rPr>
          <w:lang w:val="it-IT"/>
        </w:rPr>
        <w:t xml:space="preserve">/2022 ước đạt </w:t>
      </w:r>
      <w:r>
        <w:rPr>
          <w:lang w:val="nl-NL"/>
        </w:rPr>
        <w:t>143,8</w:t>
      </w:r>
      <w:r w:rsidRPr="00862382">
        <w:rPr>
          <w:lang w:val="nl-NL"/>
        </w:rPr>
        <w:t xml:space="preserve"> nghìn tỷ đồng</w:t>
      </w:r>
      <w:r w:rsidRPr="00862382">
        <w:rPr>
          <w:lang w:val="it-IT"/>
        </w:rPr>
        <w:t xml:space="preserve">. Lũy kế tổng thu ngân sách Nhà nước </w:t>
      </w:r>
      <w:r>
        <w:rPr>
          <w:lang w:val="it-IT"/>
        </w:rPr>
        <w:t>7</w:t>
      </w:r>
      <w:r w:rsidRPr="00862382">
        <w:rPr>
          <w:lang w:val="it-IT"/>
        </w:rPr>
        <w:t xml:space="preserve"> tháng </w:t>
      </w:r>
      <w:r>
        <w:rPr>
          <w:lang w:val="it-IT"/>
        </w:rPr>
        <w:t xml:space="preserve"> </w:t>
      </w:r>
      <w:r w:rsidRPr="00862382">
        <w:rPr>
          <w:lang w:val="it-IT"/>
        </w:rPr>
        <w:t>năm</w:t>
      </w:r>
      <w:r>
        <w:rPr>
          <w:lang w:val="it-IT"/>
        </w:rPr>
        <w:t xml:space="preserve"> 2022</w:t>
      </w:r>
      <w:r w:rsidRPr="00862382">
        <w:rPr>
          <w:lang w:val="it-IT"/>
        </w:rPr>
        <w:t xml:space="preserve"> đạt </w:t>
      </w:r>
      <w:r>
        <w:rPr>
          <w:lang w:val="it-IT"/>
        </w:rPr>
        <w:t>1.093,5</w:t>
      </w:r>
      <w:r w:rsidRPr="00862382">
        <w:rPr>
          <w:lang w:val="it-IT"/>
        </w:rPr>
        <w:t xml:space="preserve"> nghìn tỷ đồng, bằng </w:t>
      </w:r>
      <w:r>
        <w:rPr>
          <w:lang w:val="it-IT"/>
        </w:rPr>
        <w:t>77,5</w:t>
      </w:r>
      <w:r w:rsidRPr="00862382">
        <w:rPr>
          <w:lang w:val="it-IT"/>
        </w:rPr>
        <w:t xml:space="preserve">% dự toán năm và tăng </w:t>
      </w:r>
      <w:r>
        <w:rPr>
          <w:lang w:val="it-IT"/>
        </w:rPr>
        <w:t>18,1</w:t>
      </w:r>
      <w:r w:rsidRPr="00862382">
        <w:rPr>
          <w:lang w:val="it-IT"/>
        </w:rPr>
        <w:t>% so với cùng kỳ năm trước</w:t>
      </w:r>
      <w:r w:rsidRPr="00862382">
        <w:rPr>
          <w:lang w:val="nl-NL"/>
        </w:rPr>
        <w:t xml:space="preserve">. </w:t>
      </w:r>
      <w:r>
        <w:rPr>
          <w:lang w:val="nl-NL"/>
        </w:rPr>
        <w:t xml:space="preserve">Trong đó, </w:t>
      </w:r>
      <w:r w:rsidRPr="00862382">
        <w:rPr>
          <w:lang w:val="nl-NL"/>
        </w:rPr>
        <w:t>một số khoản thu chính như sau:</w:t>
      </w:r>
    </w:p>
    <w:p w14:paraId="1C071406" w14:textId="77777777" w:rsidR="00B90027" w:rsidRPr="00862108" w:rsidRDefault="00B90027" w:rsidP="00B90027">
      <w:pPr>
        <w:spacing w:before="40" w:after="40" w:line="264" w:lineRule="auto"/>
        <w:ind w:firstLine="567"/>
        <w:jc w:val="both"/>
        <w:rPr>
          <w:lang w:val="nl-NL"/>
        </w:rPr>
      </w:pPr>
      <w:r w:rsidRPr="00441C87">
        <w:rPr>
          <w:i/>
          <w:lang w:val="nl-NL"/>
        </w:rPr>
        <w:t>- Thu nội địa</w:t>
      </w:r>
      <w:r w:rsidRPr="00862108">
        <w:rPr>
          <w:lang w:val="nl-NL"/>
        </w:rPr>
        <w:t xml:space="preserve"> </w:t>
      </w:r>
      <w:r>
        <w:rPr>
          <w:lang w:val="nl-NL"/>
        </w:rPr>
        <w:t>tháng 7/2022</w:t>
      </w:r>
      <w:r w:rsidRPr="00862108">
        <w:rPr>
          <w:lang w:val="nl-NL"/>
        </w:rPr>
        <w:t xml:space="preserve"> </w:t>
      </w:r>
      <w:r>
        <w:rPr>
          <w:lang w:val="nl-NL"/>
        </w:rPr>
        <w:t xml:space="preserve">ước </w:t>
      </w:r>
      <w:r w:rsidRPr="00862108">
        <w:rPr>
          <w:lang w:val="nl-NL"/>
        </w:rPr>
        <w:t xml:space="preserve">đạt </w:t>
      </w:r>
      <w:r>
        <w:rPr>
          <w:lang w:val="nl-NL"/>
        </w:rPr>
        <w:t xml:space="preserve">116,1 nghìn tỷ đồng. Lũy kế 7 tháng năm 2022 đạt 870,4 nghìn tỷ đồng, bằng 74% dự toán năm và tăng 15% </w:t>
      </w:r>
      <w:r w:rsidRPr="00862382">
        <w:rPr>
          <w:lang w:val="it-IT"/>
        </w:rPr>
        <w:t>so với cùng kỳ năm trước</w:t>
      </w:r>
      <w:r>
        <w:rPr>
          <w:lang w:val="nl-NL"/>
        </w:rPr>
        <w:t>.</w:t>
      </w:r>
    </w:p>
    <w:p w14:paraId="5697F063" w14:textId="77777777" w:rsidR="00B90027" w:rsidRPr="008816F9" w:rsidRDefault="00B90027" w:rsidP="00B90027">
      <w:pPr>
        <w:spacing w:before="40" w:after="40" w:line="264" w:lineRule="auto"/>
        <w:ind w:firstLine="567"/>
        <w:jc w:val="both"/>
        <w:rPr>
          <w:lang w:val="nl-NL"/>
        </w:rPr>
      </w:pPr>
      <w:r w:rsidRPr="00441C87">
        <w:rPr>
          <w:i/>
          <w:lang w:val="nl-NL"/>
        </w:rPr>
        <w:t xml:space="preserve">- Thu từ dầu thô </w:t>
      </w:r>
      <w:r>
        <w:rPr>
          <w:lang w:val="nl-NL"/>
        </w:rPr>
        <w:t>tháng 7/2022</w:t>
      </w:r>
      <w:r w:rsidRPr="008816F9">
        <w:rPr>
          <w:lang w:val="nl-NL"/>
        </w:rPr>
        <w:t xml:space="preserve"> </w:t>
      </w:r>
      <w:r>
        <w:rPr>
          <w:lang w:val="nl-NL"/>
        </w:rPr>
        <w:t xml:space="preserve">ước </w:t>
      </w:r>
      <w:r w:rsidRPr="008816F9">
        <w:rPr>
          <w:lang w:val="nl-NL"/>
        </w:rPr>
        <w:t xml:space="preserve">đạt </w:t>
      </w:r>
      <w:r>
        <w:rPr>
          <w:lang w:val="nl-NL"/>
        </w:rPr>
        <w:t>7 nghìn</w:t>
      </w:r>
      <w:r w:rsidRPr="008816F9">
        <w:rPr>
          <w:lang w:val="nl-NL"/>
        </w:rPr>
        <w:t xml:space="preserve"> tỷ đồng; lũy kế </w:t>
      </w:r>
      <w:r>
        <w:rPr>
          <w:lang w:val="nl-NL"/>
        </w:rPr>
        <w:t>7 tháng năm</w:t>
      </w:r>
      <w:r w:rsidRPr="008816F9">
        <w:rPr>
          <w:lang w:val="nl-NL"/>
        </w:rPr>
        <w:t xml:space="preserve"> </w:t>
      </w:r>
      <w:r>
        <w:rPr>
          <w:lang w:val="nl-NL"/>
        </w:rPr>
        <w:t xml:space="preserve">2022 </w:t>
      </w:r>
      <w:r w:rsidRPr="008816F9">
        <w:rPr>
          <w:lang w:val="nl-NL"/>
        </w:rPr>
        <w:t xml:space="preserve">đạt </w:t>
      </w:r>
      <w:r>
        <w:rPr>
          <w:lang w:val="it-IT"/>
        </w:rPr>
        <w:t>43</w:t>
      </w:r>
      <w:r w:rsidRPr="008816F9">
        <w:rPr>
          <w:lang w:val="nl-NL"/>
        </w:rPr>
        <w:t xml:space="preserve"> </w:t>
      </w:r>
      <w:r>
        <w:rPr>
          <w:lang w:val="nl-NL"/>
        </w:rPr>
        <w:t xml:space="preserve">nghìn </w:t>
      </w:r>
      <w:r w:rsidRPr="008816F9">
        <w:rPr>
          <w:lang w:val="nl-NL"/>
        </w:rPr>
        <w:t xml:space="preserve">tỷ đồng, bằng </w:t>
      </w:r>
      <w:r>
        <w:rPr>
          <w:lang w:val="it-IT"/>
        </w:rPr>
        <w:t>152,5</w:t>
      </w:r>
      <w:r w:rsidRPr="008816F9">
        <w:rPr>
          <w:lang w:val="nl-NL"/>
        </w:rPr>
        <w:t>% dự toán năm</w:t>
      </w:r>
      <w:r>
        <w:rPr>
          <w:lang w:val="nl-NL"/>
        </w:rPr>
        <w:t xml:space="preserve"> và tăng 91,6% </w:t>
      </w:r>
      <w:r w:rsidRPr="00862382">
        <w:rPr>
          <w:lang w:val="it-IT"/>
        </w:rPr>
        <w:t>so với cùng kỳ năm trước</w:t>
      </w:r>
      <w:r>
        <w:rPr>
          <w:lang w:val="nl-NL"/>
        </w:rPr>
        <w:t>.</w:t>
      </w:r>
      <w:r w:rsidRPr="008816F9">
        <w:rPr>
          <w:lang w:val="nl-NL"/>
        </w:rPr>
        <w:t xml:space="preserve"> </w:t>
      </w:r>
    </w:p>
    <w:p w14:paraId="1DEDE760" w14:textId="77777777" w:rsidR="00B90027" w:rsidRPr="008816F9" w:rsidRDefault="00B90027" w:rsidP="00B90027">
      <w:pPr>
        <w:spacing w:before="40" w:after="40" w:line="264" w:lineRule="auto"/>
        <w:ind w:firstLine="567"/>
        <w:jc w:val="both"/>
        <w:rPr>
          <w:lang w:val="nl-NL"/>
        </w:rPr>
      </w:pPr>
      <w:r w:rsidRPr="00441C87">
        <w:rPr>
          <w:i/>
          <w:lang w:val="nl-NL"/>
        </w:rPr>
        <w:t>- Thu cân đối ngân sách từ hoạt động xuất, nhập khẩu</w:t>
      </w:r>
      <w:r w:rsidRPr="008816F9">
        <w:rPr>
          <w:lang w:val="nl-NL"/>
        </w:rPr>
        <w:t xml:space="preserve"> </w:t>
      </w:r>
      <w:r>
        <w:rPr>
          <w:lang w:val="nl-NL"/>
        </w:rPr>
        <w:t>tháng 7/2022</w:t>
      </w:r>
      <w:r w:rsidRPr="008816F9">
        <w:rPr>
          <w:lang w:val="nl-NL"/>
        </w:rPr>
        <w:t xml:space="preserve"> </w:t>
      </w:r>
      <w:r>
        <w:rPr>
          <w:lang w:val="nl-NL"/>
        </w:rPr>
        <w:t xml:space="preserve">ước </w:t>
      </w:r>
      <w:r w:rsidRPr="008816F9">
        <w:rPr>
          <w:lang w:val="nl-NL"/>
        </w:rPr>
        <w:t xml:space="preserve">đạt </w:t>
      </w:r>
      <w:r>
        <w:rPr>
          <w:lang w:val="nl-NL"/>
        </w:rPr>
        <w:t xml:space="preserve">20,6 </w:t>
      </w:r>
      <w:r w:rsidRPr="008816F9">
        <w:rPr>
          <w:lang w:val="nl-NL"/>
        </w:rPr>
        <w:t xml:space="preserve">nghìn tỷ đồng; lũy kế </w:t>
      </w:r>
      <w:r>
        <w:rPr>
          <w:lang w:val="nl-NL"/>
        </w:rPr>
        <w:t>7 tháng năm 2022</w:t>
      </w:r>
      <w:r w:rsidRPr="008816F9">
        <w:rPr>
          <w:lang w:val="nl-NL"/>
        </w:rPr>
        <w:t xml:space="preserve"> đạt </w:t>
      </w:r>
      <w:r>
        <w:rPr>
          <w:lang w:val="nl-NL"/>
        </w:rPr>
        <w:t>179,8</w:t>
      </w:r>
      <w:r w:rsidRPr="008816F9">
        <w:rPr>
          <w:lang w:val="nl-NL"/>
        </w:rPr>
        <w:t xml:space="preserve"> nghìn tỷ đồng, bằng </w:t>
      </w:r>
      <w:r>
        <w:rPr>
          <w:lang w:val="it-IT"/>
        </w:rPr>
        <w:t>90,3</w:t>
      </w:r>
      <w:r w:rsidRPr="008816F9">
        <w:rPr>
          <w:lang w:val="nl-NL"/>
        </w:rPr>
        <w:t>% dự toán năm</w:t>
      </w:r>
      <w:r>
        <w:rPr>
          <w:lang w:val="nl-NL"/>
        </w:rPr>
        <w:t xml:space="preserve"> và tăng 23,6% </w:t>
      </w:r>
      <w:r w:rsidRPr="00862382">
        <w:rPr>
          <w:lang w:val="it-IT"/>
        </w:rPr>
        <w:t>so với cùng kỳ năm trước</w:t>
      </w:r>
      <w:r w:rsidRPr="008816F9">
        <w:rPr>
          <w:lang w:val="nl-NL"/>
        </w:rPr>
        <w:t xml:space="preserve">. </w:t>
      </w:r>
    </w:p>
    <w:p w14:paraId="4AD20672" w14:textId="77777777" w:rsidR="00B90027" w:rsidRPr="00441C87" w:rsidRDefault="00B90027" w:rsidP="00B90027">
      <w:pPr>
        <w:spacing w:before="40" w:after="40" w:line="264" w:lineRule="auto"/>
        <w:ind w:firstLine="567"/>
        <w:jc w:val="both"/>
        <w:rPr>
          <w:b/>
          <w:i/>
          <w:lang w:val="nl-NL"/>
        </w:rPr>
      </w:pPr>
      <w:r w:rsidRPr="00441C87">
        <w:rPr>
          <w:b/>
          <w:i/>
          <w:lang w:val="nl-NL"/>
        </w:rPr>
        <w:t>Chi ngân sách Nhà nước:</w:t>
      </w:r>
    </w:p>
    <w:p w14:paraId="16DC8B24" w14:textId="764E2292" w:rsidR="00705C44" w:rsidRDefault="00B90027" w:rsidP="00B90027">
      <w:pPr>
        <w:spacing w:before="40" w:after="40" w:line="264" w:lineRule="auto"/>
        <w:ind w:firstLine="567"/>
        <w:jc w:val="both"/>
        <w:rPr>
          <w:b/>
          <w:bCs/>
          <w:lang w:val="it-IT"/>
        </w:rPr>
      </w:pPr>
      <w:r w:rsidRPr="00FC323D">
        <w:rPr>
          <w:lang w:val="nl-NL"/>
        </w:rPr>
        <w:t xml:space="preserve">Tổng chi ngân sách Nhà nước tháng </w:t>
      </w:r>
      <w:r>
        <w:rPr>
          <w:lang w:val="nl-NL"/>
        </w:rPr>
        <w:t>7</w:t>
      </w:r>
      <w:r w:rsidRPr="00FC323D">
        <w:rPr>
          <w:lang w:val="nl-NL"/>
        </w:rPr>
        <w:t xml:space="preserve">/2022 ước đạt </w:t>
      </w:r>
      <w:r>
        <w:rPr>
          <w:lang w:val="nl-NL"/>
        </w:rPr>
        <w:t>131,3</w:t>
      </w:r>
      <w:r w:rsidRPr="00FC323D">
        <w:rPr>
          <w:lang w:val="nl-NL"/>
        </w:rPr>
        <w:t xml:space="preserve"> nghìn tỷ đồng; lũy kế </w:t>
      </w:r>
      <w:r>
        <w:rPr>
          <w:lang w:val="nl-NL"/>
        </w:rPr>
        <w:t xml:space="preserve">7 </w:t>
      </w:r>
      <w:r w:rsidRPr="00FC323D">
        <w:rPr>
          <w:lang w:val="nl-NL"/>
        </w:rPr>
        <w:t>tháng năm</w:t>
      </w:r>
      <w:r>
        <w:rPr>
          <w:lang w:val="nl-NL"/>
        </w:rPr>
        <w:t xml:space="preserve"> 2022</w:t>
      </w:r>
      <w:r w:rsidRPr="00FC323D">
        <w:rPr>
          <w:lang w:val="nl-NL"/>
        </w:rPr>
        <w:t xml:space="preserve"> </w:t>
      </w:r>
      <w:r>
        <w:rPr>
          <w:lang w:val="nl-NL"/>
        </w:rPr>
        <w:t xml:space="preserve">ước </w:t>
      </w:r>
      <w:r w:rsidRPr="00FC323D">
        <w:rPr>
          <w:lang w:val="nl-NL"/>
        </w:rPr>
        <w:t xml:space="preserve">đạt </w:t>
      </w:r>
      <w:r>
        <w:rPr>
          <w:lang w:val="nl-NL"/>
        </w:rPr>
        <w:t xml:space="preserve">842,7 </w:t>
      </w:r>
      <w:r w:rsidRPr="00FC323D">
        <w:rPr>
          <w:lang w:val="nl-NL"/>
        </w:rPr>
        <w:t>nghìn tỷ đồng, bằng </w:t>
      </w:r>
      <w:r>
        <w:rPr>
          <w:lang w:val="nl-NL"/>
        </w:rPr>
        <w:t>47,2</w:t>
      </w:r>
      <w:r w:rsidRPr="00FC323D">
        <w:rPr>
          <w:lang w:val="nl-NL"/>
        </w:rPr>
        <w:t xml:space="preserve">% dự toán năm và tăng </w:t>
      </w:r>
      <w:r>
        <w:rPr>
          <w:lang w:val="nl-NL"/>
        </w:rPr>
        <w:t>3,7</w:t>
      </w:r>
      <w:r w:rsidRPr="00FC323D">
        <w:rPr>
          <w:lang w:val="nl-NL"/>
        </w:rPr>
        <w:t>% so với cùng kỳ năm trước</w:t>
      </w:r>
      <w:r w:rsidRPr="00FC323D">
        <w:t>. T</w:t>
      </w:r>
      <w:r w:rsidRPr="00FC323D">
        <w:rPr>
          <w:lang w:val="nl-NL"/>
        </w:rPr>
        <w:t>rong đó</w:t>
      </w:r>
      <w:r w:rsidRPr="00FC323D">
        <w:t>, c</w:t>
      </w:r>
      <w:r w:rsidRPr="00FC323D">
        <w:rPr>
          <w:lang w:val="nl-NL"/>
        </w:rPr>
        <w:t xml:space="preserve">hi thường xuyên </w:t>
      </w:r>
      <w:r>
        <w:rPr>
          <w:lang w:val="nl-NL"/>
        </w:rPr>
        <w:t>7</w:t>
      </w:r>
      <w:r w:rsidRPr="00FC323D">
        <w:rPr>
          <w:lang w:val="nl-NL"/>
        </w:rPr>
        <w:t xml:space="preserve"> tháng năm </w:t>
      </w:r>
      <w:r>
        <w:rPr>
          <w:lang w:val="nl-NL"/>
        </w:rPr>
        <w:t xml:space="preserve">2022 </w:t>
      </w:r>
      <w:r w:rsidRPr="00FC323D">
        <w:rPr>
          <w:lang w:val="nl-NL"/>
        </w:rPr>
        <w:t xml:space="preserve">đạt </w:t>
      </w:r>
      <w:r>
        <w:rPr>
          <w:lang w:val="nl-NL"/>
        </w:rPr>
        <w:t>594,8</w:t>
      </w:r>
      <w:r w:rsidRPr="00FC323D">
        <w:rPr>
          <w:lang w:val="nl-NL"/>
        </w:rPr>
        <w:t xml:space="preserve"> nghìn tỷ đồng, bằng </w:t>
      </w:r>
      <w:r>
        <w:rPr>
          <w:lang w:val="nl-NL"/>
        </w:rPr>
        <w:t>53,5</w:t>
      </w:r>
      <w:r w:rsidRPr="00FC323D">
        <w:rPr>
          <w:lang w:val="nl-NL"/>
        </w:rPr>
        <w:t xml:space="preserve">% dự toán năm và tăng </w:t>
      </w:r>
      <w:r>
        <w:rPr>
          <w:lang w:val="nl-NL"/>
        </w:rPr>
        <w:t>3,9</w:t>
      </w:r>
      <w:r w:rsidRPr="00FC323D">
        <w:rPr>
          <w:lang w:val="nl-NL"/>
        </w:rPr>
        <w:t>%</w:t>
      </w:r>
      <w:r>
        <w:rPr>
          <w:lang w:val="nl-NL"/>
        </w:rPr>
        <w:t xml:space="preserve"> so với cùng kỳ năm trước</w:t>
      </w:r>
      <w:r w:rsidRPr="00FC323D">
        <w:rPr>
          <w:lang w:val="nl-NL"/>
        </w:rPr>
        <w:t xml:space="preserve">; chi đầu tư phát triển </w:t>
      </w:r>
      <w:r>
        <w:rPr>
          <w:lang w:val="nl-NL"/>
        </w:rPr>
        <w:t>đạt 186,8</w:t>
      </w:r>
      <w:r w:rsidRPr="00FC323D">
        <w:rPr>
          <w:lang w:val="nl-NL"/>
        </w:rPr>
        <w:t xml:space="preserve"> nghìn tỷ đồng, bằng </w:t>
      </w:r>
      <w:r>
        <w:rPr>
          <w:lang w:val="nl-NL"/>
        </w:rPr>
        <w:t>35,5</w:t>
      </w:r>
      <w:r w:rsidRPr="00FC323D">
        <w:rPr>
          <w:lang w:val="nl-NL"/>
        </w:rPr>
        <w:t xml:space="preserve">% và tăng </w:t>
      </w:r>
      <w:r w:rsidRPr="00D035B8">
        <w:rPr>
          <w:lang w:val="nl-NL"/>
        </w:rPr>
        <w:t>10,3</w:t>
      </w:r>
      <w:r w:rsidRPr="00FC323D">
        <w:rPr>
          <w:lang w:val="nl-NL"/>
        </w:rPr>
        <w:t xml:space="preserve">%; chi trả nợ lãi </w:t>
      </w:r>
      <w:r>
        <w:rPr>
          <w:lang w:val="nl-NL"/>
        </w:rPr>
        <w:t>59,5</w:t>
      </w:r>
      <w:r w:rsidRPr="00FC323D">
        <w:rPr>
          <w:lang w:val="nl-NL"/>
        </w:rPr>
        <w:t xml:space="preserve"> nghìn tỷ đồng, bằng </w:t>
      </w:r>
      <w:r>
        <w:rPr>
          <w:lang w:val="nl-NL"/>
        </w:rPr>
        <w:t>57,4</w:t>
      </w:r>
      <w:r w:rsidRPr="00FC323D">
        <w:rPr>
          <w:lang w:val="nl-NL"/>
        </w:rPr>
        <w:t xml:space="preserve">% và giảm </w:t>
      </w:r>
      <w:r>
        <w:rPr>
          <w:lang w:val="nl-NL"/>
        </w:rPr>
        <w:t>11,3</w:t>
      </w:r>
      <w:r w:rsidRPr="00FC323D">
        <w:rPr>
          <w:lang w:val="nl-NL"/>
        </w:rPr>
        <w:t>%.</w:t>
      </w:r>
    </w:p>
    <w:p w14:paraId="40066E2C" w14:textId="40159406" w:rsidR="00E8607E" w:rsidRPr="00C570A9" w:rsidRDefault="00E8607E" w:rsidP="00F07E0B">
      <w:pPr>
        <w:spacing w:before="40" w:after="40" w:line="247" w:lineRule="auto"/>
        <w:ind w:firstLine="567"/>
        <w:jc w:val="both"/>
      </w:pPr>
      <w:r w:rsidRPr="00C570A9">
        <w:rPr>
          <w:b/>
          <w:bCs/>
          <w:lang w:val="it-IT"/>
        </w:rPr>
        <w:t>6. Thương mại, giá cả, vận tải và du lịch</w:t>
      </w:r>
    </w:p>
    <w:p w14:paraId="2DF76DCF" w14:textId="77777777" w:rsidR="00705C44" w:rsidRDefault="00705C44" w:rsidP="00F07E0B">
      <w:pPr>
        <w:spacing w:before="40" w:after="40" w:line="247" w:lineRule="auto"/>
        <w:ind w:firstLine="567"/>
        <w:jc w:val="both"/>
        <w:rPr>
          <w:b/>
          <w:i/>
          <w:lang w:val="it-IT"/>
        </w:rPr>
      </w:pPr>
      <w:bookmarkStart w:id="1" w:name="_Hlk89176061"/>
      <w:bookmarkStart w:id="2" w:name="_Hlk54593811"/>
      <w:r w:rsidRPr="001B2AD0">
        <w:rPr>
          <w:b/>
          <w:i/>
          <w:lang w:val="it-IT"/>
        </w:rPr>
        <w:t>a) Bán lẻ hàng hóa và doanh thu dịch vụ tiêu dùng</w:t>
      </w:r>
    </w:p>
    <w:p w14:paraId="083C6276" w14:textId="2879E9E9" w:rsidR="00705C44" w:rsidRPr="001B2AD0" w:rsidRDefault="00705C44" w:rsidP="00F07E0B">
      <w:pPr>
        <w:spacing w:before="40" w:after="40" w:line="247" w:lineRule="auto"/>
        <w:ind w:firstLine="567"/>
        <w:jc w:val="both"/>
        <w:rPr>
          <w:i/>
          <w:lang w:val="it-IT"/>
        </w:rPr>
      </w:pPr>
      <w:r w:rsidRPr="001B2AD0">
        <w:rPr>
          <w:i/>
          <w:lang w:val="it-IT"/>
        </w:rPr>
        <w:t xml:space="preserve">Hoạt động thương mại và dịch vụ tháng </w:t>
      </w:r>
      <w:r>
        <w:rPr>
          <w:i/>
          <w:lang w:val="it-IT"/>
        </w:rPr>
        <w:t>Bảy sôi động, phục hồi nhanh ở tất cả các ngành</w:t>
      </w:r>
      <w:r w:rsidRPr="001B2AD0">
        <w:rPr>
          <w:i/>
          <w:lang w:val="it-IT"/>
        </w:rPr>
        <w:t xml:space="preserve">, đặc biệt là dịch vụ lưu trú, ăn uống và du lịch lữ hành. </w:t>
      </w:r>
      <w:r>
        <w:rPr>
          <w:i/>
          <w:lang w:val="it-IT"/>
        </w:rPr>
        <w:t>T</w:t>
      </w:r>
      <w:r w:rsidRPr="001B2AD0">
        <w:rPr>
          <w:i/>
          <w:lang w:val="it-IT"/>
        </w:rPr>
        <w:t xml:space="preserve">ổng mức bán lẻ hàng hóa và doanh thu dịch vụ tiêu dùng </w:t>
      </w:r>
      <w:r>
        <w:rPr>
          <w:i/>
          <w:lang w:val="it-IT"/>
        </w:rPr>
        <w:t xml:space="preserve">ước </w:t>
      </w:r>
      <w:r w:rsidRPr="001B2AD0">
        <w:rPr>
          <w:i/>
          <w:lang w:val="it-IT"/>
        </w:rPr>
        <w:t xml:space="preserve">tăng </w:t>
      </w:r>
      <w:r>
        <w:rPr>
          <w:i/>
          <w:lang w:val="it-IT"/>
        </w:rPr>
        <w:t>2</w:t>
      </w:r>
      <w:r w:rsidRPr="001B2AD0">
        <w:rPr>
          <w:i/>
          <w:lang w:val="it-IT"/>
        </w:rPr>
        <w:t xml:space="preserve">,4% so với tháng trước và tăng </w:t>
      </w:r>
      <w:r>
        <w:rPr>
          <w:i/>
          <w:lang w:val="it-IT"/>
        </w:rPr>
        <w:t>42,6</w:t>
      </w:r>
      <w:r w:rsidRPr="001B2AD0">
        <w:rPr>
          <w:i/>
          <w:lang w:val="it-IT"/>
        </w:rPr>
        <w:t>% so</w:t>
      </w:r>
      <w:r w:rsidR="008F36E2">
        <w:rPr>
          <w:i/>
          <w:lang w:val="it-IT"/>
        </w:rPr>
        <w:t xml:space="preserve"> với</w:t>
      </w:r>
      <w:r w:rsidRPr="001B2AD0">
        <w:rPr>
          <w:i/>
          <w:lang w:val="it-IT"/>
        </w:rPr>
        <w:t xml:space="preserve"> cùng kỳ năm trước</w:t>
      </w:r>
      <w:r>
        <w:rPr>
          <w:i/>
          <w:lang w:val="it-IT"/>
        </w:rPr>
        <w:t>, t</w:t>
      </w:r>
      <w:r w:rsidRPr="00985565">
        <w:rPr>
          <w:i/>
          <w:spacing w:val="-2"/>
          <w:shd w:val="clear" w:color="auto" w:fill="FFFFFF"/>
          <w:lang w:val="it-IT"/>
        </w:rPr>
        <w:t>rong đó dịch vụ lưu trú</w:t>
      </w:r>
      <w:r w:rsidR="006308C2">
        <w:rPr>
          <w:i/>
          <w:spacing w:val="-2"/>
          <w:shd w:val="clear" w:color="auto" w:fill="FFFFFF"/>
          <w:lang w:val="it-IT"/>
        </w:rPr>
        <w:t>, ăn uống</w:t>
      </w:r>
      <w:r w:rsidRPr="002E36A6">
        <w:rPr>
          <w:i/>
          <w:spacing w:val="-2"/>
          <w:shd w:val="clear" w:color="auto" w:fill="FFFFFF"/>
          <w:lang w:val="it-IT"/>
        </w:rPr>
        <w:t xml:space="preserve"> </w:t>
      </w:r>
      <w:r>
        <w:rPr>
          <w:i/>
          <w:spacing w:val="-2"/>
          <w:shd w:val="clear" w:color="auto" w:fill="FFFFFF"/>
          <w:lang w:val="it-IT"/>
        </w:rPr>
        <w:t>gấp 2,3 lần</w:t>
      </w:r>
      <w:r w:rsidRPr="002E36A6">
        <w:rPr>
          <w:i/>
          <w:spacing w:val="-2"/>
          <w:shd w:val="clear" w:color="auto" w:fill="FFFFFF"/>
          <w:lang w:val="it-IT"/>
        </w:rPr>
        <w:t xml:space="preserve"> </w:t>
      </w:r>
      <w:r>
        <w:rPr>
          <w:i/>
          <w:spacing w:val="-2"/>
          <w:shd w:val="clear" w:color="auto" w:fill="FFFFFF"/>
          <w:lang w:val="it-IT"/>
        </w:rPr>
        <w:t>s</w:t>
      </w:r>
      <w:r w:rsidRPr="00985565">
        <w:rPr>
          <w:i/>
          <w:spacing w:val="-2"/>
          <w:shd w:val="clear" w:color="auto" w:fill="FFFFFF"/>
          <w:lang w:val="it-IT"/>
        </w:rPr>
        <w:t xml:space="preserve">o với cùng kỳ năm trước và dịch vụ du lịch lữ hành </w:t>
      </w:r>
      <w:r>
        <w:rPr>
          <w:i/>
          <w:spacing w:val="-2"/>
          <w:shd w:val="clear" w:color="auto" w:fill="FFFFFF"/>
          <w:lang w:val="it-IT"/>
        </w:rPr>
        <w:t>gấp 35,5 lần</w:t>
      </w:r>
      <w:r w:rsidRPr="001B2AD0">
        <w:rPr>
          <w:i/>
          <w:lang w:val="it-IT"/>
        </w:rPr>
        <w:t xml:space="preserve">. Tính chung </w:t>
      </w:r>
      <w:r>
        <w:rPr>
          <w:i/>
          <w:lang w:val="it-IT"/>
        </w:rPr>
        <w:t>7 tháng năm</w:t>
      </w:r>
      <w:r w:rsidRPr="001B2AD0">
        <w:rPr>
          <w:i/>
          <w:lang w:val="it-IT"/>
        </w:rPr>
        <w:t xml:space="preserve"> 2022, tổng mức bán lẻ hàng hóa và doanh thu dịch vụ tiêu dùng </w:t>
      </w:r>
      <w:r>
        <w:rPr>
          <w:i/>
          <w:lang w:val="it-IT"/>
        </w:rPr>
        <w:t xml:space="preserve">ước </w:t>
      </w:r>
      <w:r w:rsidRPr="001B2AD0">
        <w:rPr>
          <w:i/>
          <w:lang w:val="it-IT"/>
        </w:rPr>
        <w:t>tăng</w:t>
      </w:r>
      <w:r>
        <w:rPr>
          <w:i/>
          <w:lang w:val="it-IT"/>
        </w:rPr>
        <w:t xml:space="preserve"> 16% so với cùng kỳ năm trước</w:t>
      </w:r>
      <w:r w:rsidRPr="001B2AD0">
        <w:rPr>
          <w:i/>
          <w:lang w:val="it-IT"/>
        </w:rPr>
        <w:t>.</w:t>
      </w:r>
    </w:p>
    <w:p w14:paraId="2088E9D9" w14:textId="7B8A139A" w:rsidR="00CC36C0" w:rsidRDefault="00705C44" w:rsidP="00F07E0B">
      <w:pPr>
        <w:spacing w:before="40" w:after="40" w:line="259" w:lineRule="auto"/>
        <w:ind w:firstLine="567"/>
        <w:jc w:val="both"/>
        <w:rPr>
          <w:lang w:val="nl-NL"/>
        </w:rPr>
      </w:pPr>
      <w:r w:rsidRPr="001B2AD0">
        <w:rPr>
          <w:bCs/>
          <w:i/>
          <w:lang w:val="it-IT"/>
        </w:rPr>
        <w:t>Tổng mức bán lẻ hàng hóa và doanh thu dịch vụ tiêu dùng</w:t>
      </w:r>
      <w:r w:rsidRPr="001B2AD0">
        <w:rPr>
          <w:bCs/>
          <w:lang w:val="it-IT"/>
        </w:rPr>
        <w:t xml:space="preserve"> tháng </w:t>
      </w:r>
      <w:r>
        <w:rPr>
          <w:bCs/>
          <w:lang w:val="it-IT"/>
        </w:rPr>
        <w:t>Bảy</w:t>
      </w:r>
      <w:r w:rsidRPr="001B2AD0">
        <w:rPr>
          <w:bCs/>
          <w:lang w:val="it-IT"/>
        </w:rPr>
        <w:t xml:space="preserve"> năm 2022 ước đạt </w:t>
      </w:r>
      <w:r>
        <w:rPr>
          <w:bCs/>
          <w:lang w:val="it-IT"/>
        </w:rPr>
        <w:t>486</w:t>
      </w:r>
      <w:r w:rsidRPr="001B2AD0">
        <w:rPr>
          <w:bCs/>
          <w:lang w:val="it-IT"/>
        </w:rPr>
        <w:t xml:space="preserve"> nghìn tỷ đồng, tăng </w:t>
      </w:r>
      <w:r>
        <w:rPr>
          <w:bCs/>
          <w:lang w:val="it-IT"/>
        </w:rPr>
        <w:t>2</w:t>
      </w:r>
      <w:r w:rsidRPr="001B2AD0">
        <w:rPr>
          <w:bCs/>
          <w:lang w:val="it-IT"/>
        </w:rPr>
        <w:t xml:space="preserve">,4% so với tháng trước và tăng </w:t>
      </w:r>
      <w:r>
        <w:rPr>
          <w:bCs/>
          <w:lang w:val="it-IT"/>
        </w:rPr>
        <w:t>42,6</w:t>
      </w:r>
      <w:r w:rsidRPr="001B2AD0">
        <w:rPr>
          <w:bCs/>
          <w:lang w:val="it-IT"/>
        </w:rPr>
        <w:t>% so với cùng kỳ năm trước</w:t>
      </w:r>
      <w:r>
        <w:rPr>
          <w:bCs/>
          <w:lang w:val="it-IT"/>
        </w:rPr>
        <w:t>,</w:t>
      </w:r>
      <w:r w:rsidRPr="00FF237E">
        <w:rPr>
          <w:bCs/>
          <w:spacing w:val="-4"/>
          <w:lang w:val="it-IT"/>
        </w:rPr>
        <w:t xml:space="preserve"> </w:t>
      </w:r>
      <w:r w:rsidRPr="007162AF">
        <w:rPr>
          <w:bCs/>
          <w:spacing w:val="-4"/>
          <w:lang w:val="it-IT"/>
        </w:rPr>
        <w:t xml:space="preserve">đạt quy mô và tốc độ tăng cao hơn so với </w:t>
      </w:r>
      <w:r w:rsidRPr="007162AF">
        <w:rPr>
          <w:bCs/>
          <w:spacing w:val="-4"/>
        </w:rPr>
        <w:t xml:space="preserve">cùng kỳ </w:t>
      </w:r>
      <w:r w:rsidRPr="007162AF">
        <w:rPr>
          <w:bCs/>
          <w:spacing w:val="-4"/>
          <w:lang w:val="it-IT"/>
        </w:rPr>
        <w:t>các năm trước khi xảy ra dịch Covid-19</w:t>
      </w:r>
      <w:r w:rsidRPr="007162AF">
        <w:rPr>
          <w:rStyle w:val="FootnoteReference"/>
          <w:spacing w:val="-4"/>
          <w:lang w:val="it-IT"/>
        </w:rPr>
        <w:footnoteReference w:id="15"/>
      </w:r>
      <w:r w:rsidRPr="007162AF">
        <w:rPr>
          <w:spacing w:val="-4"/>
        </w:rPr>
        <w:t>.</w:t>
      </w:r>
      <w:r w:rsidRPr="001B2AD0">
        <w:rPr>
          <w:bCs/>
          <w:lang w:val="it-IT"/>
        </w:rPr>
        <w:t xml:space="preserve"> Tính chung </w:t>
      </w:r>
      <w:r>
        <w:rPr>
          <w:bCs/>
          <w:lang w:val="it-IT"/>
        </w:rPr>
        <w:t>7 tháng năm</w:t>
      </w:r>
      <w:r w:rsidRPr="001B2AD0">
        <w:rPr>
          <w:bCs/>
          <w:lang w:val="it-IT"/>
        </w:rPr>
        <w:t xml:space="preserve"> 2022, tổng mức bán lẻ hàng hóa và doanh thu dịch vụ tiêu dùng ước đạt </w:t>
      </w:r>
      <w:r>
        <w:rPr>
          <w:bCs/>
          <w:lang w:val="it-IT"/>
        </w:rPr>
        <w:t>3.205,8</w:t>
      </w:r>
      <w:r w:rsidRPr="001B2AD0">
        <w:rPr>
          <w:bCs/>
          <w:lang w:val="it-IT"/>
        </w:rPr>
        <w:t xml:space="preserve"> nghìn tỷ đồng, tăng </w:t>
      </w:r>
      <w:r>
        <w:rPr>
          <w:bCs/>
          <w:lang w:val="it-IT"/>
        </w:rPr>
        <w:t>16</w:t>
      </w:r>
      <w:r w:rsidRPr="001B2AD0">
        <w:rPr>
          <w:bCs/>
          <w:lang w:val="it-IT"/>
        </w:rPr>
        <w:t>% so với cùng kỳ năm trước</w:t>
      </w:r>
      <w:r w:rsidR="00BC7F81">
        <w:rPr>
          <w:bCs/>
          <w:lang w:val="it-IT"/>
        </w:rPr>
        <w:t xml:space="preserve"> (cùng kỳ năm 2021 giảm 0,3%)</w:t>
      </w:r>
      <w:r w:rsidRPr="001B2AD0">
        <w:rPr>
          <w:bCs/>
          <w:lang w:val="it-IT"/>
        </w:rPr>
        <w:t xml:space="preserve">, nếu loại trừ yếu tố giá tăng </w:t>
      </w:r>
      <w:r>
        <w:rPr>
          <w:bCs/>
          <w:lang w:val="it-IT"/>
        </w:rPr>
        <w:t>11</w:t>
      </w:r>
      <w:r w:rsidRPr="001B2AD0">
        <w:rPr>
          <w:bCs/>
          <w:lang w:val="it-IT"/>
        </w:rPr>
        <w:t>,9</w:t>
      </w:r>
      <w:r w:rsidRPr="001B2AD0">
        <w:rPr>
          <w:lang w:val="nl-NL"/>
        </w:rPr>
        <w:t xml:space="preserve">% (cùng kỳ năm 2021 </w:t>
      </w:r>
      <w:r>
        <w:rPr>
          <w:lang w:val="nl-NL"/>
        </w:rPr>
        <w:t>giảm 1,8</w:t>
      </w:r>
      <w:r w:rsidRPr="001B2AD0">
        <w:rPr>
          <w:lang w:val="nl-NL"/>
        </w:rPr>
        <w:t>%).</w:t>
      </w:r>
    </w:p>
    <w:p w14:paraId="3F7FE22E" w14:textId="5D408DD9" w:rsidR="00CC36C0" w:rsidRPr="00FA6831" w:rsidRDefault="00CC36C0" w:rsidP="00CC36C0">
      <w:pPr>
        <w:spacing w:before="40" w:after="40" w:line="288" w:lineRule="auto"/>
        <w:jc w:val="center"/>
        <w:rPr>
          <w:rFonts w:ascii="Arial" w:hAnsi="Arial" w:cs="Arial"/>
          <w:b/>
          <w:bCs/>
          <w:spacing w:val="-6"/>
          <w:sz w:val="24"/>
          <w:szCs w:val="20"/>
          <w:lang w:val="it-IT"/>
        </w:rPr>
      </w:pPr>
      <w:r w:rsidRPr="00FA6831">
        <w:rPr>
          <w:rFonts w:ascii="Arial" w:hAnsi="Arial" w:cs="Arial"/>
          <w:b/>
          <w:spacing w:val="-2"/>
          <w:sz w:val="24"/>
          <w:szCs w:val="20"/>
          <w:lang w:val="pl-PL"/>
        </w:rPr>
        <w:t xml:space="preserve">Biểu </w:t>
      </w:r>
      <w:r w:rsidR="00C047B1">
        <w:rPr>
          <w:rFonts w:ascii="Arial" w:hAnsi="Arial" w:cs="Arial"/>
          <w:b/>
          <w:spacing w:val="-2"/>
          <w:sz w:val="24"/>
          <w:szCs w:val="20"/>
          <w:lang w:val="pl-PL"/>
        </w:rPr>
        <w:t>3</w:t>
      </w:r>
      <w:r w:rsidRPr="00FA6831">
        <w:rPr>
          <w:rFonts w:ascii="Arial" w:hAnsi="Arial" w:cs="Arial"/>
          <w:b/>
          <w:spacing w:val="-2"/>
          <w:sz w:val="24"/>
          <w:szCs w:val="20"/>
          <w:lang w:val="pl-PL"/>
        </w:rPr>
        <w:t xml:space="preserve">. </w:t>
      </w:r>
      <w:r w:rsidRPr="00FA6831">
        <w:rPr>
          <w:rFonts w:ascii="Arial" w:hAnsi="Arial" w:cs="Arial"/>
          <w:b/>
          <w:bCs/>
          <w:spacing w:val="-6"/>
          <w:sz w:val="24"/>
          <w:szCs w:val="20"/>
          <w:lang w:val="it-IT"/>
        </w:rPr>
        <w:t>Tổng mức bán lẻ hàng hóa và doanh thu dịch vụ tiêu dùng</w:t>
      </w:r>
    </w:p>
    <w:p w14:paraId="2814C8F7" w14:textId="77777777" w:rsidR="00CC36C0" w:rsidRDefault="00CC36C0" w:rsidP="009C038B">
      <w:pPr>
        <w:tabs>
          <w:tab w:val="left" w:pos="2835"/>
        </w:tabs>
        <w:ind w:firstLine="561"/>
        <w:jc w:val="right"/>
        <w:rPr>
          <w:rFonts w:ascii="Arial" w:hAnsi="Arial" w:cs="Arial"/>
          <w:b/>
          <w:bCs/>
          <w:i/>
          <w:spacing w:val="-6"/>
          <w:sz w:val="20"/>
          <w:szCs w:val="20"/>
        </w:rPr>
      </w:pPr>
      <w:r w:rsidRPr="006B21E5">
        <w:rPr>
          <w:rFonts w:ascii="Arial" w:hAnsi="Arial" w:cs="Arial"/>
          <w:b/>
          <w:bCs/>
          <w:i/>
          <w:spacing w:val="-6"/>
          <w:sz w:val="20"/>
          <w:szCs w:val="20"/>
        </w:rPr>
        <w:t>Nghìn tỷ đồng</w:t>
      </w:r>
    </w:p>
    <w:tbl>
      <w:tblPr>
        <w:tblW w:w="9214" w:type="dxa"/>
        <w:jc w:val="center"/>
        <w:tblLook w:val="04A0" w:firstRow="1" w:lastRow="0" w:firstColumn="1" w:lastColumn="0" w:noHBand="0" w:noVBand="1"/>
      </w:tblPr>
      <w:tblGrid>
        <w:gridCol w:w="2410"/>
        <w:gridCol w:w="110"/>
        <w:gridCol w:w="1449"/>
        <w:gridCol w:w="441"/>
        <w:gridCol w:w="1266"/>
        <w:gridCol w:w="561"/>
        <w:gridCol w:w="1233"/>
        <w:gridCol w:w="441"/>
        <w:gridCol w:w="1160"/>
        <w:gridCol w:w="143"/>
      </w:tblGrid>
      <w:tr w:rsidR="00CC36C0" w:rsidRPr="00985565" w14:paraId="1F09F299" w14:textId="77777777" w:rsidTr="00705C44">
        <w:trPr>
          <w:cantSplit/>
          <w:jc w:val="center"/>
        </w:trPr>
        <w:tc>
          <w:tcPr>
            <w:tcW w:w="2520" w:type="dxa"/>
            <w:gridSpan w:val="2"/>
            <w:tcBorders>
              <w:top w:val="single" w:sz="8" w:space="0" w:color="auto"/>
              <w:left w:val="nil"/>
              <w:bottom w:val="nil"/>
              <w:right w:val="nil"/>
            </w:tcBorders>
            <w:shd w:val="clear" w:color="auto" w:fill="auto"/>
            <w:hideMark/>
          </w:tcPr>
          <w:p w14:paraId="406E85CB" w14:textId="77777777" w:rsidR="00CC36C0" w:rsidRPr="00985565" w:rsidRDefault="00CC36C0" w:rsidP="006A194D">
            <w:pPr>
              <w:spacing w:before="40" w:after="40"/>
              <w:jc w:val="both"/>
              <w:rPr>
                <w:rFonts w:ascii="Arial" w:hAnsi="Arial" w:cs="Arial"/>
                <w:color w:val="000000"/>
                <w:sz w:val="20"/>
                <w:szCs w:val="20"/>
              </w:rPr>
            </w:pPr>
            <w:r w:rsidRPr="00985565">
              <w:rPr>
                <w:rFonts w:ascii="Arial" w:hAnsi="Arial" w:cs="Arial"/>
                <w:bCs/>
                <w:color w:val="000000"/>
                <w:sz w:val="20"/>
                <w:szCs w:val="20"/>
              </w:rPr>
              <w:t> </w:t>
            </w:r>
          </w:p>
        </w:tc>
        <w:tc>
          <w:tcPr>
            <w:tcW w:w="1890" w:type="dxa"/>
            <w:gridSpan w:val="2"/>
            <w:vMerge w:val="restart"/>
            <w:tcBorders>
              <w:top w:val="single" w:sz="8" w:space="0" w:color="auto"/>
              <w:left w:val="nil"/>
              <w:right w:val="nil"/>
            </w:tcBorders>
            <w:shd w:val="clear" w:color="auto" w:fill="auto"/>
            <w:vAlign w:val="center"/>
            <w:hideMark/>
          </w:tcPr>
          <w:p w14:paraId="6B0FA352" w14:textId="77777777" w:rsidR="00CC36C0" w:rsidRPr="00985565" w:rsidRDefault="00CC36C0" w:rsidP="006A194D">
            <w:pPr>
              <w:spacing w:before="40" w:after="40"/>
              <w:ind w:firstLine="270"/>
              <w:jc w:val="center"/>
              <w:rPr>
                <w:rFonts w:ascii="Arial" w:hAnsi="Arial" w:cs="Arial"/>
                <w:color w:val="000000"/>
                <w:sz w:val="20"/>
                <w:szCs w:val="20"/>
              </w:rPr>
            </w:pPr>
            <w:r w:rsidRPr="00985565">
              <w:rPr>
                <w:rFonts w:ascii="Arial" w:hAnsi="Arial" w:cs="Arial"/>
                <w:color w:val="000000"/>
                <w:sz w:val="20"/>
                <w:szCs w:val="20"/>
              </w:rPr>
              <w:t>Ước tính</w:t>
            </w:r>
          </w:p>
          <w:p w14:paraId="51F9742E" w14:textId="77777777" w:rsidR="00CC36C0" w:rsidRPr="00985565" w:rsidRDefault="00CC36C0" w:rsidP="006A194D">
            <w:pPr>
              <w:spacing w:before="40" w:after="40"/>
              <w:ind w:firstLine="270"/>
              <w:jc w:val="center"/>
              <w:rPr>
                <w:rFonts w:ascii="Arial" w:hAnsi="Arial" w:cs="Arial"/>
                <w:color w:val="000000"/>
                <w:sz w:val="20"/>
                <w:szCs w:val="20"/>
              </w:rPr>
            </w:pPr>
            <w:r>
              <w:rPr>
                <w:rFonts w:ascii="Arial" w:hAnsi="Arial" w:cs="Arial"/>
                <w:color w:val="000000"/>
                <w:sz w:val="20"/>
                <w:szCs w:val="20"/>
              </w:rPr>
              <w:t>t</w:t>
            </w:r>
            <w:r w:rsidRPr="00985565">
              <w:rPr>
                <w:rFonts w:ascii="Arial" w:hAnsi="Arial" w:cs="Arial"/>
                <w:color w:val="000000"/>
                <w:sz w:val="20"/>
                <w:szCs w:val="20"/>
              </w:rPr>
              <w:t>háng</w:t>
            </w:r>
            <w:r>
              <w:rPr>
                <w:rFonts w:ascii="Arial" w:hAnsi="Arial" w:cs="Arial"/>
                <w:color w:val="000000"/>
                <w:sz w:val="20"/>
                <w:szCs w:val="20"/>
              </w:rPr>
              <w:t xml:space="preserve"> 7</w:t>
            </w:r>
          </w:p>
          <w:p w14:paraId="69EAD80F" w14:textId="77777777" w:rsidR="00CC36C0" w:rsidRPr="00985565" w:rsidRDefault="00CC36C0" w:rsidP="006A194D">
            <w:pPr>
              <w:spacing w:before="40" w:after="40"/>
              <w:ind w:firstLine="270"/>
              <w:jc w:val="center"/>
              <w:rPr>
                <w:rFonts w:ascii="Arial" w:hAnsi="Arial" w:cs="Arial"/>
                <w:color w:val="000000"/>
                <w:sz w:val="20"/>
                <w:szCs w:val="20"/>
              </w:rPr>
            </w:pPr>
            <w:r w:rsidRPr="00985565">
              <w:rPr>
                <w:rFonts w:ascii="Arial" w:hAnsi="Arial" w:cs="Arial"/>
                <w:color w:val="000000"/>
                <w:sz w:val="20"/>
                <w:szCs w:val="20"/>
              </w:rPr>
              <w:t>năm 2022</w:t>
            </w:r>
          </w:p>
        </w:tc>
        <w:tc>
          <w:tcPr>
            <w:tcW w:w="1827" w:type="dxa"/>
            <w:gridSpan w:val="2"/>
            <w:vMerge w:val="restart"/>
            <w:tcBorders>
              <w:top w:val="single" w:sz="8" w:space="0" w:color="auto"/>
              <w:left w:val="nil"/>
              <w:right w:val="nil"/>
            </w:tcBorders>
            <w:shd w:val="clear" w:color="auto" w:fill="auto"/>
            <w:vAlign w:val="center"/>
            <w:hideMark/>
          </w:tcPr>
          <w:p w14:paraId="716F9EFF" w14:textId="77777777" w:rsidR="00CC36C0" w:rsidRPr="00985565" w:rsidRDefault="00CC36C0" w:rsidP="006A194D">
            <w:pPr>
              <w:spacing w:before="40" w:after="40"/>
              <w:ind w:hanging="27"/>
              <w:jc w:val="center"/>
              <w:rPr>
                <w:rFonts w:ascii="Arial" w:hAnsi="Arial" w:cs="Arial"/>
                <w:color w:val="000000"/>
                <w:sz w:val="20"/>
                <w:szCs w:val="20"/>
                <w:lang w:val="pt-BR"/>
              </w:rPr>
            </w:pPr>
            <w:r w:rsidRPr="00985565">
              <w:rPr>
                <w:rFonts w:ascii="Arial" w:hAnsi="Arial" w:cs="Arial"/>
                <w:color w:val="000000"/>
                <w:sz w:val="20"/>
                <w:szCs w:val="20"/>
                <w:lang w:val="pt-BR"/>
              </w:rPr>
              <w:t>Ước tính</w:t>
            </w:r>
          </w:p>
          <w:p w14:paraId="62339DE3" w14:textId="77777777" w:rsidR="00CC36C0" w:rsidRPr="00985565" w:rsidRDefault="00CC36C0" w:rsidP="006A194D">
            <w:pPr>
              <w:spacing w:before="40" w:after="40"/>
              <w:ind w:hanging="27"/>
              <w:jc w:val="center"/>
              <w:rPr>
                <w:rFonts w:ascii="Arial" w:hAnsi="Arial" w:cs="Arial"/>
                <w:color w:val="000000"/>
                <w:sz w:val="20"/>
                <w:szCs w:val="20"/>
                <w:lang w:val="pt-BR"/>
              </w:rPr>
            </w:pPr>
            <w:r>
              <w:rPr>
                <w:rFonts w:ascii="Arial" w:hAnsi="Arial" w:cs="Arial"/>
                <w:color w:val="000000"/>
                <w:sz w:val="20"/>
                <w:szCs w:val="20"/>
                <w:lang w:val="pt-BR"/>
              </w:rPr>
              <w:t>7</w:t>
            </w:r>
            <w:r w:rsidRPr="00985565">
              <w:rPr>
                <w:rFonts w:ascii="Arial" w:hAnsi="Arial" w:cs="Arial"/>
                <w:color w:val="000000"/>
                <w:sz w:val="20"/>
                <w:szCs w:val="20"/>
                <w:lang w:val="pt-BR"/>
              </w:rPr>
              <w:t xml:space="preserve"> tháng</w:t>
            </w:r>
          </w:p>
          <w:p w14:paraId="713CF40A" w14:textId="77777777" w:rsidR="00CC36C0" w:rsidRPr="00985565" w:rsidRDefault="00CC36C0" w:rsidP="006A194D">
            <w:pPr>
              <w:spacing w:before="40" w:after="40"/>
              <w:ind w:hanging="27"/>
              <w:jc w:val="center"/>
              <w:rPr>
                <w:rFonts w:ascii="Arial" w:hAnsi="Arial" w:cs="Arial"/>
                <w:color w:val="000000"/>
                <w:sz w:val="20"/>
                <w:szCs w:val="20"/>
                <w:lang w:val="pt-BR"/>
              </w:rPr>
            </w:pPr>
            <w:r w:rsidRPr="00985565">
              <w:rPr>
                <w:rFonts w:ascii="Arial" w:hAnsi="Arial" w:cs="Arial"/>
                <w:color w:val="000000"/>
                <w:sz w:val="20"/>
                <w:szCs w:val="20"/>
                <w:lang w:val="pt-BR"/>
              </w:rPr>
              <w:t>năm 2022</w:t>
            </w:r>
          </w:p>
        </w:tc>
        <w:tc>
          <w:tcPr>
            <w:tcW w:w="2977" w:type="dxa"/>
            <w:gridSpan w:val="4"/>
            <w:vMerge w:val="restart"/>
            <w:tcBorders>
              <w:top w:val="single" w:sz="8" w:space="0" w:color="auto"/>
              <w:left w:val="nil"/>
              <w:right w:val="nil"/>
            </w:tcBorders>
            <w:shd w:val="clear" w:color="auto" w:fill="auto"/>
            <w:vAlign w:val="center"/>
            <w:hideMark/>
          </w:tcPr>
          <w:p w14:paraId="4A6B1706" w14:textId="77777777" w:rsidR="00CC36C0" w:rsidRPr="00985565" w:rsidRDefault="00CC36C0" w:rsidP="006A194D">
            <w:pPr>
              <w:spacing w:before="40" w:after="40"/>
              <w:jc w:val="center"/>
              <w:rPr>
                <w:rFonts w:ascii="Arial" w:hAnsi="Arial" w:cs="Arial"/>
                <w:color w:val="000000"/>
                <w:sz w:val="20"/>
                <w:szCs w:val="20"/>
              </w:rPr>
            </w:pPr>
            <w:r w:rsidRPr="00985565">
              <w:rPr>
                <w:rFonts w:ascii="Arial" w:hAnsi="Arial" w:cs="Arial"/>
                <w:color w:val="000000"/>
                <w:sz w:val="20"/>
                <w:szCs w:val="20"/>
              </w:rPr>
              <w:t>Tốc độ tăng so với</w:t>
            </w:r>
          </w:p>
          <w:p w14:paraId="095F1088" w14:textId="77777777" w:rsidR="00CC36C0" w:rsidRPr="00985565" w:rsidRDefault="00CC36C0" w:rsidP="006A194D">
            <w:pPr>
              <w:spacing w:before="40" w:after="40"/>
              <w:jc w:val="center"/>
              <w:rPr>
                <w:rFonts w:ascii="Arial" w:hAnsi="Arial" w:cs="Arial"/>
                <w:color w:val="000000"/>
                <w:sz w:val="20"/>
                <w:szCs w:val="20"/>
              </w:rPr>
            </w:pPr>
            <w:r w:rsidRPr="00985565">
              <w:rPr>
                <w:rFonts w:ascii="Arial" w:hAnsi="Arial" w:cs="Arial"/>
                <w:color w:val="000000"/>
                <w:sz w:val="20"/>
                <w:szCs w:val="20"/>
              </w:rPr>
              <w:t>cùng kỳ năm trước (%)</w:t>
            </w:r>
          </w:p>
        </w:tc>
      </w:tr>
      <w:tr w:rsidR="00CC36C0" w:rsidRPr="00985565" w14:paraId="1250A61D" w14:textId="77777777" w:rsidTr="00705C44">
        <w:trPr>
          <w:cantSplit/>
          <w:jc w:val="center"/>
        </w:trPr>
        <w:tc>
          <w:tcPr>
            <w:tcW w:w="2520" w:type="dxa"/>
            <w:gridSpan w:val="2"/>
            <w:tcBorders>
              <w:top w:val="nil"/>
              <w:left w:val="nil"/>
              <w:bottom w:val="nil"/>
              <w:right w:val="nil"/>
            </w:tcBorders>
            <w:shd w:val="clear" w:color="auto" w:fill="auto"/>
            <w:hideMark/>
          </w:tcPr>
          <w:p w14:paraId="5BAC8C1B" w14:textId="77777777" w:rsidR="00CC36C0" w:rsidRPr="00985565" w:rsidRDefault="00CC36C0" w:rsidP="006A194D">
            <w:pPr>
              <w:spacing w:before="40" w:after="40"/>
              <w:jc w:val="both"/>
              <w:rPr>
                <w:rFonts w:ascii="Arial" w:hAnsi="Arial" w:cs="Arial"/>
                <w:color w:val="000000"/>
                <w:sz w:val="20"/>
                <w:szCs w:val="20"/>
              </w:rPr>
            </w:pPr>
          </w:p>
        </w:tc>
        <w:tc>
          <w:tcPr>
            <w:tcW w:w="1890" w:type="dxa"/>
            <w:gridSpan w:val="2"/>
            <w:vMerge/>
            <w:tcBorders>
              <w:left w:val="nil"/>
              <w:right w:val="nil"/>
            </w:tcBorders>
            <w:shd w:val="clear" w:color="auto" w:fill="auto"/>
            <w:vAlign w:val="center"/>
            <w:hideMark/>
          </w:tcPr>
          <w:p w14:paraId="0587CE50" w14:textId="77777777" w:rsidR="00CC36C0" w:rsidRPr="00985565" w:rsidRDefault="00CC36C0" w:rsidP="006A194D">
            <w:pPr>
              <w:spacing w:before="40" w:after="40"/>
              <w:jc w:val="center"/>
              <w:rPr>
                <w:rFonts w:ascii="Arial" w:hAnsi="Arial" w:cs="Arial"/>
                <w:color w:val="000000"/>
                <w:sz w:val="20"/>
                <w:szCs w:val="20"/>
              </w:rPr>
            </w:pPr>
          </w:p>
        </w:tc>
        <w:tc>
          <w:tcPr>
            <w:tcW w:w="1827" w:type="dxa"/>
            <w:gridSpan w:val="2"/>
            <w:vMerge/>
            <w:tcBorders>
              <w:left w:val="nil"/>
              <w:right w:val="nil"/>
            </w:tcBorders>
            <w:shd w:val="clear" w:color="auto" w:fill="auto"/>
            <w:vAlign w:val="center"/>
            <w:hideMark/>
          </w:tcPr>
          <w:p w14:paraId="4602991F" w14:textId="77777777" w:rsidR="00CC36C0" w:rsidRPr="00985565" w:rsidRDefault="00CC36C0" w:rsidP="006A194D">
            <w:pPr>
              <w:spacing w:before="40" w:after="40"/>
              <w:ind w:hanging="27"/>
              <w:jc w:val="center"/>
              <w:rPr>
                <w:rFonts w:ascii="Arial" w:hAnsi="Arial" w:cs="Arial"/>
                <w:color w:val="000000"/>
                <w:sz w:val="20"/>
                <w:szCs w:val="20"/>
              </w:rPr>
            </w:pPr>
          </w:p>
        </w:tc>
        <w:tc>
          <w:tcPr>
            <w:tcW w:w="2977" w:type="dxa"/>
            <w:gridSpan w:val="4"/>
            <w:vMerge/>
            <w:tcBorders>
              <w:left w:val="nil"/>
              <w:bottom w:val="single" w:sz="8" w:space="0" w:color="auto"/>
              <w:right w:val="nil"/>
            </w:tcBorders>
            <w:shd w:val="clear" w:color="auto" w:fill="auto"/>
            <w:vAlign w:val="center"/>
            <w:hideMark/>
          </w:tcPr>
          <w:p w14:paraId="6CB90DBB" w14:textId="77777777" w:rsidR="00CC36C0" w:rsidRPr="00985565" w:rsidRDefault="00CC36C0" w:rsidP="006A194D">
            <w:pPr>
              <w:spacing w:before="40" w:after="40"/>
              <w:jc w:val="center"/>
              <w:rPr>
                <w:rFonts w:ascii="Arial" w:hAnsi="Arial" w:cs="Arial"/>
                <w:color w:val="000000"/>
                <w:sz w:val="20"/>
                <w:szCs w:val="20"/>
              </w:rPr>
            </w:pPr>
          </w:p>
        </w:tc>
      </w:tr>
      <w:tr w:rsidR="00CC36C0" w:rsidRPr="00985565" w14:paraId="461F5DF6" w14:textId="77777777" w:rsidTr="00705C44">
        <w:trPr>
          <w:cantSplit/>
          <w:jc w:val="center"/>
        </w:trPr>
        <w:tc>
          <w:tcPr>
            <w:tcW w:w="2520" w:type="dxa"/>
            <w:gridSpan w:val="2"/>
            <w:tcBorders>
              <w:top w:val="nil"/>
              <w:left w:val="nil"/>
              <w:bottom w:val="nil"/>
              <w:right w:val="nil"/>
            </w:tcBorders>
            <w:shd w:val="clear" w:color="auto" w:fill="auto"/>
            <w:hideMark/>
          </w:tcPr>
          <w:p w14:paraId="3B015EA8" w14:textId="77777777" w:rsidR="00CC36C0" w:rsidRPr="00985565" w:rsidRDefault="00CC36C0" w:rsidP="006A194D">
            <w:pPr>
              <w:spacing w:before="40" w:after="40"/>
              <w:jc w:val="both"/>
              <w:rPr>
                <w:rFonts w:ascii="Arial" w:hAnsi="Arial" w:cs="Arial"/>
                <w:color w:val="000000"/>
                <w:sz w:val="20"/>
                <w:szCs w:val="20"/>
              </w:rPr>
            </w:pPr>
          </w:p>
        </w:tc>
        <w:tc>
          <w:tcPr>
            <w:tcW w:w="1890" w:type="dxa"/>
            <w:gridSpan w:val="2"/>
            <w:vMerge/>
            <w:tcBorders>
              <w:left w:val="nil"/>
              <w:right w:val="nil"/>
            </w:tcBorders>
            <w:shd w:val="clear" w:color="auto" w:fill="auto"/>
            <w:vAlign w:val="center"/>
            <w:hideMark/>
          </w:tcPr>
          <w:p w14:paraId="3E992EBE" w14:textId="77777777" w:rsidR="00CC36C0" w:rsidRPr="00985565" w:rsidRDefault="00CC36C0" w:rsidP="006A194D">
            <w:pPr>
              <w:spacing w:before="40" w:after="40"/>
              <w:jc w:val="center"/>
              <w:rPr>
                <w:rFonts w:ascii="Arial" w:hAnsi="Arial" w:cs="Arial"/>
                <w:color w:val="000000"/>
                <w:sz w:val="20"/>
                <w:szCs w:val="20"/>
              </w:rPr>
            </w:pPr>
          </w:p>
        </w:tc>
        <w:tc>
          <w:tcPr>
            <w:tcW w:w="1827" w:type="dxa"/>
            <w:gridSpan w:val="2"/>
            <w:vMerge/>
            <w:tcBorders>
              <w:left w:val="nil"/>
              <w:right w:val="nil"/>
            </w:tcBorders>
            <w:shd w:val="clear" w:color="auto" w:fill="auto"/>
            <w:vAlign w:val="center"/>
            <w:hideMark/>
          </w:tcPr>
          <w:p w14:paraId="15A31574" w14:textId="77777777" w:rsidR="00CC36C0" w:rsidRPr="00985565" w:rsidRDefault="00CC36C0" w:rsidP="006A194D">
            <w:pPr>
              <w:spacing w:before="40" w:after="40"/>
              <w:ind w:hanging="27"/>
              <w:jc w:val="center"/>
              <w:rPr>
                <w:rFonts w:ascii="Arial" w:hAnsi="Arial" w:cs="Arial"/>
                <w:color w:val="000000"/>
                <w:sz w:val="20"/>
                <w:szCs w:val="20"/>
              </w:rPr>
            </w:pPr>
          </w:p>
        </w:tc>
        <w:tc>
          <w:tcPr>
            <w:tcW w:w="1674" w:type="dxa"/>
            <w:gridSpan w:val="2"/>
            <w:vMerge w:val="restart"/>
            <w:tcBorders>
              <w:top w:val="nil"/>
              <w:left w:val="nil"/>
              <w:right w:val="nil"/>
            </w:tcBorders>
            <w:shd w:val="clear" w:color="auto" w:fill="auto"/>
            <w:vAlign w:val="center"/>
            <w:hideMark/>
          </w:tcPr>
          <w:p w14:paraId="2C7AC23B" w14:textId="77777777" w:rsidR="00CC36C0" w:rsidRPr="00985565" w:rsidRDefault="00CC36C0" w:rsidP="006A194D">
            <w:pPr>
              <w:spacing w:before="40" w:after="40"/>
              <w:jc w:val="center"/>
              <w:rPr>
                <w:rFonts w:ascii="Arial" w:hAnsi="Arial" w:cs="Arial"/>
                <w:color w:val="000000"/>
                <w:sz w:val="20"/>
                <w:szCs w:val="20"/>
              </w:rPr>
            </w:pPr>
            <w:r w:rsidRPr="00985565">
              <w:rPr>
                <w:rFonts w:ascii="Arial" w:hAnsi="Arial" w:cs="Arial"/>
                <w:color w:val="000000"/>
                <w:sz w:val="20"/>
                <w:szCs w:val="20"/>
              </w:rPr>
              <w:t xml:space="preserve">Tháng </w:t>
            </w:r>
            <w:r>
              <w:rPr>
                <w:rFonts w:ascii="Arial" w:hAnsi="Arial" w:cs="Arial"/>
                <w:color w:val="000000"/>
                <w:sz w:val="20"/>
                <w:szCs w:val="20"/>
              </w:rPr>
              <w:t>7</w:t>
            </w:r>
          </w:p>
          <w:p w14:paraId="7C7A2905" w14:textId="77777777" w:rsidR="00CC36C0" w:rsidRPr="00985565" w:rsidRDefault="00CC36C0" w:rsidP="006A194D">
            <w:pPr>
              <w:spacing w:before="40" w:after="40"/>
              <w:jc w:val="center"/>
              <w:rPr>
                <w:rFonts w:ascii="Arial" w:hAnsi="Arial" w:cs="Arial"/>
                <w:color w:val="000000"/>
                <w:sz w:val="20"/>
                <w:szCs w:val="20"/>
              </w:rPr>
            </w:pPr>
            <w:r w:rsidRPr="00985565">
              <w:rPr>
                <w:rFonts w:ascii="Arial" w:hAnsi="Arial" w:cs="Arial"/>
                <w:color w:val="000000"/>
                <w:sz w:val="20"/>
                <w:szCs w:val="20"/>
              </w:rPr>
              <w:t>năm 2022</w:t>
            </w:r>
          </w:p>
        </w:tc>
        <w:tc>
          <w:tcPr>
            <w:tcW w:w="1303" w:type="dxa"/>
            <w:gridSpan w:val="2"/>
            <w:vMerge w:val="restart"/>
            <w:tcBorders>
              <w:top w:val="nil"/>
              <w:left w:val="nil"/>
              <w:right w:val="nil"/>
            </w:tcBorders>
            <w:shd w:val="clear" w:color="auto" w:fill="auto"/>
            <w:vAlign w:val="center"/>
            <w:hideMark/>
          </w:tcPr>
          <w:p w14:paraId="7584B1FA" w14:textId="77777777" w:rsidR="00CC36C0" w:rsidRPr="00985565" w:rsidRDefault="00CC36C0" w:rsidP="006A194D">
            <w:pPr>
              <w:spacing w:before="40" w:after="40"/>
              <w:jc w:val="center"/>
              <w:rPr>
                <w:rFonts w:ascii="Arial" w:hAnsi="Arial" w:cs="Arial"/>
                <w:color w:val="000000"/>
                <w:sz w:val="20"/>
                <w:szCs w:val="20"/>
              </w:rPr>
            </w:pPr>
            <w:r>
              <w:rPr>
                <w:rFonts w:ascii="Arial" w:hAnsi="Arial" w:cs="Arial"/>
                <w:color w:val="000000"/>
                <w:sz w:val="20"/>
                <w:szCs w:val="20"/>
              </w:rPr>
              <w:t>7</w:t>
            </w:r>
            <w:r w:rsidRPr="00985565">
              <w:rPr>
                <w:rFonts w:ascii="Arial" w:hAnsi="Arial" w:cs="Arial"/>
                <w:color w:val="000000"/>
                <w:sz w:val="20"/>
                <w:szCs w:val="20"/>
              </w:rPr>
              <w:t xml:space="preserve"> tháng</w:t>
            </w:r>
          </w:p>
          <w:p w14:paraId="7EACCC1D" w14:textId="77777777" w:rsidR="00CC36C0" w:rsidRPr="00985565" w:rsidRDefault="00CC36C0" w:rsidP="006A194D">
            <w:pPr>
              <w:spacing w:before="40" w:after="40"/>
              <w:jc w:val="center"/>
              <w:rPr>
                <w:rFonts w:ascii="Arial" w:hAnsi="Arial" w:cs="Arial"/>
                <w:color w:val="000000"/>
                <w:sz w:val="20"/>
                <w:szCs w:val="20"/>
              </w:rPr>
            </w:pPr>
            <w:r w:rsidRPr="00985565">
              <w:rPr>
                <w:rFonts w:ascii="Arial" w:hAnsi="Arial" w:cs="Arial"/>
                <w:color w:val="000000"/>
                <w:sz w:val="20"/>
                <w:szCs w:val="20"/>
              </w:rPr>
              <w:t>năm 2022</w:t>
            </w:r>
          </w:p>
        </w:tc>
      </w:tr>
      <w:tr w:rsidR="00CC36C0" w:rsidRPr="00985565" w14:paraId="63F87C8B" w14:textId="77777777" w:rsidTr="00705C44">
        <w:trPr>
          <w:cantSplit/>
          <w:jc w:val="center"/>
        </w:trPr>
        <w:tc>
          <w:tcPr>
            <w:tcW w:w="2520" w:type="dxa"/>
            <w:gridSpan w:val="2"/>
            <w:tcBorders>
              <w:top w:val="nil"/>
              <w:left w:val="nil"/>
              <w:bottom w:val="nil"/>
              <w:right w:val="nil"/>
            </w:tcBorders>
            <w:shd w:val="clear" w:color="auto" w:fill="auto"/>
            <w:hideMark/>
          </w:tcPr>
          <w:p w14:paraId="3C646FB9" w14:textId="77777777" w:rsidR="00CC36C0" w:rsidRPr="00985565" w:rsidRDefault="00CC36C0" w:rsidP="006A194D">
            <w:pPr>
              <w:spacing w:before="60" w:after="60"/>
              <w:jc w:val="both"/>
              <w:rPr>
                <w:rFonts w:ascii="Arial" w:hAnsi="Arial" w:cs="Arial"/>
                <w:color w:val="000000"/>
                <w:sz w:val="20"/>
                <w:szCs w:val="20"/>
              </w:rPr>
            </w:pPr>
          </w:p>
        </w:tc>
        <w:tc>
          <w:tcPr>
            <w:tcW w:w="1890" w:type="dxa"/>
            <w:gridSpan w:val="2"/>
            <w:vMerge/>
            <w:tcBorders>
              <w:left w:val="nil"/>
              <w:bottom w:val="single" w:sz="8" w:space="0" w:color="auto"/>
              <w:right w:val="nil"/>
            </w:tcBorders>
            <w:shd w:val="clear" w:color="auto" w:fill="auto"/>
            <w:vAlign w:val="center"/>
          </w:tcPr>
          <w:p w14:paraId="741EDF60" w14:textId="77777777" w:rsidR="00CC36C0" w:rsidRPr="00985565" w:rsidRDefault="00CC36C0" w:rsidP="006A194D">
            <w:pPr>
              <w:spacing w:before="60" w:after="60"/>
              <w:jc w:val="center"/>
              <w:rPr>
                <w:rFonts w:ascii="Arial" w:hAnsi="Arial" w:cs="Arial"/>
                <w:color w:val="000000"/>
                <w:sz w:val="20"/>
                <w:szCs w:val="20"/>
              </w:rPr>
            </w:pPr>
          </w:p>
        </w:tc>
        <w:tc>
          <w:tcPr>
            <w:tcW w:w="1827" w:type="dxa"/>
            <w:gridSpan w:val="2"/>
            <w:vMerge/>
            <w:tcBorders>
              <w:left w:val="nil"/>
              <w:bottom w:val="single" w:sz="8" w:space="0" w:color="auto"/>
              <w:right w:val="nil"/>
            </w:tcBorders>
            <w:shd w:val="clear" w:color="auto" w:fill="auto"/>
            <w:vAlign w:val="center"/>
          </w:tcPr>
          <w:p w14:paraId="5F6C578A" w14:textId="77777777" w:rsidR="00CC36C0" w:rsidRPr="00985565" w:rsidRDefault="00CC36C0" w:rsidP="006A194D">
            <w:pPr>
              <w:spacing w:before="60" w:after="60"/>
              <w:ind w:hanging="27"/>
              <w:jc w:val="center"/>
              <w:rPr>
                <w:rFonts w:ascii="Arial" w:hAnsi="Arial" w:cs="Arial"/>
                <w:color w:val="000000"/>
                <w:sz w:val="20"/>
                <w:szCs w:val="20"/>
              </w:rPr>
            </w:pPr>
          </w:p>
        </w:tc>
        <w:tc>
          <w:tcPr>
            <w:tcW w:w="1674" w:type="dxa"/>
            <w:gridSpan w:val="2"/>
            <w:vMerge/>
            <w:tcBorders>
              <w:left w:val="nil"/>
              <w:bottom w:val="single" w:sz="8" w:space="0" w:color="auto"/>
              <w:right w:val="nil"/>
            </w:tcBorders>
            <w:shd w:val="clear" w:color="auto" w:fill="auto"/>
            <w:vAlign w:val="center"/>
            <w:hideMark/>
          </w:tcPr>
          <w:p w14:paraId="5A67381A" w14:textId="77777777" w:rsidR="00CC36C0" w:rsidRPr="00985565" w:rsidRDefault="00CC36C0" w:rsidP="006A194D">
            <w:pPr>
              <w:spacing w:before="60" w:after="60"/>
              <w:jc w:val="center"/>
              <w:rPr>
                <w:rFonts w:ascii="Arial" w:hAnsi="Arial" w:cs="Arial"/>
                <w:color w:val="000000"/>
                <w:sz w:val="20"/>
                <w:szCs w:val="20"/>
              </w:rPr>
            </w:pPr>
          </w:p>
        </w:tc>
        <w:tc>
          <w:tcPr>
            <w:tcW w:w="1303" w:type="dxa"/>
            <w:gridSpan w:val="2"/>
            <w:vMerge/>
            <w:tcBorders>
              <w:left w:val="nil"/>
              <w:bottom w:val="single" w:sz="8" w:space="0" w:color="auto"/>
              <w:right w:val="nil"/>
            </w:tcBorders>
            <w:shd w:val="clear" w:color="auto" w:fill="auto"/>
            <w:vAlign w:val="center"/>
            <w:hideMark/>
          </w:tcPr>
          <w:p w14:paraId="44E017A9" w14:textId="77777777" w:rsidR="00CC36C0" w:rsidRPr="00985565" w:rsidRDefault="00CC36C0" w:rsidP="006A194D">
            <w:pPr>
              <w:spacing w:before="60" w:after="60"/>
              <w:jc w:val="center"/>
              <w:rPr>
                <w:rFonts w:ascii="Arial" w:hAnsi="Arial" w:cs="Arial"/>
                <w:color w:val="000000"/>
                <w:sz w:val="20"/>
                <w:szCs w:val="20"/>
              </w:rPr>
            </w:pPr>
          </w:p>
        </w:tc>
      </w:tr>
      <w:tr w:rsidR="00CC36C0" w:rsidRPr="00985565" w14:paraId="744FFE28" w14:textId="77777777" w:rsidTr="00705C44">
        <w:trPr>
          <w:gridAfter w:val="1"/>
          <w:wAfter w:w="143" w:type="dxa"/>
          <w:cantSplit/>
          <w:jc w:val="center"/>
        </w:trPr>
        <w:tc>
          <w:tcPr>
            <w:tcW w:w="2410" w:type="dxa"/>
            <w:tcBorders>
              <w:top w:val="nil"/>
              <w:left w:val="nil"/>
              <w:bottom w:val="nil"/>
              <w:right w:val="nil"/>
            </w:tcBorders>
            <w:shd w:val="clear" w:color="auto" w:fill="auto"/>
            <w:vAlign w:val="center"/>
            <w:hideMark/>
          </w:tcPr>
          <w:p w14:paraId="4ECECBA5" w14:textId="77777777" w:rsidR="00CC36C0" w:rsidRPr="00985565" w:rsidRDefault="00CC36C0" w:rsidP="006A194D">
            <w:pPr>
              <w:spacing w:before="60" w:after="60"/>
              <w:rPr>
                <w:rFonts w:ascii="Arial" w:hAnsi="Arial" w:cs="Arial"/>
                <w:b/>
                <w:bCs/>
                <w:color w:val="000000"/>
                <w:sz w:val="20"/>
                <w:szCs w:val="20"/>
              </w:rPr>
            </w:pPr>
            <w:r w:rsidRPr="00985565">
              <w:rPr>
                <w:rFonts w:ascii="Arial" w:hAnsi="Arial" w:cs="Arial"/>
                <w:b/>
                <w:bCs/>
                <w:color w:val="000000"/>
                <w:sz w:val="20"/>
                <w:szCs w:val="20"/>
              </w:rPr>
              <w:t>Tổng số</w:t>
            </w:r>
          </w:p>
        </w:tc>
        <w:tc>
          <w:tcPr>
            <w:tcW w:w="1559" w:type="dxa"/>
            <w:gridSpan w:val="2"/>
            <w:tcBorders>
              <w:top w:val="nil"/>
              <w:left w:val="nil"/>
              <w:bottom w:val="nil"/>
              <w:right w:val="nil"/>
            </w:tcBorders>
            <w:shd w:val="clear" w:color="auto" w:fill="auto"/>
            <w:vAlign w:val="bottom"/>
            <w:hideMark/>
          </w:tcPr>
          <w:p w14:paraId="6E67490A" w14:textId="77777777" w:rsidR="00CC36C0" w:rsidRPr="00FF237E" w:rsidRDefault="00CC36C0" w:rsidP="006A194D">
            <w:pPr>
              <w:spacing w:before="60" w:after="60"/>
              <w:jc w:val="right"/>
              <w:rPr>
                <w:rFonts w:ascii="Arial" w:hAnsi="Arial" w:cs="Arial"/>
                <w:b/>
                <w:sz w:val="20"/>
                <w:szCs w:val="20"/>
                <w:lang w:val="en-US"/>
              </w:rPr>
            </w:pPr>
            <w:r w:rsidRPr="00FF237E">
              <w:rPr>
                <w:rFonts w:ascii="Arial" w:hAnsi="Arial" w:cs="Arial"/>
                <w:b/>
                <w:sz w:val="20"/>
                <w:szCs w:val="20"/>
              </w:rPr>
              <w:t xml:space="preserve">            486</w:t>
            </w:r>
            <w:r>
              <w:rPr>
                <w:rFonts w:ascii="Arial" w:hAnsi="Arial" w:cs="Arial"/>
                <w:b/>
                <w:sz w:val="20"/>
                <w:szCs w:val="20"/>
              </w:rPr>
              <w:t>,</w:t>
            </w:r>
            <w:r w:rsidRPr="00FF237E">
              <w:rPr>
                <w:rFonts w:ascii="Arial" w:hAnsi="Arial" w:cs="Arial"/>
                <w:b/>
                <w:sz w:val="20"/>
                <w:szCs w:val="20"/>
              </w:rPr>
              <w:t xml:space="preserve">0 </w:t>
            </w:r>
          </w:p>
        </w:tc>
        <w:tc>
          <w:tcPr>
            <w:tcW w:w="1707" w:type="dxa"/>
            <w:gridSpan w:val="2"/>
            <w:tcBorders>
              <w:top w:val="nil"/>
              <w:left w:val="nil"/>
              <w:bottom w:val="nil"/>
              <w:right w:val="nil"/>
            </w:tcBorders>
            <w:shd w:val="clear" w:color="auto" w:fill="auto"/>
            <w:vAlign w:val="bottom"/>
            <w:hideMark/>
          </w:tcPr>
          <w:p w14:paraId="0B69E525" w14:textId="77777777" w:rsidR="00CC36C0" w:rsidRPr="00FF237E" w:rsidRDefault="00CC36C0" w:rsidP="006A194D">
            <w:pPr>
              <w:spacing w:before="60" w:after="60"/>
              <w:ind w:hanging="27"/>
              <w:jc w:val="right"/>
              <w:rPr>
                <w:rFonts w:ascii="Arial" w:hAnsi="Arial" w:cs="Arial"/>
                <w:b/>
                <w:sz w:val="20"/>
                <w:szCs w:val="20"/>
              </w:rPr>
            </w:pPr>
            <w:r>
              <w:rPr>
                <w:rFonts w:ascii="Arial" w:hAnsi="Arial" w:cs="Arial"/>
                <w:b/>
                <w:sz w:val="20"/>
                <w:szCs w:val="20"/>
              </w:rPr>
              <w:t xml:space="preserve">            3.</w:t>
            </w:r>
            <w:r w:rsidRPr="00FF237E">
              <w:rPr>
                <w:rFonts w:ascii="Arial" w:hAnsi="Arial" w:cs="Arial"/>
                <w:b/>
                <w:sz w:val="20"/>
                <w:szCs w:val="20"/>
              </w:rPr>
              <w:t>205</w:t>
            </w:r>
            <w:r>
              <w:rPr>
                <w:rFonts w:ascii="Arial" w:hAnsi="Arial" w:cs="Arial"/>
                <w:b/>
                <w:sz w:val="20"/>
                <w:szCs w:val="20"/>
              </w:rPr>
              <w:t>,</w:t>
            </w:r>
            <w:r w:rsidRPr="00FF237E">
              <w:rPr>
                <w:rFonts w:ascii="Arial" w:hAnsi="Arial" w:cs="Arial"/>
                <w:b/>
                <w:sz w:val="20"/>
                <w:szCs w:val="20"/>
              </w:rPr>
              <w:t xml:space="preserve">8 </w:t>
            </w:r>
          </w:p>
        </w:tc>
        <w:tc>
          <w:tcPr>
            <w:tcW w:w="1794" w:type="dxa"/>
            <w:gridSpan w:val="2"/>
            <w:tcBorders>
              <w:top w:val="nil"/>
              <w:left w:val="nil"/>
              <w:bottom w:val="nil"/>
              <w:right w:val="nil"/>
            </w:tcBorders>
            <w:shd w:val="clear" w:color="auto" w:fill="auto"/>
            <w:vAlign w:val="bottom"/>
            <w:hideMark/>
          </w:tcPr>
          <w:p w14:paraId="78886E1E" w14:textId="77777777" w:rsidR="00CC36C0" w:rsidRPr="00FF237E" w:rsidRDefault="00CC36C0" w:rsidP="006A194D">
            <w:pPr>
              <w:spacing w:before="60" w:after="60"/>
              <w:jc w:val="right"/>
              <w:rPr>
                <w:rFonts w:ascii="Arial" w:hAnsi="Arial" w:cs="Arial"/>
                <w:b/>
                <w:sz w:val="20"/>
                <w:szCs w:val="20"/>
              </w:rPr>
            </w:pPr>
            <w:r w:rsidRPr="00FF237E">
              <w:rPr>
                <w:rFonts w:ascii="Arial" w:hAnsi="Arial" w:cs="Arial"/>
                <w:b/>
                <w:sz w:val="20"/>
                <w:szCs w:val="20"/>
              </w:rPr>
              <w:t xml:space="preserve">    42</w:t>
            </w:r>
            <w:r>
              <w:rPr>
                <w:rFonts w:ascii="Arial" w:hAnsi="Arial" w:cs="Arial"/>
                <w:b/>
                <w:sz w:val="20"/>
                <w:szCs w:val="20"/>
              </w:rPr>
              <w:t>,</w:t>
            </w:r>
            <w:r w:rsidRPr="00FF237E">
              <w:rPr>
                <w:rFonts w:ascii="Arial" w:hAnsi="Arial" w:cs="Arial"/>
                <w:b/>
                <w:sz w:val="20"/>
                <w:szCs w:val="20"/>
              </w:rPr>
              <w:t xml:space="preserve">6 </w:t>
            </w:r>
          </w:p>
        </w:tc>
        <w:tc>
          <w:tcPr>
            <w:tcW w:w="1601" w:type="dxa"/>
            <w:gridSpan w:val="2"/>
            <w:tcBorders>
              <w:top w:val="nil"/>
              <w:left w:val="nil"/>
              <w:bottom w:val="nil"/>
              <w:right w:val="nil"/>
            </w:tcBorders>
            <w:shd w:val="clear" w:color="auto" w:fill="auto"/>
            <w:vAlign w:val="bottom"/>
            <w:hideMark/>
          </w:tcPr>
          <w:p w14:paraId="24F55F26" w14:textId="77777777" w:rsidR="00CC36C0" w:rsidRPr="00FF237E" w:rsidRDefault="00CC36C0" w:rsidP="006A194D">
            <w:pPr>
              <w:spacing w:before="60" w:after="60"/>
              <w:jc w:val="right"/>
              <w:rPr>
                <w:rFonts w:ascii="Arial" w:hAnsi="Arial" w:cs="Arial"/>
                <w:b/>
                <w:sz w:val="20"/>
                <w:szCs w:val="20"/>
              </w:rPr>
            </w:pPr>
            <w:r w:rsidRPr="00FF237E">
              <w:rPr>
                <w:rFonts w:ascii="Arial" w:hAnsi="Arial" w:cs="Arial"/>
                <w:b/>
                <w:sz w:val="20"/>
                <w:szCs w:val="20"/>
              </w:rPr>
              <w:t>16</w:t>
            </w:r>
            <w:r>
              <w:rPr>
                <w:rFonts w:ascii="Arial" w:hAnsi="Arial" w:cs="Arial"/>
                <w:b/>
                <w:sz w:val="20"/>
                <w:szCs w:val="20"/>
              </w:rPr>
              <w:t>,</w:t>
            </w:r>
            <w:r w:rsidRPr="00FF237E">
              <w:rPr>
                <w:rFonts w:ascii="Arial" w:hAnsi="Arial" w:cs="Arial"/>
                <w:b/>
                <w:sz w:val="20"/>
                <w:szCs w:val="20"/>
              </w:rPr>
              <w:t xml:space="preserve">0 </w:t>
            </w:r>
          </w:p>
        </w:tc>
      </w:tr>
      <w:tr w:rsidR="00CC36C0" w:rsidRPr="00985565" w14:paraId="72B0131D" w14:textId="77777777" w:rsidTr="00705C44">
        <w:trPr>
          <w:gridAfter w:val="1"/>
          <w:wAfter w:w="143" w:type="dxa"/>
          <w:cantSplit/>
          <w:jc w:val="center"/>
        </w:trPr>
        <w:tc>
          <w:tcPr>
            <w:tcW w:w="2410" w:type="dxa"/>
            <w:tcBorders>
              <w:top w:val="nil"/>
              <w:left w:val="nil"/>
              <w:bottom w:val="nil"/>
              <w:right w:val="nil"/>
            </w:tcBorders>
            <w:shd w:val="clear" w:color="auto" w:fill="auto"/>
            <w:vAlign w:val="center"/>
            <w:hideMark/>
          </w:tcPr>
          <w:p w14:paraId="3BD63E11" w14:textId="77777777" w:rsidR="00CC36C0" w:rsidRPr="00985565" w:rsidRDefault="00CC36C0" w:rsidP="00F07E0B">
            <w:pPr>
              <w:spacing w:before="40" w:after="40"/>
              <w:rPr>
                <w:rFonts w:ascii="Arial" w:hAnsi="Arial" w:cs="Arial"/>
                <w:color w:val="000000"/>
                <w:sz w:val="20"/>
                <w:szCs w:val="20"/>
              </w:rPr>
            </w:pPr>
            <w:r w:rsidRPr="00985565">
              <w:rPr>
                <w:rFonts w:ascii="Arial" w:hAnsi="Arial" w:cs="Arial"/>
                <w:bCs/>
                <w:color w:val="000000"/>
                <w:sz w:val="20"/>
                <w:szCs w:val="20"/>
              </w:rPr>
              <w:t>Bán lẻ hàng hóa</w:t>
            </w:r>
          </w:p>
        </w:tc>
        <w:tc>
          <w:tcPr>
            <w:tcW w:w="1559" w:type="dxa"/>
            <w:gridSpan w:val="2"/>
            <w:tcBorders>
              <w:top w:val="nil"/>
              <w:left w:val="nil"/>
              <w:bottom w:val="nil"/>
              <w:right w:val="nil"/>
            </w:tcBorders>
            <w:shd w:val="clear" w:color="auto" w:fill="auto"/>
            <w:vAlign w:val="bottom"/>
            <w:hideMark/>
          </w:tcPr>
          <w:p w14:paraId="2517DDA1" w14:textId="77777777" w:rsidR="00CC36C0" w:rsidRPr="00FB79C3" w:rsidRDefault="00CC36C0" w:rsidP="00F07E0B">
            <w:pPr>
              <w:spacing w:before="40" w:after="40"/>
              <w:jc w:val="right"/>
              <w:rPr>
                <w:rFonts w:ascii="Arial" w:hAnsi="Arial" w:cs="Arial"/>
                <w:sz w:val="20"/>
                <w:szCs w:val="20"/>
              </w:rPr>
            </w:pPr>
            <w:r w:rsidRPr="00FB79C3">
              <w:rPr>
                <w:rFonts w:ascii="Arial" w:hAnsi="Arial" w:cs="Arial"/>
                <w:sz w:val="20"/>
                <w:szCs w:val="20"/>
              </w:rPr>
              <w:t xml:space="preserve">            381</w:t>
            </w:r>
            <w:r>
              <w:rPr>
                <w:rFonts w:ascii="Arial" w:hAnsi="Arial" w:cs="Arial"/>
                <w:sz w:val="20"/>
                <w:szCs w:val="20"/>
              </w:rPr>
              <w:t>,</w:t>
            </w:r>
            <w:r w:rsidRPr="00FB79C3">
              <w:rPr>
                <w:rFonts w:ascii="Arial" w:hAnsi="Arial" w:cs="Arial"/>
                <w:sz w:val="20"/>
                <w:szCs w:val="20"/>
              </w:rPr>
              <w:t xml:space="preserve">5 </w:t>
            </w:r>
          </w:p>
        </w:tc>
        <w:tc>
          <w:tcPr>
            <w:tcW w:w="1707" w:type="dxa"/>
            <w:gridSpan w:val="2"/>
            <w:tcBorders>
              <w:top w:val="nil"/>
              <w:left w:val="nil"/>
              <w:bottom w:val="nil"/>
              <w:right w:val="nil"/>
            </w:tcBorders>
            <w:shd w:val="clear" w:color="auto" w:fill="auto"/>
            <w:vAlign w:val="bottom"/>
            <w:hideMark/>
          </w:tcPr>
          <w:p w14:paraId="1F9E3FF5" w14:textId="77777777" w:rsidR="00CC36C0" w:rsidRPr="00FB79C3" w:rsidRDefault="00CC36C0" w:rsidP="00F07E0B">
            <w:pPr>
              <w:spacing w:before="40" w:after="40"/>
              <w:ind w:hanging="27"/>
              <w:jc w:val="right"/>
              <w:rPr>
                <w:rFonts w:ascii="Arial" w:hAnsi="Arial" w:cs="Arial"/>
                <w:sz w:val="20"/>
                <w:szCs w:val="20"/>
              </w:rPr>
            </w:pPr>
            <w:r>
              <w:rPr>
                <w:rFonts w:ascii="Arial" w:hAnsi="Arial" w:cs="Arial"/>
                <w:sz w:val="20"/>
                <w:szCs w:val="20"/>
              </w:rPr>
              <w:t xml:space="preserve">            2.</w:t>
            </w:r>
            <w:r w:rsidRPr="00FB79C3">
              <w:rPr>
                <w:rFonts w:ascii="Arial" w:hAnsi="Arial" w:cs="Arial"/>
                <w:sz w:val="20"/>
                <w:szCs w:val="20"/>
              </w:rPr>
              <w:t>556</w:t>
            </w:r>
            <w:r>
              <w:rPr>
                <w:rFonts w:ascii="Arial" w:hAnsi="Arial" w:cs="Arial"/>
                <w:sz w:val="20"/>
                <w:szCs w:val="20"/>
              </w:rPr>
              <w:t>,</w:t>
            </w:r>
            <w:r w:rsidRPr="00FB79C3">
              <w:rPr>
                <w:rFonts w:ascii="Arial" w:hAnsi="Arial" w:cs="Arial"/>
                <w:sz w:val="20"/>
                <w:szCs w:val="20"/>
              </w:rPr>
              <w:t xml:space="preserve">4 </w:t>
            </w:r>
          </w:p>
        </w:tc>
        <w:tc>
          <w:tcPr>
            <w:tcW w:w="1794" w:type="dxa"/>
            <w:gridSpan w:val="2"/>
            <w:tcBorders>
              <w:top w:val="nil"/>
              <w:left w:val="nil"/>
              <w:bottom w:val="nil"/>
              <w:right w:val="nil"/>
            </w:tcBorders>
            <w:shd w:val="clear" w:color="auto" w:fill="auto"/>
            <w:vAlign w:val="bottom"/>
            <w:hideMark/>
          </w:tcPr>
          <w:p w14:paraId="15086503" w14:textId="77777777" w:rsidR="00CC36C0" w:rsidRPr="00FB79C3" w:rsidRDefault="00CC36C0" w:rsidP="00F07E0B">
            <w:pPr>
              <w:spacing w:before="40" w:after="40"/>
              <w:jc w:val="right"/>
              <w:rPr>
                <w:rFonts w:ascii="Arial" w:hAnsi="Arial" w:cs="Arial"/>
                <w:sz w:val="20"/>
                <w:szCs w:val="20"/>
              </w:rPr>
            </w:pPr>
            <w:r w:rsidRPr="00FB79C3">
              <w:rPr>
                <w:rFonts w:ascii="Arial" w:hAnsi="Arial" w:cs="Arial"/>
                <w:sz w:val="20"/>
                <w:szCs w:val="20"/>
              </w:rPr>
              <w:t xml:space="preserve"> 29</w:t>
            </w:r>
            <w:r>
              <w:rPr>
                <w:rFonts w:ascii="Arial" w:hAnsi="Arial" w:cs="Arial"/>
                <w:sz w:val="20"/>
                <w:szCs w:val="20"/>
              </w:rPr>
              <w:t>,</w:t>
            </w:r>
            <w:r w:rsidRPr="00FB79C3">
              <w:rPr>
                <w:rFonts w:ascii="Arial" w:hAnsi="Arial" w:cs="Arial"/>
                <w:sz w:val="20"/>
                <w:szCs w:val="20"/>
              </w:rPr>
              <w:t xml:space="preserve">4 </w:t>
            </w:r>
          </w:p>
        </w:tc>
        <w:tc>
          <w:tcPr>
            <w:tcW w:w="1601" w:type="dxa"/>
            <w:gridSpan w:val="2"/>
            <w:tcBorders>
              <w:top w:val="nil"/>
              <w:left w:val="nil"/>
              <w:bottom w:val="nil"/>
              <w:right w:val="nil"/>
            </w:tcBorders>
            <w:shd w:val="clear" w:color="auto" w:fill="auto"/>
            <w:vAlign w:val="bottom"/>
            <w:hideMark/>
          </w:tcPr>
          <w:p w14:paraId="7E17D0BE" w14:textId="77777777" w:rsidR="00CC36C0" w:rsidRPr="00FB79C3" w:rsidRDefault="00CC36C0" w:rsidP="00F07E0B">
            <w:pPr>
              <w:spacing w:before="40" w:after="40"/>
              <w:jc w:val="right"/>
              <w:rPr>
                <w:rFonts w:ascii="Arial" w:hAnsi="Arial" w:cs="Arial"/>
                <w:sz w:val="20"/>
                <w:szCs w:val="20"/>
              </w:rPr>
            </w:pPr>
            <w:r>
              <w:rPr>
                <w:rFonts w:ascii="Arial" w:hAnsi="Arial" w:cs="Arial"/>
                <w:sz w:val="20"/>
                <w:szCs w:val="20"/>
              </w:rPr>
              <w:t xml:space="preserve">  </w:t>
            </w:r>
            <w:r w:rsidRPr="00FB79C3">
              <w:rPr>
                <w:rFonts w:ascii="Arial" w:hAnsi="Arial" w:cs="Arial"/>
                <w:sz w:val="20"/>
                <w:szCs w:val="20"/>
              </w:rPr>
              <w:t>13</w:t>
            </w:r>
            <w:r>
              <w:rPr>
                <w:rFonts w:ascii="Arial" w:hAnsi="Arial" w:cs="Arial"/>
                <w:sz w:val="20"/>
                <w:szCs w:val="20"/>
              </w:rPr>
              <w:t>,</w:t>
            </w:r>
            <w:r w:rsidRPr="00FB79C3">
              <w:rPr>
                <w:rFonts w:ascii="Arial" w:hAnsi="Arial" w:cs="Arial"/>
                <w:sz w:val="20"/>
                <w:szCs w:val="20"/>
              </w:rPr>
              <w:t xml:space="preserve">7 </w:t>
            </w:r>
          </w:p>
        </w:tc>
      </w:tr>
      <w:tr w:rsidR="00CC36C0" w:rsidRPr="00985565" w14:paraId="2F5F3D93" w14:textId="77777777" w:rsidTr="00705C44">
        <w:trPr>
          <w:gridAfter w:val="1"/>
          <w:wAfter w:w="143" w:type="dxa"/>
          <w:cantSplit/>
          <w:jc w:val="center"/>
        </w:trPr>
        <w:tc>
          <w:tcPr>
            <w:tcW w:w="2410" w:type="dxa"/>
            <w:tcBorders>
              <w:top w:val="nil"/>
              <w:left w:val="nil"/>
              <w:bottom w:val="nil"/>
              <w:right w:val="nil"/>
            </w:tcBorders>
            <w:shd w:val="clear" w:color="auto" w:fill="auto"/>
            <w:vAlign w:val="center"/>
            <w:hideMark/>
          </w:tcPr>
          <w:p w14:paraId="67DA36BE" w14:textId="77777777" w:rsidR="00CC36C0" w:rsidRPr="00985565" w:rsidRDefault="00CC36C0" w:rsidP="00F07E0B">
            <w:pPr>
              <w:spacing w:before="40" w:after="40"/>
              <w:rPr>
                <w:rFonts w:ascii="Arial" w:hAnsi="Arial" w:cs="Arial"/>
                <w:color w:val="000000"/>
                <w:sz w:val="20"/>
                <w:szCs w:val="20"/>
              </w:rPr>
            </w:pPr>
            <w:r w:rsidRPr="00985565">
              <w:rPr>
                <w:rFonts w:ascii="Arial" w:hAnsi="Arial" w:cs="Arial"/>
                <w:bCs/>
                <w:color w:val="000000"/>
                <w:sz w:val="20"/>
                <w:szCs w:val="20"/>
              </w:rPr>
              <w:t>Dịch vụ lưu trú, ăn uống</w:t>
            </w:r>
          </w:p>
        </w:tc>
        <w:tc>
          <w:tcPr>
            <w:tcW w:w="1559" w:type="dxa"/>
            <w:gridSpan w:val="2"/>
            <w:tcBorders>
              <w:top w:val="nil"/>
              <w:left w:val="nil"/>
              <w:bottom w:val="nil"/>
              <w:right w:val="nil"/>
            </w:tcBorders>
            <w:shd w:val="clear" w:color="auto" w:fill="auto"/>
            <w:vAlign w:val="bottom"/>
            <w:hideMark/>
          </w:tcPr>
          <w:p w14:paraId="397316ED" w14:textId="77777777" w:rsidR="00CC36C0" w:rsidRPr="00FB79C3" w:rsidRDefault="00CC36C0" w:rsidP="00F07E0B">
            <w:pPr>
              <w:spacing w:before="40" w:after="40"/>
              <w:jc w:val="right"/>
              <w:rPr>
                <w:rFonts w:ascii="Arial" w:hAnsi="Arial" w:cs="Arial"/>
                <w:sz w:val="20"/>
                <w:szCs w:val="20"/>
              </w:rPr>
            </w:pPr>
            <w:r w:rsidRPr="00FB79C3">
              <w:rPr>
                <w:rFonts w:ascii="Arial" w:hAnsi="Arial" w:cs="Arial"/>
                <w:sz w:val="20"/>
                <w:szCs w:val="20"/>
              </w:rPr>
              <w:t xml:space="preserve">              53</w:t>
            </w:r>
            <w:r>
              <w:rPr>
                <w:rFonts w:ascii="Arial" w:hAnsi="Arial" w:cs="Arial"/>
                <w:sz w:val="20"/>
                <w:szCs w:val="20"/>
              </w:rPr>
              <w:t>,</w:t>
            </w:r>
            <w:r w:rsidRPr="00FB79C3">
              <w:rPr>
                <w:rFonts w:ascii="Arial" w:hAnsi="Arial" w:cs="Arial"/>
                <w:sz w:val="20"/>
                <w:szCs w:val="20"/>
              </w:rPr>
              <w:t xml:space="preserve">9 </w:t>
            </w:r>
          </w:p>
        </w:tc>
        <w:tc>
          <w:tcPr>
            <w:tcW w:w="1707" w:type="dxa"/>
            <w:gridSpan w:val="2"/>
            <w:tcBorders>
              <w:top w:val="nil"/>
              <w:left w:val="nil"/>
              <w:bottom w:val="nil"/>
              <w:right w:val="nil"/>
            </w:tcBorders>
            <w:shd w:val="clear" w:color="auto" w:fill="auto"/>
            <w:vAlign w:val="bottom"/>
            <w:hideMark/>
          </w:tcPr>
          <w:p w14:paraId="0F435E43" w14:textId="77777777" w:rsidR="00CC36C0" w:rsidRPr="00FB79C3" w:rsidRDefault="00CC36C0" w:rsidP="00F07E0B">
            <w:pPr>
              <w:spacing w:before="40" w:after="40"/>
              <w:ind w:hanging="27"/>
              <w:jc w:val="right"/>
              <w:rPr>
                <w:rFonts w:ascii="Arial" w:hAnsi="Arial" w:cs="Arial"/>
                <w:sz w:val="20"/>
                <w:szCs w:val="20"/>
              </w:rPr>
            </w:pPr>
            <w:r w:rsidRPr="00FB79C3">
              <w:rPr>
                <w:rFonts w:ascii="Arial" w:hAnsi="Arial" w:cs="Arial"/>
                <w:sz w:val="20"/>
                <w:szCs w:val="20"/>
              </w:rPr>
              <w:t xml:space="preserve">               324</w:t>
            </w:r>
            <w:r>
              <w:rPr>
                <w:rFonts w:ascii="Arial" w:hAnsi="Arial" w:cs="Arial"/>
                <w:sz w:val="20"/>
                <w:szCs w:val="20"/>
              </w:rPr>
              <w:t>,</w:t>
            </w:r>
            <w:r w:rsidRPr="00FB79C3">
              <w:rPr>
                <w:rFonts w:ascii="Arial" w:hAnsi="Arial" w:cs="Arial"/>
                <w:sz w:val="20"/>
                <w:szCs w:val="20"/>
              </w:rPr>
              <w:t xml:space="preserve">9 </w:t>
            </w:r>
          </w:p>
        </w:tc>
        <w:tc>
          <w:tcPr>
            <w:tcW w:w="1794" w:type="dxa"/>
            <w:gridSpan w:val="2"/>
            <w:tcBorders>
              <w:top w:val="nil"/>
              <w:left w:val="nil"/>
              <w:bottom w:val="nil"/>
              <w:right w:val="nil"/>
            </w:tcBorders>
            <w:shd w:val="clear" w:color="auto" w:fill="auto"/>
            <w:vAlign w:val="bottom"/>
            <w:hideMark/>
          </w:tcPr>
          <w:p w14:paraId="2683F3DA" w14:textId="77777777" w:rsidR="00CC36C0" w:rsidRPr="00FB79C3" w:rsidRDefault="00CC36C0" w:rsidP="00F07E0B">
            <w:pPr>
              <w:spacing w:before="40" w:after="40"/>
              <w:jc w:val="right"/>
              <w:rPr>
                <w:rFonts w:ascii="Arial" w:hAnsi="Arial" w:cs="Arial"/>
                <w:sz w:val="20"/>
                <w:szCs w:val="20"/>
              </w:rPr>
            </w:pPr>
            <w:r w:rsidRPr="00FB79C3">
              <w:rPr>
                <w:rFonts w:ascii="Arial" w:hAnsi="Arial" w:cs="Arial"/>
                <w:sz w:val="20"/>
                <w:szCs w:val="20"/>
              </w:rPr>
              <w:t xml:space="preserve">   134</w:t>
            </w:r>
            <w:r>
              <w:rPr>
                <w:rFonts w:ascii="Arial" w:hAnsi="Arial" w:cs="Arial"/>
                <w:sz w:val="20"/>
                <w:szCs w:val="20"/>
              </w:rPr>
              <w:t>,</w:t>
            </w:r>
            <w:r w:rsidRPr="00FB79C3">
              <w:rPr>
                <w:rFonts w:ascii="Arial" w:hAnsi="Arial" w:cs="Arial"/>
                <w:sz w:val="20"/>
                <w:szCs w:val="20"/>
              </w:rPr>
              <w:t xml:space="preserve">7 </w:t>
            </w:r>
          </w:p>
        </w:tc>
        <w:tc>
          <w:tcPr>
            <w:tcW w:w="1601" w:type="dxa"/>
            <w:gridSpan w:val="2"/>
            <w:tcBorders>
              <w:top w:val="nil"/>
              <w:left w:val="nil"/>
              <w:bottom w:val="nil"/>
              <w:right w:val="nil"/>
            </w:tcBorders>
            <w:shd w:val="clear" w:color="auto" w:fill="auto"/>
            <w:vAlign w:val="bottom"/>
            <w:hideMark/>
          </w:tcPr>
          <w:p w14:paraId="2F2EBEEC" w14:textId="77777777" w:rsidR="00CC36C0" w:rsidRPr="00FB79C3" w:rsidRDefault="00CC36C0" w:rsidP="00F07E0B">
            <w:pPr>
              <w:spacing w:before="40" w:after="40"/>
              <w:jc w:val="right"/>
              <w:rPr>
                <w:rFonts w:ascii="Arial" w:hAnsi="Arial" w:cs="Arial"/>
                <w:sz w:val="20"/>
                <w:szCs w:val="20"/>
              </w:rPr>
            </w:pPr>
            <w:r w:rsidRPr="00FB79C3">
              <w:rPr>
                <w:rFonts w:ascii="Arial" w:hAnsi="Arial" w:cs="Arial"/>
                <w:sz w:val="20"/>
                <w:szCs w:val="20"/>
              </w:rPr>
              <w:t xml:space="preserve">              37</w:t>
            </w:r>
            <w:r>
              <w:rPr>
                <w:rFonts w:ascii="Arial" w:hAnsi="Arial" w:cs="Arial"/>
                <w:sz w:val="20"/>
                <w:szCs w:val="20"/>
              </w:rPr>
              <w:t>,</w:t>
            </w:r>
            <w:r w:rsidRPr="00FB79C3">
              <w:rPr>
                <w:rFonts w:ascii="Arial" w:hAnsi="Arial" w:cs="Arial"/>
                <w:sz w:val="20"/>
                <w:szCs w:val="20"/>
              </w:rPr>
              <w:t xml:space="preserve">5 </w:t>
            </w:r>
          </w:p>
        </w:tc>
      </w:tr>
      <w:tr w:rsidR="00CC36C0" w:rsidRPr="00985565" w14:paraId="52D2CBCE" w14:textId="77777777" w:rsidTr="00705C44">
        <w:trPr>
          <w:gridAfter w:val="1"/>
          <w:wAfter w:w="143" w:type="dxa"/>
          <w:cantSplit/>
          <w:jc w:val="center"/>
        </w:trPr>
        <w:tc>
          <w:tcPr>
            <w:tcW w:w="2410" w:type="dxa"/>
            <w:tcBorders>
              <w:top w:val="nil"/>
              <w:left w:val="nil"/>
              <w:bottom w:val="nil"/>
              <w:right w:val="nil"/>
            </w:tcBorders>
            <w:shd w:val="clear" w:color="auto" w:fill="auto"/>
            <w:vAlign w:val="center"/>
            <w:hideMark/>
          </w:tcPr>
          <w:p w14:paraId="73CA0212" w14:textId="77777777" w:rsidR="00CC36C0" w:rsidRPr="00985565" w:rsidRDefault="00CC36C0" w:rsidP="00F07E0B">
            <w:pPr>
              <w:spacing w:before="40" w:after="40"/>
              <w:rPr>
                <w:rFonts w:ascii="Arial" w:hAnsi="Arial" w:cs="Arial"/>
                <w:color w:val="000000"/>
                <w:sz w:val="20"/>
                <w:szCs w:val="20"/>
              </w:rPr>
            </w:pPr>
            <w:r w:rsidRPr="00985565">
              <w:rPr>
                <w:rFonts w:ascii="Arial" w:hAnsi="Arial" w:cs="Arial"/>
                <w:bCs/>
                <w:color w:val="000000"/>
                <w:sz w:val="20"/>
                <w:szCs w:val="20"/>
              </w:rPr>
              <w:t>Du lịch lữ hành</w:t>
            </w:r>
          </w:p>
        </w:tc>
        <w:tc>
          <w:tcPr>
            <w:tcW w:w="1559" w:type="dxa"/>
            <w:gridSpan w:val="2"/>
            <w:tcBorders>
              <w:top w:val="nil"/>
              <w:left w:val="nil"/>
              <w:bottom w:val="nil"/>
              <w:right w:val="nil"/>
            </w:tcBorders>
            <w:shd w:val="clear" w:color="auto" w:fill="auto"/>
            <w:vAlign w:val="bottom"/>
            <w:hideMark/>
          </w:tcPr>
          <w:p w14:paraId="27BE6C4B" w14:textId="77777777" w:rsidR="00CC36C0" w:rsidRPr="00FB79C3" w:rsidRDefault="00CC36C0" w:rsidP="00F07E0B">
            <w:pPr>
              <w:spacing w:before="40" w:after="40"/>
              <w:jc w:val="right"/>
              <w:rPr>
                <w:rFonts w:ascii="Arial" w:hAnsi="Arial" w:cs="Arial"/>
                <w:sz w:val="20"/>
                <w:szCs w:val="20"/>
              </w:rPr>
            </w:pPr>
            <w:r w:rsidRPr="00FB79C3">
              <w:rPr>
                <w:rFonts w:ascii="Arial" w:hAnsi="Arial" w:cs="Arial"/>
                <w:sz w:val="20"/>
                <w:szCs w:val="20"/>
              </w:rPr>
              <w:t xml:space="preserve">                3</w:t>
            </w:r>
            <w:r>
              <w:rPr>
                <w:rFonts w:ascii="Arial" w:hAnsi="Arial" w:cs="Arial"/>
                <w:sz w:val="20"/>
                <w:szCs w:val="20"/>
              </w:rPr>
              <w:t>,</w:t>
            </w:r>
            <w:r w:rsidRPr="00FB79C3">
              <w:rPr>
                <w:rFonts w:ascii="Arial" w:hAnsi="Arial" w:cs="Arial"/>
                <w:sz w:val="20"/>
                <w:szCs w:val="20"/>
              </w:rPr>
              <w:t xml:space="preserve">2 </w:t>
            </w:r>
          </w:p>
        </w:tc>
        <w:tc>
          <w:tcPr>
            <w:tcW w:w="1707" w:type="dxa"/>
            <w:gridSpan w:val="2"/>
            <w:tcBorders>
              <w:top w:val="nil"/>
              <w:left w:val="nil"/>
              <w:bottom w:val="nil"/>
              <w:right w:val="nil"/>
            </w:tcBorders>
            <w:shd w:val="clear" w:color="auto" w:fill="auto"/>
            <w:vAlign w:val="bottom"/>
            <w:hideMark/>
          </w:tcPr>
          <w:p w14:paraId="4F4D478C" w14:textId="77777777" w:rsidR="00CC36C0" w:rsidRPr="00FB79C3" w:rsidRDefault="00CC36C0" w:rsidP="00F07E0B">
            <w:pPr>
              <w:spacing w:before="40" w:after="40"/>
              <w:ind w:hanging="27"/>
              <w:jc w:val="right"/>
              <w:rPr>
                <w:rFonts w:ascii="Arial" w:hAnsi="Arial" w:cs="Arial"/>
                <w:sz w:val="20"/>
                <w:szCs w:val="20"/>
              </w:rPr>
            </w:pPr>
            <w:r w:rsidRPr="00FB79C3">
              <w:rPr>
                <w:rFonts w:ascii="Arial" w:hAnsi="Arial" w:cs="Arial"/>
                <w:sz w:val="20"/>
                <w:szCs w:val="20"/>
              </w:rPr>
              <w:t xml:space="preserve">                 11</w:t>
            </w:r>
            <w:r>
              <w:rPr>
                <w:rFonts w:ascii="Arial" w:hAnsi="Arial" w:cs="Arial"/>
                <w:sz w:val="20"/>
                <w:szCs w:val="20"/>
              </w:rPr>
              <w:t>,</w:t>
            </w:r>
            <w:r w:rsidRPr="00FB79C3">
              <w:rPr>
                <w:rFonts w:ascii="Arial" w:hAnsi="Arial" w:cs="Arial"/>
                <w:sz w:val="20"/>
                <w:szCs w:val="20"/>
              </w:rPr>
              <w:t xml:space="preserve">9 </w:t>
            </w:r>
          </w:p>
        </w:tc>
        <w:tc>
          <w:tcPr>
            <w:tcW w:w="1794" w:type="dxa"/>
            <w:gridSpan w:val="2"/>
            <w:tcBorders>
              <w:top w:val="nil"/>
              <w:left w:val="nil"/>
              <w:bottom w:val="nil"/>
              <w:right w:val="nil"/>
            </w:tcBorders>
            <w:shd w:val="clear" w:color="auto" w:fill="auto"/>
            <w:vAlign w:val="bottom"/>
            <w:hideMark/>
          </w:tcPr>
          <w:p w14:paraId="62BE9894" w14:textId="77777777" w:rsidR="00CC36C0" w:rsidRPr="00FB79C3" w:rsidRDefault="00CC36C0" w:rsidP="00F07E0B">
            <w:pPr>
              <w:spacing w:before="40" w:after="40"/>
              <w:jc w:val="right"/>
              <w:rPr>
                <w:rFonts w:ascii="Arial" w:hAnsi="Arial" w:cs="Arial"/>
                <w:sz w:val="20"/>
                <w:szCs w:val="20"/>
              </w:rPr>
            </w:pPr>
            <w:r>
              <w:rPr>
                <w:rFonts w:ascii="Arial" w:hAnsi="Arial" w:cs="Arial"/>
                <w:sz w:val="20"/>
                <w:szCs w:val="20"/>
              </w:rPr>
              <w:t>3.</w:t>
            </w:r>
            <w:r w:rsidRPr="00FB79C3">
              <w:rPr>
                <w:rFonts w:ascii="Arial" w:hAnsi="Arial" w:cs="Arial"/>
                <w:sz w:val="20"/>
                <w:szCs w:val="20"/>
              </w:rPr>
              <w:t>450</w:t>
            </w:r>
            <w:r>
              <w:rPr>
                <w:rFonts w:ascii="Arial" w:hAnsi="Arial" w:cs="Arial"/>
                <w:sz w:val="20"/>
                <w:szCs w:val="20"/>
              </w:rPr>
              <w:t>,</w:t>
            </w:r>
            <w:r w:rsidRPr="00FB79C3">
              <w:rPr>
                <w:rFonts w:ascii="Arial" w:hAnsi="Arial" w:cs="Arial"/>
                <w:sz w:val="20"/>
                <w:szCs w:val="20"/>
              </w:rPr>
              <w:t xml:space="preserve">6 </w:t>
            </w:r>
          </w:p>
        </w:tc>
        <w:tc>
          <w:tcPr>
            <w:tcW w:w="1601" w:type="dxa"/>
            <w:gridSpan w:val="2"/>
            <w:tcBorders>
              <w:top w:val="nil"/>
              <w:left w:val="nil"/>
              <w:bottom w:val="nil"/>
              <w:right w:val="nil"/>
            </w:tcBorders>
            <w:shd w:val="clear" w:color="auto" w:fill="auto"/>
            <w:vAlign w:val="bottom"/>
            <w:hideMark/>
          </w:tcPr>
          <w:p w14:paraId="44F053FC" w14:textId="77777777" w:rsidR="00CC36C0" w:rsidRPr="00FB79C3" w:rsidRDefault="00CC36C0" w:rsidP="00F07E0B">
            <w:pPr>
              <w:spacing w:before="40" w:after="40"/>
              <w:jc w:val="right"/>
              <w:rPr>
                <w:rFonts w:ascii="Arial" w:hAnsi="Arial" w:cs="Arial"/>
                <w:sz w:val="20"/>
                <w:szCs w:val="20"/>
              </w:rPr>
            </w:pPr>
            <w:r w:rsidRPr="00FB79C3">
              <w:rPr>
                <w:rFonts w:ascii="Arial" w:hAnsi="Arial" w:cs="Arial"/>
                <w:sz w:val="20"/>
                <w:szCs w:val="20"/>
              </w:rPr>
              <w:t xml:space="preserve">            166</w:t>
            </w:r>
            <w:r>
              <w:rPr>
                <w:rFonts w:ascii="Arial" w:hAnsi="Arial" w:cs="Arial"/>
                <w:sz w:val="20"/>
                <w:szCs w:val="20"/>
              </w:rPr>
              <w:t>,</w:t>
            </w:r>
            <w:r w:rsidRPr="00FB79C3">
              <w:rPr>
                <w:rFonts w:ascii="Arial" w:hAnsi="Arial" w:cs="Arial"/>
                <w:sz w:val="20"/>
                <w:szCs w:val="20"/>
              </w:rPr>
              <w:t xml:space="preserve">1 </w:t>
            </w:r>
          </w:p>
        </w:tc>
      </w:tr>
      <w:tr w:rsidR="00CC36C0" w:rsidRPr="00985565" w14:paraId="066DF535" w14:textId="77777777" w:rsidTr="00705C44">
        <w:trPr>
          <w:gridAfter w:val="1"/>
          <w:wAfter w:w="143" w:type="dxa"/>
          <w:cantSplit/>
          <w:jc w:val="center"/>
        </w:trPr>
        <w:tc>
          <w:tcPr>
            <w:tcW w:w="2410" w:type="dxa"/>
            <w:tcBorders>
              <w:top w:val="nil"/>
              <w:left w:val="nil"/>
              <w:bottom w:val="single" w:sz="8" w:space="0" w:color="auto"/>
              <w:right w:val="nil"/>
            </w:tcBorders>
            <w:shd w:val="clear" w:color="auto" w:fill="auto"/>
            <w:vAlign w:val="center"/>
            <w:hideMark/>
          </w:tcPr>
          <w:p w14:paraId="7BE16ED5" w14:textId="77777777" w:rsidR="00CC36C0" w:rsidRPr="00985565" w:rsidRDefault="00CC36C0" w:rsidP="00F07E0B">
            <w:pPr>
              <w:spacing w:before="40" w:after="40"/>
              <w:rPr>
                <w:rFonts w:ascii="Arial" w:hAnsi="Arial" w:cs="Arial"/>
                <w:color w:val="000000"/>
                <w:sz w:val="20"/>
                <w:szCs w:val="20"/>
              </w:rPr>
            </w:pPr>
            <w:r w:rsidRPr="00985565">
              <w:rPr>
                <w:rFonts w:ascii="Arial" w:hAnsi="Arial" w:cs="Arial"/>
                <w:bCs/>
                <w:color w:val="000000"/>
                <w:sz w:val="20"/>
                <w:szCs w:val="20"/>
              </w:rPr>
              <w:t>Dịch vụ khác</w:t>
            </w:r>
          </w:p>
        </w:tc>
        <w:tc>
          <w:tcPr>
            <w:tcW w:w="1559" w:type="dxa"/>
            <w:gridSpan w:val="2"/>
            <w:tcBorders>
              <w:top w:val="nil"/>
              <w:left w:val="nil"/>
              <w:bottom w:val="single" w:sz="8" w:space="0" w:color="auto"/>
              <w:right w:val="nil"/>
            </w:tcBorders>
            <w:shd w:val="clear" w:color="auto" w:fill="auto"/>
            <w:vAlign w:val="bottom"/>
            <w:hideMark/>
          </w:tcPr>
          <w:p w14:paraId="1265C8C8" w14:textId="77777777" w:rsidR="00CC36C0" w:rsidRPr="00FB79C3" w:rsidRDefault="00CC36C0" w:rsidP="00F07E0B">
            <w:pPr>
              <w:spacing w:before="40" w:after="40"/>
              <w:jc w:val="right"/>
              <w:rPr>
                <w:rFonts w:ascii="Arial" w:hAnsi="Arial" w:cs="Arial"/>
                <w:sz w:val="20"/>
                <w:szCs w:val="20"/>
              </w:rPr>
            </w:pPr>
            <w:r w:rsidRPr="00FB79C3">
              <w:rPr>
                <w:rFonts w:ascii="Arial" w:hAnsi="Arial" w:cs="Arial"/>
                <w:sz w:val="20"/>
                <w:szCs w:val="20"/>
              </w:rPr>
              <w:t xml:space="preserve">              47</w:t>
            </w:r>
            <w:r>
              <w:rPr>
                <w:rFonts w:ascii="Arial" w:hAnsi="Arial" w:cs="Arial"/>
                <w:sz w:val="20"/>
                <w:szCs w:val="20"/>
              </w:rPr>
              <w:t>,</w:t>
            </w:r>
            <w:r w:rsidRPr="00FB79C3">
              <w:rPr>
                <w:rFonts w:ascii="Arial" w:hAnsi="Arial" w:cs="Arial"/>
                <w:sz w:val="20"/>
                <w:szCs w:val="20"/>
              </w:rPr>
              <w:t xml:space="preserve">4 </w:t>
            </w:r>
          </w:p>
        </w:tc>
        <w:tc>
          <w:tcPr>
            <w:tcW w:w="1707" w:type="dxa"/>
            <w:gridSpan w:val="2"/>
            <w:tcBorders>
              <w:top w:val="nil"/>
              <w:left w:val="nil"/>
              <w:bottom w:val="single" w:sz="8" w:space="0" w:color="auto"/>
              <w:right w:val="nil"/>
            </w:tcBorders>
            <w:shd w:val="clear" w:color="auto" w:fill="auto"/>
            <w:vAlign w:val="bottom"/>
            <w:hideMark/>
          </w:tcPr>
          <w:p w14:paraId="65D46D9B" w14:textId="77777777" w:rsidR="00CC36C0" w:rsidRPr="00FB79C3" w:rsidRDefault="00CC36C0" w:rsidP="00F07E0B">
            <w:pPr>
              <w:spacing w:before="40" w:after="40"/>
              <w:ind w:hanging="27"/>
              <w:jc w:val="right"/>
              <w:rPr>
                <w:rFonts w:ascii="Arial" w:hAnsi="Arial" w:cs="Arial"/>
                <w:sz w:val="20"/>
                <w:szCs w:val="20"/>
              </w:rPr>
            </w:pPr>
            <w:r w:rsidRPr="00FB79C3">
              <w:rPr>
                <w:rFonts w:ascii="Arial" w:hAnsi="Arial" w:cs="Arial"/>
                <w:sz w:val="20"/>
                <w:szCs w:val="20"/>
              </w:rPr>
              <w:t xml:space="preserve">               312</w:t>
            </w:r>
            <w:r>
              <w:rPr>
                <w:rFonts w:ascii="Arial" w:hAnsi="Arial" w:cs="Arial"/>
                <w:sz w:val="20"/>
                <w:szCs w:val="20"/>
              </w:rPr>
              <w:t>,6</w:t>
            </w:r>
            <w:r w:rsidRPr="00FB79C3">
              <w:rPr>
                <w:rFonts w:ascii="Arial" w:hAnsi="Arial" w:cs="Arial"/>
                <w:sz w:val="20"/>
                <w:szCs w:val="20"/>
              </w:rPr>
              <w:t xml:space="preserve"> </w:t>
            </w:r>
          </w:p>
        </w:tc>
        <w:tc>
          <w:tcPr>
            <w:tcW w:w="1794" w:type="dxa"/>
            <w:gridSpan w:val="2"/>
            <w:tcBorders>
              <w:top w:val="nil"/>
              <w:left w:val="nil"/>
              <w:bottom w:val="single" w:sz="8" w:space="0" w:color="auto"/>
              <w:right w:val="nil"/>
            </w:tcBorders>
            <w:shd w:val="clear" w:color="auto" w:fill="auto"/>
            <w:vAlign w:val="bottom"/>
            <w:hideMark/>
          </w:tcPr>
          <w:p w14:paraId="217DC20E" w14:textId="77777777" w:rsidR="00CC36C0" w:rsidRPr="00FB79C3" w:rsidRDefault="00CC36C0" w:rsidP="00F07E0B">
            <w:pPr>
              <w:spacing w:before="40" w:after="40"/>
              <w:jc w:val="right"/>
              <w:rPr>
                <w:rFonts w:ascii="Arial" w:hAnsi="Arial" w:cs="Arial"/>
                <w:sz w:val="20"/>
                <w:szCs w:val="20"/>
              </w:rPr>
            </w:pPr>
            <w:r w:rsidRPr="00FB79C3">
              <w:rPr>
                <w:rFonts w:ascii="Arial" w:hAnsi="Arial" w:cs="Arial"/>
                <w:sz w:val="20"/>
                <w:szCs w:val="20"/>
              </w:rPr>
              <w:t xml:space="preserve">    107</w:t>
            </w:r>
            <w:r>
              <w:rPr>
                <w:rFonts w:ascii="Arial" w:hAnsi="Arial" w:cs="Arial"/>
                <w:sz w:val="20"/>
                <w:szCs w:val="20"/>
              </w:rPr>
              <w:t>,</w:t>
            </w:r>
            <w:r w:rsidRPr="00FB79C3">
              <w:rPr>
                <w:rFonts w:ascii="Arial" w:hAnsi="Arial" w:cs="Arial"/>
                <w:sz w:val="20"/>
                <w:szCs w:val="20"/>
              </w:rPr>
              <w:t xml:space="preserve">6 </w:t>
            </w:r>
          </w:p>
        </w:tc>
        <w:tc>
          <w:tcPr>
            <w:tcW w:w="1601" w:type="dxa"/>
            <w:gridSpan w:val="2"/>
            <w:tcBorders>
              <w:top w:val="nil"/>
              <w:left w:val="nil"/>
              <w:bottom w:val="single" w:sz="8" w:space="0" w:color="auto"/>
              <w:right w:val="nil"/>
            </w:tcBorders>
            <w:shd w:val="clear" w:color="auto" w:fill="auto"/>
            <w:vAlign w:val="bottom"/>
            <w:hideMark/>
          </w:tcPr>
          <w:p w14:paraId="708A5864" w14:textId="77777777" w:rsidR="00CC36C0" w:rsidRPr="00FB79C3" w:rsidRDefault="00CC36C0" w:rsidP="00F07E0B">
            <w:pPr>
              <w:spacing w:before="40" w:after="40"/>
              <w:jc w:val="right"/>
              <w:rPr>
                <w:rFonts w:ascii="Arial" w:hAnsi="Arial" w:cs="Arial"/>
                <w:sz w:val="20"/>
                <w:szCs w:val="20"/>
              </w:rPr>
            </w:pPr>
            <w:r w:rsidRPr="00FB79C3">
              <w:rPr>
                <w:rFonts w:ascii="Arial" w:hAnsi="Arial" w:cs="Arial"/>
                <w:sz w:val="20"/>
                <w:szCs w:val="20"/>
              </w:rPr>
              <w:t xml:space="preserve">              13</w:t>
            </w:r>
            <w:r>
              <w:rPr>
                <w:rFonts w:ascii="Arial" w:hAnsi="Arial" w:cs="Arial"/>
                <w:sz w:val="20"/>
                <w:szCs w:val="20"/>
              </w:rPr>
              <w:t>,</w:t>
            </w:r>
            <w:r w:rsidRPr="00FB79C3">
              <w:rPr>
                <w:rFonts w:ascii="Arial" w:hAnsi="Arial" w:cs="Arial"/>
                <w:sz w:val="20"/>
                <w:szCs w:val="20"/>
              </w:rPr>
              <w:t xml:space="preserve">9 </w:t>
            </w:r>
          </w:p>
        </w:tc>
      </w:tr>
    </w:tbl>
    <w:p w14:paraId="4364B5EA" w14:textId="77777777" w:rsidR="00CC36C0" w:rsidRPr="00F07E0B" w:rsidRDefault="00CC36C0" w:rsidP="00CC36C0">
      <w:pPr>
        <w:tabs>
          <w:tab w:val="left" w:pos="2835"/>
        </w:tabs>
        <w:ind w:right="2" w:firstLine="561"/>
        <w:jc w:val="right"/>
        <w:rPr>
          <w:rFonts w:ascii="Arial" w:hAnsi="Arial" w:cs="Arial"/>
          <w:b/>
          <w:bCs/>
          <w:i/>
          <w:spacing w:val="-6"/>
          <w:sz w:val="12"/>
          <w:szCs w:val="20"/>
        </w:rPr>
      </w:pPr>
    </w:p>
    <w:p w14:paraId="09A3ACAD" w14:textId="77777777" w:rsidR="00CC36C0" w:rsidRPr="00FC285F" w:rsidRDefault="00CC36C0" w:rsidP="00CC36C0">
      <w:pPr>
        <w:tabs>
          <w:tab w:val="left" w:pos="2835"/>
        </w:tabs>
        <w:spacing w:line="264" w:lineRule="auto"/>
        <w:ind w:right="471" w:firstLine="567"/>
        <w:jc w:val="right"/>
        <w:rPr>
          <w:rFonts w:ascii="Arial" w:hAnsi="Arial" w:cs="Arial"/>
          <w:b/>
          <w:bCs/>
          <w:i/>
          <w:spacing w:val="-6"/>
          <w:sz w:val="2"/>
          <w:szCs w:val="20"/>
        </w:rPr>
      </w:pPr>
    </w:p>
    <w:p w14:paraId="24671965" w14:textId="17AE7024" w:rsidR="00FE6E12" w:rsidRDefault="00705C44" w:rsidP="00F07E0B">
      <w:pPr>
        <w:pStyle w:val="ListParagraph"/>
        <w:spacing w:before="40" w:after="40" w:line="264" w:lineRule="auto"/>
        <w:ind w:left="0" w:firstLine="567"/>
        <w:jc w:val="both"/>
        <w:rPr>
          <w:rFonts w:ascii="Arial" w:hAnsi="Arial" w:cs="Arial"/>
          <w:b/>
          <w:bCs/>
          <w:sz w:val="24"/>
          <w:szCs w:val="24"/>
          <w:lang w:val="it-IT"/>
        </w:rPr>
      </w:pPr>
      <w:r w:rsidRPr="00FC285F">
        <w:rPr>
          <w:spacing w:val="-6"/>
        </w:rPr>
        <w:t xml:space="preserve">Tổng mức </w:t>
      </w:r>
      <w:r w:rsidRPr="00FC285F">
        <w:rPr>
          <w:bCs/>
          <w:spacing w:val="-6"/>
        </w:rPr>
        <w:t xml:space="preserve">bán lẻ </w:t>
      </w:r>
      <w:r w:rsidRPr="00FC285F">
        <w:rPr>
          <w:bCs/>
          <w:spacing w:val="-6"/>
          <w:lang w:val="it-IT"/>
        </w:rPr>
        <w:t xml:space="preserve">hàng hóa </w:t>
      </w:r>
      <w:r w:rsidRPr="00FC285F">
        <w:rPr>
          <w:bCs/>
          <w:spacing w:val="-6"/>
        </w:rPr>
        <w:t xml:space="preserve">và doanh thu dịch vụ tiêu dùng </w:t>
      </w:r>
      <w:r>
        <w:rPr>
          <w:spacing w:val="-6"/>
        </w:rPr>
        <w:t>7 tháng năm</w:t>
      </w:r>
      <w:r w:rsidRPr="00FC285F">
        <w:rPr>
          <w:spacing w:val="-6"/>
        </w:rPr>
        <w:t xml:space="preserve"> 2022 </w:t>
      </w:r>
      <w:r w:rsidRPr="00FC285F">
        <w:rPr>
          <w:bCs/>
          <w:spacing w:val="-6"/>
        </w:rPr>
        <w:t xml:space="preserve">có quy mô cũng như tốc độ tăng </w:t>
      </w:r>
      <w:r>
        <w:rPr>
          <w:bCs/>
          <w:spacing w:val="-6"/>
        </w:rPr>
        <w:t xml:space="preserve">đều </w:t>
      </w:r>
      <w:r w:rsidRPr="00FC285F">
        <w:rPr>
          <w:bCs/>
          <w:spacing w:val="-6"/>
        </w:rPr>
        <w:t xml:space="preserve">cao hơn so với cùng kỳ </w:t>
      </w:r>
      <w:r>
        <w:rPr>
          <w:bCs/>
          <w:spacing w:val="-6"/>
        </w:rPr>
        <w:t xml:space="preserve">nhiều năm trở </w:t>
      </w:r>
      <w:r w:rsidRPr="00FC285F">
        <w:rPr>
          <w:bCs/>
          <w:spacing w:val="-6"/>
        </w:rPr>
        <w:t>lại đây</w:t>
      </w:r>
      <w:r>
        <w:rPr>
          <w:rStyle w:val="FootnoteReference"/>
          <w:bCs/>
          <w:spacing w:val="-6"/>
        </w:rPr>
        <w:footnoteReference w:id="16"/>
      </w:r>
      <w:r>
        <w:rPr>
          <w:bCs/>
          <w:spacing w:val="-6"/>
        </w:rPr>
        <w:t>.</w:t>
      </w:r>
    </w:p>
    <w:p w14:paraId="12D92B04" w14:textId="77777777" w:rsidR="00F07E0B" w:rsidRPr="00F07E0B" w:rsidRDefault="00F07E0B" w:rsidP="00CC36C0">
      <w:pPr>
        <w:spacing w:before="40" w:after="40" w:line="252" w:lineRule="auto"/>
        <w:jc w:val="center"/>
        <w:rPr>
          <w:rFonts w:ascii="Arial" w:hAnsi="Arial" w:cs="Arial"/>
          <w:b/>
          <w:bCs/>
          <w:sz w:val="4"/>
          <w:szCs w:val="24"/>
          <w:lang w:val="it-IT"/>
        </w:rPr>
      </w:pPr>
    </w:p>
    <w:p w14:paraId="61A12AFD" w14:textId="2546FF7A" w:rsidR="00CC36C0" w:rsidRDefault="00CC36C0" w:rsidP="00CC36C0">
      <w:pPr>
        <w:spacing w:before="40" w:after="40" w:line="252" w:lineRule="auto"/>
        <w:jc w:val="center"/>
        <w:rPr>
          <w:rFonts w:ascii="Arial" w:hAnsi="Arial" w:cs="Arial"/>
          <w:b/>
          <w:bCs/>
          <w:sz w:val="24"/>
          <w:szCs w:val="24"/>
          <w:lang w:val="it-IT"/>
        </w:rPr>
      </w:pPr>
      <w:r w:rsidRPr="00D11890">
        <w:rPr>
          <w:rFonts w:ascii="Arial" w:hAnsi="Arial" w:cs="Arial"/>
          <w:b/>
          <w:bCs/>
          <w:sz w:val="24"/>
          <w:szCs w:val="24"/>
          <w:lang w:val="it-IT"/>
        </w:rPr>
        <w:t xml:space="preserve">Hình </w:t>
      </w:r>
      <w:r w:rsidR="00344111">
        <w:rPr>
          <w:rFonts w:ascii="Arial" w:hAnsi="Arial" w:cs="Arial"/>
          <w:b/>
          <w:bCs/>
          <w:sz w:val="24"/>
          <w:szCs w:val="24"/>
          <w:lang w:val="it-IT"/>
        </w:rPr>
        <w:t>11</w:t>
      </w:r>
      <w:r w:rsidRPr="00D11890">
        <w:rPr>
          <w:rFonts w:ascii="Arial" w:hAnsi="Arial" w:cs="Arial"/>
          <w:b/>
          <w:bCs/>
          <w:sz w:val="24"/>
          <w:szCs w:val="24"/>
          <w:lang w:val="it-IT"/>
        </w:rPr>
        <w:t>. Tổng mức bán lẻ hàng hóa</w:t>
      </w:r>
      <w:r>
        <w:rPr>
          <w:rFonts w:ascii="Arial" w:hAnsi="Arial" w:cs="Arial"/>
          <w:b/>
          <w:bCs/>
          <w:sz w:val="24"/>
          <w:szCs w:val="24"/>
          <w:lang w:val="it-IT"/>
        </w:rPr>
        <w:t xml:space="preserve"> </w:t>
      </w:r>
      <w:r w:rsidRPr="00D11890">
        <w:rPr>
          <w:rFonts w:ascii="Arial" w:hAnsi="Arial" w:cs="Arial"/>
          <w:b/>
          <w:bCs/>
          <w:sz w:val="24"/>
          <w:szCs w:val="24"/>
          <w:lang w:val="it-IT"/>
        </w:rPr>
        <w:t>và doanh thu dịch vụ tiêu dùng</w:t>
      </w:r>
      <w:r>
        <w:rPr>
          <w:rFonts w:ascii="Arial" w:hAnsi="Arial" w:cs="Arial"/>
          <w:b/>
          <w:bCs/>
          <w:sz w:val="24"/>
          <w:szCs w:val="24"/>
          <w:lang w:val="it-IT"/>
        </w:rPr>
        <w:br/>
        <w:t xml:space="preserve">7 tháng </w:t>
      </w:r>
      <w:r w:rsidRPr="00D11890">
        <w:rPr>
          <w:rFonts w:ascii="Arial" w:hAnsi="Arial" w:cs="Arial"/>
          <w:b/>
          <w:bCs/>
          <w:sz w:val="24"/>
          <w:szCs w:val="24"/>
          <w:lang w:val="it-IT"/>
        </w:rPr>
        <w:t>các năm 201</w:t>
      </w:r>
      <w:r>
        <w:rPr>
          <w:rFonts w:ascii="Arial" w:hAnsi="Arial" w:cs="Arial"/>
          <w:b/>
          <w:bCs/>
          <w:sz w:val="24"/>
          <w:szCs w:val="24"/>
          <w:lang w:val="it-IT"/>
        </w:rPr>
        <w:t>8</w:t>
      </w:r>
      <w:r w:rsidRPr="00D11890">
        <w:rPr>
          <w:rFonts w:ascii="Arial" w:hAnsi="Arial" w:cs="Arial"/>
          <w:b/>
          <w:bCs/>
          <w:sz w:val="24"/>
          <w:szCs w:val="24"/>
          <w:lang w:val="it-IT"/>
        </w:rPr>
        <w:t>-202</w:t>
      </w:r>
      <w:r>
        <w:rPr>
          <w:rFonts w:ascii="Arial" w:hAnsi="Arial" w:cs="Arial"/>
          <w:b/>
          <w:bCs/>
          <w:sz w:val="24"/>
          <w:szCs w:val="24"/>
          <w:lang w:val="it-IT"/>
        </w:rPr>
        <w:t>2</w:t>
      </w:r>
    </w:p>
    <w:p w14:paraId="7EFB28BD" w14:textId="77777777" w:rsidR="00CC36C0" w:rsidRPr="00211930" w:rsidRDefault="00CC36C0" w:rsidP="00CC36C0">
      <w:pPr>
        <w:spacing w:before="40" w:after="40" w:line="252" w:lineRule="auto"/>
        <w:jc w:val="center"/>
        <w:rPr>
          <w:b/>
          <w:bCs/>
          <w:lang w:val="it-IT"/>
        </w:rPr>
      </w:pPr>
      <w:r>
        <w:rPr>
          <w:noProof/>
          <w:lang w:val="en-GB" w:eastAsia="en-GB"/>
        </w:rPr>
        <w:drawing>
          <wp:inline distT="0" distB="0" distL="0" distR="0" wp14:anchorId="0251A545" wp14:editId="3056A906">
            <wp:extent cx="5250180" cy="2354580"/>
            <wp:effectExtent l="0" t="0" r="7620" b="762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3324B87" w14:textId="77777777" w:rsidR="00705C44" w:rsidRPr="00705C44" w:rsidRDefault="00705C44" w:rsidP="00F07E0B">
      <w:pPr>
        <w:pStyle w:val="ListParagraph"/>
        <w:spacing w:before="40" w:after="40"/>
        <w:ind w:left="0" w:firstLine="567"/>
        <w:jc w:val="both"/>
        <w:rPr>
          <w:spacing w:val="-2"/>
          <w:lang w:val="nl-NL"/>
        </w:rPr>
      </w:pPr>
      <w:r w:rsidRPr="00705C44">
        <w:rPr>
          <w:bCs/>
          <w:i/>
          <w:spacing w:val="-2"/>
        </w:rPr>
        <w:t xml:space="preserve">Doanh thu bán lẻ hàng hóa </w:t>
      </w:r>
      <w:r w:rsidRPr="00705C44">
        <w:rPr>
          <w:bCs/>
          <w:spacing w:val="-2"/>
        </w:rPr>
        <w:t>7 tháng năm 2022 ước đạt 2.556,4 nghìn tỷ đồng, tăng 13,7% so với cùng kỳ năm trước (loại trừ yếu tố giá tăng 9,5%), chủ yếu do doanh thu cùng kỳ năm trước đạt thấp</w:t>
      </w:r>
      <w:r w:rsidRPr="00705C44">
        <w:rPr>
          <w:rStyle w:val="FootnoteReference"/>
          <w:bCs/>
          <w:spacing w:val="-2"/>
        </w:rPr>
        <w:footnoteReference w:id="17"/>
      </w:r>
      <w:r w:rsidRPr="00705C44">
        <w:rPr>
          <w:bCs/>
          <w:spacing w:val="-2"/>
        </w:rPr>
        <w:t xml:space="preserve"> và giá bán hàng hóa tăng khi giá nhiên liệu tăng cao. Trong đó, n</w:t>
      </w:r>
      <w:r w:rsidRPr="00705C44">
        <w:rPr>
          <w:spacing w:val="-2"/>
          <w:lang w:val="sv-SE"/>
        </w:rPr>
        <w:t xml:space="preserve">hóm hàng xăng dầu tăng 24,7%; </w:t>
      </w:r>
      <w:r w:rsidRPr="00705C44">
        <w:rPr>
          <w:spacing w:val="-2"/>
        </w:rPr>
        <w:t xml:space="preserve">vật phẩm văn hoá, giáo dục tăng </w:t>
      </w:r>
      <w:r w:rsidRPr="00705C44">
        <w:rPr>
          <w:spacing w:val="-2"/>
          <w:lang w:val="en-US"/>
        </w:rPr>
        <w:t>21,4</w:t>
      </w:r>
      <w:r w:rsidRPr="00705C44">
        <w:rPr>
          <w:spacing w:val="-2"/>
        </w:rPr>
        <w:t xml:space="preserve">%; </w:t>
      </w:r>
      <w:r w:rsidRPr="00705C44">
        <w:rPr>
          <w:bCs/>
          <w:spacing w:val="-2"/>
        </w:rPr>
        <w:t>l</w:t>
      </w:r>
      <w:r w:rsidRPr="00705C44">
        <w:rPr>
          <w:spacing w:val="-2"/>
        </w:rPr>
        <w:t>ương thực, thực phẩm tăng 13,</w:t>
      </w:r>
      <w:r w:rsidRPr="00705C44">
        <w:rPr>
          <w:spacing w:val="-2"/>
          <w:lang w:val="en-US"/>
        </w:rPr>
        <w:t>8</w:t>
      </w:r>
      <w:r w:rsidRPr="00705C44">
        <w:rPr>
          <w:spacing w:val="-2"/>
        </w:rPr>
        <w:t>%; phương tiện đi lại</w:t>
      </w:r>
      <w:r w:rsidRPr="00705C44">
        <w:rPr>
          <w:spacing w:val="-2"/>
          <w:lang w:val="en-US"/>
        </w:rPr>
        <w:t xml:space="preserve"> (trừ ô tô)</w:t>
      </w:r>
      <w:r w:rsidRPr="00705C44">
        <w:rPr>
          <w:spacing w:val="-2"/>
        </w:rPr>
        <w:t xml:space="preserve"> tăng </w:t>
      </w:r>
      <w:r w:rsidRPr="00705C44">
        <w:rPr>
          <w:spacing w:val="-2"/>
          <w:lang w:val="en-US"/>
        </w:rPr>
        <w:t>9,7</w:t>
      </w:r>
      <w:r w:rsidRPr="00705C44">
        <w:rPr>
          <w:spacing w:val="-2"/>
        </w:rPr>
        <w:t xml:space="preserve">%; may mặc tăng </w:t>
      </w:r>
      <w:r w:rsidRPr="00705C44">
        <w:rPr>
          <w:spacing w:val="-2"/>
          <w:lang w:val="en-US"/>
        </w:rPr>
        <w:t>9,6</w:t>
      </w:r>
      <w:r w:rsidRPr="00705C44">
        <w:rPr>
          <w:spacing w:val="-2"/>
        </w:rPr>
        <w:t xml:space="preserve">%; đồ dùng, dụng cụ, trang thiết bị gia đình tăng </w:t>
      </w:r>
      <w:r w:rsidRPr="00705C44">
        <w:rPr>
          <w:spacing w:val="-2"/>
          <w:lang w:val="en-US"/>
        </w:rPr>
        <w:t>3,7</w:t>
      </w:r>
      <w:r w:rsidRPr="00705C44">
        <w:rPr>
          <w:spacing w:val="-2"/>
        </w:rPr>
        <w:t xml:space="preserve">%. Doanh thu bán lẻ hàng hóa 7 tháng năm 2022 so với cùng kỳ năm trước của một số địa phương như sau: </w:t>
      </w:r>
      <w:r w:rsidRPr="00705C44">
        <w:rPr>
          <w:bCs/>
          <w:spacing w:val="-2"/>
          <w:shd w:val="clear" w:color="auto" w:fill="FFFFFF"/>
          <w:lang w:val="nl-NL"/>
        </w:rPr>
        <w:t>Khánh Hòa tăng 18,2%; Bình Dương tăng 18,1%; Thành phố Hồ Chí Minh tăng 16,8%; Cần Thơ tăng 16,1%; Quảng Ninh tăng 15,0%; Hải Phòng tăng 11,8%; Hà Nội tăng 10,7%; Đà Nẵng tăng 9,7%.</w:t>
      </w:r>
    </w:p>
    <w:p w14:paraId="3B881E62" w14:textId="5977A55A" w:rsidR="00705C44" w:rsidRPr="001B2AD0" w:rsidRDefault="00705C44" w:rsidP="00F07E0B">
      <w:pPr>
        <w:pStyle w:val="ListParagraph"/>
        <w:spacing w:before="40" w:after="40" w:line="295" w:lineRule="auto"/>
        <w:ind w:left="0" w:firstLine="567"/>
        <w:jc w:val="both"/>
        <w:rPr>
          <w:lang w:val="nl-NL"/>
        </w:rPr>
      </w:pPr>
      <w:r w:rsidRPr="001B2AD0">
        <w:rPr>
          <w:bCs/>
          <w:i/>
          <w:lang w:val="nl-NL"/>
        </w:rPr>
        <w:t xml:space="preserve">Doanh thu dịch vụ lưu trú, ăn uống </w:t>
      </w:r>
      <w:r w:rsidRPr="004C4A1E">
        <w:rPr>
          <w:bCs/>
          <w:shd w:val="clear" w:color="auto" w:fill="FFFFFF"/>
          <w:lang w:val="nl-NL"/>
        </w:rPr>
        <w:t>7 tháng năm 2022 ước đạt 324,9 nghìn tỷ đồng tăng 37,5% so với cùng kỳ năm</w:t>
      </w:r>
      <w:r w:rsidR="006308C2">
        <w:rPr>
          <w:bCs/>
          <w:shd w:val="clear" w:color="auto" w:fill="FFFFFF"/>
          <w:lang w:val="nl-NL"/>
        </w:rPr>
        <w:t xml:space="preserve"> trước</w:t>
      </w:r>
      <w:r w:rsidRPr="004C4A1E">
        <w:rPr>
          <w:bCs/>
          <w:shd w:val="clear" w:color="auto" w:fill="FFFFFF"/>
          <w:lang w:val="nl-NL"/>
        </w:rPr>
        <w:t xml:space="preserve"> do nhu cầu vui chơi và du lịch của người dân tăng cao trong dịp hè sau hơn 2 năm hạn chế đi du lịch và ăn uống ngoài gia đình (Riêng doanh thu tháng Bảy ngành này tăng 134,7% so với cùng kỳ năm trước). Doanh thu</w:t>
      </w:r>
      <w:r w:rsidRPr="00803D39">
        <w:rPr>
          <w:lang w:val="nl-NL"/>
        </w:rPr>
        <w:t xml:space="preserve"> </w:t>
      </w:r>
      <w:r>
        <w:rPr>
          <w:bCs/>
          <w:lang w:val="nl-NL"/>
        </w:rPr>
        <w:t>7 tháng năm</w:t>
      </w:r>
      <w:r w:rsidRPr="00803D39">
        <w:rPr>
          <w:bCs/>
          <w:lang w:val="nl-NL"/>
        </w:rPr>
        <w:t xml:space="preserve"> 2022</w:t>
      </w:r>
      <w:r w:rsidR="006308C2">
        <w:rPr>
          <w:bCs/>
          <w:lang w:val="nl-NL"/>
        </w:rPr>
        <w:t xml:space="preserve"> </w:t>
      </w:r>
      <w:r w:rsidR="006308C2" w:rsidRPr="004C4A1E">
        <w:rPr>
          <w:bCs/>
          <w:shd w:val="clear" w:color="auto" w:fill="FFFFFF"/>
          <w:lang w:val="nl-NL"/>
        </w:rPr>
        <w:t>so với cùng kỳ năm</w:t>
      </w:r>
      <w:r w:rsidR="006308C2">
        <w:rPr>
          <w:bCs/>
          <w:shd w:val="clear" w:color="auto" w:fill="FFFFFF"/>
          <w:lang w:val="nl-NL"/>
        </w:rPr>
        <w:t xml:space="preserve"> trước</w:t>
      </w:r>
      <w:r w:rsidRPr="00803D39">
        <w:rPr>
          <w:bCs/>
          <w:lang w:val="nl-NL"/>
        </w:rPr>
        <w:t xml:space="preserve"> </w:t>
      </w:r>
      <w:r w:rsidRPr="00803D39">
        <w:rPr>
          <w:lang w:val="nl-NL"/>
        </w:rPr>
        <w:t>của một số</w:t>
      </w:r>
      <w:r w:rsidRPr="001B2AD0">
        <w:rPr>
          <w:lang w:val="nl-NL"/>
        </w:rPr>
        <w:t xml:space="preserve"> địa phương như sau: </w:t>
      </w:r>
      <w:r w:rsidRPr="00B60760">
        <w:rPr>
          <w:lang w:val="nl-NL"/>
        </w:rPr>
        <w:t xml:space="preserve">Hà Nội tăng </w:t>
      </w:r>
      <w:r>
        <w:rPr>
          <w:lang w:val="nl-NL"/>
        </w:rPr>
        <w:t>80,4</w:t>
      </w:r>
      <w:r w:rsidRPr="00B60760">
        <w:rPr>
          <w:lang w:val="nl-NL"/>
        </w:rPr>
        <w:t>%;</w:t>
      </w:r>
      <w:r w:rsidRPr="00AA2D8D">
        <w:rPr>
          <w:lang w:val="nl-NL"/>
        </w:rPr>
        <w:t xml:space="preserve"> </w:t>
      </w:r>
      <w:r w:rsidRPr="00B60760">
        <w:rPr>
          <w:lang w:val="nl-NL"/>
        </w:rPr>
        <w:t xml:space="preserve">Cần Thơ tăng </w:t>
      </w:r>
      <w:r>
        <w:rPr>
          <w:lang w:val="nl-NL"/>
        </w:rPr>
        <w:t>56,2</w:t>
      </w:r>
      <w:r w:rsidRPr="00B60760">
        <w:rPr>
          <w:lang w:val="nl-NL"/>
        </w:rPr>
        <w:t>%;</w:t>
      </w:r>
      <w:r>
        <w:rPr>
          <w:lang w:val="nl-NL"/>
        </w:rPr>
        <w:t xml:space="preserve"> </w:t>
      </w:r>
      <w:r w:rsidRPr="001B2AD0">
        <w:rPr>
          <w:bCs/>
          <w:shd w:val="clear" w:color="auto" w:fill="FFFFFF"/>
          <w:lang w:val="nl-NL"/>
        </w:rPr>
        <w:t>Thành phố Hồ Chí Minh</w:t>
      </w:r>
      <w:r>
        <w:rPr>
          <w:bCs/>
          <w:shd w:val="clear" w:color="auto" w:fill="FFFFFF"/>
          <w:lang w:val="nl-NL"/>
        </w:rPr>
        <w:t xml:space="preserve"> </w:t>
      </w:r>
      <w:r>
        <w:rPr>
          <w:lang w:val="nl-NL"/>
        </w:rPr>
        <w:t>tăng 38,8%;</w:t>
      </w:r>
      <w:r w:rsidRPr="00B60760">
        <w:rPr>
          <w:lang w:val="nl-NL"/>
        </w:rPr>
        <w:t xml:space="preserve"> Đà Nẵng </w:t>
      </w:r>
      <w:r>
        <w:rPr>
          <w:lang w:val="nl-NL"/>
        </w:rPr>
        <w:t xml:space="preserve">tăng 37,2%; </w:t>
      </w:r>
      <w:r w:rsidRPr="00B60760">
        <w:rPr>
          <w:lang w:val="nl-NL"/>
        </w:rPr>
        <w:t xml:space="preserve">Đồng Nai tăng </w:t>
      </w:r>
      <w:r>
        <w:rPr>
          <w:lang w:val="nl-NL"/>
        </w:rPr>
        <w:t>37</w:t>
      </w:r>
      <w:r w:rsidRPr="00B60760">
        <w:rPr>
          <w:lang w:val="nl-NL"/>
        </w:rPr>
        <w:t>%</w:t>
      </w:r>
      <w:r>
        <w:rPr>
          <w:lang w:val="nl-NL"/>
        </w:rPr>
        <w:t>; Bình Dương tăng 25%</w:t>
      </w:r>
      <w:r w:rsidRPr="00B60760">
        <w:rPr>
          <w:lang w:val="nl-NL"/>
        </w:rPr>
        <w:t xml:space="preserve">; Quảng Ninh tăng </w:t>
      </w:r>
      <w:r>
        <w:rPr>
          <w:lang w:val="nl-NL"/>
        </w:rPr>
        <w:t>19,2</w:t>
      </w:r>
      <w:r w:rsidRPr="00B60760">
        <w:rPr>
          <w:lang w:val="nl-NL"/>
        </w:rPr>
        <w:t xml:space="preserve">%; </w:t>
      </w:r>
      <w:r>
        <w:rPr>
          <w:lang w:val="nl-NL"/>
        </w:rPr>
        <w:t>Hải Phòng tăng 12,6%.</w:t>
      </w:r>
    </w:p>
    <w:p w14:paraId="7002731D" w14:textId="77777777" w:rsidR="00705C44" w:rsidRPr="00B60760" w:rsidRDefault="00705C44" w:rsidP="00F07E0B">
      <w:pPr>
        <w:pStyle w:val="ListParagraph"/>
        <w:spacing w:before="40" w:after="40" w:line="295" w:lineRule="auto"/>
        <w:ind w:left="0" w:firstLine="567"/>
        <w:jc w:val="both"/>
        <w:rPr>
          <w:lang w:val="nl-NL"/>
        </w:rPr>
      </w:pPr>
      <w:r w:rsidRPr="00FC285F">
        <w:rPr>
          <w:bCs/>
          <w:i/>
          <w:lang w:val="nl-NL"/>
        </w:rPr>
        <w:t xml:space="preserve">Doanh thu du lịch lữ hành </w:t>
      </w:r>
      <w:r>
        <w:rPr>
          <w:lang w:val="nl-NL"/>
        </w:rPr>
        <w:t>7 tháng năm</w:t>
      </w:r>
      <w:r w:rsidRPr="00FC285F">
        <w:rPr>
          <w:bCs/>
          <w:lang w:val="nl-NL"/>
        </w:rPr>
        <w:t xml:space="preserve"> 2022</w:t>
      </w:r>
      <w:r>
        <w:rPr>
          <w:bCs/>
          <w:lang w:val="nl-NL"/>
        </w:rPr>
        <w:t xml:space="preserve"> ước đạt 11,9 nghìn tỷ đồng, gấp 2,7 lần s</w:t>
      </w:r>
      <w:r w:rsidRPr="00FC285F">
        <w:rPr>
          <w:bCs/>
          <w:lang w:val="nl-NL"/>
        </w:rPr>
        <w:t>o với cùng kỳ năm trước do hoạt động du lịch phục hồi mạnh mẽ</w:t>
      </w:r>
      <w:r>
        <w:rPr>
          <w:rStyle w:val="FootnoteReference"/>
          <w:bCs/>
          <w:lang w:val="nl-NL"/>
        </w:rPr>
        <w:footnoteReference w:id="18"/>
      </w:r>
      <w:r w:rsidRPr="00FC285F">
        <w:rPr>
          <w:bCs/>
          <w:lang w:val="nl-NL"/>
        </w:rPr>
        <w:t xml:space="preserve">, đặc biệt </w:t>
      </w:r>
      <w:r>
        <w:rPr>
          <w:bCs/>
          <w:lang w:val="nl-NL"/>
        </w:rPr>
        <w:t xml:space="preserve">là </w:t>
      </w:r>
      <w:r w:rsidRPr="00FC285F">
        <w:rPr>
          <w:bCs/>
          <w:lang w:val="nl-NL"/>
        </w:rPr>
        <w:t>du lịch nội địa</w:t>
      </w:r>
      <w:r w:rsidRPr="00FC285F">
        <w:rPr>
          <w:lang w:val="nl-NL"/>
        </w:rPr>
        <w:t xml:space="preserve">. </w:t>
      </w:r>
      <w:r w:rsidRPr="00FC285F">
        <w:rPr>
          <w:bCs/>
          <w:lang w:val="nl-NL"/>
        </w:rPr>
        <w:t xml:space="preserve">Doanh thu </w:t>
      </w:r>
      <w:r>
        <w:rPr>
          <w:lang w:val="nl-NL"/>
        </w:rPr>
        <w:t>7 tháng năm</w:t>
      </w:r>
      <w:r w:rsidRPr="00FC285F">
        <w:rPr>
          <w:bCs/>
          <w:lang w:val="nl-NL"/>
        </w:rPr>
        <w:t xml:space="preserve"> 2022 của một số địa phương</w:t>
      </w:r>
      <w:r>
        <w:rPr>
          <w:bCs/>
          <w:lang w:val="nl-NL"/>
        </w:rPr>
        <w:t xml:space="preserve"> so với cùng kỳ</w:t>
      </w:r>
      <w:r w:rsidRPr="00FC285F">
        <w:rPr>
          <w:bCs/>
          <w:lang w:val="nl-NL"/>
        </w:rPr>
        <w:t xml:space="preserve"> như sau: </w:t>
      </w:r>
      <w:r w:rsidRPr="00B60760">
        <w:rPr>
          <w:lang w:val="nl-NL"/>
        </w:rPr>
        <w:t xml:space="preserve">Khánh Hòa tăng </w:t>
      </w:r>
      <w:r>
        <w:rPr>
          <w:lang w:val="nl-NL"/>
        </w:rPr>
        <w:t>858,4</w:t>
      </w:r>
      <w:r w:rsidRPr="00B60760">
        <w:rPr>
          <w:lang w:val="nl-NL"/>
        </w:rPr>
        <w:t xml:space="preserve">%; Cần Thơ tăng </w:t>
      </w:r>
      <w:r>
        <w:rPr>
          <w:lang w:val="nl-NL"/>
        </w:rPr>
        <w:t>328,3</w:t>
      </w:r>
      <w:r w:rsidRPr="00B60760">
        <w:rPr>
          <w:lang w:val="nl-NL"/>
        </w:rPr>
        <w:t xml:space="preserve">%; Đà Nẵng </w:t>
      </w:r>
      <w:r>
        <w:rPr>
          <w:lang w:val="nl-NL"/>
        </w:rPr>
        <w:t>tăng 284,8%;</w:t>
      </w:r>
      <w:r w:rsidRPr="00381DE9">
        <w:rPr>
          <w:lang w:val="nl-NL"/>
        </w:rPr>
        <w:t xml:space="preserve"> </w:t>
      </w:r>
      <w:r w:rsidRPr="00B60760">
        <w:rPr>
          <w:lang w:val="nl-NL"/>
        </w:rPr>
        <w:t xml:space="preserve">Hà Nội tăng </w:t>
      </w:r>
      <w:r>
        <w:rPr>
          <w:lang w:val="nl-NL"/>
        </w:rPr>
        <w:t>216,8</w:t>
      </w:r>
      <w:r w:rsidRPr="00B60760">
        <w:rPr>
          <w:lang w:val="nl-NL"/>
        </w:rPr>
        <w:t xml:space="preserve">%; </w:t>
      </w:r>
      <w:r w:rsidRPr="001B2AD0">
        <w:rPr>
          <w:bCs/>
          <w:shd w:val="clear" w:color="auto" w:fill="FFFFFF"/>
          <w:lang w:val="nl-NL"/>
        </w:rPr>
        <w:t>Thành phố Hồ Chí Minh</w:t>
      </w:r>
      <w:r w:rsidRPr="00B60760">
        <w:rPr>
          <w:lang w:val="nl-NL"/>
        </w:rPr>
        <w:t xml:space="preserve"> </w:t>
      </w:r>
      <w:r>
        <w:rPr>
          <w:lang w:val="nl-NL"/>
        </w:rPr>
        <w:t>tăng 111,4%.</w:t>
      </w:r>
    </w:p>
    <w:p w14:paraId="3D38352D" w14:textId="0D8569EF" w:rsidR="00A02538" w:rsidRDefault="00705C44" w:rsidP="00F07E0B">
      <w:pPr>
        <w:tabs>
          <w:tab w:val="left" w:pos="900"/>
          <w:tab w:val="left" w:pos="9475"/>
        </w:tabs>
        <w:spacing w:before="40" w:after="40" w:line="295" w:lineRule="auto"/>
        <w:ind w:firstLine="567"/>
        <w:contextualSpacing/>
        <w:jc w:val="both"/>
        <w:rPr>
          <w:rStyle w:val="Strong"/>
          <w:i/>
          <w:color w:val="000000" w:themeColor="text1"/>
          <w:lang w:val="de-DE"/>
        </w:rPr>
      </w:pPr>
      <w:r w:rsidRPr="00381DE9">
        <w:rPr>
          <w:i/>
          <w:lang w:val="nl-NL"/>
        </w:rPr>
        <w:t>D</w:t>
      </w:r>
      <w:r w:rsidRPr="00381DE9">
        <w:rPr>
          <w:bCs/>
          <w:i/>
          <w:lang w:val="nl-NL"/>
        </w:rPr>
        <w:t xml:space="preserve">oanh thu dịch vụ khác </w:t>
      </w:r>
      <w:r w:rsidRPr="00381DE9">
        <w:rPr>
          <w:bCs/>
          <w:lang w:val="nl-NL"/>
        </w:rPr>
        <w:t xml:space="preserve">7 tháng năm 2022 </w:t>
      </w:r>
      <w:r>
        <w:rPr>
          <w:bCs/>
          <w:lang w:val="nl-NL"/>
        </w:rPr>
        <w:t xml:space="preserve">ước </w:t>
      </w:r>
      <w:r w:rsidRPr="00381DE9">
        <w:rPr>
          <w:bCs/>
          <w:lang w:val="nl-NL"/>
        </w:rPr>
        <w:t>đạt 312,</w:t>
      </w:r>
      <w:r w:rsidR="006308C2">
        <w:rPr>
          <w:bCs/>
          <w:lang w:val="nl-NL"/>
        </w:rPr>
        <w:t>6</w:t>
      </w:r>
      <w:r w:rsidRPr="00381DE9">
        <w:rPr>
          <w:bCs/>
          <w:lang w:val="nl-NL"/>
        </w:rPr>
        <w:t xml:space="preserve"> nghìn tỷ đồng, tăng 13,9% so với cùng kỳ năm trước</w:t>
      </w:r>
      <w:r>
        <w:rPr>
          <w:bCs/>
          <w:lang w:val="nl-NL"/>
        </w:rPr>
        <w:t xml:space="preserve"> (Riêng tháng Bảy gấp 2,1 lần so với tháng 7/2021). Cụ </w:t>
      </w:r>
      <w:r w:rsidRPr="00381DE9">
        <w:rPr>
          <w:bCs/>
          <w:lang w:val="nl-NL"/>
        </w:rPr>
        <w:t xml:space="preserve">thể mức tăng </w:t>
      </w:r>
      <w:r>
        <w:rPr>
          <w:bCs/>
          <w:lang w:val="nl-NL"/>
        </w:rPr>
        <w:t xml:space="preserve">7 tháng so với cùng kỳ năm trước </w:t>
      </w:r>
      <w:r w:rsidRPr="00381DE9">
        <w:rPr>
          <w:bCs/>
          <w:lang w:val="nl-NL"/>
        </w:rPr>
        <w:t>của một số địa phương như sau: Đà Nẵng tăng 42,1%; Cần Thơ tăng 28,4%; Quảng Ninh tăng 19,7%; Hải Phòng tăng 14,4%; Hà Nội tăng 13,5%; Bình Dương tăng 12,7%; Thành phố Hồ Chí Minh tăng 5,0%.</w:t>
      </w:r>
    </w:p>
    <w:bookmarkEnd w:id="1"/>
    <w:bookmarkEnd w:id="2"/>
    <w:p w14:paraId="490203D0" w14:textId="77777777" w:rsidR="00AF2FB0" w:rsidRPr="00712A2A" w:rsidRDefault="00AF2FB0" w:rsidP="00AF2FB0">
      <w:pPr>
        <w:tabs>
          <w:tab w:val="left" w:pos="900"/>
          <w:tab w:val="left" w:pos="9475"/>
        </w:tabs>
        <w:spacing w:before="40" w:after="40" w:line="276" w:lineRule="auto"/>
        <w:ind w:right="119" w:firstLine="567"/>
        <w:jc w:val="both"/>
        <w:rPr>
          <w:rStyle w:val="Strong"/>
          <w:i/>
          <w:color w:val="000000" w:themeColor="text1"/>
          <w:lang w:val="de-DE"/>
        </w:rPr>
      </w:pPr>
      <w:r w:rsidRPr="00712A2A">
        <w:rPr>
          <w:rStyle w:val="Strong"/>
          <w:i/>
          <w:color w:val="000000" w:themeColor="text1"/>
          <w:lang w:val="de-DE"/>
        </w:rPr>
        <w:t>b</w:t>
      </w:r>
      <w:r>
        <w:rPr>
          <w:rStyle w:val="Strong"/>
          <w:i/>
          <w:color w:val="000000" w:themeColor="text1"/>
          <w:lang w:val="en-GB"/>
        </w:rPr>
        <w:t>)</w:t>
      </w:r>
      <w:r w:rsidRPr="00712A2A">
        <w:rPr>
          <w:rStyle w:val="Strong"/>
          <w:i/>
          <w:color w:val="000000" w:themeColor="text1"/>
          <w:lang w:val="de-DE"/>
        </w:rPr>
        <w:t xml:space="preserve"> Xuất nhập khẩu hàng hóa</w:t>
      </w:r>
      <w:r w:rsidRPr="00712A2A">
        <w:rPr>
          <w:rStyle w:val="FootnoteReference"/>
          <w:i/>
          <w:lang w:val="de-DE"/>
        </w:rPr>
        <w:footnoteReference w:id="19"/>
      </w:r>
    </w:p>
    <w:p w14:paraId="6D591654" w14:textId="77777777" w:rsidR="00AF2FB0" w:rsidRPr="00B36FF3" w:rsidRDefault="00AF2FB0" w:rsidP="00AF2FB0">
      <w:pPr>
        <w:tabs>
          <w:tab w:val="left" w:pos="900"/>
          <w:tab w:val="left" w:pos="9475"/>
        </w:tabs>
        <w:spacing w:before="40" w:after="40" w:line="276" w:lineRule="auto"/>
        <w:ind w:right="4" w:firstLine="567"/>
        <w:jc w:val="both"/>
        <w:rPr>
          <w:i/>
          <w:lang w:val="es-NI"/>
        </w:rPr>
      </w:pPr>
      <w:r w:rsidRPr="00B36FF3">
        <w:rPr>
          <w:i/>
          <w:lang w:val="de-DE"/>
        </w:rPr>
        <w:t>Trong tháng B</w:t>
      </w:r>
      <w:r w:rsidRPr="00B36FF3">
        <w:rPr>
          <w:i/>
        </w:rPr>
        <w:t>ảy</w:t>
      </w:r>
      <w:r w:rsidRPr="00B36FF3">
        <w:rPr>
          <w:i/>
          <w:lang w:val="de-DE"/>
        </w:rPr>
        <w:t>, t</w:t>
      </w:r>
      <w:r w:rsidRPr="00B36FF3">
        <w:rPr>
          <w:i/>
          <w:lang w:val="es-NI"/>
        </w:rPr>
        <w:t xml:space="preserve">ổng kim ngạch xuất, nhập khẩu hàng hóa ước đạt </w:t>
      </w:r>
      <w:r>
        <w:rPr>
          <w:i/>
          <w:lang w:val="es-NI"/>
        </w:rPr>
        <w:t>60,</w:t>
      </w:r>
      <w:r w:rsidRPr="00B36FF3">
        <w:rPr>
          <w:i/>
          <w:lang w:val="es-NI"/>
        </w:rPr>
        <w:t>63 tỷ USD,</w:t>
      </w:r>
      <w:r w:rsidRPr="00B36FF3">
        <w:rPr>
          <w:i/>
          <w:lang w:val="de-DE"/>
        </w:rPr>
        <w:t xml:space="preserve"> gi</w:t>
      </w:r>
      <w:r w:rsidRPr="00B36FF3">
        <w:rPr>
          <w:i/>
        </w:rPr>
        <w:t>ảm</w:t>
      </w:r>
      <w:r w:rsidRPr="00B36FF3">
        <w:rPr>
          <w:i/>
          <w:lang w:val="de-DE"/>
        </w:rPr>
        <w:t xml:space="preserve"> </w:t>
      </w:r>
      <w:r>
        <w:rPr>
          <w:i/>
          <w:lang w:val="de-DE"/>
        </w:rPr>
        <w:t>6</w:t>
      </w:r>
      <w:r w:rsidRPr="00B36FF3">
        <w:rPr>
          <w:i/>
          <w:lang w:val="de-DE"/>
        </w:rPr>
        <w:t>,</w:t>
      </w:r>
      <w:r>
        <w:rPr>
          <w:i/>
          <w:lang w:val="de-DE"/>
        </w:rPr>
        <w:t>8</w:t>
      </w:r>
      <w:r w:rsidRPr="00B36FF3">
        <w:rPr>
          <w:i/>
          <w:lang w:val="de-DE"/>
        </w:rPr>
        <w:t>% so với tháng trước và</w:t>
      </w:r>
      <w:r w:rsidRPr="00B36FF3">
        <w:rPr>
          <w:i/>
          <w:lang w:val="es-NI"/>
        </w:rPr>
        <w:t xml:space="preserve"> tăng </w:t>
      </w:r>
      <w:r>
        <w:rPr>
          <w:i/>
          <w:lang w:val="es-NI"/>
        </w:rPr>
        <w:t>6,1</w:t>
      </w:r>
      <w:r w:rsidRPr="00B36FF3">
        <w:rPr>
          <w:i/>
          <w:lang w:val="es-NI"/>
        </w:rPr>
        <w:t xml:space="preserve">% so với cùng kỳ năm trước. Tính chung 7 tháng năm 2022, tổng kim ngạch xuất, nhập khẩu hàng hóa </w:t>
      </w:r>
      <w:r>
        <w:rPr>
          <w:i/>
          <w:lang w:val="es-NI"/>
        </w:rPr>
        <w:t xml:space="preserve">ước </w:t>
      </w:r>
      <w:r w:rsidRPr="00B36FF3">
        <w:rPr>
          <w:i/>
          <w:lang w:val="es-NI"/>
        </w:rPr>
        <w:t>đạt 4</w:t>
      </w:r>
      <w:r>
        <w:rPr>
          <w:i/>
          <w:lang w:val="es-NI"/>
        </w:rPr>
        <w:t>31</w:t>
      </w:r>
      <w:r w:rsidRPr="00B36FF3">
        <w:rPr>
          <w:i/>
        </w:rPr>
        <w:t>,</w:t>
      </w:r>
      <w:r>
        <w:rPr>
          <w:i/>
          <w:lang w:val="en-US"/>
        </w:rPr>
        <w:t>94</w:t>
      </w:r>
      <w:r w:rsidRPr="00B36FF3">
        <w:rPr>
          <w:i/>
          <w:lang w:val="es-NI"/>
        </w:rPr>
        <w:t xml:space="preserve"> tỷ USD, tăng 1</w:t>
      </w:r>
      <w:r>
        <w:rPr>
          <w:i/>
          <w:lang w:val="es-NI"/>
        </w:rPr>
        <w:t>4</w:t>
      </w:r>
      <w:r w:rsidRPr="00B36FF3">
        <w:rPr>
          <w:i/>
          <w:lang w:val="es-NI"/>
        </w:rPr>
        <w:t>,</w:t>
      </w:r>
      <w:r>
        <w:rPr>
          <w:i/>
          <w:lang w:val="es-NI"/>
        </w:rPr>
        <w:t>8</w:t>
      </w:r>
      <w:r w:rsidRPr="00B36FF3">
        <w:rPr>
          <w:i/>
          <w:lang w:val="es-NI"/>
        </w:rPr>
        <w:t>% so với cùng kỳ năm trước, trong đó xuất khẩu tăng 16,</w:t>
      </w:r>
      <w:r>
        <w:rPr>
          <w:i/>
          <w:lang w:val="es-NI"/>
        </w:rPr>
        <w:t>1</w:t>
      </w:r>
      <w:r w:rsidRPr="00B36FF3">
        <w:rPr>
          <w:i/>
          <w:lang w:val="es-NI"/>
        </w:rPr>
        <w:t>%; nhập khẩu tăng 1</w:t>
      </w:r>
      <w:r>
        <w:rPr>
          <w:i/>
          <w:lang w:val="es-NI"/>
        </w:rPr>
        <w:t>3</w:t>
      </w:r>
      <w:r w:rsidRPr="00B36FF3">
        <w:rPr>
          <w:i/>
          <w:lang w:val="es-NI"/>
        </w:rPr>
        <w:t>,6%</w:t>
      </w:r>
      <w:r w:rsidRPr="00B36FF3">
        <w:rPr>
          <w:i/>
          <w:vertAlign w:val="superscript"/>
          <w:lang w:val="es-NI"/>
        </w:rPr>
        <w:footnoteReference w:id="20"/>
      </w:r>
      <w:r w:rsidRPr="00B36FF3">
        <w:rPr>
          <w:i/>
          <w:lang w:val="es-NI"/>
        </w:rPr>
        <w:t xml:space="preserve">. </w:t>
      </w:r>
      <w:r w:rsidRPr="00B36FF3">
        <w:rPr>
          <w:i/>
          <w:iCs/>
        </w:rPr>
        <w:t xml:space="preserve">Cán cân thương mại hàng hóa 7 tháng năm </w:t>
      </w:r>
      <w:r>
        <w:rPr>
          <w:i/>
          <w:iCs/>
        </w:rPr>
        <w:t xml:space="preserve">2022 </w:t>
      </w:r>
      <w:r w:rsidRPr="00B36FF3">
        <w:rPr>
          <w:i/>
          <w:iCs/>
          <w:lang w:val="en-US"/>
        </w:rPr>
        <w:t>ước tính xuất</w:t>
      </w:r>
      <w:r w:rsidRPr="00B36FF3">
        <w:rPr>
          <w:i/>
          <w:iCs/>
        </w:rPr>
        <w:t xml:space="preserve"> siêu </w:t>
      </w:r>
      <w:r>
        <w:rPr>
          <w:i/>
          <w:iCs/>
          <w:lang w:val="en-US"/>
        </w:rPr>
        <w:t>764</w:t>
      </w:r>
      <w:r w:rsidRPr="00B36FF3">
        <w:rPr>
          <w:i/>
          <w:iCs/>
        </w:rPr>
        <w:t xml:space="preserve"> triệu USD.</w:t>
      </w:r>
    </w:p>
    <w:p w14:paraId="0DBA9792" w14:textId="77777777" w:rsidR="00AF2FB0" w:rsidRPr="007D2C55" w:rsidRDefault="00AF2FB0" w:rsidP="00AF2FB0">
      <w:pPr>
        <w:tabs>
          <w:tab w:val="left" w:pos="900"/>
          <w:tab w:val="left" w:pos="9475"/>
        </w:tabs>
        <w:spacing w:before="40" w:after="40" w:line="264" w:lineRule="auto"/>
        <w:ind w:right="119"/>
        <w:jc w:val="center"/>
        <w:rPr>
          <w:rFonts w:ascii="Arial" w:hAnsi="Arial" w:cs="Arial"/>
          <w:b/>
          <w:bCs/>
          <w:sz w:val="2"/>
          <w:szCs w:val="24"/>
          <w:lang w:val="es-NI"/>
        </w:rPr>
      </w:pPr>
    </w:p>
    <w:p w14:paraId="4A5563AD" w14:textId="77777777" w:rsidR="00AF2FB0" w:rsidRDefault="00AF2FB0" w:rsidP="00AF2FB0">
      <w:pPr>
        <w:tabs>
          <w:tab w:val="left" w:pos="900"/>
          <w:tab w:val="left" w:pos="9475"/>
        </w:tabs>
        <w:spacing w:before="40" w:after="40" w:line="264" w:lineRule="auto"/>
        <w:ind w:right="119"/>
        <w:jc w:val="center"/>
        <w:rPr>
          <w:rFonts w:ascii="Arial" w:hAnsi="Arial" w:cs="Arial"/>
          <w:b/>
          <w:bCs/>
          <w:sz w:val="24"/>
          <w:szCs w:val="24"/>
          <w:lang w:val="es-NI"/>
        </w:rPr>
      </w:pPr>
      <w:r w:rsidRPr="009F297E">
        <w:rPr>
          <w:rFonts w:ascii="Arial" w:hAnsi="Arial" w:cs="Arial"/>
          <w:b/>
          <w:bCs/>
          <w:sz w:val="24"/>
          <w:szCs w:val="24"/>
          <w:lang w:val="es-NI"/>
        </w:rPr>
        <w:t>Hình 1</w:t>
      </w:r>
      <w:r>
        <w:rPr>
          <w:rFonts w:ascii="Arial" w:hAnsi="Arial" w:cs="Arial"/>
          <w:b/>
          <w:bCs/>
          <w:sz w:val="24"/>
          <w:szCs w:val="24"/>
          <w:lang w:val="es-NI"/>
        </w:rPr>
        <w:t>2</w:t>
      </w:r>
      <w:r w:rsidRPr="009F297E">
        <w:rPr>
          <w:rFonts w:ascii="Arial" w:hAnsi="Arial" w:cs="Arial"/>
          <w:b/>
          <w:bCs/>
          <w:sz w:val="24"/>
          <w:szCs w:val="24"/>
          <w:lang w:val="es-NI"/>
        </w:rPr>
        <w:t xml:space="preserve">. Xuất, nhập khẩu hàng hóa </w:t>
      </w:r>
      <w:r>
        <w:rPr>
          <w:rFonts w:ascii="Arial" w:hAnsi="Arial" w:cs="Arial"/>
          <w:b/>
          <w:bCs/>
          <w:sz w:val="24"/>
          <w:szCs w:val="24"/>
          <w:lang w:val="es-NI"/>
        </w:rPr>
        <w:t xml:space="preserve">7 tháng </w:t>
      </w:r>
      <w:r w:rsidRPr="009F297E">
        <w:rPr>
          <w:rFonts w:ascii="Arial" w:hAnsi="Arial" w:cs="Arial"/>
          <w:b/>
          <w:bCs/>
          <w:sz w:val="24"/>
          <w:szCs w:val="24"/>
          <w:lang w:val="es-NI"/>
        </w:rPr>
        <w:t>năm 202</w:t>
      </w:r>
      <w:r>
        <w:rPr>
          <w:rFonts w:ascii="Arial" w:hAnsi="Arial" w:cs="Arial"/>
          <w:b/>
          <w:bCs/>
          <w:sz w:val="24"/>
          <w:szCs w:val="24"/>
          <w:lang w:val="es-NI"/>
        </w:rPr>
        <w:t>2</w:t>
      </w:r>
    </w:p>
    <w:p w14:paraId="48DDC10F" w14:textId="77777777" w:rsidR="00AF2FB0" w:rsidRPr="007D2C55" w:rsidRDefault="00AF2FB0" w:rsidP="00AF2FB0">
      <w:pPr>
        <w:tabs>
          <w:tab w:val="left" w:pos="900"/>
          <w:tab w:val="left" w:pos="9475"/>
        </w:tabs>
        <w:spacing w:before="40" w:after="40" w:line="264" w:lineRule="auto"/>
        <w:ind w:right="119"/>
        <w:jc w:val="center"/>
        <w:rPr>
          <w:i/>
          <w:spacing w:val="2"/>
          <w:sz w:val="12"/>
          <w:szCs w:val="10"/>
          <w:lang w:val="es-NI"/>
        </w:rPr>
      </w:pPr>
    </w:p>
    <w:p w14:paraId="7E4434C9" w14:textId="77777777" w:rsidR="00AF2FB0" w:rsidRPr="00525F32" w:rsidRDefault="00AF2FB0" w:rsidP="00AF2FB0">
      <w:pPr>
        <w:tabs>
          <w:tab w:val="left" w:pos="900"/>
          <w:tab w:val="left" w:pos="9475"/>
        </w:tabs>
        <w:spacing w:before="40" w:after="40" w:line="264" w:lineRule="auto"/>
        <w:ind w:right="119"/>
        <w:jc w:val="center"/>
        <w:rPr>
          <w:i/>
          <w:spacing w:val="2"/>
          <w:lang w:val="es-NI"/>
        </w:rPr>
      </w:pPr>
      <w:r>
        <w:rPr>
          <w:noProof/>
          <w:lang w:val="en-GB" w:eastAsia="en-GB"/>
        </w:rPr>
        <w:drawing>
          <wp:inline distT="0" distB="0" distL="0" distR="0" wp14:anchorId="55B3114A" wp14:editId="51AB2C2F">
            <wp:extent cx="5662099" cy="1733550"/>
            <wp:effectExtent l="0" t="0" r="0" b="0"/>
            <wp:docPr id="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5667624" cy="1735242"/>
                    </a:xfrm>
                    <a:prstGeom prst="rect">
                      <a:avLst/>
                    </a:prstGeom>
                  </pic:spPr>
                </pic:pic>
              </a:graphicData>
            </a:graphic>
          </wp:inline>
        </w:drawing>
      </w:r>
    </w:p>
    <w:p w14:paraId="19AA0925" w14:textId="77777777" w:rsidR="00AF2FB0" w:rsidRPr="008816F9" w:rsidRDefault="00AF2FB0" w:rsidP="00AF2FB0">
      <w:pPr>
        <w:tabs>
          <w:tab w:val="left" w:pos="900"/>
          <w:tab w:val="left" w:pos="9475"/>
        </w:tabs>
        <w:spacing w:before="40" w:after="40" w:line="264" w:lineRule="auto"/>
        <w:ind w:right="119" w:firstLine="567"/>
        <w:jc w:val="both"/>
        <w:rPr>
          <w:rStyle w:val="Strong"/>
          <w:i/>
          <w:iCs/>
          <w:color w:val="000000" w:themeColor="text1"/>
          <w:sz w:val="2"/>
          <w:szCs w:val="4"/>
          <w:lang w:val="de-DE"/>
        </w:rPr>
      </w:pPr>
    </w:p>
    <w:p w14:paraId="2B2D8950" w14:textId="77777777" w:rsidR="00AF2FB0" w:rsidRPr="003E5139" w:rsidRDefault="00AF2FB0" w:rsidP="00AF2FB0">
      <w:pPr>
        <w:spacing w:before="40" w:after="40" w:line="288" w:lineRule="auto"/>
        <w:ind w:firstLine="567"/>
        <w:rPr>
          <w:rStyle w:val="Strong"/>
          <w:i/>
          <w:iCs/>
          <w:color w:val="000000" w:themeColor="text1"/>
          <w:sz w:val="14"/>
          <w:lang w:val="de-DE"/>
        </w:rPr>
      </w:pPr>
    </w:p>
    <w:p w14:paraId="0CF996BC" w14:textId="77777777" w:rsidR="00AF2FB0" w:rsidRPr="00BC5895" w:rsidRDefault="00AF2FB0" w:rsidP="00AF2FB0">
      <w:pPr>
        <w:spacing w:before="40" w:after="40" w:line="264" w:lineRule="auto"/>
        <w:ind w:firstLine="567"/>
        <w:rPr>
          <w:rStyle w:val="Strong"/>
          <w:i/>
          <w:iCs/>
          <w:color w:val="000000" w:themeColor="text1"/>
          <w:lang w:val="de-DE"/>
        </w:rPr>
      </w:pPr>
      <w:r w:rsidRPr="00BC5895">
        <w:rPr>
          <w:rStyle w:val="Strong"/>
          <w:i/>
          <w:iCs/>
          <w:color w:val="000000" w:themeColor="text1"/>
          <w:lang w:val="de-DE"/>
        </w:rPr>
        <w:t>Xuất khẩu hàng hóa</w:t>
      </w:r>
    </w:p>
    <w:p w14:paraId="5E186783" w14:textId="77777777" w:rsidR="00AF2FB0" w:rsidRDefault="00AF2FB0" w:rsidP="00AF2FB0">
      <w:pPr>
        <w:tabs>
          <w:tab w:val="num" w:pos="0"/>
          <w:tab w:val="left" w:pos="9475"/>
        </w:tabs>
        <w:spacing w:before="40" w:after="40" w:line="288" w:lineRule="auto"/>
        <w:ind w:right="6" w:firstLine="567"/>
        <w:jc w:val="both"/>
        <w:rPr>
          <w:bCs/>
          <w:lang w:val="de-DE"/>
        </w:rPr>
      </w:pPr>
      <w:r w:rsidRPr="00BC5895">
        <w:rPr>
          <w:bCs/>
          <w:lang w:val="de-DE"/>
        </w:rPr>
        <w:t xml:space="preserve">Kim ngạch xuất khẩu hàng hóa </w:t>
      </w:r>
      <w:r>
        <w:rPr>
          <w:bCs/>
          <w:lang w:val="de-DE"/>
        </w:rPr>
        <w:t>sơ bộ</w:t>
      </w:r>
      <w:r w:rsidRPr="00BC5895">
        <w:rPr>
          <w:bCs/>
          <w:lang w:val="de-DE"/>
        </w:rPr>
        <w:t xml:space="preserve"> tháng </w:t>
      </w:r>
      <w:r>
        <w:rPr>
          <w:bCs/>
          <w:lang w:val="de-DE"/>
        </w:rPr>
        <w:t>6</w:t>
      </w:r>
      <w:r w:rsidRPr="00BC5895">
        <w:rPr>
          <w:bCs/>
          <w:lang w:val="de-DE"/>
        </w:rPr>
        <w:t>/202</w:t>
      </w:r>
      <w:r>
        <w:rPr>
          <w:bCs/>
          <w:lang w:val="de-DE"/>
        </w:rPr>
        <w:t>2</w:t>
      </w:r>
      <w:r w:rsidRPr="00BC5895">
        <w:rPr>
          <w:bCs/>
          <w:lang w:val="de-DE"/>
        </w:rPr>
        <w:t xml:space="preserve"> đạt </w:t>
      </w:r>
      <w:r>
        <w:rPr>
          <w:bCs/>
          <w:lang w:val="de-DE"/>
        </w:rPr>
        <w:t>32</w:t>
      </w:r>
      <w:r w:rsidRPr="00BC5895">
        <w:rPr>
          <w:bCs/>
          <w:lang w:val="de-DE"/>
        </w:rPr>
        <w:t>,</w:t>
      </w:r>
      <w:r>
        <w:rPr>
          <w:bCs/>
          <w:lang w:val="de-DE"/>
        </w:rPr>
        <w:t>84</w:t>
      </w:r>
      <w:r w:rsidRPr="00BC5895">
        <w:rPr>
          <w:bCs/>
          <w:lang w:val="de-DE"/>
        </w:rPr>
        <w:t xml:space="preserve"> tỷ USD, cao hơn </w:t>
      </w:r>
      <w:r>
        <w:rPr>
          <w:bCs/>
          <w:lang w:val="de-DE"/>
        </w:rPr>
        <w:t>197 triệu</w:t>
      </w:r>
      <w:r w:rsidRPr="00BC5895">
        <w:rPr>
          <w:bCs/>
          <w:lang w:val="de-DE"/>
        </w:rPr>
        <w:t xml:space="preserve"> USD so với số ước tính.</w:t>
      </w:r>
    </w:p>
    <w:p w14:paraId="6947F5C9" w14:textId="77777777" w:rsidR="00AF2FB0" w:rsidRPr="00BC5895" w:rsidRDefault="00AF2FB0" w:rsidP="00AF2FB0">
      <w:pPr>
        <w:tabs>
          <w:tab w:val="num" w:pos="0"/>
          <w:tab w:val="left" w:pos="9475"/>
        </w:tabs>
        <w:spacing w:before="40" w:after="40" w:line="288" w:lineRule="auto"/>
        <w:ind w:right="6" w:firstLine="567"/>
        <w:jc w:val="both"/>
        <w:rPr>
          <w:bCs/>
          <w:lang w:val="de-DE"/>
        </w:rPr>
      </w:pPr>
      <w:r w:rsidRPr="00BC5895">
        <w:rPr>
          <w:bCs/>
          <w:lang w:val="de-DE"/>
        </w:rPr>
        <w:t xml:space="preserve">Kim ngạch xuất khẩu hàng hóa tháng </w:t>
      </w:r>
      <w:r>
        <w:rPr>
          <w:bCs/>
          <w:lang w:val="de-DE"/>
        </w:rPr>
        <w:t>7</w:t>
      </w:r>
      <w:r w:rsidRPr="00BC5895">
        <w:rPr>
          <w:bCs/>
          <w:lang w:val="de-DE"/>
        </w:rPr>
        <w:t>/202</w:t>
      </w:r>
      <w:r>
        <w:rPr>
          <w:bCs/>
          <w:lang w:val="de-DE"/>
        </w:rPr>
        <w:t>2</w:t>
      </w:r>
      <w:r w:rsidRPr="00BC5895">
        <w:rPr>
          <w:bCs/>
          <w:lang w:val="de-DE"/>
        </w:rPr>
        <w:t xml:space="preserve"> ước đạt 3</w:t>
      </w:r>
      <w:r>
        <w:rPr>
          <w:bCs/>
          <w:lang w:val="de-DE"/>
        </w:rPr>
        <w:t>0,32</w:t>
      </w:r>
      <w:r w:rsidRPr="00BC5895">
        <w:rPr>
          <w:bCs/>
          <w:lang w:val="de-DE"/>
        </w:rPr>
        <w:t xml:space="preserve"> tỷ USD, </w:t>
      </w:r>
      <w:r>
        <w:rPr>
          <w:bCs/>
          <w:lang w:val="de-DE"/>
        </w:rPr>
        <w:t>giảm</w:t>
      </w:r>
      <w:r w:rsidRPr="00BC5895">
        <w:rPr>
          <w:bCs/>
          <w:lang w:val="de-DE"/>
        </w:rPr>
        <w:t xml:space="preserve"> </w:t>
      </w:r>
      <w:r>
        <w:rPr>
          <w:bCs/>
          <w:lang w:val="de-DE"/>
        </w:rPr>
        <w:t>7,7</w:t>
      </w:r>
      <w:r w:rsidRPr="00BC5895">
        <w:rPr>
          <w:bCs/>
          <w:lang w:val="de-DE"/>
        </w:rPr>
        <w:t>% so với tháng trước</w:t>
      </w:r>
      <w:r>
        <w:rPr>
          <w:bCs/>
          <w:lang w:val="de-DE"/>
        </w:rPr>
        <w:t>. Trong đó, k</w:t>
      </w:r>
      <w:r w:rsidRPr="00BC5895">
        <w:rPr>
          <w:bCs/>
          <w:lang w:val="de-DE"/>
        </w:rPr>
        <w:t xml:space="preserve">hu vực kinh tế trong nước đạt </w:t>
      </w:r>
      <w:r>
        <w:rPr>
          <w:bCs/>
          <w:lang w:val="de-DE"/>
        </w:rPr>
        <w:t>7,93</w:t>
      </w:r>
      <w:r w:rsidRPr="00BC5895">
        <w:rPr>
          <w:bCs/>
          <w:lang w:val="de-DE"/>
        </w:rPr>
        <w:t xml:space="preserve"> tỷ USD, </w:t>
      </w:r>
      <w:r>
        <w:rPr>
          <w:bCs/>
          <w:lang w:val="de-DE"/>
        </w:rPr>
        <w:t>giảm</w:t>
      </w:r>
      <w:r w:rsidRPr="00BC5895">
        <w:rPr>
          <w:bCs/>
          <w:lang w:val="de-DE"/>
        </w:rPr>
        <w:t xml:space="preserve"> </w:t>
      </w:r>
      <w:r>
        <w:rPr>
          <w:bCs/>
          <w:lang w:val="de-DE"/>
        </w:rPr>
        <w:t>8,5</w:t>
      </w:r>
      <w:r w:rsidRPr="00BC5895">
        <w:rPr>
          <w:bCs/>
          <w:lang w:val="de-DE"/>
        </w:rPr>
        <w:t>%; khu vực có vốn đầu tư nước ngoài (kể cả dầu thô) đạt 2</w:t>
      </w:r>
      <w:r>
        <w:rPr>
          <w:bCs/>
          <w:lang w:val="de-DE"/>
        </w:rPr>
        <w:t>2</w:t>
      </w:r>
      <w:r w:rsidRPr="00BC5895">
        <w:rPr>
          <w:bCs/>
          <w:lang w:val="de-DE"/>
        </w:rPr>
        <w:t>,</w:t>
      </w:r>
      <w:r>
        <w:rPr>
          <w:bCs/>
          <w:lang w:val="de-DE"/>
        </w:rPr>
        <w:t>39</w:t>
      </w:r>
      <w:r w:rsidRPr="00BC5895">
        <w:rPr>
          <w:bCs/>
          <w:lang w:val="de-DE"/>
        </w:rPr>
        <w:t xml:space="preserve"> tỷ USD, </w:t>
      </w:r>
      <w:r>
        <w:rPr>
          <w:bCs/>
          <w:lang w:val="de-DE"/>
        </w:rPr>
        <w:t>giảm</w:t>
      </w:r>
      <w:r w:rsidRPr="00BC5895">
        <w:rPr>
          <w:bCs/>
          <w:lang w:val="de-DE"/>
        </w:rPr>
        <w:t xml:space="preserve"> </w:t>
      </w:r>
      <w:r>
        <w:rPr>
          <w:bCs/>
          <w:lang w:val="de-DE"/>
        </w:rPr>
        <w:t>7,4</w:t>
      </w:r>
      <w:r w:rsidRPr="00BC5895">
        <w:rPr>
          <w:bCs/>
          <w:lang w:val="de-DE"/>
        </w:rPr>
        <w:t xml:space="preserve">%. So với cùng kỳ năm trước, kim ngạch xuất khẩu hàng hóa tháng </w:t>
      </w:r>
      <w:r>
        <w:rPr>
          <w:bCs/>
          <w:lang w:val="de-DE"/>
        </w:rPr>
        <w:t>Bảy</w:t>
      </w:r>
      <w:r w:rsidRPr="00BC5895">
        <w:rPr>
          <w:bCs/>
          <w:lang w:val="de-DE"/>
        </w:rPr>
        <w:t xml:space="preserve"> tăng</w:t>
      </w:r>
      <w:r>
        <w:rPr>
          <w:bCs/>
          <w:lang w:val="de-DE"/>
        </w:rPr>
        <w:t xml:space="preserve"> 8,9</w:t>
      </w:r>
      <w:r w:rsidRPr="00BC5895">
        <w:rPr>
          <w:bCs/>
          <w:lang w:val="de-DE"/>
        </w:rPr>
        <w:t xml:space="preserve">%, trong đó khu vực kinh tế trong nước tăng </w:t>
      </w:r>
      <w:r>
        <w:rPr>
          <w:bCs/>
          <w:lang w:val="de-DE"/>
        </w:rPr>
        <w:t>3,7</w:t>
      </w:r>
      <w:r w:rsidRPr="00BC5895">
        <w:rPr>
          <w:bCs/>
          <w:lang w:val="de-DE"/>
        </w:rPr>
        <w:t xml:space="preserve">%, khu vực có vốn đầu tư nước ngoài (kể cả dầu thô) </w:t>
      </w:r>
      <w:r w:rsidRPr="009F297E">
        <w:rPr>
          <w:bCs/>
          <w:lang w:val="de-DE"/>
        </w:rPr>
        <w:t>tăng</w:t>
      </w:r>
      <w:r w:rsidRPr="00BC5895">
        <w:rPr>
          <w:bCs/>
          <w:lang w:val="de-DE"/>
        </w:rPr>
        <w:t xml:space="preserve"> </w:t>
      </w:r>
      <w:r>
        <w:rPr>
          <w:bCs/>
          <w:lang w:val="de-DE"/>
        </w:rPr>
        <w:t>10,8</w:t>
      </w:r>
      <w:r w:rsidRPr="00BC5895">
        <w:rPr>
          <w:bCs/>
          <w:lang w:val="de-DE"/>
        </w:rPr>
        <w:t xml:space="preserve">%. </w:t>
      </w:r>
    </w:p>
    <w:p w14:paraId="08AD2120" w14:textId="77777777" w:rsidR="00AF2FB0" w:rsidRPr="009D3010" w:rsidRDefault="00AF2FB0" w:rsidP="00AF2FB0">
      <w:pPr>
        <w:tabs>
          <w:tab w:val="num" w:pos="0"/>
          <w:tab w:val="left" w:pos="9475"/>
        </w:tabs>
        <w:spacing w:before="40" w:after="40" w:line="288" w:lineRule="auto"/>
        <w:ind w:right="6" w:firstLine="567"/>
        <w:jc w:val="both"/>
        <w:rPr>
          <w:iCs/>
          <w:lang w:val="de-DE"/>
        </w:rPr>
      </w:pPr>
      <w:r w:rsidRPr="009D3010">
        <w:rPr>
          <w:iCs/>
          <w:lang w:val="de-DE"/>
        </w:rPr>
        <w:t xml:space="preserve">Tính chung </w:t>
      </w:r>
      <w:r>
        <w:rPr>
          <w:iCs/>
          <w:lang w:val="de-DE"/>
        </w:rPr>
        <w:t>7</w:t>
      </w:r>
      <w:r w:rsidRPr="009D3010">
        <w:rPr>
          <w:iCs/>
          <w:lang w:val="de-DE"/>
        </w:rPr>
        <w:t xml:space="preserve"> tháng năm 2022, kim ngạch xuất khẩu hàng hóa ước đạt </w:t>
      </w:r>
      <w:r>
        <w:rPr>
          <w:iCs/>
          <w:lang w:val="de-DE"/>
        </w:rPr>
        <w:t>216,35</w:t>
      </w:r>
      <w:r w:rsidRPr="009D3010">
        <w:rPr>
          <w:iCs/>
          <w:lang w:val="de-DE"/>
        </w:rPr>
        <w:t xml:space="preserve"> tỷ USD, tăng 1</w:t>
      </w:r>
      <w:r>
        <w:rPr>
          <w:iCs/>
          <w:lang w:val="de-DE"/>
        </w:rPr>
        <w:t>6,1</w:t>
      </w:r>
      <w:r w:rsidRPr="009D3010">
        <w:rPr>
          <w:iCs/>
          <w:lang w:val="de-DE"/>
        </w:rPr>
        <w:t xml:space="preserve">% so với cùng kỳ năm trước. Trong đó, khu vực kinh tế trong nước đạt </w:t>
      </w:r>
      <w:r>
        <w:rPr>
          <w:iCs/>
          <w:lang w:val="de-DE"/>
        </w:rPr>
        <w:t>56,99</w:t>
      </w:r>
      <w:r w:rsidRPr="009D3010">
        <w:rPr>
          <w:iCs/>
          <w:lang w:val="de-DE"/>
        </w:rPr>
        <w:t xml:space="preserve"> tỷ USD, tăng </w:t>
      </w:r>
      <w:r>
        <w:rPr>
          <w:iCs/>
          <w:lang w:val="de-DE"/>
        </w:rPr>
        <w:t>17</w:t>
      </w:r>
      <w:r w:rsidRPr="009D3010">
        <w:rPr>
          <w:iCs/>
          <w:lang w:val="de-DE"/>
        </w:rPr>
        <w:t>%, chiếm 26,</w:t>
      </w:r>
      <w:r>
        <w:rPr>
          <w:iCs/>
          <w:lang w:val="de-DE"/>
        </w:rPr>
        <w:t>3</w:t>
      </w:r>
      <w:r w:rsidRPr="009D3010">
        <w:rPr>
          <w:iCs/>
          <w:lang w:val="de-DE"/>
        </w:rPr>
        <w:t>% tổng kim ngạch xuất khẩu; khu vực có vốn đầu tư nước ngoài (kể cả dầu thô) đạt 1</w:t>
      </w:r>
      <w:r>
        <w:rPr>
          <w:iCs/>
          <w:lang w:val="de-DE"/>
        </w:rPr>
        <w:t>59,</w:t>
      </w:r>
      <w:r w:rsidRPr="009D3010">
        <w:rPr>
          <w:iCs/>
          <w:lang w:val="de-DE"/>
        </w:rPr>
        <w:t>36 tỷ USD, tăng 1</w:t>
      </w:r>
      <w:r>
        <w:rPr>
          <w:iCs/>
          <w:lang w:val="de-DE"/>
        </w:rPr>
        <w:t>5,7</w:t>
      </w:r>
      <w:r w:rsidRPr="009D3010">
        <w:rPr>
          <w:iCs/>
          <w:lang w:val="de-DE"/>
        </w:rPr>
        <w:t>%, chiếm 73,</w:t>
      </w:r>
      <w:r>
        <w:rPr>
          <w:iCs/>
          <w:lang w:val="de-DE"/>
        </w:rPr>
        <w:t>7</w:t>
      </w:r>
      <w:r w:rsidRPr="009D3010">
        <w:rPr>
          <w:iCs/>
          <w:lang w:val="de-DE"/>
        </w:rPr>
        <w:t xml:space="preserve">%. </w:t>
      </w:r>
    </w:p>
    <w:p w14:paraId="74DC7AD3" w14:textId="77777777" w:rsidR="00AF2FB0" w:rsidRPr="00FF3382" w:rsidRDefault="00AF2FB0" w:rsidP="00AF2FB0">
      <w:pPr>
        <w:tabs>
          <w:tab w:val="num" w:pos="0"/>
        </w:tabs>
        <w:spacing w:before="40" w:after="40" w:line="288" w:lineRule="auto"/>
        <w:ind w:right="6" w:firstLine="567"/>
        <w:jc w:val="both"/>
        <w:rPr>
          <w:b/>
          <w:bCs/>
          <w:spacing w:val="-4"/>
          <w:lang w:val="es-NI"/>
        </w:rPr>
      </w:pPr>
      <w:r w:rsidRPr="00FF3382">
        <w:rPr>
          <w:spacing w:val="-4"/>
          <w:lang w:val="de-DE"/>
        </w:rPr>
        <w:t xml:space="preserve">Trong </w:t>
      </w:r>
      <w:r>
        <w:rPr>
          <w:spacing w:val="-4"/>
          <w:lang w:val="de-DE"/>
        </w:rPr>
        <w:t xml:space="preserve">7 tháng </w:t>
      </w:r>
      <w:r w:rsidRPr="00FF3382">
        <w:rPr>
          <w:spacing w:val="-4"/>
          <w:lang w:val="de-DE"/>
        </w:rPr>
        <w:t>năm 202</w:t>
      </w:r>
      <w:r>
        <w:rPr>
          <w:spacing w:val="-4"/>
          <w:lang w:val="de-DE"/>
        </w:rPr>
        <w:t>2</w:t>
      </w:r>
      <w:r w:rsidRPr="00FF3382">
        <w:rPr>
          <w:spacing w:val="-4"/>
          <w:lang w:val="de-DE"/>
        </w:rPr>
        <w:t xml:space="preserve"> có </w:t>
      </w:r>
      <w:r>
        <w:rPr>
          <w:spacing w:val="-4"/>
          <w:lang w:val="de-DE"/>
        </w:rPr>
        <w:t>30</w:t>
      </w:r>
      <w:r w:rsidRPr="00FF3382">
        <w:rPr>
          <w:spacing w:val="-4"/>
          <w:lang w:val="de-DE"/>
        </w:rPr>
        <w:t xml:space="preserve"> mặt hàng đạt kim ngạch xuất khẩu trên 1 tỷ USD, chiếm 9</w:t>
      </w:r>
      <w:r>
        <w:rPr>
          <w:spacing w:val="-4"/>
          <w:lang w:val="de-DE"/>
        </w:rPr>
        <w:t>1</w:t>
      </w:r>
      <w:r w:rsidRPr="00FF3382">
        <w:rPr>
          <w:spacing w:val="-4"/>
          <w:lang w:val="de-DE"/>
        </w:rPr>
        <w:t>,</w:t>
      </w:r>
      <w:r>
        <w:rPr>
          <w:spacing w:val="-4"/>
          <w:lang w:val="de-DE"/>
        </w:rPr>
        <w:t>9</w:t>
      </w:r>
      <w:r w:rsidRPr="00FF3382">
        <w:rPr>
          <w:spacing w:val="-4"/>
          <w:lang w:val="de-DE"/>
        </w:rPr>
        <w:t xml:space="preserve">% tổng kim ngạch xuất khẩu (có </w:t>
      </w:r>
      <w:r>
        <w:rPr>
          <w:spacing w:val="-4"/>
          <w:lang w:val="de-DE"/>
        </w:rPr>
        <w:t>5</w:t>
      </w:r>
      <w:r w:rsidRPr="00FF3382">
        <w:rPr>
          <w:spacing w:val="-4"/>
          <w:lang w:val="de-DE"/>
        </w:rPr>
        <w:t xml:space="preserve"> mặt hàng xuất khẩu trên 10 tỷ USD, chiếm </w:t>
      </w:r>
      <w:r>
        <w:rPr>
          <w:spacing w:val="-4"/>
          <w:lang w:val="de-DE"/>
        </w:rPr>
        <w:t>58</w:t>
      </w:r>
      <w:r w:rsidRPr="00FF3382">
        <w:rPr>
          <w:spacing w:val="-4"/>
          <w:lang w:val="de-DE"/>
        </w:rPr>
        <w:t>,</w:t>
      </w:r>
      <w:r>
        <w:rPr>
          <w:spacing w:val="-4"/>
          <w:lang w:val="de-DE"/>
        </w:rPr>
        <w:t>5</w:t>
      </w:r>
      <w:r w:rsidRPr="00FF3382">
        <w:rPr>
          <w:spacing w:val="-4"/>
          <w:lang w:val="de-DE"/>
        </w:rPr>
        <w:t xml:space="preserve">%). </w:t>
      </w:r>
    </w:p>
    <w:p w14:paraId="4960E551" w14:textId="77777777" w:rsidR="00AF2FB0" w:rsidRDefault="00AF2FB0" w:rsidP="00AF2FB0">
      <w:pPr>
        <w:tabs>
          <w:tab w:val="num" w:pos="0"/>
          <w:tab w:val="left" w:pos="9475"/>
        </w:tabs>
        <w:spacing w:before="40" w:after="40" w:line="264" w:lineRule="auto"/>
        <w:ind w:right="119"/>
        <w:jc w:val="center"/>
        <w:rPr>
          <w:rFonts w:ascii="Arial" w:hAnsi="Arial" w:cs="Arial"/>
          <w:b/>
          <w:spacing w:val="-2"/>
          <w:sz w:val="24"/>
          <w:szCs w:val="20"/>
          <w:lang w:val="pl-PL"/>
        </w:rPr>
      </w:pPr>
    </w:p>
    <w:p w14:paraId="254A2739" w14:textId="77777777" w:rsidR="00AF2FB0" w:rsidRDefault="00AF2FB0" w:rsidP="00AF2FB0">
      <w:pPr>
        <w:tabs>
          <w:tab w:val="num" w:pos="0"/>
          <w:tab w:val="left" w:pos="9475"/>
        </w:tabs>
        <w:spacing w:before="40" w:after="40" w:line="264" w:lineRule="auto"/>
        <w:ind w:right="119"/>
        <w:jc w:val="center"/>
        <w:rPr>
          <w:rFonts w:ascii="Arial" w:hAnsi="Arial" w:cs="Arial"/>
          <w:b/>
          <w:bCs/>
          <w:sz w:val="24"/>
          <w:szCs w:val="24"/>
          <w:lang w:val="es-NI"/>
        </w:rPr>
      </w:pPr>
      <w:r>
        <w:rPr>
          <w:rFonts w:ascii="Arial" w:hAnsi="Arial" w:cs="Arial"/>
          <w:b/>
          <w:spacing w:val="-2"/>
          <w:sz w:val="24"/>
          <w:szCs w:val="20"/>
          <w:lang w:val="pl-PL"/>
        </w:rPr>
        <w:t xml:space="preserve">Biểu 4. </w:t>
      </w:r>
      <w:r>
        <w:rPr>
          <w:rFonts w:ascii="Arial" w:hAnsi="Arial" w:cs="Arial"/>
          <w:b/>
          <w:bCs/>
          <w:sz w:val="24"/>
          <w:szCs w:val="24"/>
          <w:lang w:val="es-NI"/>
        </w:rPr>
        <w:t xml:space="preserve">Trị giá một số mặt hàng xuất khẩu 7 tháng </w:t>
      </w:r>
      <w:r w:rsidRPr="00A15161">
        <w:rPr>
          <w:rFonts w:ascii="Arial" w:hAnsi="Arial" w:cs="Arial"/>
          <w:b/>
          <w:bCs/>
          <w:sz w:val="24"/>
          <w:szCs w:val="24"/>
          <w:lang w:val="es-NI"/>
        </w:rPr>
        <w:t>năm 202</w:t>
      </w:r>
      <w:r>
        <w:rPr>
          <w:rFonts w:ascii="Arial" w:hAnsi="Arial" w:cs="Arial"/>
          <w:b/>
          <w:bCs/>
          <w:sz w:val="24"/>
          <w:szCs w:val="24"/>
          <w:lang w:val="es-NI"/>
        </w:rPr>
        <w:t>2</w:t>
      </w:r>
    </w:p>
    <w:p w14:paraId="28CF8489" w14:textId="77777777" w:rsidR="00AF2FB0" w:rsidRDefault="00AF2FB0" w:rsidP="00AF2FB0">
      <w:pPr>
        <w:tabs>
          <w:tab w:val="num" w:pos="0"/>
          <w:tab w:val="left" w:pos="9475"/>
        </w:tabs>
        <w:spacing w:before="40" w:after="40" w:line="264" w:lineRule="auto"/>
        <w:ind w:right="119"/>
        <w:jc w:val="center"/>
        <w:rPr>
          <w:rFonts w:ascii="Arial" w:hAnsi="Arial" w:cs="Arial"/>
          <w:b/>
          <w:bCs/>
          <w:sz w:val="24"/>
          <w:szCs w:val="24"/>
          <w:lang w:val="es-NI"/>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AF2FB0" w:rsidRPr="00725FC7" w14:paraId="44CC725A" w14:textId="77777777" w:rsidTr="007102FE">
        <w:tc>
          <w:tcPr>
            <w:tcW w:w="4395" w:type="dxa"/>
          </w:tcPr>
          <w:p w14:paraId="3C1C328B" w14:textId="77777777" w:rsidR="00AF2FB0" w:rsidRPr="002539C0" w:rsidRDefault="00AF2FB0" w:rsidP="007102FE">
            <w:pPr>
              <w:tabs>
                <w:tab w:val="num" w:pos="0"/>
                <w:tab w:val="left" w:pos="9475"/>
              </w:tabs>
              <w:spacing w:before="40" w:after="40" w:line="264" w:lineRule="auto"/>
              <w:ind w:right="119"/>
              <w:jc w:val="right"/>
              <w:rPr>
                <w:rFonts w:ascii="Arial" w:hAnsi="Arial" w:cs="Arial"/>
                <w:b/>
                <w:bCs/>
                <w:i/>
                <w:iCs/>
                <w:sz w:val="20"/>
                <w:lang w:val="es-NI"/>
              </w:rPr>
            </w:pPr>
          </w:p>
          <w:p w14:paraId="20CBCFDF" w14:textId="77777777" w:rsidR="00AF2FB0" w:rsidRPr="002539C0" w:rsidRDefault="00AF2FB0" w:rsidP="007102FE">
            <w:pPr>
              <w:tabs>
                <w:tab w:val="num" w:pos="0"/>
                <w:tab w:val="left" w:pos="9475"/>
              </w:tabs>
              <w:spacing w:before="40" w:after="40" w:line="264" w:lineRule="auto"/>
              <w:ind w:right="119"/>
              <w:jc w:val="right"/>
              <w:rPr>
                <w:rFonts w:ascii="Arial" w:hAnsi="Arial" w:cs="Arial"/>
                <w:b/>
                <w:bCs/>
                <w:i/>
                <w:iCs/>
                <w:sz w:val="20"/>
                <w:lang w:val="es-NI"/>
              </w:rPr>
            </w:pPr>
          </w:p>
        </w:tc>
        <w:tc>
          <w:tcPr>
            <w:tcW w:w="1842" w:type="dxa"/>
            <w:tcBorders>
              <w:top w:val="single" w:sz="4" w:space="0" w:color="auto"/>
              <w:bottom w:val="single" w:sz="4" w:space="0" w:color="auto"/>
            </w:tcBorders>
          </w:tcPr>
          <w:p w14:paraId="45F25B87" w14:textId="77777777" w:rsidR="00AF2FB0" w:rsidRPr="002539C0" w:rsidRDefault="00AF2FB0" w:rsidP="007102FE">
            <w:pPr>
              <w:spacing w:before="40" w:after="40" w:line="264" w:lineRule="auto"/>
              <w:jc w:val="center"/>
              <w:rPr>
                <w:rFonts w:ascii="Arial" w:hAnsi="Arial" w:cs="Arial"/>
                <w:color w:val="000000"/>
                <w:sz w:val="20"/>
                <w:lang w:val="es-NI"/>
              </w:rPr>
            </w:pPr>
            <w:r w:rsidRPr="002539C0">
              <w:rPr>
                <w:rFonts w:ascii="Arial" w:hAnsi="Arial" w:cs="Arial"/>
                <w:color w:val="000000"/>
                <w:sz w:val="20"/>
                <w:lang w:val="es-NI"/>
              </w:rPr>
              <w:t xml:space="preserve">Ước tính </w:t>
            </w:r>
            <w:r>
              <w:rPr>
                <w:rFonts w:ascii="Arial" w:hAnsi="Arial" w:cs="Arial"/>
                <w:color w:val="000000"/>
                <w:sz w:val="20"/>
                <w:lang w:val="es-NI"/>
              </w:rPr>
              <w:t>7</w:t>
            </w:r>
            <w:r w:rsidRPr="002539C0">
              <w:rPr>
                <w:rFonts w:ascii="Arial" w:hAnsi="Arial" w:cs="Arial"/>
                <w:color w:val="000000"/>
                <w:sz w:val="20"/>
                <w:lang w:val="es-NI"/>
              </w:rPr>
              <w:t xml:space="preserve"> tháng</w:t>
            </w:r>
          </w:p>
          <w:p w14:paraId="7DAE28C0" w14:textId="77777777" w:rsidR="00AF2FB0" w:rsidRPr="002539C0" w:rsidRDefault="00AF2FB0" w:rsidP="007102FE">
            <w:pPr>
              <w:spacing w:before="40" w:after="40" w:line="264" w:lineRule="auto"/>
              <w:jc w:val="center"/>
              <w:rPr>
                <w:rFonts w:ascii="Arial" w:hAnsi="Arial" w:cs="Arial"/>
                <w:color w:val="000000"/>
                <w:sz w:val="20"/>
                <w:lang w:val="es-NI"/>
              </w:rPr>
            </w:pPr>
            <w:r w:rsidRPr="002539C0">
              <w:rPr>
                <w:rFonts w:ascii="Arial" w:hAnsi="Arial" w:cs="Arial"/>
                <w:color w:val="000000"/>
                <w:sz w:val="20"/>
                <w:lang w:val="es-NI"/>
              </w:rPr>
              <w:t>năm 2022</w:t>
            </w:r>
          </w:p>
          <w:p w14:paraId="1D5E3E5F" w14:textId="77777777" w:rsidR="00AF2FB0" w:rsidRPr="002539C0" w:rsidRDefault="00AF2FB0" w:rsidP="007102FE">
            <w:pPr>
              <w:spacing w:before="40" w:after="40" w:line="264" w:lineRule="auto"/>
              <w:jc w:val="center"/>
              <w:rPr>
                <w:rFonts w:ascii="Arial" w:hAnsi="Arial" w:cs="Arial"/>
                <w:b/>
                <w:bCs/>
                <w:i/>
                <w:iCs/>
                <w:sz w:val="20"/>
                <w:lang w:val="es-NI"/>
              </w:rPr>
            </w:pPr>
            <w:r w:rsidRPr="002539C0">
              <w:rPr>
                <w:rFonts w:ascii="Arial" w:hAnsi="Arial" w:cs="Arial"/>
                <w:i/>
                <w:iCs/>
                <w:color w:val="000000"/>
                <w:sz w:val="20"/>
                <w:lang w:val="es-NI"/>
              </w:rPr>
              <w:t>(Triệu USD)</w:t>
            </w:r>
          </w:p>
        </w:tc>
        <w:tc>
          <w:tcPr>
            <w:tcW w:w="2551" w:type="dxa"/>
            <w:tcBorders>
              <w:top w:val="single" w:sz="4" w:space="0" w:color="auto"/>
              <w:bottom w:val="single" w:sz="4" w:space="0" w:color="auto"/>
            </w:tcBorders>
          </w:tcPr>
          <w:p w14:paraId="438B764A" w14:textId="77777777" w:rsidR="00AF2FB0" w:rsidRPr="002539C0" w:rsidRDefault="00AF2FB0" w:rsidP="007102FE">
            <w:pPr>
              <w:spacing w:before="40" w:after="40" w:line="264" w:lineRule="auto"/>
              <w:jc w:val="center"/>
              <w:rPr>
                <w:rFonts w:ascii="Arial" w:hAnsi="Arial" w:cs="Arial"/>
                <w:color w:val="000000"/>
                <w:sz w:val="20"/>
                <w:lang w:val="es-NI"/>
              </w:rPr>
            </w:pPr>
            <w:r w:rsidRPr="002539C0">
              <w:rPr>
                <w:rFonts w:ascii="Arial" w:hAnsi="Arial" w:cs="Arial"/>
                <w:color w:val="000000"/>
                <w:sz w:val="20"/>
                <w:lang w:val="es-NI"/>
              </w:rPr>
              <w:t xml:space="preserve">Tốc độ tăng/giảm </w:t>
            </w:r>
          </w:p>
          <w:p w14:paraId="5845BC10" w14:textId="77777777" w:rsidR="00AF2FB0" w:rsidRPr="002539C0" w:rsidRDefault="00AF2FB0" w:rsidP="007102FE">
            <w:pPr>
              <w:spacing w:before="40" w:after="40" w:line="264" w:lineRule="auto"/>
              <w:jc w:val="center"/>
              <w:rPr>
                <w:rFonts w:ascii="Arial" w:hAnsi="Arial" w:cs="Arial"/>
                <w:color w:val="000000"/>
                <w:sz w:val="20"/>
                <w:lang w:val="es-NI"/>
              </w:rPr>
            </w:pPr>
            <w:r>
              <w:rPr>
                <w:rFonts w:ascii="Arial" w:hAnsi="Arial" w:cs="Arial"/>
                <w:color w:val="000000"/>
                <w:sz w:val="20"/>
                <w:lang w:val="es-NI"/>
              </w:rPr>
              <w:t>7</w:t>
            </w:r>
            <w:r w:rsidRPr="002539C0">
              <w:rPr>
                <w:rFonts w:ascii="Arial" w:hAnsi="Arial" w:cs="Arial"/>
                <w:color w:val="000000"/>
                <w:sz w:val="20"/>
                <w:lang w:val="es-NI"/>
              </w:rPr>
              <w:t xml:space="preserve"> tháng năm 2022 so với</w:t>
            </w:r>
          </w:p>
          <w:p w14:paraId="064CA116" w14:textId="77777777" w:rsidR="00AF2FB0" w:rsidRPr="00725FC7" w:rsidRDefault="00AF2FB0" w:rsidP="007102FE">
            <w:pPr>
              <w:spacing w:before="40" w:after="40" w:line="264" w:lineRule="auto"/>
              <w:jc w:val="center"/>
              <w:rPr>
                <w:rFonts w:ascii="Arial" w:hAnsi="Arial" w:cs="Arial"/>
                <w:b/>
                <w:bCs/>
                <w:i/>
                <w:iCs/>
                <w:sz w:val="20"/>
              </w:rPr>
            </w:pPr>
            <w:r w:rsidRPr="00725FC7">
              <w:rPr>
                <w:rFonts w:ascii="Arial" w:hAnsi="Arial" w:cs="Arial"/>
                <w:color w:val="000000"/>
                <w:sz w:val="20"/>
              </w:rPr>
              <w:t xml:space="preserve">cùng kỳ năm trước </w:t>
            </w:r>
            <w:r w:rsidRPr="00725FC7">
              <w:rPr>
                <w:rFonts w:ascii="Arial" w:hAnsi="Arial" w:cs="Arial"/>
                <w:i/>
                <w:iCs/>
                <w:color w:val="000000"/>
                <w:sz w:val="20"/>
              </w:rPr>
              <w:t>(%)</w:t>
            </w:r>
          </w:p>
        </w:tc>
      </w:tr>
      <w:tr w:rsidR="00AF2FB0" w:rsidRPr="00725FC7" w14:paraId="1D8E6199" w14:textId="77777777" w:rsidTr="007102FE">
        <w:tc>
          <w:tcPr>
            <w:tcW w:w="4395" w:type="dxa"/>
            <w:vAlign w:val="bottom"/>
          </w:tcPr>
          <w:p w14:paraId="724BCAB9" w14:textId="77777777" w:rsidR="00AF2FB0" w:rsidRPr="00725FC7" w:rsidRDefault="00AF2FB0" w:rsidP="007102FE">
            <w:pPr>
              <w:spacing w:before="40" w:after="40" w:line="264" w:lineRule="auto"/>
              <w:rPr>
                <w:rFonts w:ascii="Arial" w:hAnsi="Arial" w:cs="Arial"/>
                <w:b/>
                <w:bCs/>
                <w:color w:val="000000"/>
                <w:sz w:val="20"/>
              </w:rPr>
            </w:pPr>
            <w:r w:rsidRPr="00725FC7">
              <w:rPr>
                <w:rFonts w:ascii="Arial" w:hAnsi="Arial" w:cs="Arial"/>
                <w:b/>
                <w:bCs/>
                <w:color w:val="000000"/>
                <w:sz w:val="20"/>
              </w:rPr>
              <w:t xml:space="preserve">Các mặt hàng đạt giá trị trên </w:t>
            </w:r>
            <w:r>
              <w:rPr>
                <w:rFonts w:ascii="Arial" w:hAnsi="Arial" w:cs="Arial"/>
                <w:b/>
                <w:bCs/>
                <w:color w:val="000000"/>
                <w:sz w:val="20"/>
              </w:rPr>
              <w:t>10</w:t>
            </w:r>
            <w:r w:rsidRPr="00725FC7">
              <w:rPr>
                <w:rFonts w:ascii="Arial" w:hAnsi="Arial" w:cs="Arial"/>
                <w:b/>
                <w:bCs/>
                <w:color w:val="000000"/>
                <w:sz w:val="20"/>
              </w:rPr>
              <w:t xml:space="preserve"> tỷ USD</w:t>
            </w:r>
          </w:p>
        </w:tc>
        <w:tc>
          <w:tcPr>
            <w:tcW w:w="1842" w:type="dxa"/>
            <w:tcBorders>
              <w:top w:val="single" w:sz="4" w:space="0" w:color="auto"/>
            </w:tcBorders>
          </w:tcPr>
          <w:p w14:paraId="60AD07DA" w14:textId="77777777" w:rsidR="00AF2FB0" w:rsidRPr="00725FC7" w:rsidRDefault="00AF2FB0" w:rsidP="007102FE">
            <w:pPr>
              <w:tabs>
                <w:tab w:val="num" w:pos="0"/>
                <w:tab w:val="left" w:pos="9475"/>
              </w:tabs>
              <w:spacing w:before="40" w:after="40" w:line="264" w:lineRule="auto"/>
              <w:ind w:right="119"/>
              <w:jc w:val="right"/>
              <w:rPr>
                <w:rFonts w:ascii="Arial" w:hAnsi="Arial" w:cs="Arial"/>
                <w:b/>
                <w:bCs/>
                <w:i/>
                <w:iCs/>
                <w:sz w:val="20"/>
              </w:rPr>
            </w:pPr>
          </w:p>
        </w:tc>
        <w:tc>
          <w:tcPr>
            <w:tcW w:w="2551" w:type="dxa"/>
            <w:tcBorders>
              <w:top w:val="single" w:sz="4" w:space="0" w:color="auto"/>
            </w:tcBorders>
          </w:tcPr>
          <w:p w14:paraId="69131EB8" w14:textId="77777777" w:rsidR="00AF2FB0" w:rsidRPr="00725FC7" w:rsidRDefault="00AF2FB0" w:rsidP="007102FE">
            <w:pPr>
              <w:tabs>
                <w:tab w:val="num" w:pos="0"/>
                <w:tab w:val="left" w:pos="9475"/>
              </w:tabs>
              <w:spacing w:before="40" w:after="40" w:line="264" w:lineRule="auto"/>
              <w:ind w:right="119"/>
              <w:jc w:val="right"/>
              <w:rPr>
                <w:rFonts w:ascii="Arial" w:hAnsi="Arial" w:cs="Arial"/>
                <w:b/>
                <w:bCs/>
                <w:i/>
                <w:iCs/>
                <w:sz w:val="20"/>
              </w:rPr>
            </w:pPr>
          </w:p>
        </w:tc>
      </w:tr>
      <w:tr w:rsidR="00AF2FB0" w:rsidRPr="00F95F17" w14:paraId="4131A313" w14:textId="77777777" w:rsidTr="007102FE">
        <w:tc>
          <w:tcPr>
            <w:tcW w:w="4395" w:type="dxa"/>
            <w:vAlign w:val="bottom"/>
          </w:tcPr>
          <w:p w14:paraId="7A42DB82" w14:textId="77777777" w:rsidR="00AF2FB0" w:rsidRPr="00725FC7" w:rsidRDefault="00AF2FB0" w:rsidP="007102FE">
            <w:pPr>
              <w:spacing w:before="40" w:after="40" w:line="264" w:lineRule="auto"/>
              <w:ind w:firstLine="170"/>
              <w:rPr>
                <w:rFonts w:ascii="Arial" w:hAnsi="Arial" w:cs="Arial"/>
                <w:sz w:val="20"/>
              </w:rPr>
            </w:pPr>
            <w:r w:rsidRPr="00725FC7">
              <w:rPr>
                <w:rFonts w:ascii="Arial" w:hAnsi="Arial" w:cs="Arial"/>
                <w:sz w:val="20"/>
              </w:rPr>
              <w:t>Điện thoại và linh kiện</w:t>
            </w:r>
          </w:p>
        </w:tc>
        <w:tc>
          <w:tcPr>
            <w:tcW w:w="1842" w:type="dxa"/>
          </w:tcPr>
          <w:p w14:paraId="71EBFB84" w14:textId="77777777" w:rsidR="00AF2FB0" w:rsidRPr="00A00815" w:rsidRDefault="00AF2FB0" w:rsidP="007102FE">
            <w:pPr>
              <w:spacing w:before="40" w:after="40" w:line="264" w:lineRule="auto"/>
              <w:ind w:right="465" w:firstLine="170"/>
              <w:jc w:val="right"/>
              <w:rPr>
                <w:rFonts w:ascii="Arial" w:hAnsi="Arial" w:cs="Arial"/>
                <w:sz w:val="20"/>
                <w:szCs w:val="20"/>
              </w:rPr>
            </w:pPr>
            <w:r w:rsidRPr="00A00815">
              <w:rPr>
                <w:rFonts w:ascii="Arial" w:hAnsi="Arial" w:cs="Arial"/>
                <w:sz w:val="20"/>
                <w:szCs w:val="20"/>
              </w:rPr>
              <w:t>33</w:t>
            </w:r>
            <w:r>
              <w:rPr>
                <w:rFonts w:ascii="Arial" w:hAnsi="Arial" w:cs="Arial"/>
                <w:sz w:val="20"/>
                <w:szCs w:val="20"/>
                <w:lang w:val="en-US"/>
              </w:rPr>
              <w:t>.</w:t>
            </w:r>
            <w:r w:rsidRPr="00A00815">
              <w:rPr>
                <w:rFonts w:ascii="Arial" w:hAnsi="Arial" w:cs="Arial"/>
                <w:sz w:val="20"/>
                <w:szCs w:val="20"/>
              </w:rPr>
              <w:t>671</w:t>
            </w:r>
          </w:p>
        </w:tc>
        <w:tc>
          <w:tcPr>
            <w:tcW w:w="2551" w:type="dxa"/>
          </w:tcPr>
          <w:p w14:paraId="051CE95F" w14:textId="77777777" w:rsidR="00AF2FB0" w:rsidRPr="00A00815" w:rsidRDefault="00AF2FB0" w:rsidP="007102FE">
            <w:pPr>
              <w:spacing w:before="40" w:after="40" w:line="264" w:lineRule="auto"/>
              <w:ind w:right="888" w:firstLine="170"/>
              <w:jc w:val="right"/>
              <w:rPr>
                <w:rFonts w:ascii="Arial" w:hAnsi="Arial" w:cs="Arial"/>
                <w:sz w:val="20"/>
                <w:szCs w:val="20"/>
              </w:rPr>
            </w:pPr>
            <w:r w:rsidRPr="00A00815">
              <w:rPr>
                <w:rFonts w:ascii="Arial" w:hAnsi="Arial" w:cs="Arial"/>
                <w:sz w:val="20"/>
                <w:szCs w:val="20"/>
              </w:rPr>
              <w:t>13</w:t>
            </w:r>
            <w:r>
              <w:rPr>
                <w:rFonts w:ascii="Arial" w:hAnsi="Arial" w:cs="Arial"/>
                <w:sz w:val="20"/>
                <w:szCs w:val="20"/>
                <w:lang w:val="en-US"/>
              </w:rPr>
              <w:t>,</w:t>
            </w:r>
            <w:r w:rsidRPr="00A00815">
              <w:rPr>
                <w:rFonts w:ascii="Arial" w:hAnsi="Arial" w:cs="Arial"/>
                <w:sz w:val="20"/>
                <w:szCs w:val="20"/>
              </w:rPr>
              <w:t>1</w:t>
            </w:r>
          </w:p>
        </w:tc>
      </w:tr>
      <w:tr w:rsidR="00AF2FB0" w:rsidRPr="00F95F17" w14:paraId="00FEE5A0" w14:textId="77777777" w:rsidTr="007102FE">
        <w:tc>
          <w:tcPr>
            <w:tcW w:w="4395" w:type="dxa"/>
            <w:vAlign w:val="bottom"/>
          </w:tcPr>
          <w:p w14:paraId="2849E745" w14:textId="77777777" w:rsidR="00AF2FB0" w:rsidRPr="00725FC7" w:rsidRDefault="00AF2FB0" w:rsidP="007102FE">
            <w:pPr>
              <w:spacing w:before="40" w:after="40" w:line="264" w:lineRule="auto"/>
              <w:ind w:firstLine="170"/>
              <w:rPr>
                <w:rFonts w:ascii="Arial" w:hAnsi="Arial" w:cs="Arial"/>
                <w:sz w:val="20"/>
              </w:rPr>
            </w:pPr>
            <w:r w:rsidRPr="00725FC7">
              <w:rPr>
                <w:rFonts w:ascii="Arial" w:hAnsi="Arial" w:cs="Arial"/>
                <w:sz w:val="20"/>
              </w:rPr>
              <w:t>Điện tử, máy tính và linh kiện</w:t>
            </w:r>
          </w:p>
        </w:tc>
        <w:tc>
          <w:tcPr>
            <w:tcW w:w="1842" w:type="dxa"/>
          </w:tcPr>
          <w:p w14:paraId="363A13F7" w14:textId="77777777" w:rsidR="00AF2FB0" w:rsidRPr="00A00815" w:rsidRDefault="00AF2FB0" w:rsidP="007102FE">
            <w:pPr>
              <w:spacing w:before="40" w:after="40" w:line="264" w:lineRule="auto"/>
              <w:ind w:right="465" w:firstLine="170"/>
              <w:jc w:val="right"/>
              <w:rPr>
                <w:rFonts w:ascii="Arial" w:hAnsi="Arial" w:cs="Arial"/>
                <w:sz w:val="20"/>
                <w:szCs w:val="20"/>
              </w:rPr>
            </w:pPr>
            <w:r w:rsidRPr="00A00815">
              <w:rPr>
                <w:rFonts w:ascii="Arial" w:hAnsi="Arial" w:cs="Arial"/>
                <w:sz w:val="20"/>
                <w:szCs w:val="20"/>
              </w:rPr>
              <w:t>31</w:t>
            </w:r>
            <w:r>
              <w:rPr>
                <w:rFonts w:ascii="Arial" w:hAnsi="Arial" w:cs="Arial"/>
                <w:sz w:val="20"/>
                <w:szCs w:val="20"/>
                <w:lang w:val="en-US"/>
              </w:rPr>
              <w:t>.</w:t>
            </w:r>
            <w:r w:rsidRPr="00A00815">
              <w:rPr>
                <w:rFonts w:ascii="Arial" w:hAnsi="Arial" w:cs="Arial"/>
                <w:sz w:val="20"/>
                <w:szCs w:val="20"/>
              </w:rPr>
              <w:t>681</w:t>
            </w:r>
          </w:p>
        </w:tc>
        <w:tc>
          <w:tcPr>
            <w:tcW w:w="2551" w:type="dxa"/>
          </w:tcPr>
          <w:p w14:paraId="6D1CB2A9" w14:textId="77777777" w:rsidR="00AF2FB0" w:rsidRPr="00A00815" w:rsidRDefault="00AF2FB0" w:rsidP="007102FE">
            <w:pPr>
              <w:spacing w:before="40" w:after="40" w:line="264" w:lineRule="auto"/>
              <w:ind w:right="888" w:firstLine="170"/>
              <w:jc w:val="right"/>
              <w:rPr>
                <w:rFonts w:ascii="Arial" w:hAnsi="Arial" w:cs="Arial"/>
                <w:sz w:val="20"/>
                <w:szCs w:val="20"/>
              </w:rPr>
            </w:pPr>
            <w:r w:rsidRPr="00A00815">
              <w:rPr>
                <w:rFonts w:ascii="Arial" w:hAnsi="Arial" w:cs="Arial"/>
                <w:sz w:val="20"/>
                <w:szCs w:val="20"/>
              </w:rPr>
              <w:t>14</w:t>
            </w:r>
            <w:r>
              <w:rPr>
                <w:rFonts w:ascii="Arial" w:hAnsi="Arial" w:cs="Arial"/>
                <w:sz w:val="20"/>
                <w:szCs w:val="20"/>
                <w:lang w:val="en-US"/>
              </w:rPr>
              <w:t>,</w:t>
            </w:r>
            <w:r w:rsidRPr="00A00815">
              <w:rPr>
                <w:rFonts w:ascii="Arial" w:hAnsi="Arial" w:cs="Arial"/>
                <w:sz w:val="20"/>
                <w:szCs w:val="20"/>
              </w:rPr>
              <w:t>7</w:t>
            </w:r>
          </w:p>
        </w:tc>
      </w:tr>
      <w:tr w:rsidR="00AF2FB0" w:rsidRPr="00F95F17" w14:paraId="1C20CDF3" w14:textId="77777777" w:rsidTr="007102FE">
        <w:tc>
          <w:tcPr>
            <w:tcW w:w="4395" w:type="dxa"/>
            <w:vAlign w:val="bottom"/>
          </w:tcPr>
          <w:p w14:paraId="4DBBD1B6" w14:textId="77777777" w:rsidR="00AF2FB0" w:rsidRPr="00725FC7" w:rsidRDefault="00AF2FB0" w:rsidP="007102FE">
            <w:pPr>
              <w:spacing w:before="40" w:after="40" w:line="264" w:lineRule="auto"/>
              <w:ind w:firstLine="170"/>
              <w:rPr>
                <w:rFonts w:ascii="Arial" w:hAnsi="Arial" w:cs="Arial"/>
                <w:sz w:val="20"/>
              </w:rPr>
            </w:pPr>
            <w:r w:rsidRPr="00725FC7">
              <w:rPr>
                <w:rFonts w:ascii="Arial" w:hAnsi="Arial" w:cs="Arial"/>
                <w:sz w:val="20"/>
              </w:rPr>
              <w:t xml:space="preserve">Máy móc thiết bị, dụng cụ </w:t>
            </w:r>
            <w:r>
              <w:rPr>
                <w:rFonts w:ascii="Arial" w:hAnsi="Arial" w:cs="Arial"/>
                <w:sz w:val="20"/>
              </w:rPr>
              <w:t>phụ tùng</w:t>
            </w:r>
            <w:r w:rsidRPr="00725FC7">
              <w:rPr>
                <w:rFonts w:ascii="Arial" w:hAnsi="Arial" w:cs="Arial"/>
                <w:sz w:val="20"/>
              </w:rPr>
              <w:t xml:space="preserve"> khác</w:t>
            </w:r>
          </w:p>
        </w:tc>
        <w:tc>
          <w:tcPr>
            <w:tcW w:w="1842" w:type="dxa"/>
          </w:tcPr>
          <w:p w14:paraId="396921DD" w14:textId="77777777" w:rsidR="00AF2FB0" w:rsidRPr="00A00815" w:rsidRDefault="00AF2FB0" w:rsidP="007102FE">
            <w:pPr>
              <w:spacing w:before="40" w:after="40" w:line="264" w:lineRule="auto"/>
              <w:ind w:right="465" w:firstLine="170"/>
              <w:jc w:val="right"/>
              <w:rPr>
                <w:rFonts w:ascii="Arial" w:hAnsi="Arial" w:cs="Arial"/>
                <w:sz w:val="20"/>
                <w:szCs w:val="20"/>
              </w:rPr>
            </w:pPr>
            <w:r w:rsidRPr="00A00815">
              <w:rPr>
                <w:rFonts w:ascii="Arial" w:hAnsi="Arial" w:cs="Arial"/>
                <w:sz w:val="20"/>
                <w:szCs w:val="20"/>
              </w:rPr>
              <w:t>24</w:t>
            </w:r>
            <w:r>
              <w:rPr>
                <w:rFonts w:ascii="Arial" w:hAnsi="Arial" w:cs="Arial"/>
                <w:sz w:val="20"/>
                <w:szCs w:val="20"/>
                <w:lang w:val="en-US"/>
              </w:rPr>
              <w:t>.</w:t>
            </w:r>
            <w:r w:rsidRPr="00A00815">
              <w:rPr>
                <w:rFonts w:ascii="Arial" w:hAnsi="Arial" w:cs="Arial"/>
                <w:sz w:val="20"/>
                <w:szCs w:val="20"/>
              </w:rPr>
              <w:t>909</w:t>
            </w:r>
          </w:p>
        </w:tc>
        <w:tc>
          <w:tcPr>
            <w:tcW w:w="2551" w:type="dxa"/>
          </w:tcPr>
          <w:p w14:paraId="1144EC10" w14:textId="77777777" w:rsidR="00AF2FB0" w:rsidRPr="00A00815" w:rsidRDefault="00AF2FB0" w:rsidP="007102FE">
            <w:pPr>
              <w:spacing w:before="40" w:after="40" w:line="264" w:lineRule="auto"/>
              <w:ind w:right="888" w:firstLine="170"/>
              <w:jc w:val="right"/>
              <w:rPr>
                <w:rFonts w:ascii="Arial" w:hAnsi="Arial" w:cs="Arial"/>
                <w:sz w:val="20"/>
                <w:szCs w:val="20"/>
              </w:rPr>
            </w:pPr>
            <w:r w:rsidRPr="00A00815">
              <w:rPr>
                <w:rFonts w:ascii="Arial" w:hAnsi="Arial" w:cs="Arial"/>
                <w:sz w:val="20"/>
                <w:szCs w:val="20"/>
              </w:rPr>
              <w:t>24</w:t>
            </w:r>
            <w:r>
              <w:rPr>
                <w:rFonts w:ascii="Arial" w:hAnsi="Arial" w:cs="Arial"/>
                <w:sz w:val="20"/>
                <w:szCs w:val="20"/>
                <w:lang w:val="en-US"/>
              </w:rPr>
              <w:t>,</w:t>
            </w:r>
            <w:r w:rsidRPr="00A00815">
              <w:rPr>
                <w:rFonts w:ascii="Arial" w:hAnsi="Arial" w:cs="Arial"/>
                <w:sz w:val="20"/>
                <w:szCs w:val="20"/>
              </w:rPr>
              <w:t>1</w:t>
            </w:r>
          </w:p>
        </w:tc>
      </w:tr>
      <w:tr w:rsidR="00AF2FB0" w:rsidRPr="00F95F17" w14:paraId="01A0C3F4" w14:textId="77777777" w:rsidTr="007102FE">
        <w:tc>
          <w:tcPr>
            <w:tcW w:w="4395" w:type="dxa"/>
            <w:vAlign w:val="bottom"/>
          </w:tcPr>
          <w:p w14:paraId="3189963B" w14:textId="77777777" w:rsidR="00AF2FB0" w:rsidRPr="00725FC7" w:rsidRDefault="00AF2FB0" w:rsidP="007102FE">
            <w:pPr>
              <w:spacing w:before="40" w:after="40" w:line="264" w:lineRule="auto"/>
              <w:ind w:firstLine="170"/>
              <w:rPr>
                <w:rFonts w:ascii="Arial" w:hAnsi="Arial" w:cs="Arial"/>
                <w:sz w:val="20"/>
              </w:rPr>
            </w:pPr>
            <w:r w:rsidRPr="00725FC7">
              <w:rPr>
                <w:rFonts w:ascii="Arial" w:hAnsi="Arial" w:cs="Arial"/>
                <w:sz w:val="20"/>
              </w:rPr>
              <w:t xml:space="preserve">Dệt, may </w:t>
            </w:r>
          </w:p>
        </w:tc>
        <w:tc>
          <w:tcPr>
            <w:tcW w:w="1842" w:type="dxa"/>
          </w:tcPr>
          <w:p w14:paraId="06551CB2" w14:textId="77777777" w:rsidR="00AF2FB0" w:rsidRPr="00A00815" w:rsidRDefault="00AF2FB0" w:rsidP="007102FE">
            <w:pPr>
              <w:spacing w:before="40" w:after="40" w:line="264" w:lineRule="auto"/>
              <w:ind w:right="465" w:firstLine="170"/>
              <w:jc w:val="right"/>
              <w:rPr>
                <w:rFonts w:ascii="Arial" w:hAnsi="Arial" w:cs="Arial"/>
                <w:sz w:val="20"/>
                <w:szCs w:val="20"/>
              </w:rPr>
            </w:pPr>
            <w:r w:rsidRPr="00A00815">
              <w:rPr>
                <w:rFonts w:ascii="Arial" w:hAnsi="Arial" w:cs="Arial"/>
                <w:sz w:val="20"/>
                <w:szCs w:val="20"/>
              </w:rPr>
              <w:t>22</w:t>
            </w:r>
            <w:r>
              <w:rPr>
                <w:rFonts w:ascii="Arial" w:hAnsi="Arial" w:cs="Arial"/>
                <w:sz w:val="20"/>
                <w:szCs w:val="20"/>
                <w:lang w:val="en-US"/>
              </w:rPr>
              <w:t>.</w:t>
            </w:r>
            <w:r w:rsidRPr="00A00815">
              <w:rPr>
                <w:rFonts w:ascii="Arial" w:hAnsi="Arial" w:cs="Arial"/>
                <w:sz w:val="20"/>
                <w:szCs w:val="20"/>
              </w:rPr>
              <w:t>131</w:t>
            </w:r>
          </w:p>
        </w:tc>
        <w:tc>
          <w:tcPr>
            <w:tcW w:w="2551" w:type="dxa"/>
          </w:tcPr>
          <w:p w14:paraId="0A3A822E" w14:textId="77777777" w:rsidR="00AF2FB0" w:rsidRPr="00A00815" w:rsidRDefault="00AF2FB0" w:rsidP="007102FE">
            <w:pPr>
              <w:spacing w:before="40" w:after="40" w:line="264" w:lineRule="auto"/>
              <w:ind w:right="888" w:firstLine="170"/>
              <w:jc w:val="right"/>
              <w:rPr>
                <w:rFonts w:ascii="Arial" w:hAnsi="Arial" w:cs="Arial"/>
                <w:sz w:val="20"/>
                <w:szCs w:val="20"/>
              </w:rPr>
            </w:pPr>
            <w:r w:rsidRPr="00A00815">
              <w:rPr>
                <w:rFonts w:ascii="Arial" w:hAnsi="Arial" w:cs="Arial"/>
                <w:sz w:val="20"/>
                <w:szCs w:val="20"/>
              </w:rPr>
              <w:t>19</w:t>
            </w:r>
            <w:r>
              <w:rPr>
                <w:rFonts w:ascii="Arial" w:hAnsi="Arial" w:cs="Arial"/>
                <w:sz w:val="20"/>
                <w:szCs w:val="20"/>
                <w:lang w:val="en-US"/>
              </w:rPr>
              <w:t>,</w:t>
            </w:r>
            <w:r w:rsidRPr="00A00815">
              <w:rPr>
                <w:rFonts w:ascii="Arial" w:hAnsi="Arial" w:cs="Arial"/>
                <w:sz w:val="20"/>
                <w:szCs w:val="20"/>
              </w:rPr>
              <w:t>8</w:t>
            </w:r>
          </w:p>
        </w:tc>
      </w:tr>
      <w:tr w:rsidR="00AF2FB0" w:rsidRPr="00F95F17" w14:paraId="1D8A9BE4" w14:textId="77777777" w:rsidTr="007102FE">
        <w:tc>
          <w:tcPr>
            <w:tcW w:w="4395" w:type="dxa"/>
            <w:vAlign w:val="bottom"/>
          </w:tcPr>
          <w:p w14:paraId="0F8A25AF" w14:textId="77777777" w:rsidR="00AF2FB0" w:rsidRPr="00725FC7" w:rsidRDefault="00AF2FB0" w:rsidP="007102FE">
            <w:pPr>
              <w:spacing w:before="40" w:after="40" w:line="264" w:lineRule="auto"/>
              <w:ind w:firstLine="170"/>
              <w:rPr>
                <w:rFonts w:ascii="Arial" w:hAnsi="Arial" w:cs="Arial"/>
                <w:sz w:val="20"/>
              </w:rPr>
            </w:pPr>
            <w:r w:rsidRPr="00725FC7">
              <w:rPr>
                <w:rFonts w:ascii="Arial" w:hAnsi="Arial" w:cs="Arial"/>
                <w:sz w:val="20"/>
              </w:rPr>
              <w:t>Giày dép</w:t>
            </w:r>
          </w:p>
        </w:tc>
        <w:tc>
          <w:tcPr>
            <w:tcW w:w="1842" w:type="dxa"/>
          </w:tcPr>
          <w:p w14:paraId="41D46D56" w14:textId="77777777" w:rsidR="00AF2FB0" w:rsidRPr="00A00815" w:rsidRDefault="00AF2FB0" w:rsidP="007102FE">
            <w:pPr>
              <w:spacing w:before="40" w:after="40" w:line="264" w:lineRule="auto"/>
              <w:ind w:right="465" w:firstLine="170"/>
              <w:jc w:val="right"/>
              <w:rPr>
                <w:rFonts w:ascii="Arial" w:hAnsi="Arial" w:cs="Arial"/>
                <w:sz w:val="20"/>
                <w:szCs w:val="20"/>
              </w:rPr>
            </w:pPr>
            <w:r w:rsidRPr="00A00815">
              <w:rPr>
                <w:rFonts w:ascii="Arial" w:hAnsi="Arial" w:cs="Arial"/>
                <w:sz w:val="20"/>
                <w:szCs w:val="20"/>
              </w:rPr>
              <w:t>14</w:t>
            </w:r>
            <w:r>
              <w:rPr>
                <w:rFonts w:ascii="Arial" w:hAnsi="Arial" w:cs="Arial"/>
                <w:sz w:val="20"/>
                <w:szCs w:val="20"/>
                <w:lang w:val="en-US"/>
              </w:rPr>
              <w:t>.</w:t>
            </w:r>
            <w:r w:rsidRPr="00A00815">
              <w:rPr>
                <w:rFonts w:ascii="Arial" w:hAnsi="Arial" w:cs="Arial"/>
                <w:sz w:val="20"/>
                <w:szCs w:val="20"/>
              </w:rPr>
              <w:t>096</w:t>
            </w:r>
          </w:p>
        </w:tc>
        <w:tc>
          <w:tcPr>
            <w:tcW w:w="2551" w:type="dxa"/>
          </w:tcPr>
          <w:p w14:paraId="0D735B84" w14:textId="77777777" w:rsidR="00AF2FB0" w:rsidRPr="00A00815" w:rsidRDefault="00AF2FB0" w:rsidP="007102FE">
            <w:pPr>
              <w:spacing w:before="40" w:after="40" w:line="264" w:lineRule="auto"/>
              <w:ind w:right="888" w:firstLine="170"/>
              <w:jc w:val="right"/>
              <w:rPr>
                <w:rFonts w:ascii="Arial" w:hAnsi="Arial" w:cs="Arial"/>
                <w:sz w:val="20"/>
                <w:szCs w:val="20"/>
              </w:rPr>
            </w:pPr>
            <w:r w:rsidRPr="00A00815">
              <w:rPr>
                <w:rFonts w:ascii="Arial" w:hAnsi="Arial" w:cs="Arial"/>
                <w:sz w:val="20"/>
                <w:szCs w:val="20"/>
              </w:rPr>
              <w:t>19</w:t>
            </w:r>
            <w:r>
              <w:rPr>
                <w:rFonts w:ascii="Arial" w:hAnsi="Arial" w:cs="Arial"/>
                <w:sz w:val="20"/>
                <w:szCs w:val="20"/>
                <w:lang w:val="en-US"/>
              </w:rPr>
              <w:t>,</w:t>
            </w:r>
            <w:r w:rsidRPr="00A00815">
              <w:rPr>
                <w:rFonts w:ascii="Arial" w:hAnsi="Arial" w:cs="Arial"/>
                <w:sz w:val="20"/>
                <w:szCs w:val="20"/>
              </w:rPr>
              <w:t>6</w:t>
            </w:r>
          </w:p>
        </w:tc>
      </w:tr>
    </w:tbl>
    <w:p w14:paraId="698B317F" w14:textId="77777777" w:rsidR="00AF2FB0" w:rsidRPr="001A2C17" w:rsidRDefault="00AF2FB0" w:rsidP="00AF2FB0">
      <w:pPr>
        <w:tabs>
          <w:tab w:val="num" w:pos="0"/>
          <w:tab w:val="left" w:pos="9475"/>
        </w:tabs>
        <w:spacing w:before="40" w:after="40" w:line="264" w:lineRule="auto"/>
        <w:ind w:right="119" w:firstLine="567"/>
        <w:jc w:val="right"/>
        <w:rPr>
          <w:rFonts w:ascii="Arial" w:hAnsi="Arial" w:cs="Arial"/>
          <w:b/>
          <w:bCs/>
          <w:i/>
          <w:iCs/>
          <w:sz w:val="2"/>
          <w:szCs w:val="20"/>
          <w:lang w:val="es-NI"/>
        </w:rPr>
      </w:pPr>
    </w:p>
    <w:p w14:paraId="1BF6D3C5" w14:textId="77777777" w:rsidR="00AF2FB0" w:rsidRPr="00FF3382" w:rsidRDefault="00AF2FB0" w:rsidP="00AF2FB0">
      <w:pPr>
        <w:spacing w:before="40" w:after="40" w:line="264" w:lineRule="auto"/>
        <w:rPr>
          <w:rFonts w:eastAsia="Batang"/>
          <w:bCs/>
          <w:i/>
          <w:spacing w:val="-6"/>
          <w:sz w:val="2"/>
        </w:rPr>
      </w:pPr>
    </w:p>
    <w:p w14:paraId="6726DEFE" w14:textId="77777777" w:rsidR="00AF2FB0" w:rsidRPr="009134C7" w:rsidRDefault="00AF2FB0" w:rsidP="00AF2FB0">
      <w:pPr>
        <w:spacing w:before="40" w:after="40" w:line="247" w:lineRule="auto"/>
        <w:jc w:val="both"/>
        <w:rPr>
          <w:rFonts w:eastAsia="Batang"/>
          <w:bCs/>
          <w:i/>
          <w:noProof/>
          <w:spacing w:val="-2"/>
        </w:rPr>
      </w:pPr>
      <w:r w:rsidRPr="009134C7">
        <w:rPr>
          <w:noProof/>
          <w:spacing w:val="-2"/>
          <w:lang w:val="en-GB" w:eastAsia="en-GB"/>
        </w:rPr>
        <mc:AlternateContent>
          <mc:Choice Requires="wps">
            <w:drawing>
              <wp:anchor distT="0" distB="0" distL="114300" distR="114300" simplePos="0" relativeHeight="251668992" behindDoc="0" locked="0" layoutInCell="1" allowOverlap="1" wp14:anchorId="2ECADAEC" wp14:editId="373D4D07">
                <wp:simplePos x="0" y="0"/>
                <wp:positionH relativeFrom="column">
                  <wp:posOffset>24765</wp:posOffset>
                </wp:positionH>
                <wp:positionV relativeFrom="paragraph">
                  <wp:posOffset>88265</wp:posOffset>
                </wp:positionV>
                <wp:extent cx="3375660" cy="244030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2440305"/>
                        </a:xfrm>
                        <a:prstGeom prst="rect">
                          <a:avLst/>
                        </a:prstGeom>
                        <a:solidFill>
                          <a:srgbClr val="FFFFFF"/>
                        </a:solidFill>
                        <a:ln w="9525">
                          <a:noFill/>
                          <a:miter lim="800000"/>
                          <a:headEnd/>
                          <a:tailEnd/>
                        </a:ln>
                      </wps:spPr>
                      <wps:txbx>
                        <w:txbxContent>
                          <w:p w14:paraId="436DC747" w14:textId="77777777" w:rsidR="00AF2FB0" w:rsidRPr="000363AB" w:rsidRDefault="00AF2FB0" w:rsidP="00AF2FB0">
                            <w:pPr>
                              <w:jc w:val="center"/>
                              <w:rPr>
                                <w:rFonts w:ascii="Arial" w:hAnsi="Arial" w:cs="Arial"/>
                                <w:b/>
                                <w:bCs/>
                                <w:sz w:val="24"/>
                                <w:szCs w:val="24"/>
                              </w:rPr>
                            </w:pPr>
                            <w:r>
                              <w:rPr>
                                <w:rFonts w:ascii="Arial" w:hAnsi="Arial" w:cs="Arial"/>
                                <w:b/>
                                <w:bCs/>
                                <w:sz w:val="24"/>
                                <w:szCs w:val="24"/>
                              </w:rPr>
                              <w:t>Hình 1</w:t>
                            </w:r>
                            <w:r>
                              <w:rPr>
                                <w:rFonts w:ascii="Arial" w:hAnsi="Arial" w:cs="Arial"/>
                                <w:b/>
                                <w:bCs/>
                                <w:sz w:val="24"/>
                                <w:szCs w:val="24"/>
                                <w:lang w:val="en-GB"/>
                              </w:rPr>
                              <w:t>3</w:t>
                            </w:r>
                            <w:r>
                              <w:rPr>
                                <w:rFonts w:ascii="Arial" w:hAnsi="Arial" w:cs="Arial"/>
                                <w:b/>
                                <w:bCs/>
                                <w:sz w:val="24"/>
                                <w:szCs w:val="24"/>
                              </w:rPr>
                              <w:t xml:space="preserve">. </w:t>
                            </w:r>
                            <w:r w:rsidRPr="000363AB">
                              <w:rPr>
                                <w:rFonts w:ascii="Arial" w:hAnsi="Arial" w:cs="Arial"/>
                                <w:b/>
                                <w:bCs/>
                                <w:sz w:val="24"/>
                                <w:szCs w:val="24"/>
                              </w:rPr>
                              <w:t xml:space="preserve">Cơ cấu nhóm hàng xuất khẩu </w:t>
                            </w:r>
                          </w:p>
                          <w:p w14:paraId="6582C6C2" w14:textId="77777777" w:rsidR="00AF2FB0" w:rsidRDefault="00AF2FB0" w:rsidP="00AF2FB0">
                            <w:pPr>
                              <w:jc w:val="center"/>
                              <w:rPr>
                                <w:rFonts w:ascii="Arial" w:hAnsi="Arial" w:cs="Arial"/>
                                <w:b/>
                                <w:bCs/>
                                <w:sz w:val="24"/>
                                <w:szCs w:val="24"/>
                              </w:rPr>
                            </w:pPr>
                            <w:r>
                              <w:rPr>
                                <w:rFonts w:ascii="Arial" w:hAnsi="Arial" w:cs="Arial"/>
                                <w:b/>
                                <w:bCs/>
                                <w:sz w:val="24"/>
                                <w:szCs w:val="24"/>
                              </w:rPr>
                              <w:t>7</w:t>
                            </w:r>
                            <w:r w:rsidRPr="000363AB">
                              <w:rPr>
                                <w:rFonts w:ascii="Arial" w:hAnsi="Arial" w:cs="Arial"/>
                                <w:b/>
                                <w:bCs/>
                                <w:sz w:val="24"/>
                                <w:szCs w:val="24"/>
                              </w:rPr>
                              <w:t xml:space="preserve"> tháng năm 2022 phân theo nhóm hàng</w:t>
                            </w:r>
                          </w:p>
                          <w:p w14:paraId="650FE3C1" w14:textId="77777777" w:rsidR="00AF2FB0" w:rsidRPr="00AE581E" w:rsidRDefault="00AF2FB0" w:rsidP="00AF2FB0">
                            <w:pPr>
                              <w:jc w:val="center"/>
                              <w:rPr>
                                <w:rFonts w:ascii="Arial" w:hAnsi="Arial" w:cs="Arial"/>
                                <w:b/>
                                <w:bCs/>
                                <w:sz w:val="32"/>
                                <w:szCs w:val="24"/>
                              </w:rPr>
                            </w:pPr>
                          </w:p>
                          <w:p w14:paraId="2DA156CE" w14:textId="77777777" w:rsidR="00AF2FB0" w:rsidRPr="00271B83" w:rsidRDefault="00AF2FB0" w:rsidP="00AF2FB0">
                            <w:pPr>
                              <w:ind w:left="-142"/>
                              <w:jc w:val="center"/>
                              <w:rPr>
                                <w:rFonts w:ascii="Arial" w:hAnsi="Arial" w:cs="Arial"/>
                                <w:sz w:val="24"/>
                                <w:szCs w:val="24"/>
                              </w:rPr>
                            </w:pPr>
                            <w:r w:rsidRPr="00273F57">
                              <w:rPr>
                                <w:noProof/>
                                <w:lang w:val="en-GB" w:eastAsia="en-GB"/>
                              </w:rPr>
                              <w:drawing>
                                <wp:inline distT="0" distB="0" distL="0" distR="0" wp14:anchorId="218BE1B2" wp14:editId="0E5E40BC">
                                  <wp:extent cx="3294380" cy="1691640"/>
                                  <wp:effectExtent l="0" t="0" r="127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4380" cy="169164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2ECADAEC" id="_x0000_t202" coordsize="21600,21600" o:spt="202" path="m,l,21600r21600,l21600,xe">
                <v:stroke joinstyle="miter"/>
                <v:path gradientshapeok="t" o:connecttype="rect"/>
              </v:shapetype>
              <v:shape id="Text Box 2" o:spid="_x0000_s1026" type="#_x0000_t202" style="position:absolute;left:0;text-align:left;margin-left:1.95pt;margin-top:6.95pt;width:265.8pt;height:192.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" stroked="f">
                <v:textbox inset="1mm,1mm,1mm,1mm">
                  <w:txbxContent>
                    <w:p w14:paraId="436DC747" w14:textId="77777777" w:rsidR="00AF2FB0" w:rsidRPr="000363AB" w:rsidRDefault="00AF2FB0" w:rsidP="00AF2FB0">
                      <w:pPr>
                        <w:jc w:val="center"/>
                        <w:rPr>
                          <w:rFonts w:ascii="Arial" w:hAnsi="Arial" w:cs="Arial"/>
                          <w:b/>
                          <w:bCs/>
                          <w:sz w:val="24"/>
                          <w:szCs w:val="24"/>
                        </w:rPr>
                      </w:pPr>
                      <w:r>
                        <w:rPr>
                          <w:rFonts w:ascii="Arial" w:hAnsi="Arial" w:cs="Arial"/>
                          <w:b/>
                          <w:bCs/>
                          <w:sz w:val="24"/>
                          <w:szCs w:val="24"/>
                        </w:rPr>
                        <w:t>Hình 1</w:t>
                      </w:r>
                      <w:r>
                        <w:rPr>
                          <w:rFonts w:ascii="Arial" w:hAnsi="Arial" w:cs="Arial"/>
                          <w:b/>
                          <w:bCs/>
                          <w:sz w:val="24"/>
                          <w:szCs w:val="24"/>
                          <w:lang w:val="en-GB"/>
                        </w:rPr>
                        <w:t>3</w:t>
                      </w:r>
                      <w:r>
                        <w:rPr>
                          <w:rFonts w:ascii="Arial" w:hAnsi="Arial" w:cs="Arial"/>
                          <w:b/>
                          <w:bCs/>
                          <w:sz w:val="24"/>
                          <w:szCs w:val="24"/>
                        </w:rPr>
                        <w:t xml:space="preserve">. </w:t>
                      </w:r>
                      <w:r w:rsidRPr="000363AB">
                        <w:rPr>
                          <w:rFonts w:ascii="Arial" w:hAnsi="Arial" w:cs="Arial"/>
                          <w:b/>
                          <w:bCs/>
                          <w:sz w:val="24"/>
                          <w:szCs w:val="24"/>
                        </w:rPr>
                        <w:t xml:space="preserve">Cơ cấu nhóm hàng xuất khẩu </w:t>
                      </w:r>
                    </w:p>
                    <w:p w14:paraId="6582C6C2" w14:textId="77777777" w:rsidR="00AF2FB0" w:rsidRDefault="00AF2FB0" w:rsidP="00AF2FB0">
                      <w:pPr>
                        <w:jc w:val="center"/>
                        <w:rPr>
                          <w:rFonts w:ascii="Arial" w:hAnsi="Arial" w:cs="Arial"/>
                          <w:b/>
                          <w:bCs/>
                          <w:sz w:val="24"/>
                          <w:szCs w:val="24"/>
                        </w:rPr>
                      </w:pPr>
                      <w:r>
                        <w:rPr>
                          <w:rFonts w:ascii="Arial" w:hAnsi="Arial" w:cs="Arial"/>
                          <w:b/>
                          <w:bCs/>
                          <w:sz w:val="24"/>
                          <w:szCs w:val="24"/>
                        </w:rPr>
                        <w:t>7</w:t>
                      </w:r>
                      <w:r w:rsidRPr="000363AB">
                        <w:rPr>
                          <w:rFonts w:ascii="Arial" w:hAnsi="Arial" w:cs="Arial"/>
                          <w:b/>
                          <w:bCs/>
                          <w:sz w:val="24"/>
                          <w:szCs w:val="24"/>
                        </w:rPr>
                        <w:t xml:space="preserve"> tháng năm 2022 phân theo nhóm hàng</w:t>
                      </w:r>
                    </w:p>
                    <w:p w14:paraId="650FE3C1" w14:textId="77777777" w:rsidR="00AF2FB0" w:rsidRPr="00AE581E" w:rsidRDefault="00AF2FB0" w:rsidP="00AF2FB0">
                      <w:pPr>
                        <w:jc w:val="center"/>
                        <w:rPr>
                          <w:rFonts w:ascii="Arial" w:hAnsi="Arial" w:cs="Arial"/>
                          <w:b/>
                          <w:bCs/>
                          <w:sz w:val="32"/>
                          <w:szCs w:val="24"/>
                        </w:rPr>
                      </w:pPr>
                    </w:p>
                    <w:p w14:paraId="2DA156CE" w14:textId="77777777" w:rsidR="00AF2FB0" w:rsidRPr="00271B83" w:rsidRDefault="00AF2FB0" w:rsidP="00AF2FB0">
                      <w:pPr>
                        <w:ind w:left="-142"/>
                        <w:jc w:val="center"/>
                        <w:rPr>
                          <w:rFonts w:ascii="Arial" w:hAnsi="Arial" w:cs="Arial"/>
                          <w:sz w:val="24"/>
                          <w:szCs w:val="24"/>
                        </w:rPr>
                      </w:pPr>
                      <w:r w:rsidRPr="00273F57">
                        <w:rPr>
                          <w:noProof/>
                          <w:lang w:val="en-GB" w:eastAsia="en-GB"/>
                        </w:rPr>
                        <w:drawing>
                          <wp:inline distT="0" distB="0" distL="0" distR="0" wp14:anchorId="218BE1B2" wp14:editId="0E5E40BC">
                            <wp:extent cx="3294380" cy="1691640"/>
                            <wp:effectExtent l="0" t="0" r="127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4380" cy="1691640"/>
                                    </a:xfrm>
                                    <a:prstGeom prst="rect">
                                      <a:avLst/>
                                    </a:prstGeom>
                                    <a:noFill/>
                                    <a:ln>
                                      <a:noFill/>
                                    </a:ln>
                                  </pic:spPr>
                                </pic:pic>
                              </a:graphicData>
                            </a:graphic>
                          </wp:inline>
                        </w:drawing>
                      </w:r>
                    </w:p>
                  </w:txbxContent>
                </v:textbox>
                <w10:wrap type="square"/>
              </v:shape>
            </w:pict>
          </mc:Fallback>
        </mc:AlternateContent>
      </w:r>
      <w:r w:rsidRPr="009134C7">
        <w:rPr>
          <w:rFonts w:eastAsia="Batang"/>
          <w:bCs/>
          <w:i/>
          <w:noProof/>
          <w:spacing w:val="-2"/>
        </w:rPr>
        <w:t xml:space="preserve">Về cơ cấu nhóm hàng xuất khẩu 7 tháng năm 2022, </w:t>
      </w:r>
      <w:r w:rsidRPr="009134C7">
        <w:rPr>
          <w:rFonts w:eastAsia="Batang"/>
          <w:bCs/>
          <w:noProof/>
          <w:spacing w:val="-2"/>
          <w:lang w:val="en-US"/>
        </w:rPr>
        <w:t>nhóm hàng nhiên liệu và khoáng sản chiếm 1,5%, tăng 0,4 điểm phần trăm so với cùng kỳ năm trước; nhóm hàng công nghiệp chế biến chiếm 88,</w:t>
      </w:r>
      <w:r>
        <w:rPr>
          <w:rFonts w:eastAsia="Batang"/>
          <w:bCs/>
          <w:noProof/>
          <w:spacing w:val="-2"/>
          <w:lang w:val="en-US"/>
        </w:rPr>
        <w:t>7</w:t>
      </w:r>
      <w:r w:rsidRPr="009134C7">
        <w:rPr>
          <w:rFonts w:eastAsia="Batang"/>
          <w:bCs/>
          <w:noProof/>
          <w:spacing w:val="-2"/>
          <w:lang w:val="en-US"/>
        </w:rPr>
        <w:t xml:space="preserve">%, </w:t>
      </w:r>
      <w:r>
        <w:rPr>
          <w:rFonts w:eastAsia="Batang"/>
          <w:bCs/>
          <w:noProof/>
          <w:spacing w:val="-2"/>
          <w:lang w:val="en-US"/>
        </w:rPr>
        <w:t>giảm 0,1 điểm phần trăm</w:t>
      </w:r>
      <w:r w:rsidRPr="009134C7">
        <w:rPr>
          <w:rFonts w:eastAsia="Batang"/>
          <w:bCs/>
          <w:noProof/>
          <w:spacing w:val="-2"/>
          <w:lang w:val="en-US"/>
        </w:rPr>
        <w:t xml:space="preserve">; nhóm hàng nông sản, lâm sản chiếm </w:t>
      </w:r>
      <w:r w:rsidRPr="009134C7">
        <w:rPr>
          <w:rFonts w:eastAsia="Batang"/>
          <w:bCs/>
          <w:noProof/>
          <w:spacing w:val="-4"/>
          <w:lang w:val="en-US"/>
        </w:rPr>
        <w:t>6,</w:t>
      </w:r>
      <w:r>
        <w:rPr>
          <w:rFonts w:eastAsia="Batang"/>
          <w:bCs/>
          <w:noProof/>
          <w:spacing w:val="-4"/>
          <w:lang w:val="en-US"/>
        </w:rPr>
        <w:t>7</w:t>
      </w:r>
      <w:r w:rsidRPr="009134C7">
        <w:rPr>
          <w:rFonts w:eastAsia="Batang"/>
          <w:bCs/>
          <w:noProof/>
          <w:spacing w:val="-4"/>
          <w:lang w:val="en-US"/>
        </w:rPr>
        <w:t>%, giảm 0,7 điểm phần trăm;</w:t>
      </w:r>
      <w:r w:rsidRPr="009134C7">
        <w:rPr>
          <w:rFonts w:eastAsia="Batang"/>
          <w:bCs/>
          <w:noProof/>
          <w:spacing w:val="-2"/>
          <w:lang w:val="en-US"/>
        </w:rPr>
        <w:t xml:space="preserve"> nhóm hàng thủy sản chiếm 3</w:t>
      </w:r>
      <w:r>
        <w:rPr>
          <w:rFonts w:eastAsia="Batang"/>
          <w:bCs/>
          <w:noProof/>
          <w:spacing w:val="-2"/>
          <w:lang w:val="en-US"/>
        </w:rPr>
        <w:t>,1</w:t>
      </w:r>
      <w:r w:rsidRPr="009134C7">
        <w:rPr>
          <w:rFonts w:eastAsia="Batang"/>
          <w:bCs/>
          <w:noProof/>
          <w:spacing w:val="-2"/>
          <w:lang w:val="en-US"/>
        </w:rPr>
        <w:t>%, tăng 0,</w:t>
      </w:r>
      <w:r>
        <w:rPr>
          <w:rFonts w:eastAsia="Batang"/>
          <w:bCs/>
          <w:noProof/>
          <w:spacing w:val="-2"/>
          <w:lang w:val="en-US"/>
        </w:rPr>
        <w:t>4</w:t>
      </w:r>
      <w:r w:rsidRPr="009134C7">
        <w:rPr>
          <w:rFonts w:eastAsia="Batang"/>
          <w:bCs/>
          <w:noProof/>
          <w:spacing w:val="-2"/>
          <w:lang w:val="en-US"/>
        </w:rPr>
        <w:t xml:space="preserve"> điểm phần trăm.</w:t>
      </w:r>
    </w:p>
    <w:p w14:paraId="5945997A" w14:textId="77777777" w:rsidR="00AF2FB0" w:rsidRDefault="00AF2FB0" w:rsidP="00AF2FB0">
      <w:pPr>
        <w:tabs>
          <w:tab w:val="left" w:pos="900"/>
          <w:tab w:val="left" w:pos="9475"/>
        </w:tabs>
        <w:spacing w:before="40" w:after="40" w:line="269" w:lineRule="auto"/>
        <w:ind w:right="6" w:firstLine="567"/>
        <w:jc w:val="both"/>
        <w:rPr>
          <w:rStyle w:val="Strong"/>
          <w:i/>
          <w:iCs/>
          <w:lang w:val="de-DE"/>
        </w:rPr>
      </w:pPr>
    </w:p>
    <w:p w14:paraId="5E1DCA0A" w14:textId="77777777" w:rsidR="00AF2FB0" w:rsidRPr="00BC5895" w:rsidRDefault="00AF2FB0" w:rsidP="00AF2FB0">
      <w:pPr>
        <w:tabs>
          <w:tab w:val="left" w:pos="900"/>
          <w:tab w:val="left" w:pos="9475"/>
        </w:tabs>
        <w:spacing w:before="40" w:after="40" w:line="295" w:lineRule="auto"/>
        <w:ind w:right="6" w:firstLine="567"/>
        <w:jc w:val="both"/>
        <w:rPr>
          <w:rStyle w:val="Strong"/>
          <w:i/>
          <w:iCs/>
          <w:lang w:val="de-DE"/>
        </w:rPr>
      </w:pPr>
      <w:r w:rsidRPr="00BC5895">
        <w:rPr>
          <w:rStyle w:val="Strong"/>
          <w:i/>
          <w:iCs/>
          <w:lang w:val="de-DE"/>
        </w:rPr>
        <w:t>Nhập khẩu hàng hóa</w:t>
      </w:r>
    </w:p>
    <w:p w14:paraId="37DCD0FA" w14:textId="77777777" w:rsidR="00AF2FB0" w:rsidRPr="00BC5895" w:rsidRDefault="00AF2FB0" w:rsidP="00AF2FB0">
      <w:pPr>
        <w:tabs>
          <w:tab w:val="num" w:pos="0"/>
          <w:tab w:val="left" w:pos="9475"/>
        </w:tabs>
        <w:spacing w:before="40" w:after="40" w:line="295" w:lineRule="auto"/>
        <w:ind w:right="6" w:firstLine="567"/>
        <w:jc w:val="both"/>
        <w:rPr>
          <w:bCs/>
          <w:lang w:val="de-DE"/>
        </w:rPr>
      </w:pPr>
      <w:r w:rsidRPr="00BC5895">
        <w:rPr>
          <w:bCs/>
          <w:lang w:val="de-DE"/>
        </w:rPr>
        <w:t xml:space="preserve">Kim ngạch nhập khẩu hàng hóa </w:t>
      </w:r>
      <w:r>
        <w:rPr>
          <w:bCs/>
          <w:lang w:val="de-DE"/>
        </w:rPr>
        <w:t>sơ bộ</w:t>
      </w:r>
      <w:r w:rsidRPr="00BC5895">
        <w:rPr>
          <w:bCs/>
          <w:lang w:val="de-DE"/>
        </w:rPr>
        <w:t xml:space="preserve"> tháng </w:t>
      </w:r>
      <w:r>
        <w:rPr>
          <w:bCs/>
          <w:lang w:val="de-DE"/>
        </w:rPr>
        <w:t>6</w:t>
      </w:r>
      <w:r w:rsidRPr="00BC5895">
        <w:rPr>
          <w:bCs/>
          <w:lang w:val="de-DE"/>
        </w:rPr>
        <w:t>/202</w:t>
      </w:r>
      <w:r>
        <w:rPr>
          <w:bCs/>
          <w:lang w:val="de-DE"/>
        </w:rPr>
        <w:t>2</w:t>
      </w:r>
      <w:r w:rsidRPr="00BC5895">
        <w:rPr>
          <w:bCs/>
          <w:lang w:val="de-DE"/>
        </w:rPr>
        <w:t xml:space="preserve"> đạt 3</w:t>
      </w:r>
      <w:r>
        <w:rPr>
          <w:bCs/>
          <w:lang w:val="de-DE"/>
        </w:rPr>
        <w:t>2</w:t>
      </w:r>
      <w:r w:rsidRPr="009F297E">
        <w:rPr>
          <w:bCs/>
          <w:lang w:val="de-DE"/>
        </w:rPr>
        <w:t>,</w:t>
      </w:r>
      <w:r>
        <w:rPr>
          <w:bCs/>
          <w:lang w:val="de-DE"/>
        </w:rPr>
        <w:t>23</w:t>
      </w:r>
      <w:r w:rsidRPr="00BC5895">
        <w:rPr>
          <w:bCs/>
          <w:lang w:val="de-DE"/>
        </w:rPr>
        <w:t xml:space="preserve"> tỷ USD, </w:t>
      </w:r>
      <w:r>
        <w:rPr>
          <w:bCs/>
          <w:lang w:val="de-DE"/>
        </w:rPr>
        <w:t>thấp</w:t>
      </w:r>
      <w:r w:rsidRPr="00BC5895">
        <w:rPr>
          <w:bCs/>
          <w:lang w:val="de-DE"/>
        </w:rPr>
        <w:t xml:space="preserve"> hơn </w:t>
      </w:r>
      <w:r>
        <w:rPr>
          <w:bCs/>
          <w:lang w:val="de-DE"/>
        </w:rPr>
        <w:t>138</w:t>
      </w:r>
      <w:r w:rsidRPr="00BC5895">
        <w:rPr>
          <w:bCs/>
          <w:lang w:val="de-DE"/>
        </w:rPr>
        <w:t xml:space="preserve"> triệu USD so với số ước tính.</w:t>
      </w:r>
    </w:p>
    <w:p w14:paraId="2D49DD84" w14:textId="77777777" w:rsidR="00AF2FB0" w:rsidRPr="00AF2FB0" w:rsidRDefault="00AF2FB0" w:rsidP="00AF2FB0">
      <w:pPr>
        <w:tabs>
          <w:tab w:val="num" w:pos="0"/>
          <w:tab w:val="left" w:pos="9475"/>
        </w:tabs>
        <w:spacing w:before="40" w:after="40" w:line="295" w:lineRule="auto"/>
        <w:ind w:right="6" w:firstLine="567"/>
        <w:jc w:val="both"/>
        <w:rPr>
          <w:spacing w:val="-2"/>
          <w:lang w:val="de-DE"/>
        </w:rPr>
      </w:pPr>
      <w:r w:rsidRPr="00AF2FB0">
        <w:rPr>
          <w:bCs/>
          <w:spacing w:val="-2"/>
          <w:lang w:val="de-DE"/>
        </w:rPr>
        <w:t xml:space="preserve">Kim ngạch nhập khẩu hàng hóa tháng 7/2022 ước đạt 30,3 tỷ USD, giảm 6% so với tháng trước. Trong đó, khu vực kinh tế trong nước đạt 10,7 tỷ USD, giảm 9,4%; khu vực có vốn đầu tư nước ngoài đạt 19,6 tỷ USD, giảm 4%. </w:t>
      </w:r>
      <w:r w:rsidRPr="00AF2FB0">
        <w:rPr>
          <w:spacing w:val="-2"/>
          <w:lang w:val="de-DE"/>
        </w:rPr>
        <w:t xml:space="preserve">So với cùng kỳ năm trước, kim ngạch nhập khẩu hàng hóa tháng Bảy tăng 3,4%, trong đó khu vực kinh tế trong nước tăng 2,5%; khu vực có vốn đầu tư nước ngoài tăng 3,9%. </w:t>
      </w:r>
    </w:p>
    <w:p w14:paraId="05C3CA80" w14:textId="77777777" w:rsidR="00AF2FB0" w:rsidRPr="007B3832" w:rsidRDefault="00AF2FB0" w:rsidP="00AF2FB0">
      <w:pPr>
        <w:tabs>
          <w:tab w:val="num" w:pos="0"/>
          <w:tab w:val="left" w:pos="9475"/>
        </w:tabs>
        <w:spacing w:before="40" w:after="40" w:line="295" w:lineRule="auto"/>
        <w:ind w:right="6" w:firstLine="567"/>
        <w:jc w:val="both"/>
        <w:rPr>
          <w:bCs/>
          <w:spacing w:val="-4"/>
          <w:lang w:val="de-DE"/>
        </w:rPr>
      </w:pPr>
      <w:r w:rsidRPr="007B3832">
        <w:rPr>
          <w:spacing w:val="-4"/>
          <w:lang w:val="de-DE"/>
        </w:rPr>
        <w:t xml:space="preserve">Tính chung </w:t>
      </w:r>
      <w:r>
        <w:rPr>
          <w:spacing w:val="-4"/>
          <w:lang w:val="de-DE"/>
        </w:rPr>
        <w:t xml:space="preserve">7 tháng </w:t>
      </w:r>
      <w:r w:rsidRPr="007B3832">
        <w:rPr>
          <w:spacing w:val="-4"/>
          <w:lang w:val="de-DE"/>
        </w:rPr>
        <w:t>năm 202</w:t>
      </w:r>
      <w:r>
        <w:rPr>
          <w:spacing w:val="-4"/>
          <w:lang w:val="de-DE"/>
        </w:rPr>
        <w:t>2</w:t>
      </w:r>
      <w:r w:rsidRPr="007B3832">
        <w:rPr>
          <w:spacing w:val="-4"/>
          <w:lang w:val="de-DE"/>
        </w:rPr>
        <w:t xml:space="preserve">, kim ngạch nhập khẩu hàng hóa ước đạt </w:t>
      </w:r>
      <w:r>
        <w:rPr>
          <w:spacing w:val="-4"/>
          <w:lang w:val="de-DE"/>
        </w:rPr>
        <w:t>215,59</w:t>
      </w:r>
      <w:r w:rsidRPr="007B3832">
        <w:rPr>
          <w:spacing w:val="-4"/>
          <w:lang w:val="de-DE"/>
        </w:rPr>
        <w:t xml:space="preserve"> tỷ USD, tăng </w:t>
      </w:r>
      <w:r>
        <w:rPr>
          <w:spacing w:val="-4"/>
          <w:lang w:val="de-DE"/>
        </w:rPr>
        <w:t>13,6</w:t>
      </w:r>
      <w:r w:rsidRPr="007B3832">
        <w:rPr>
          <w:spacing w:val="-4"/>
          <w:lang w:val="de-DE"/>
        </w:rPr>
        <w:t xml:space="preserve">% so với </w:t>
      </w:r>
      <w:r>
        <w:rPr>
          <w:spacing w:val="-4"/>
          <w:lang w:val="de-DE"/>
        </w:rPr>
        <w:t xml:space="preserve">cùng kỳ </w:t>
      </w:r>
      <w:r w:rsidRPr="007B3832">
        <w:rPr>
          <w:spacing w:val="-4"/>
          <w:lang w:val="de-DE"/>
        </w:rPr>
        <w:t>năm trước</w:t>
      </w:r>
      <w:r w:rsidRPr="007B3832">
        <w:rPr>
          <w:bCs/>
          <w:spacing w:val="-4"/>
          <w:lang w:val="de-DE"/>
        </w:rPr>
        <w:t xml:space="preserve">, trong đó khu vực kinh tế trong nước đạt </w:t>
      </w:r>
      <w:r>
        <w:rPr>
          <w:bCs/>
          <w:spacing w:val="-4"/>
          <w:lang w:val="de-DE"/>
        </w:rPr>
        <w:t>76,06</w:t>
      </w:r>
      <w:r w:rsidRPr="007B3832">
        <w:rPr>
          <w:bCs/>
          <w:spacing w:val="-4"/>
          <w:lang w:val="de-DE"/>
        </w:rPr>
        <w:t xml:space="preserve"> tỷ USD, tăng </w:t>
      </w:r>
      <w:r>
        <w:rPr>
          <w:bCs/>
          <w:spacing w:val="-4"/>
          <w:lang w:val="de-DE"/>
        </w:rPr>
        <w:t>13,5</w:t>
      </w:r>
      <w:r w:rsidRPr="007B3832">
        <w:rPr>
          <w:bCs/>
          <w:spacing w:val="-4"/>
          <w:lang w:val="de-DE"/>
        </w:rPr>
        <w:t xml:space="preserve">%; khu vực có vốn đầu tư nước ngoài đạt </w:t>
      </w:r>
      <w:r>
        <w:rPr>
          <w:bCs/>
          <w:spacing w:val="-4"/>
          <w:lang w:val="de-DE"/>
        </w:rPr>
        <w:t>139,53</w:t>
      </w:r>
      <w:r w:rsidRPr="007B3832">
        <w:rPr>
          <w:bCs/>
          <w:spacing w:val="-4"/>
          <w:lang w:val="de-DE"/>
        </w:rPr>
        <w:t xml:space="preserve"> tỷ USD, tăng </w:t>
      </w:r>
      <w:r>
        <w:rPr>
          <w:bCs/>
          <w:spacing w:val="-4"/>
          <w:lang w:val="de-DE"/>
        </w:rPr>
        <w:t>13,7</w:t>
      </w:r>
      <w:r w:rsidRPr="007B3832">
        <w:rPr>
          <w:bCs/>
          <w:spacing w:val="-4"/>
          <w:lang w:val="de-DE"/>
        </w:rPr>
        <w:t xml:space="preserve">%. </w:t>
      </w:r>
    </w:p>
    <w:p w14:paraId="433C5728" w14:textId="77777777" w:rsidR="00AF2FB0" w:rsidRPr="002A25D9" w:rsidRDefault="00AF2FB0" w:rsidP="00AF2FB0">
      <w:pPr>
        <w:tabs>
          <w:tab w:val="left" w:pos="9475"/>
        </w:tabs>
        <w:spacing w:before="40" w:after="40" w:line="295" w:lineRule="auto"/>
        <w:ind w:right="6" w:firstLine="567"/>
        <w:jc w:val="both"/>
        <w:rPr>
          <w:rFonts w:ascii="Arial" w:hAnsi="Arial" w:cs="Arial"/>
          <w:sz w:val="24"/>
          <w:szCs w:val="20"/>
          <w:lang w:val="pl-PL"/>
        </w:rPr>
      </w:pPr>
      <w:r w:rsidRPr="002A25D9">
        <w:rPr>
          <w:lang w:val="de-DE"/>
        </w:rPr>
        <w:t>Trong 7 tháng năm 2022 c</w:t>
      </w:r>
      <w:r w:rsidRPr="002A25D9">
        <w:rPr>
          <w:rStyle w:val="Strong"/>
          <w:b w:val="0"/>
          <w:lang w:val="de-DE"/>
        </w:rPr>
        <w:t>ó 33 mặt hàng nhập khẩu đạt trị giá trên 1 tỷ USD, chiếm tỷ trọng 88,</w:t>
      </w:r>
      <w:r>
        <w:rPr>
          <w:rStyle w:val="Strong"/>
          <w:b w:val="0"/>
          <w:lang w:val="de-DE"/>
        </w:rPr>
        <w:t>6</w:t>
      </w:r>
      <w:r w:rsidRPr="002A25D9">
        <w:rPr>
          <w:rStyle w:val="Strong"/>
          <w:b w:val="0"/>
          <w:lang w:val="de-DE"/>
        </w:rPr>
        <w:t>% tổng kim ngạch nhập khẩu</w:t>
      </w:r>
      <w:r w:rsidRPr="002A25D9">
        <w:rPr>
          <w:rStyle w:val="Strong"/>
          <w:lang w:val="de-DE"/>
        </w:rPr>
        <w:t xml:space="preserve"> </w:t>
      </w:r>
      <w:r w:rsidRPr="002A25D9">
        <w:rPr>
          <w:spacing w:val="-4"/>
          <w:lang w:val="de-DE"/>
        </w:rPr>
        <w:t>(có 3 mặt hàng nhập khẩu trên 10 tỷ USD, chiếm 4</w:t>
      </w:r>
      <w:r>
        <w:rPr>
          <w:spacing w:val="-4"/>
          <w:lang w:val="de-DE"/>
        </w:rPr>
        <w:t>0,8</w:t>
      </w:r>
      <w:r w:rsidRPr="002A25D9">
        <w:rPr>
          <w:spacing w:val="-4"/>
          <w:lang w:val="de-DE"/>
        </w:rPr>
        <w:t>%)</w:t>
      </w:r>
      <w:r w:rsidRPr="002A25D9">
        <w:rPr>
          <w:rStyle w:val="Strong"/>
          <w:lang w:val="de-DE"/>
        </w:rPr>
        <w:t>.</w:t>
      </w:r>
    </w:p>
    <w:p w14:paraId="7CE87E62" w14:textId="77777777" w:rsidR="00AF2FB0" w:rsidRPr="003D5B1E" w:rsidRDefault="00AF2FB0" w:rsidP="00AF2FB0">
      <w:pPr>
        <w:tabs>
          <w:tab w:val="left" w:pos="9475"/>
        </w:tabs>
        <w:spacing w:before="40" w:after="40" w:line="264" w:lineRule="auto"/>
        <w:ind w:right="6"/>
        <w:jc w:val="center"/>
        <w:rPr>
          <w:rFonts w:ascii="Arial" w:hAnsi="Arial" w:cs="Arial"/>
          <w:b/>
          <w:spacing w:val="-2"/>
          <w:sz w:val="4"/>
          <w:szCs w:val="20"/>
          <w:lang w:val="pl-PL"/>
        </w:rPr>
      </w:pPr>
    </w:p>
    <w:p w14:paraId="7E45622B" w14:textId="77777777" w:rsidR="00AF2FB0" w:rsidRPr="009C723A" w:rsidRDefault="00AF2FB0" w:rsidP="00AF2FB0">
      <w:pPr>
        <w:tabs>
          <w:tab w:val="left" w:pos="9475"/>
        </w:tabs>
        <w:spacing w:before="40" w:after="40" w:line="264" w:lineRule="auto"/>
        <w:ind w:right="6"/>
        <w:jc w:val="center"/>
        <w:rPr>
          <w:rFonts w:ascii="Arial" w:hAnsi="Arial" w:cs="Arial"/>
          <w:b/>
          <w:spacing w:val="-2"/>
          <w:sz w:val="4"/>
          <w:szCs w:val="20"/>
          <w:lang w:val="pl-PL"/>
        </w:rPr>
      </w:pPr>
    </w:p>
    <w:p w14:paraId="46D41377" w14:textId="77777777" w:rsidR="00AF2FB0" w:rsidRDefault="00AF2FB0" w:rsidP="00AF2FB0">
      <w:pPr>
        <w:tabs>
          <w:tab w:val="left" w:pos="9475"/>
        </w:tabs>
        <w:spacing w:before="40" w:after="40" w:line="264" w:lineRule="auto"/>
        <w:ind w:right="6"/>
        <w:jc w:val="center"/>
        <w:rPr>
          <w:rFonts w:ascii="Arial" w:hAnsi="Arial" w:cs="Arial"/>
          <w:b/>
          <w:bCs/>
          <w:sz w:val="24"/>
          <w:szCs w:val="24"/>
          <w:lang w:val="de-DE"/>
        </w:rPr>
      </w:pPr>
      <w:r>
        <w:rPr>
          <w:rFonts w:ascii="Arial" w:hAnsi="Arial" w:cs="Arial"/>
          <w:b/>
          <w:spacing w:val="-2"/>
          <w:sz w:val="24"/>
          <w:szCs w:val="20"/>
          <w:lang w:val="pl-PL"/>
        </w:rPr>
        <w:t xml:space="preserve">Biểu 5. </w:t>
      </w:r>
      <w:r>
        <w:rPr>
          <w:rFonts w:ascii="Arial" w:hAnsi="Arial" w:cs="Arial"/>
          <w:b/>
          <w:bCs/>
          <w:sz w:val="24"/>
          <w:szCs w:val="24"/>
          <w:lang w:val="de-DE"/>
        </w:rPr>
        <w:t>Trị giá m</w:t>
      </w:r>
      <w:r w:rsidRPr="00151A3F">
        <w:rPr>
          <w:rFonts w:ascii="Arial" w:hAnsi="Arial" w:cs="Arial"/>
          <w:b/>
          <w:bCs/>
          <w:sz w:val="24"/>
          <w:szCs w:val="24"/>
          <w:lang w:val="de-DE"/>
        </w:rPr>
        <w:t xml:space="preserve">ột số mặt hàng nhập khẩu </w:t>
      </w:r>
      <w:r>
        <w:rPr>
          <w:rFonts w:ascii="Arial" w:hAnsi="Arial" w:cs="Arial"/>
          <w:b/>
          <w:bCs/>
          <w:sz w:val="24"/>
          <w:szCs w:val="24"/>
          <w:lang w:val="de-DE"/>
        </w:rPr>
        <w:t xml:space="preserve">7 tháng </w:t>
      </w:r>
      <w:r w:rsidRPr="00151A3F">
        <w:rPr>
          <w:rFonts w:ascii="Arial" w:hAnsi="Arial" w:cs="Arial"/>
          <w:b/>
          <w:bCs/>
          <w:sz w:val="24"/>
          <w:szCs w:val="24"/>
          <w:lang w:val="de-DE"/>
        </w:rPr>
        <w:t>năm 202</w:t>
      </w:r>
      <w:r>
        <w:rPr>
          <w:rFonts w:ascii="Arial" w:hAnsi="Arial" w:cs="Arial"/>
          <w:b/>
          <w:bCs/>
          <w:sz w:val="24"/>
          <w:szCs w:val="24"/>
          <w:lang w:val="de-DE"/>
        </w:rPr>
        <w:t>2</w:t>
      </w:r>
    </w:p>
    <w:p w14:paraId="50FBA235" w14:textId="77777777" w:rsidR="00AF2FB0" w:rsidRPr="00F07E0B" w:rsidRDefault="00AF2FB0" w:rsidP="00AF2FB0">
      <w:pPr>
        <w:tabs>
          <w:tab w:val="left" w:pos="9475"/>
        </w:tabs>
        <w:spacing w:before="40" w:after="40" w:line="264" w:lineRule="auto"/>
        <w:ind w:right="6"/>
        <w:jc w:val="center"/>
        <w:rPr>
          <w:rFonts w:ascii="Arial" w:hAnsi="Arial" w:cs="Arial"/>
          <w:b/>
          <w:bCs/>
          <w:sz w:val="22"/>
          <w:szCs w:val="24"/>
          <w:lang w:val="de-DE"/>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693"/>
      </w:tblGrid>
      <w:tr w:rsidR="00AF2FB0" w:rsidRPr="0019306C" w14:paraId="0CCE7881" w14:textId="77777777" w:rsidTr="007102FE">
        <w:tc>
          <w:tcPr>
            <w:tcW w:w="4395" w:type="dxa"/>
          </w:tcPr>
          <w:p w14:paraId="608AAD42" w14:textId="77777777" w:rsidR="00AF2FB0" w:rsidRPr="002539C0" w:rsidRDefault="00AF2FB0" w:rsidP="007102FE">
            <w:pPr>
              <w:tabs>
                <w:tab w:val="num" w:pos="0"/>
                <w:tab w:val="left" w:pos="9475"/>
              </w:tabs>
              <w:spacing w:before="40" w:after="40" w:line="264" w:lineRule="auto"/>
              <w:ind w:right="119"/>
              <w:jc w:val="right"/>
              <w:rPr>
                <w:rFonts w:ascii="Arial" w:hAnsi="Arial" w:cs="Arial"/>
                <w:b/>
                <w:bCs/>
                <w:i/>
                <w:iCs/>
                <w:sz w:val="20"/>
                <w:lang w:val="pl-PL"/>
              </w:rPr>
            </w:pPr>
          </w:p>
        </w:tc>
        <w:tc>
          <w:tcPr>
            <w:tcW w:w="1842" w:type="dxa"/>
            <w:tcBorders>
              <w:top w:val="single" w:sz="4" w:space="0" w:color="auto"/>
              <w:bottom w:val="single" w:sz="4" w:space="0" w:color="auto"/>
            </w:tcBorders>
          </w:tcPr>
          <w:p w14:paraId="4325AD4B" w14:textId="77777777" w:rsidR="00AF2FB0" w:rsidRPr="002539C0" w:rsidRDefault="00AF2FB0" w:rsidP="007102FE">
            <w:pPr>
              <w:spacing w:before="40" w:after="40"/>
              <w:jc w:val="center"/>
              <w:rPr>
                <w:rFonts w:ascii="Arial" w:hAnsi="Arial" w:cs="Arial"/>
                <w:color w:val="000000"/>
                <w:sz w:val="20"/>
                <w:lang w:val="pl-PL"/>
              </w:rPr>
            </w:pPr>
            <w:r w:rsidRPr="002539C0">
              <w:rPr>
                <w:rFonts w:ascii="Arial" w:hAnsi="Arial" w:cs="Arial"/>
                <w:color w:val="000000"/>
                <w:sz w:val="20"/>
                <w:lang w:val="pl-PL"/>
              </w:rPr>
              <w:t xml:space="preserve">Ước tính </w:t>
            </w:r>
            <w:r>
              <w:rPr>
                <w:rFonts w:ascii="Arial" w:hAnsi="Arial" w:cs="Arial"/>
                <w:color w:val="000000"/>
                <w:sz w:val="20"/>
                <w:lang w:val="pl-PL"/>
              </w:rPr>
              <w:t>7</w:t>
            </w:r>
            <w:r w:rsidRPr="002539C0">
              <w:rPr>
                <w:rFonts w:ascii="Arial" w:hAnsi="Arial" w:cs="Arial"/>
                <w:color w:val="000000"/>
                <w:sz w:val="20"/>
                <w:lang w:val="pl-PL"/>
              </w:rPr>
              <w:t xml:space="preserve"> tháng năm 2022</w:t>
            </w:r>
          </w:p>
          <w:p w14:paraId="1775FACD" w14:textId="77777777" w:rsidR="00AF2FB0" w:rsidRPr="002539C0" w:rsidRDefault="00AF2FB0" w:rsidP="007102FE">
            <w:pPr>
              <w:spacing w:before="40" w:after="40"/>
              <w:jc w:val="center"/>
              <w:rPr>
                <w:rFonts w:ascii="Arial" w:hAnsi="Arial" w:cs="Arial"/>
                <w:b/>
                <w:bCs/>
                <w:i/>
                <w:iCs/>
                <w:sz w:val="20"/>
                <w:lang w:val="pl-PL"/>
              </w:rPr>
            </w:pPr>
            <w:r w:rsidRPr="002539C0">
              <w:rPr>
                <w:rFonts w:ascii="Arial" w:hAnsi="Arial" w:cs="Arial"/>
                <w:i/>
                <w:iCs/>
                <w:color w:val="000000"/>
                <w:sz w:val="20"/>
                <w:lang w:val="pl-PL"/>
              </w:rPr>
              <w:t>(Triệu USD)</w:t>
            </w:r>
          </w:p>
        </w:tc>
        <w:tc>
          <w:tcPr>
            <w:tcW w:w="2693" w:type="dxa"/>
            <w:tcBorders>
              <w:top w:val="single" w:sz="4" w:space="0" w:color="auto"/>
              <w:bottom w:val="single" w:sz="4" w:space="0" w:color="auto"/>
            </w:tcBorders>
          </w:tcPr>
          <w:p w14:paraId="24235B2C" w14:textId="77777777" w:rsidR="00AF2FB0" w:rsidRPr="002539C0" w:rsidRDefault="00AF2FB0" w:rsidP="007102FE">
            <w:pPr>
              <w:spacing w:before="40" w:after="40"/>
              <w:jc w:val="center"/>
              <w:rPr>
                <w:rFonts w:ascii="Arial" w:hAnsi="Arial" w:cs="Arial"/>
                <w:color w:val="000000"/>
                <w:sz w:val="20"/>
                <w:lang w:val="pl-PL"/>
              </w:rPr>
            </w:pPr>
            <w:r w:rsidRPr="002539C0">
              <w:rPr>
                <w:rFonts w:ascii="Arial" w:hAnsi="Arial" w:cs="Arial"/>
                <w:color w:val="000000"/>
                <w:sz w:val="20"/>
                <w:lang w:val="pl-PL"/>
              </w:rPr>
              <w:t xml:space="preserve">Tốc độ tăng/giảm </w:t>
            </w:r>
          </w:p>
          <w:p w14:paraId="7B6D7282" w14:textId="77777777" w:rsidR="00AF2FB0" w:rsidRPr="002539C0" w:rsidRDefault="00AF2FB0" w:rsidP="007102FE">
            <w:pPr>
              <w:spacing w:before="40" w:after="40"/>
              <w:jc w:val="center"/>
              <w:rPr>
                <w:rFonts w:ascii="Arial" w:hAnsi="Arial" w:cs="Arial"/>
                <w:color w:val="000000"/>
                <w:sz w:val="20"/>
                <w:lang w:val="pl-PL"/>
              </w:rPr>
            </w:pPr>
            <w:r>
              <w:rPr>
                <w:rFonts w:ascii="Arial" w:hAnsi="Arial" w:cs="Arial"/>
                <w:color w:val="000000"/>
                <w:sz w:val="20"/>
                <w:lang w:val="pl-PL"/>
              </w:rPr>
              <w:t>7</w:t>
            </w:r>
            <w:r w:rsidRPr="002539C0">
              <w:rPr>
                <w:rFonts w:ascii="Arial" w:hAnsi="Arial" w:cs="Arial"/>
                <w:color w:val="000000"/>
                <w:sz w:val="20"/>
                <w:lang w:val="pl-PL"/>
              </w:rPr>
              <w:t xml:space="preserve"> tháng năm 2022 so với</w:t>
            </w:r>
          </w:p>
          <w:p w14:paraId="30CEE907" w14:textId="77777777" w:rsidR="00AF2FB0" w:rsidRPr="0019306C" w:rsidRDefault="00AF2FB0" w:rsidP="007102FE">
            <w:pPr>
              <w:spacing w:before="40" w:after="40"/>
              <w:jc w:val="center"/>
              <w:rPr>
                <w:rFonts w:ascii="Arial" w:hAnsi="Arial" w:cs="Arial"/>
                <w:b/>
                <w:bCs/>
                <w:i/>
                <w:iCs/>
                <w:sz w:val="20"/>
              </w:rPr>
            </w:pPr>
            <w:r w:rsidRPr="0019306C">
              <w:rPr>
                <w:rFonts w:ascii="Arial" w:hAnsi="Arial" w:cs="Arial"/>
                <w:color w:val="000000"/>
                <w:sz w:val="20"/>
              </w:rPr>
              <w:t xml:space="preserve">cùng kỳ năm trước </w:t>
            </w:r>
            <w:r w:rsidRPr="0019306C">
              <w:rPr>
                <w:rFonts w:ascii="Arial" w:hAnsi="Arial" w:cs="Arial"/>
                <w:i/>
                <w:iCs/>
                <w:color w:val="000000"/>
                <w:sz w:val="20"/>
              </w:rPr>
              <w:t>(%)</w:t>
            </w:r>
          </w:p>
        </w:tc>
      </w:tr>
      <w:tr w:rsidR="00AF2FB0" w:rsidRPr="0019306C" w14:paraId="75F486B7" w14:textId="77777777" w:rsidTr="007102FE">
        <w:tc>
          <w:tcPr>
            <w:tcW w:w="4395" w:type="dxa"/>
            <w:vAlign w:val="bottom"/>
          </w:tcPr>
          <w:p w14:paraId="67F1A0DD" w14:textId="77777777" w:rsidR="00AF2FB0" w:rsidRPr="0019306C" w:rsidRDefault="00AF2FB0" w:rsidP="007102FE">
            <w:pPr>
              <w:spacing w:before="120" w:after="120" w:line="264" w:lineRule="auto"/>
              <w:rPr>
                <w:rFonts w:ascii="Arial" w:hAnsi="Arial" w:cs="Arial"/>
                <w:b/>
                <w:bCs/>
                <w:color w:val="000000"/>
                <w:sz w:val="20"/>
              </w:rPr>
            </w:pPr>
            <w:r w:rsidRPr="0019306C">
              <w:rPr>
                <w:rFonts w:ascii="Arial" w:hAnsi="Arial" w:cs="Arial"/>
                <w:b/>
                <w:bCs/>
                <w:color w:val="000000"/>
                <w:sz w:val="20"/>
              </w:rPr>
              <w:t xml:space="preserve">Các mặt hàng đạt giá trị trên </w:t>
            </w:r>
            <w:r>
              <w:rPr>
                <w:rFonts w:ascii="Arial" w:hAnsi="Arial" w:cs="Arial"/>
                <w:b/>
                <w:bCs/>
                <w:color w:val="000000"/>
                <w:sz w:val="20"/>
              </w:rPr>
              <w:t>10</w:t>
            </w:r>
            <w:r w:rsidRPr="0019306C">
              <w:rPr>
                <w:rFonts w:ascii="Arial" w:hAnsi="Arial" w:cs="Arial"/>
                <w:b/>
                <w:bCs/>
                <w:color w:val="000000"/>
                <w:sz w:val="20"/>
              </w:rPr>
              <w:t xml:space="preserve"> tỷ USD</w:t>
            </w:r>
          </w:p>
        </w:tc>
        <w:tc>
          <w:tcPr>
            <w:tcW w:w="1842" w:type="dxa"/>
            <w:tcBorders>
              <w:top w:val="single" w:sz="4" w:space="0" w:color="auto"/>
            </w:tcBorders>
          </w:tcPr>
          <w:p w14:paraId="3BB51A5F" w14:textId="77777777" w:rsidR="00AF2FB0" w:rsidRPr="0019306C" w:rsidRDefault="00AF2FB0" w:rsidP="007102FE">
            <w:pPr>
              <w:tabs>
                <w:tab w:val="num" w:pos="0"/>
                <w:tab w:val="left" w:pos="9475"/>
              </w:tabs>
              <w:spacing w:before="120" w:after="120" w:line="264" w:lineRule="auto"/>
              <w:ind w:right="119"/>
              <w:jc w:val="right"/>
              <w:rPr>
                <w:rFonts w:ascii="Arial" w:hAnsi="Arial" w:cs="Arial"/>
                <w:b/>
                <w:bCs/>
                <w:i/>
                <w:iCs/>
                <w:sz w:val="20"/>
              </w:rPr>
            </w:pPr>
          </w:p>
        </w:tc>
        <w:tc>
          <w:tcPr>
            <w:tcW w:w="2693" w:type="dxa"/>
            <w:tcBorders>
              <w:top w:val="single" w:sz="4" w:space="0" w:color="auto"/>
            </w:tcBorders>
          </w:tcPr>
          <w:p w14:paraId="2DC1916B" w14:textId="77777777" w:rsidR="00AF2FB0" w:rsidRPr="0019306C" w:rsidRDefault="00AF2FB0" w:rsidP="007102FE">
            <w:pPr>
              <w:tabs>
                <w:tab w:val="num" w:pos="0"/>
                <w:tab w:val="left" w:pos="9475"/>
              </w:tabs>
              <w:spacing w:before="120" w:after="120" w:line="264" w:lineRule="auto"/>
              <w:ind w:right="119"/>
              <w:jc w:val="right"/>
              <w:rPr>
                <w:rFonts w:ascii="Arial" w:hAnsi="Arial" w:cs="Arial"/>
                <w:b/>
                <w:bCs/>
                <w:i/>
                <w:iCs/>
                <w:sz w:val="20"/>
              </w:rPr>
            </w:pPr>
          </w:p>
        </w:tc>
      </w:tr>
      <w:tr w:rsidR="00AF2FB0" w:rsidRPr="0019306C" w14:paraId="75B7BBC8" w14:textId="77777777" w:rsidTr="007102FE">
        <w:tc>
          <w:tcPr>
            <w:tcW w:w="4395" w:type="dxa"/>
            <w:tcBorders>
              <w:bottom w:val="nil"/>
            </w:tcBorders>
            <w:vAlign w:val="bottom"/>
          </w:tcPr>
          <w:p w14:paraId="40E11A4F" w14:textId="77777777" w:rsidR="00AF2FB0" w:rsidRPr="0019306C" w:rsidRDefault="00AF2FB0" w:rsidP="007102FE">
            <w:pPr>
              <w:spacing w:before="120" w:after="120" w:line="264" w:lineRule="auto"/>
              <w:rPr>
                <w:rFonts w:ascii="Arial" w:hAnsi="Arial" w:cs="Arial"/>
                <w:sz w:val="20"/>
              </w:rPr>
            </w:pPr>
            <w:r w:rsidRPr="0019306C">
              <w:rPr>
                <w:rFonts w:ascii="Arial" w:hAnsi="Arial" w:cs="Arial"/>
                <w:sz w:val="20"/>
              </w:rPr>
              <w:t>Điện tử, máy tính và</w:t>
            </w:r>
            <w:r>
              <w:rPr>
                <w:rFonts w:ascii="Arial" w:hAnsi="Arial" w:cs="Arial"/>
                <w:sz w:val="20"/>
              </w:rPr>
              <w:t xml:space="preserve"> linh kiện</w:t>
            </w:r>
          </w:p>
        </w:tc>
        <w:tc>
          <w:tcPr>
            <w:tcW w:w="1842" w:type="dxa"/>
            <w:tcBorders>
              <w:bottom w:val="nil"/>
            </w:tcBorders>
          </w:tcPr>
          <w:p w14:paraId="16BB1E0C" w14:textId="77777777" w:rsidR="00AF2FB0" w:rsidRPr="00A00815" w:rsidRDefault="00AF2FB0" w:rsidP="007102FE">
            <w:pPr>
              <w:spacing w:before="120" w:after="120" w:line="264" w:lineRule="auto"/>
              <w:ind w:right="465"/>
              <w:jc w:val="right"/>
              <w:rPr>
                <w:rFonts w:ascii="Arial" w:hAnsi="Arial" w:cs="Arial"/>
                <w:sz w:val="20"/>
                <w:szCs w:val="20"/>
              </w:rPr>
            </w:pPr>
            <w:r w:rsidRPr="00A00815">
              <w:rPr>
                <w:rFonts w:ascii="Arial" w:hAnsi="Arial" w:cs="Arial"/>
                <w:sz w:val="20"/>
                <w:szCs w:val="20"/>
              </w:rPr>
              <w:t>49</w:t>
            </w:r>
            <w:r>
              <w:rPr>
                <w:rFonts w:ascii="Arial" w:hAnsi="Arial" w:cs="Arial"/>
                <w:sz w:val="20"/>
                <w:szCs w:val="20"/>
                <w:lang w:val="en-US"/>
              </w:rPr>
              <w:t>.</w:t>
            </w:r>
            <w:r w:rsidRPr="00A00815">
              <w:rPr>
                <w:rFonts w:ascii="Arial" w:hAnsi="Arial" w:cs="Arial"/>
                <w:sz w:val="20"/>
                <w:szCs w:val="20"/>
              </w:rPr>
              <w:t>905</w:t>
            </w:r>
          </w:p>
        </w:tc>
        <w:tc>
          <w:tcPr>
            <w:tcW w:w="2693" w:type="dxa"/>
            <w:tcBorders>
              <w:bottom w:val="nil"/>
            </w:tcBorders>
          </w:tcPr>
          <w:p w14:paraId="237C6191" w14:textId="77777777" w:rsidR="00AF2FB0" w:rsidRPr="00A00815" w:rsidRDefault="00AF2FB0" w:rsidP="007102FE">
            <w:pPr>
              <w:spacing w:before="120" w:after="120" w:line="264" w:lineRule="auto"/>
              <w:ind w:right="1023"/>
              <w:jc w:val="right"/>
              <w:rPr>
                <w:rFonts w:ascii="Arial" w:hAnsi="Arial" w:cs="Arial"/>
                <w:sz w:val="20"/>
                <w:szCs w:val="20"/>
              </w:rPr>
            </w:pPr>
            <w:r w:rsidRPr="00A00815">
              <w:rPr>
                <w:rFonts w:ascii="Arial" w:hAnsi="Arial" w:cs="Arial"/>
                <w:sz w:val="20"/>
                <w:szCs w:val="20"/>
              </w:rPr>
              <w:t>24</w:t>
            </w:r>
            <w:r>
              <w:rPr>
                <w:rFonts w:ascii="Arial" w:hAnsi="Arial" w:cs="Arial"/>
                <w:sz w:val="20"/>
                <w:szCs w:val="20"/>
                <w:lang w:val="en-US"/>
              </w:rPr>
              <w:t>,</w:t>
            </w:r>
            <w:r w:rsidRPr="00A00815">
              <w:rPr>
                <w:rFonts w:ascii="Arial" w:hAnsi="Arial" w:cs="Arial"/>
                <w:sz w:val="20"/>
                <w:szCs w:val="20"/>
              </w:rPr>
              <w:t>7</w:t>
            </w:r>
          </w:p>
        </w:tc>
      </w:tr>
      <w:tr w:rsidR="00AF2FB0" w:rsidRPr="0019306C" w14:paraId="00FE7E9C" w14:textId="77777777" w:rsidTr="007102FE">
        <w:tc>
          <w:tcPr>
            <w:tcW w:w="4395" w:type="dxa"/>
            <w:tcBorders>
              <w:top w:val="nil"/>
              <w:bottom w:val="nil"/>
            </w:tcBorders>
            <w:vAlign w:val="bottom"/>
          </w:tcPr>
          <w:p w14:paraId="24ABEC22" w14:textId="77777777" w:rsidR="00AF2FB0" w:rsidRPr="0019306C" w:rsidRDefault="00AF2FB0" w:rsidP="007102FE">
            <w:pPr>
              <w:spacing w:before="120" w:after="120" w:line="264" w:lineRule="auto"/>
              <w:rPr>
                <w:rFonts w:ascii="Arial" w:hAnsi="Arial" w:cs="Arial"/>
                <w:sz w:val="20"/>
              </w:rPr>
            </w:pPr>
            <w:r w:rsidRPr="0019306C">
              <w:rPr>
                <w:rFonts w:ascii="Arial" w:hAnsi="Arial" w:cs="Arial"/>
                <w:sz w:val="20"/>
              </w:rPr>
              <w:t xml:space="preserve">Máy móc thiết bị, </w:t>
            </w:r>
            <w:r>
              <w:rPr>
                <w:rFonts w:ascii="Arial" w:hAnsi="Arial" w:cs="Arial"/>
                <w:sz w:val="20"/>
              </w:rPr>
              <w:t>dụng cụ phụ tùng</w:t>
            </w:r>
            <w:r w:rsidRPr="0019306C">
              <w:rPr>
                <w:rFonts w:ascii="Arial" w:hAnsi="Arial" w:cs="Arial"/>
                <w:sz w:val="20"/>
              </w:rPr>
              <w:t xml:space="preserve"> khác</w:t>
            </w:r>
          </w:p>
        </w:tc>
        <w:tc>
          <w:tcPr>
            <w:tcW w:w="1842" w:type="dxa"/>
            <w:tcBorders>
              <w:top w:val="nil"/>
              <w:bottom w:val="nil"/>
            </w:tcBorders>
          </w:tcPr>
          <w:p w14:paraId="728E8D38" w14:textId="77777777" w:rsidR="00AF2FB0" w:rsidRPr="00A00815" w:rsidRDefault="00AF2FB0" w:rsidP="007102FE">
            <w:pPr>
              <w:spacing w:before="120" w:after="120" w:line="264" w:lineRule="auto"/>
              <w:ind w:right="465"/>
              <w:jc w:val="right"/>
              <w:rPr>
                <w:rFonts w:ascii="Arial" w:hAnsi="Arial" w:cs="Arial"/>
                <w:sz w:val="20"/>
                <w:szCs w:val="20"/>
              </w:rPr>
            </w:pPr>
            <w:r w:rsidRPr="00A00815">
              <w:rPr>
                <w:rFonts w:ascii="Arial" w:hAnsi="Arial" w:cs="Arial"/>
                <w:sz w:val="20"/>
                <w:szCs w:val="20"/>
              </w:rPr>
              <w:t>26</w:t>
            </w:r>
            <w:r>
              <w:rPr>
                <w:rFonts w:ascii="Arial" w:hAnsi="Arial" w:cs="Arial"/>
                <w:sz w:val="20"/>
                <w:szCs w:val="20"/>
                <w:lang w:val="en-US"/>
              </w:rPr>
              <w:t>.</w:t>
            </w:r>
            <w:r w:rsidRPr="00A00815">
              <w:rPr>
                <w:rFonts w:ascii="Arial" w:hAnsi="Arial" w:cs="Arial"/>
                <w:sz w:val="20"/>
                <w:szCs w:val="20"/>
              </w:rPr>
              <w:t>264</w:t>
            </w:r>
          </w:p>
        </w:tc>
        <w:tc>
          <w:tcPr>
            <w:tcW w:w="2693" w:type="dxa"/>
            <w:tcBorders>
              <w:top w:val="nil"/>
              <w:bottom w:val="nil"/>
            </w:tcBorders>
          </w:tcPr>
          <w:p w14:paraId="61CC9860" w14:textId="77777777" w:rsidR="00AF2FB0" w:rsidRPr="00A00815" w:rsidRDefault="00AF2FB0" w:rsidP="007102FE">
            <w:pPr>
              <w:spacing w:before="120" w:after="120" w:line="264" w:lineRule="auto"/>
              <w:ind w:right="1023"/>
              <w:jc w:val="right"/>
              <w:rPr>
                <w:rFonts w:ascii="Arial" w:hAnsi="Arial" w:cs="Arial"/>
                <w:sz w:val="20"/>
                <w:szCs w:val="20"/>
              </w:rPr>
            </w:pPr>
            <w:r w:rsidRPr="00A00815">
              <w:rPr>
                <w:rFonts w:ascii="Arial" w:hAnsi="Arial" w:cs="Arial"/>
                <w:sz w:val="20"/>
                <w:szCs w:val="20"/>
              </w:rPr>
              <w:t>-3</w:t>
            </w:r>
            <w:r>
              <w:rPr>
                <w:rFonts w:ascii="Arial" w:hAnsi="Arial" w:cs="Arial"/>
                <w:sz w:val="20"/>
                <w:szCs w:val="20"/>
                <w:lang w:val="en-US"/>
              </w:rPr>
              <w:t>,</w:t>
            </w:r>
            <w:r w:rsidRPr="00A00815">
              <w:rPr>
                <w:rFonts w:ascii="Arial" w:hAnsi="Arial" w:cs="Arial"/>
                <w:sz w:val="20"/>
                <w:szCs w:val="20"/>
              </w:rPr>
              <w:t>2</w:t>
            </w:r>
          </w:p>
        </w:tc>
      </w:tr>
      <w:tr w:rsidR="00AF2FB0" w:rsidRPr="0019306C" w14:paraId="580E1218" w14:textId="77777777" w:rsidTr="007102FE">
        <w:tc>
          <w:tcPr>
            <w:tcW w:w="4395" w:type="dxa"/>
            <w:tcBorders>
              <w:top w:val="nil"/>
              <w:bottom w:val="single" w:sz="4" w:space="0" w:color="auto"/>
            </w:tcBorders>
            <w:vAlign w:val="bottom"/>
          </w:tcPr>
          <w:p w14:paraId="3E4BD115" w14:textId="77777777" w:rsidR="00AF2FB0" w:rsidRPr="0019306C" w:rsidRDefault="00AF2FB0" w:rsidP="007102FE">
            <w:pPr>
              <w:spacing w:before="120" w:after="120" w:line="264" w:lineRule="auto"/>
              <w:rPr>
                <w:rFonts w:ascii="Arial" w:hAnsi="Arial" w:cs="Arial"/>
                <w:sz w:val="20"/>
              </w:rPr>
            </w:pPr>
            <w:r w:rsidRPr="003F3221">
              <w:rPr>
                <w:rFonts w:ascii="Arial" w:hAnsi="Arial" w:cs="Arial"/>
                <w:sz w:val="20"/>
              </w:rPr>
              <w:t>Điện thoại và linh kiện</w:t>
            </w:r>
          </w:p>
        </w:tc>
        <w:tc>
          <w:tcPr>
            <w:tcW w:w="1842" w:type="dxa"/>
            <w:tcBorders>
              <w:top w:val="nil"/>
              <w:bottom w:val="single" w:sz="4" w:space="0" w:color="auto"/>
            </w:tcBorders>
          </w:tcPr>
          <w:p w14:paraId="7DA0E51F" w14:textId="77777777" w:rsidR="00AF2FB0" w:rsidRPr="00A00815" w:rsidRDefault="00AF2FB0" w:rsidP="007102FE">
            <w:pPr>
              <w:spacing w:before="120" w:after="120" w:line="264" w:lineRule="auto"/>
              <w:ind w:right="465"/>
              <w:jc w:val="right"/>
              <w:rPr>
                <w:rFonts w:ascii="Arial" w:hAnsi="Arial" w:cs="Arial"/>
                <w:sz w:val="20"/>
                <w:szCs w:val="20"/>
              </w:rPr>
            </w:pPr>
            <w:r w:rsidRPr="00A00815">
              <w:rPr>
                <w:rFonts w:ascii="Arial" w:hAnsi="Arial" w:cs="Arial"/>
                <w:sz w:val="20"/>
                <w:szCs w:val="20"/>
              </w:rPr>
              <w:t>11</w:t>
            </w:r>
            <w:r>
              <w:rPr>
                <w:rFonts w:ascii="Arial" w:hAnsi="Arial" w:cs="Arial"/>
                <w:sz w:val="20"/>
                <w:szCs w:val="20"/>
                <w:lang w:val="en-US"/>
              </w:rPr>
              <w:t>.</w:t>
            </w:r>
            <w:r w:rsidRPr="00A00815">
              <w:rPr>
                <w:rFonts w:ascii="Arial" w:hAnsi="Arial" w:cs="Arial"/>
                <w:sz w:val="20"/>
                <w:szCs w:val="20"/>
              </w:rPr>
              <w:t>828</w:t>
            </w:r>
          </w:p>
        </w:tc>
        <w:tc>
          <w:tcPr>
            <w:tcW w:w="2693" w:type="dxa"/>
            <w:tcBorders>
              <w:top w:val="nil"/>
              <w:bottom w:val="single" w:sz="4" w:space="0" w:color="auto"/>
            </w:tcBorders>
          </w:tcPr>
          <w:p w14:paraId="2082E168" w14:textId="77777777" w:rsidR="00AF2FB0" w:rsidRPr="00A00815" w:rsidRDefault="00AF2FB0" w:rsidP="007102FE">
            <w:pPr>
              <w:spacing w:before="120" w:after="120" w:line="264" w:lineRule="auto"/>
              <w:ind w:right="1023"/>
              <w:jc w:val="right"/>
              <w:rPr>
                <w:rFonts w:ascii="Arial" w:hAnsi="Arial" w:cs="Arial"/>
                <w:sz w:val="20"/>
                <w:szCs w:val="20"/>
              </w:rPr>
            </w:pPr>
            <w:r w:rsidRPr="00A00815">
              <w:rPr>
                <w:rFonts w:ascii="Arial" w:hAnsi="Arial" w:cs="Arial"/>
                <w:sz w:val="20"/>
                <w:szCs w:val="20"/>
              </w:rPr>
              <w:t>10</w:t>
            </w:r>
            <w:r>
              <w:rPr>
                <w:rFonts w:ascii="Arial" w:hAnsi="Arial" w:cs="Arial"/>
                <w:sz w:val="20"/>
                <w:szCs w:val="20"/>
                <w:lang w:val="en-US"/>
              </w:rPr>
              <w:t>,</w:t>
            </w:r>
            <w:r w:rsidRPr="00A00815">
              <w:rPr>
                <w:rFonts w:ascii="Arial" w:hAnsi="Arial" w:cs="Arial"/>
                <w:sz w:val="20"/>
                <w:szCs w:val="20"/>
              </w:rPr>
              <w:t>0</w:t>
            </w:r>
          </w:p>
        </w:tc>
      </w:tr>
    </w:tbl>
    <w:p w14:paraId="2ED90F37" w14:textId="77777777" w:rsidR="00AF2FB0" w:rsidRDefault="00AF2FB0" w:rsidP="00AF2FB0">
      <w:pPr>
        <w:tabs>
          <w:tab w:val="num" w:pos="0"/>
          <w:tab w:val="left" w:pos="9475"/>
        </w:tabs>
        <w:spacing w:before="40" w:after="40" w:line="264" w:lineRule="auto"/>
        <w:ind w:right="187" w:firstLine="567"/>
        <w:jc w:val="right"/>
        <w:rPr>
          <w:rFonts w:ascii="Arial" w:hAnsi="Arial" w:cs="Arial"/>
          <w:b/>
          <w:bCs/>
          <w:i/>
          <w:iCs/>
          <w:sz w:val="2"/>
          <w:szCs w:val="20"/>
          <w:lang w:val="en-US"/>
        </w:rPr>
      </w:pPr>
      <w:r w:rsidRPr="00AE581E">
        <w:rPr>
          <w:noProof/>
          <w:spacing w:val="2"/>
          <w:lang w:val="en-GB" w:eastAsia="en-GB"/>
        </w:rPr>
        <mc:AlternateContent>
          <mc:Choice Requires="wps">
            <w:drawing>
              <wp:anchor distT="0" distB="0" distL="114300" distR="114300" simplePos="0" relativeHeight="251670016" behindDoc="0" locked="0" layoutInCell="1" allowOverlap="1" wp14:anchorId="45C0CF59" wp14:editId="10DF5FF4">
                <wp:simplePos x="0" y="0"/>
                <wp:positionH relativeFrom="column">
                  <wp:posOffset>85725</wp:posOffset>
                </wp:positionH>
                <wp:positionV relativeFrom="paragraph">
                  <wp:posOffset>0</wp:posOffset>
                </wp:positionV>
                <wp:extent cx="3338194" cy="2873374"/>
                <wp:effectExtent l="0" t="0" r="0" b="38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4" cy="2873374"/>
                        </a:xfrm>
                        <a:prstGeom prst="rect">
                          <a:avLst/>
                        </a:prstGeom>
                        <a:solidFill>
                          <a:srgbClr val="FFFFFF"/>
                        </a:solidFill>
                        <a:ln w="9525">
                          <a:noFill/>
                          <a:miter lim="800000"/>
                          <a:headEnd/>
                          <a:tailEnd/>
                        </a:ln>
                      </wps:spPr>
                      <wps:txbx>
                        <w:txbxContent>
                          <w:p w14:paraId="50E62252" w14:textId="77777777" w:rsidR="00AF2FB0" w:rsidRPr="003E5139" w:rsidRDefault="00AF2FB0" w:rsidP="00AF2FB0">
                            <w:pPr>
                              <w:ind w:left="-284"/>
                              <w:jc w:val="center"/>
                              <w:rPr>
                                <w:rFonts w:ascii="Arial" w:hAnsi="Arial" w:cs="Arial"/>
                                <w:b/>
                                <w:bCs/>
                                <w:sz w:val="8"/>
                                <w:szCs w:val="24"/>
                              </w:rPr>
                            </w:pPr>
                          </w:p>
                          <w:p w14:paraId="27BF7C35" w14:textId="77777777" w:rsidR="00AF2FB0" w:rsidRPr="005C7C96" w:rsidRDefault="00AF2FB0" w:rsidP="00AF2FB0">
                            <w:pPr>
                              <w:ind w:left="-284" w:firstLine="142"/>
                              <w:jc w:val="center"/>
                              <w:rPr>
                                <w:rFonts w:ascii="Arial" w:hAnsi="Arial" w:cs="Arial"/>
                                <w:b/>
                                <w:bCs/>
                                <w:sz w:val="24"/>
                                <w:szCs w:val="24"/>
                              </w:rPr>
                            </w:pPr>
                            <w:r>
                              <w:rPr>
                                <w:rFonts w:ascii="Arial" w:hAnsi="Arial" w:cs="Arial"/>
                                <w:b/>
                                <w:bCs/>
                                <w:sz w:val="24"/>
                                <w:szCs w:val="24"/>
                              </w:rPr>
                              <w:t>Hình 1</w:t>
                            </w:r>
                            <w:r>
                              <w:rPr>
                                <w:rFonts w:ascii="Arial" w:hAnsi="Arial" w:cs="Arial"/>
                                <w:b/>
                                <w:bCs/>
                                <w:sz w:val="24"/>
                                <w:szCs w:val="24"/>
                                <w:lang w:val="en-GB"/>
                              </w:rPr>
                              <w:t>4</w:t>
                            </w:r>
                            <w:r>
                              <w:rPr>
                                <w:rFonts w:ascii="Arial" w:hAnsi="Arial" w:cs="Arial"/>
                                <w:b/>
                                <w:bCs/>
                                <w:sz w:val="24"/>
                                <w:szCs w:val="24"/>
                              </w:rPr>
                              <w:t xml:space="preserve">. </w:t>
                            </w:r>
                            <w:r w:rsidRPr="005C7C96">
                              <w:rPr>
                                <w:rFonts w:ascii="Arial" w:hAnsi="Arial" w:cs="Arial"/>
                                <w:b/>
                                <w:bCs/>
                                <w:sz w:val="24"/>
                                <w:szCs w:val="24"/>
                              </w:rPr>
                              <w:t>Cơ cấu nhóm hàng nhập khẩu</w:t>
                            </w:r>
                          </w:p>
                          <w:p w14:paraId="780CBD9D" w14:textId="77777777" w:rsidR="00AF2FB0" w:rsidRDefault="00AF2FB0" w:rsidP="00AF2FB0">
                            <w:pPr>
                              <w:ind w:left="-142"/>
                              <w:jc w:val="center"/>
                              <w:rPr>
                                <w:rFonts w:ascii="Arial" w:hAnsi="Arial" w:cs="Arial"/>
                                <w:b/>
                                <w:bCs/>
                                <w:sz w:val="24"/>
                                <w:szCs w:val="24"/>
                              </w:rPr>
                            </w:pPr>
                            <w:r>
                              <w:rPr>
                                <w:rFonts w:ascii="Arial" w:hAnsi="Arial" w:cs="Arial"/>
                                <w:b/>
                                <w:bCs/>
                                <w:sz w:val="24"/>
                                <w:szCs w:val="24"/>
                              </w:rPr>
                              <w:t>7</w:t>
                            </w:r>
                            <w:r w:rsidRPr="005C7C96">
                              <w:rPr>
                                <w:rFonts w:ascii="Arial" w:hAnsi="Arial" w:cs="Arial"/>
                                <w:b/>
                                <w:bCs/>
                                <w:sz w:val="24"/>
                                <w:szCs w:val="24"/>
                              </w:rPr>
                              <w:t xml:space="preserve"> tháng năm 2022 phân theo nhóm hàng</w:t>
                            </w:r>
                          </w:p>
                          <w:p w14:paraId="1BD3315D" w14:textId="77777777" w:rsidR="00AF2FB0" w:rsidRPr="005C7C96" w:rsidRDefault="00AF2FB0" w:rsidP="00AF2FB0">
                            <w:pPr>
                              <w:ind w:left="-142"/>
                              <w:jc w:val="center"/>
                              <w:rPr>
                                <w:rFonts w:ascii="Arial" w:hAnsi="Arial" w:cs="Arial"/>
                                <w:b/>
                                <w:bCs/>
                                <w:sz w:val="24"/>
                                <w:szCs w:val="24"/>
                              </w:rPr>
                            </w:pPr>
                          </w:p>
                          <w:p w14:paraId="1019840C" w14:textId="77777777" w:rsidR="00AF2FB0" w:rsidRPr="00DA33C3" w:rsidRDefault="00AF2FB0" w:rsidP="00AF2FB0">
                            <w:pPr>
                              <w:ind w:left="-284"/>
                              <w:jc w:val="center"/>
                              <w:rPr>
                                <w:rFonts w:ascii="Arial" w:hAnsi="Arial" w:cs="Arial"/>
                                <w:b/>
                                <w:bCs/>
                                <w:sz w:val="6"/>
                                <w:szCs w:val="24"/>
                              </w:rPr>
                            </w:pPr>
                          </w:p>
                          <w:p w14:paraId="3DEB69DF" w14:textId="77777777" w:rsidR="00AF2FB0" w:rsidRPr="00F66505" w:rsidRDefault="00AF2FB0" w:rsidP="00AF2FB0">
                            <w:pPr>
                              <w:ind w:left="-284"/>
                              <w:jc w:val="center"/>
                              <w:rPr>
                                <w:rFonts w:ascii="Arial" w:hAnsi="Arial" w:cs="Arial"/>
                                <w:b/>
                                <w:bCs/>
                                <w:sz w:val="14"/>
                                <w:szCs w:val="24"/>
                              </w:rPr>
                            </w:pPr>
                            <w:r w:rsidRPr="00D02EA8">
                              <w:rPr>
                                <w:noProof/>
                                <w:lang w:val="en-GB" w:eastAsia="en-GB"/>
                              </w:rPr>
                              <w:drawing>
                                <wp:inline distT="0" distB="0" distL="0" distR="0" wp14:anchorId="0B495B9E" wp14:editId="184C7A71">
                                  <wp:extent cx="3088640" cy="20455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9018" cy="20458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0CF59" id="_x0000_s1027" type="#_x0000_t202" style="position:absolute;left:0;text-align:left;margin-left:6.75pt;margin-top:0;width:262.85pt;height:22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" stroked="f">
                <v:textbox>
                  <w:txbxContent>
                    <w:p w14:paraId="50E62252" w14:textId="77777777" w:rsidR="00AF2FB0" w:rsidRPr="003E5139" w:rsidRDefault="00AF2FB0" w:rsidP="00AF2FB0">
                      <w:pPr>
                        <w:ind w:left="-284"/>
                        <w:jc w:val="center"/>
                        <w:rPr>
                          <w:rFonts w:ascii="Arial" w:hAnsi="Arial" w:cs="Arial"/>
                          <w:b/>
                          <w:bCs/>
                          <w:sz w:val="8"/>
                          <w:szCs w:val="24"/>
                        </w:rPr>
                      </w:pPr>
                    </w:p>
                    <w:p w14:paraId="27BF7C35" w14:textId="77777777" w:rsidR="00AF2FB0" w:rsidRPr="005C7C96" w:rsidRDefault="00AF2FB0" w:rsidP="00AF2FB0">
                      <w:pPr>
                        <w:ind w:left="-284" w:firstLine="142"/>
                        <w:jc w:val="center"/>
                        <w:rPr>
                          <w:rFonts w:ascii="Arial" w:hAnsi="Arial" w:cs="Arial"/>
                          <w:b/>
                          <w:bCs/>
                          <w:sz w:val="24"/>
                          <w:szCs w:val="24"/>
                        </w:rPr>
                      </w:pPr>
                      <w:r>
                        <w:rPr>
                          <w:rFonts w:ascii="Arial" w:hAnsi="Arial" w:cs="Arial"/>
                          <w:b/>
                          <w:bCs/>
                          <w:sz w:val="24"/>
                          <w:szCs w:val="24"/>
                        </w:rPr>
                        <w:t>Hình 1</w:t>
                      </w:r>
                      <w:r>
                        <w:rPr>
                          <w:rFonts w:ascii="Arial" w:hAnsi="Arial" w:cs="Arial"/>
                          <w:b/>
                          <w:bCs/>
                          <w:sz w:val="24"/>
                          <w:szCs w:val="24"/>
                          <w:lang w:val="en-GB"/>
                        </w:rPr>
                        <w:t>4</w:t>
                      </w:r>
                      <w:r>
                        <w:rPr>
                          <w:rFonts w:ascii="Arial" w:hAnsi="Arial" w:cs="Arial"/>
                          <w:b/>
                          <w:bCs/>
                          <w:sz w:val="24"/>
                          <w:szCs w:val="24"/>
                        </w:rPr>
                        <w:t xml:space="preserve">. </w:t>
                      </w:r>
                      <w:r w:rsidRPr="005C7C96">
                        <w:rPr>
                          <w:rFonts w:ascii="Arial" w:hAnsi="Arial" w:cs="Arial"/>
                          <w:b/>
                          <w:bCs/>
                          <w:sz w:val="24"/>
                          <w:szCs w:val="24"/>
                        </w:rPr>
                        <w:t>Cơ cấu nhóm hàng nhập khẩu</w:t>
                      </w:r>
                    </w:p>
                    <w:p w14:paraId="780CBD9D" w14:textId="77777777" w:rsidR="00AF2FB0" w:rsidRDefault="00AF2FB0" w:rsidP="00AF2FB0">
                      <w:pPr>
                        <w:ind w:left="-142"/>
                        <w:jc w:val="center"/>
                        <w:rPr>
                          <w:rFonts w:ascii="Arial" w:hAnsi="Arial" w:cs="Arial"/>
                          <w:b/>
                          <w:bCs/>
                          <w:sz w:val="24"/>
                          <w:szCs w:val="24"/>
                        </w:rPr>
                      </w:pPr>
                      <w:r>
                        <w:rPr>
                          <w:rFonts w:ascii="Arial" w:hAnsi="Arial" w:cs="Arial"/>
                          <w:b/>
                          <w:bCs/>
                          <w:sz w:val="24"/>
                          <w:szCs w:val="24"/>
                        </w:rPr>
                        <w:t>7</w:t>
                      </w:r>
                      <w:r w:rsidRPr="005C7C96">
                        <w:rPr>
                          <w:rFonts w:ascii="Arial" w:hAnsi="Arial" w:cs="Arial"/>
                          <w:b/>
                          <w:bCs/>
                          <w:sz w:val="24"/>
                          <w:szCs w:val="24"/>
                        </w:rPr>
                        <w:t xml:space="preserve"> tháng năm 2022 phân theo nhóm hàng</w:t>
                      </w:r>
                    </w:p>
                    <w:p w14:paraId="1BD3315D" w14:textId="77777777" w:rsidR="00AF2FB0" w:rsidRPr="005C7C96" w:rsidRDefault="00AF2FB0" w:rsidP="00AF2FB0">
                      <w:pPr>
                        <w:ind w:left="-142"/>
                        <w:jc w:val="center"/>
                        <w:rPr>
                          <w:rFonts w:ascii="Arial" w:hAnsi="Arial" w:cs="Arial"/>
                          <w:b/>
                          <w:bCs/>
                          <w:sz w:val="24"/>
                          <w:szCs w:val="24"/>
                        </w:rPr>
                      </w:pPr>
                    </w:p>
                    <w:p w14:paraId="1019840C" w14:textId="77777777" w:rsidR="00AF2FB0" w:rsidRPr="00DA33C3" w:rsidRDefault="00AF2FB0" w:rsidP="00AF2FB0">
                      <w:pPr>
                        <w:ind w:left="-284"/>
                        <w:jc w:val="center"/>
                        <w:rPr>
                          <w:rFonts w:ascii="Arial" w:hAnsi="Arial" w:cs="Arial"/>
                          <w:b/>
                          <w:bCs/>
                          <w:sz w:val="6"/>
                          <w:szCs w:val="24"/>
                        </w:rPr>
                      </w:pPr>
                    </w:p>
                    <w:p w14:paraId="3DEB69DF" w14:textId="77777777" w:rsidR="00AF2FB0" w:rsidRPr="00F66505" w:rsidRDefault="00AF2FB0" w:rsidP="00AF2FB0">
                      <w:pPr>
                        <w:ind w:left="-284"/>
                        <w:jc w:val="center"/>
                        <w:rPr>
                          <w:rFonts w:ascii="Arial" w:hAnsi="Arial" w:cs="Arial"/>
                          <w:b/>
                          <w:bCs/>
                          <w:sz w:val="14"/>
                          <w:szCs w:val="24"/>
                        </w:rPr>
                      </w:pPr>
                      <w:r w:rsidRPr="00D02EA8">
                        <w:rPr>
                          <w:noProof/>
                          <w:lang w:val="en-GB" w:eastAsia="en-GB"/>
                        </w:rPr>
                        <w:drawing>
                          <wp:inline distT="0" distB="0" distL="0" distR="0" wp14:anchorId="0B495B9E" wp14:editId="184C7A71">
                            <wp:extent cx="3088640" cy="20455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9018" cy="2045835"/>
                                    </a:xfrm>
                                    <a:prstGeom prst="rect">
                                      <a:avLst/>
                                    </a:prstGeom>
                                    <a:noFill/>
                                    <a:ln>
                                      <a:noFill/>
                                    </a:ln>
                                  </pic:spPr>
                                </pic:pic>
                              </a:graphicData>
                            </a:graphic>
                          </wp:inline>
                        </w:drawing>
                      </w:r>
                    </w:p>
                  </w:txbxContent>
                </v:textbox>
                <w10:wrap type="square"/>
              </v:shape>
            </w:pict>
          </mc:Fallback>
        </mc:AlternateContent>
      </w:r>
    </w:p>
    <w:p w14:paraId="58298B6B" w14:textId="77777777" w:rsidR="00AF2FB0" w:rsidRPr="009C723A" w:rsidRDefault="00AF2FB0" w:rsidP="00AF2FB0">
      <w:pPr>
        <w:tabs>
          <w:tab w:val="num" w:pos="0"/>
          <w:tab w:val="left" w:pos="9475"/>
        </w:tabs>
        <w:spacing w:before="40" w:after="40" w:line="254" w:lineRule="auto"/>
        <w:jc w:val="both"/>
        <w:rPr>
          <w:rFonts w:eastAsia="Batang"/>
          <w:spacing w:val="-4"/>
        </w:rPr>
      </w:pPr>
      <w:r w:rsidRPr="009C723A">
        <w:rPr>
          <w:rFonts w:eastAsia="Batang"/>
          <w:i/>
          <w:iCs/>
          <w:spacing w:val="-4"/>
        </w:rPr>
        <w:t xml:space="preserve">Về cơ cấu nhóm hàng nhập khẩu 7 tháng năm 2022, </w:t>
      </w:r>
      <w:r w:rsidRPr="009C723A">
        <w:rPr>
          <w:rFonts w:eastAsia="Batang"/>
          <w:spacing w:val="-4"/>
        </w:rPr>
        <w:t>nhóm hàng tư liệu sản xuất chiếm 94%, tăng 0,</w:t>
      </w:r>
      <w:r>
        <w:rPr>
          <w:rFonts w:eastAsia="Batang"/>
          <w:spacing w:val="-4"/>
          <w:lang w:val="en-US"/>
        </w:rPr>
        <w:t>2</w:t>
      </w:r>
      <w:r w:rsidRPr="009C723A">
        <w:rPr>
          <w:rFonts w:eastAsia="Batang"/>
          <w:spacing w:val="-4"/>
        </w:rPr>
        <w:t xml:space="preserve"> điểm phần trăm so với cùng kỳ năm trước, trong đó nhóm hàng máy móc thiết bị, dụng cụ phụ tùng chiếm 44%, giảm 0,8 điểm phần trăm; nhóm hàng nguyên, nhiên, vật liệu chiếm 50%, tăng 1 điểm phần trăm. Nhóm hàng vật phẩm tiêu dùng chiếm </w:t>
      </w:r>
      <w:r>
        <w:rPr>
          <w:rFonts w:eastAsia="Batang"/>
          <w:spacing w:val="-4"/>
          <w:lang w:val="en-US"/>
        </w:rPr>
        <w:t>6</w:t>
      </w:r>
      <w:r w:rsidRPr="009C723A">
        <w:rPr>
          <w:rFonts w:eastAsia="Batang"/>
          <w:spacing w:val="-4"/>
        </w:rPr>
        <w:t>%, giảm 0,2 điểm phần trăm.</w:t>
      </w:r>
    </w:p>
    <w:p w14:paraId="4CD66AED" w14:textId="77777777" w:rsidR="00AF2FB0" w:rsidRPr="009C723A" w:rsidRDefault="00AF2FB0" w:rsidP="00AF2FB0">
      <w:pPr>
        <w:tabs>
          <w:tab w:val="num" w:pos="0"/>
          <w:tab w:val="left" w:pos="9475"/>
        </w:tabs>
        <w:spacing w:before="40" w:after="40" w:line="264" w:lineRule="auto"/>
        <w:ind w:firstLine="567"/>
        <w:jc w:val="both"/>
        <w:rPr>
          <w:bCs/>
          <w:i/>
          <w:spacing w:val="-4"/>
          <w:lang w:val="en-US"/>
        </w:rPr>
      </w:pPr>
      <w:r w:rsidRPr="009C723A">
        <w:rPr>
          <w:bCs/>
          <w:i/>
          <w:spacing w:val="-4"/>
        </w:rPr>
        <w:t>Về thị trường xuất</w:t>
      </w:r>
      <w:r w:rsidRPr="009C723A">
        <w:rPr>
          <w:bCs/>
          <w:i/>
          <w:spacing w:val="-4"/>
          <w:lang w:val="en-US"/>
        </w:rPr>
        <w:t>, nhập</w:t>
      </w:r>
      <w:r w:rsidRPr="009C723A">
        <w:rPr>
          <w:bCs/>
          <w:i/>
          <w:spacing w:val="-4"/>
        </w:rPr>
        <w:t xml:space="preserve"> khẩu hàng hóa 7 tháng </w:t>
      </w:r>
      <w:r w:rsidRPr="009C723A">
        <w:rPr>
          <w:bCs/>
          <w:i/>
          <w:iCs/>
          <w:spacing w:val="-4"/>
        </w:rPr>
        <w:t>năm 2022</w:t>
      </w:r>
      <w:r w:rsidRPr="009C723A">
        <w:rPr>
          <w:bCs/>
          <w:i/>
          <w:spacing w:val="-4"/>
        </w:rPr>
        <w:t>,</w:t>
      </w:r>
      <w:r w:rsidRPr="009C723A">
        <w:rPr>
          <w:bCs/>
          <w:iCs/>
          <w:spacing w:val="-4"/>
        </w:rPr>
        <w:t xml:space="preserve"> Hoa Kỳ là thị trường xuất khẩu lớn nhất của Việt Nam với kim ngạch </w:t>
      </w:r>
      <w:r w:rsidRPr="009C723A">
        <w:rPr>
          <w:bCs/>
          <w:iCs/>
          <w:spacing w:val="-4"/>
          <w:lang w:val="en-US"/>
        </w:rPr>
        <w:t xml:space="preserve">ước </w:t>
      </w:r>
      <w:r w:rsidRPr="009C723A">
        <w:rPr>
          <w:bCs/>
          <w:iCs/>
          <w:spacing w:val="-4"/>
        </w:rPr>
        <w:t>đạt 67,1 tỷ USD</w:t>
      </w:r>
      <w:r w:rsidRPr="009C723A">
        <w:rPr>
          <w:bCs/>
          <w:iCs/>
          <w:spacing w:val="-4"/>
          <w:lang w:val="en-US"/>
        </w:rPr>
        <w:t xml:space="preserve">. </w:t>
      </w:r>
      <w:r w:rsidRPr="009C723A">
        <w:rPr>
          <w:iCs/>
          <w:spacing w:val="-4"/>
        </w:rPr>
        <w:t xml:space="preserve">Trung Quốc là thị trường nhập khẩu lớn nhất của Việt Nam với kim ngạch </w:t>
      </w:r>
      <w:r w:rsidRPr="009C723A">
        <w:rPr>
          <w:iCs/>
          <w:spacing w:val="-4"/>
          <w:lang w:val="en-US"/>
        </w:rPr>
        <w:t xml:space="preserve">ước </w:t>
      </w:r>
      <w:r w:rsidRPr="009C723A">
        <w:rPr>
          <w:iCs/>
          <w:spacing w:val="-4"/>
        </w:rPr>
        <w:t xml:space="preserve">đạt 72,6 tỷ USD. Trong 7 tháng năm 2022, xuất siêu sang EU </w:t>
      </w:r>
      <w:r w:rsidRPr="009C723A">
        <w:rPr>
          <w:iCs/>
          <w:spacing w:val="-4"/>
          <w:lang w:val="en-US"/>
        </w:rPr>
        <w:t xml:space="preserve">ước </w:t>
      </w:r>
      <w:r w:rsidRPr="009C723A">
        <w:rPr>
          <w:iCs/>
          <w:spacing w:val="-4"/>
        </w:rPr>
        <w:t>đạt 18,7 tỷ USD, tăng 41,5% so với cùng kỳ năm trước; nhập siêu từ Trung Quốc 42,2 tỷ USD, tăng 21,6%; nhập siêu từ Hàn Quốc 23,5 tỷ USD, tăng 30,3%; nhập siêu từ ASEAN 7,9 tỷ USD, giảm 8,9%</w:t>
      </w:r>
      <w:r w:rsidRPr="009C723A">
        <w:rPr>
          <w:iCs/>
          <w:spacing w:val="-4"/>
          <w:lang w:val="en-US"/>
        </w:rPr>
        <w:t>; nhập siêu từ Nhật Bản 769 triệu USD, giảm 13,9%</w:t>
      </w:r>
      <w:r w:rsidRPr="009C723A">
        <w:rPr>
          <w:iCs/>
          <w:spacing w:val="-4"/>
        </w:rPr>
        <w:t>.</w:t>
      </w:r>
    </w:p>
    <w:p w14:paraId="58D0E4E1" w14:textId="77777777" w:rsidR="00AF2FB0" w:rsidRPr="000D5D60" w:rsidRDefault="00AF2FB0" w:rsidP="00AF2FB0">
      <w:pPr>
        <w:tabs>
          <w:tab w:val="num" w:pos="0"/>
          <w:tab w:val="left" w:pos="9475"/>
        </w:tabs>
        <w:spacing w:before="40" w:after="40" w:line="264" w:lineRule="auto"/>
        <w:ind w:right="6"/>
        <w:jc w:val="center"/>
        <w:rPr>
          <w:rFonts w:ascii="Arial" w:hAnsi="Arial" w:cs="Arial"/>
          <w:b/>
          <w:iCs/>
          <w:sz w:val="6"/>
        </w:rPr>
      </w:pPr>
    </w:p>
    <w:p w14:paraId="60E98352" w14:textId="77777777" w:rsidR="00AF2FB0" w:rsidRDefault="00AF2FB0" w:rsidP="00AF2FB0">
      <w:pPr>
        <w:tabs>
          <w:tab w:val="num" w:pos="0"/>
          <w:tab w:val="left" w:pos="9475"/>
        </w:tabs>
        <w:spacing w:before="40" w:after="40" w:line="264" w:lineRule="auto"/>
        <w:ind w:right="6"/>
        <w:jc w:val="center"/>
        <w:rPr>
          <w:rFonts w:ascii="Arial" w:hAnsi="Arial" w:cs="Arial"/>
          <w:b/>
          <w:iCs/>
          <w:sz w:val="24"/>
        </w:rPr>
      </w:pPr>
      <w:r>
        <w:rPr>
          <w:rFonts w:ascii="Arial" w:hAnsi="Arial" w:cs="Arial"/>
          <w:b/>
          <w:iCs/>
          <w:sz w:val="24"/>
        </w:rPr>
        <w:t>Hình 1</w:t>
      </w:r>
      <w:r>
        <w:rPr>
          <w:rFonts w:ascii="Arial" w:hAnsi="Arial" w:cs="Arial"/>
          <w:b/>
          <w:iCs/>
          <w:sz w:val="24"/>
          <w:lang w:val="en-GB"/>
        </w:rPr>
        <w:t>5</w:t>
      </w:r>
      <w:r>
        <w:rPr>
          <w:rFonts w:ascii="Arial" w:hAnsi="Arial" w:cs="Arial"/>
          <w:b/>
          <w:iCs/>
          <w:sz w:val="24"/>
        </w:rPr>
        <w:t xml:space="preserve">. Thị trường </w:t>
      </w:r>
      <w:r>
        <w:rPr>
          <w:rFonts w:ascii="Arial" w:hAnsi="Arial" w:cs="Arial"/>
          <w:b/>
          <w:iCs/>
          <w:sz w:val="24"/>
          <w:lang w:val="en-US"/>
        </w:rPr>
        <w:t>x</w:t>
      </w:r>
      <w:r w:rsidRPr="0016527A">
        <w:rPr>
          <w:rFonts w:ascii="Arial" w:hAnsi="Arial" w:cs="Arial"/>
          <w:b/>
          <w:iCs/>
          <w:sz w:val="24"/>
        </w:rPr>
        <w:t>uất</w:t>
      </w:r>
      <w:r>
        <w:rPr>
          <w:rFonts w:ascii="Arial" w:hAnsi="Arial" w:cs="Arial"/>
          <w:b/>
          <w:iCs/>
          <w:sz w:val="24"/>
        </w:rPr>
        <w:t>,</w:t>
      </w:r>
      <w:r w:rsidRPr="0016527A">
        <w:rPr>
          <w:rFonts w:ascii="Arial" w:hAnsi="Arial" w:cs="Arial"/>
          <w:b/>
          <w:iCs/>
          <w:sz w:val="24"/>
        </w:rPr>
        <w:t xml:space="preserve"> nhập khẩu hàng hoá </w:t>
      </w:r>
      <w:r>
        <w:rPr>
          <w:rFonts w:ascii="Arial" w:hAnsi="Arial" w:cs="Arial"/>
          <w:b/>
          <w:iCs/>
          <w:sz w:val="24"/>
          <w:lang w:val="en-US"/>
        </w:rPr>
        <w:t xml:space="preserve">chủ yếu 7 tháng </w:t>
      </w:r>
      <w:r>
        <w:rPr>
          <w:rFonts w:ascii="Arial" w:hAnsi="Arial" w:cs="Arial"/>
          <w:b/>
          <w:iCs/>
          <w:sz w:val="24"/>
        </w:rPr>
        <w:t>năm 2022</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AF2FB0" w14:paraId="586C3823" w14:textId="77777777" w:rsidTr="007102FE">
        <w:trPr>
          <w:trHeight w:val="3974"/>
          <w:jc w:val="center"/>
        </w:trPr>
        <w:tc>
          <w:tcPr>
            <w:tcW w:w="4675" w:type="dxa"/>
            <w:gridSpan w:val="3"/>
          </w:tcPr>
          <w:p w14:paraId="795FDD18" w14:textId="77777777" w:rsidR="00AF2FB0" w:rsidRDefault="00AF2FB0" w:rsidP="007102FE">
            <w:pPr>
              <w:tabs>
                <w:tab w:val="num" w:pos="0"/>
                <w:tab w:val="left" w:pos="9475"/>
              </w:tabs>
              <w:spacing w:before="40" w:after="40" w:line="264" w:lineRule="auto"/>
              <w:ind w:right="-118"/>
              <w:jc w:val="both"/>
              <w:rPr>
                <w:iCs/>
              </w:rPr>
            </w:pPr>
            <w:r>
              <w:rPr>
                <w:noProof/>
                <w:lang w:val="en-GB" w:eastAsia="en-GB"/>
              </w:rPr>
              <w:drawing>
                <wp:inline distT="0" distB="0" distL="0" distR="0" wp14:anchorId="6470C637" wp14:editId="55711D1F">
                  <wp:extent cx="2900045" cy="2446020"/>
                  <wp:effectExtent l="0" t="0" r="14605" b="11430"/>
                  <wp:docPr id="7" name="Chart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818" w:type="dxa"/>
            <w:gridSpan w:val="3"/>
            <w:shd w:val="clear" w:color="auto" w:fill="auto"/>
          </w:tcPr>
          <w:p w14:paraId="6DB1C8AB" w14:textId="77777777" w:rsidR="00AF2FB0" w:rsidRDefault="00AF2FB0" w:rsidP="007102FE">
            <w:pPr>
              <w:tabs>
                <w:tab w:val="num" w:pos="0"/>
                <w:tab w:val="left" w:pos="9475"/>
              </w:tabs>
              <w:spacing w:before="40" w:after="40" w:line="264" w:lineRule="auto"/>
              <w:ind w:right="6" w:hanging="107"/>
              <w:jc w:val="both"/>
              <w:rPr>
                <w:iCs/>
              </w:rPr>
            </w:pPr>
            <w:r>
              <w:rPr>
                <w:noProof/>
                <w:lang w:val="en-GB" w:eastAsia="en-GB"/>
              </w:rPr>
              <w:drawing>
                <wp:inline distT="0" distB="0" distL="0" distR="0" wp14:anchorId="6F7712BD" wp14:editId="4616CCC1">
                  <wp:extent cx="2922270" cy="2423160"/>
                  <wp:effectExtent l="0" t="0" r="11430" b="15240"/>
                  <wp:docPr id="8" name="Chart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AF2FB0" w14:paraId="6F2CA9E4" w14:textId="77777777" w:rsidTr="007102FE">
        <w:trPr>
          <w:gridAfter w:val="1"/>
          <w:wAfter w:w="532" w:type="dxa"/>
          <w:trHeight w:val="250"/>
          <w:jc w:val="center"/>
        </w:trPr>
        <w:tc>
          <w:tcPr>
            <w:tcW w:w="1791" w:type="dxa"/>
          </w:tcPr>
          <w:p w14:paraId="4AB285D5" w14:textId="77777777" w:rsidR="00AF2FB0" w:rsidRDefault="00AF2FB0" w:rsidP="007102FE">
            <w:pPr>
              <w:jc w:val="both"/>
              <w:rPr>
                <w:b/>
                <w:bCs/>
                <w:i/>
                <w:iCs/>
              </w:rPr>
            </w:pPr>
          </w:p>
        </w:tc>
        <w:tc>
          <w:tcPr>
            <w:tcW w:w="619" w:type="dxa"/>
            <w:shd w:val="clear" w:color="auto" w:fill="auto"/>
          </w:tcPr>
          <w:p w14:paraId="3DC52488" w14:textId="77777777" w:rsidR="00AF2FB0" w:rsidRPr="00495002" w:rsidRDefault="00AF2FB0" w:rsidP="007102FE">
            <w:pPr>
              <w:jc w:val="both"/>
              <w:rPr>
                <w:b/>
                <w:bCs/>
                <w:i/>
                <w:iCs/>
                <w:color w:val="FF0000"/>
              </w:rPr>
            </w:pPr>
          </w:p>
        </w:tc>
        <w:tc>
          <w:tcPr>
            <w:tcW w:w="2265" w:type="dxa"/>
          </w:tcPr>
          <w:p w14:paraId="4F173B50" w14:textId="77777777" w:rsidR="00AF2FB0" w:rsidRDefault="00AF2FB0" w:rsidP="007102FE">
            <w:pPr>
              <w:jc w:val="both"/>
              <w:rPr>
                <w:b/>
                <w:bCs/>
                <w:i/>
                <w:iCs/>
              </w:rPr>
            </w:pPr>
            <w:r>
              <w:rPr>
                <w:noProof/>
                <w:lang w:val="en-GB" w:eastAsia="en-GB"/>
              </w:rPr>
              <mc:AlternateContent>
                <mc:Choice Requires="wps">
                  <w:drawing>
                    <wp:anchor distT="0" distB="0" distL="114300" distR="114300" simplePos="0" relativeHeight="251666944" behindDoc="0" locked="0" layoutInCell="1" allowOverlap="1" wp14:anchorId="73B9D7C2" wp14:editId="3B9730E7">
                      <wp:simplePos x="0" y="0"/>
                      <wp:positionH relativeFrom="column">
                        <wp:posOffset>98425</wp:posOffset>
                      </wp:positionH>
                      <wp:positionV relativeFrom="paragraph">
                        <wp:posOffset>36195</wp:posOffset>
                      </wp:positionV>
                      <wp:extent cx="125730" cy="90170"/>
                      <wp:effectExtent l="0" t="0" r="7620" b="5080"/>
                      <wp:wrapNone/>
                      <wp:docPr id="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DA412" id="Rectangle 28" o:spid="_x0000_s1026" style="position:absolute;margin-left:7.75pt;margin-top:2.85pt;width:9.9pt;height:7.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" fillcolor="#c00000" stroked="f" strokeweight="1pt">
                      <v:path arrowok="t"/>
                    </v:rect>
                  </w:pict>
                </mc:Fallback>
              </mc:AlternateContent>
            </w:r>
            <w:r>
              <w:rPr>
                <w:rFonts w:ascii="Arial" w:hAnsi="Arial" w:cs="Arial"/>
                <w:iCs/>
                <w:sz w:val="16"/>
                <w:szCs w:val="16"/>
              </w:rPr>
              <w:t xml:space="preserve">           X</w:t>
            </w:r>
            <w:r w:rsidRPr="00E25400">
              <w:rPr>
                <w:rFonts w:ascii="Arial" w:hAnsi="Arial" w:cs="Arial"/>
                <w:iCs/>
                <w:sz w:val="16"/>
                <w:szCs w:val="16"/>
              </w:rPr>
              <w:t>uất khẩu</w:t>
            </w:r>
            <w:r>
              <w:rPr>
                <w:rFonts w:ascii="Arial" w:hAnsi="Arial" w:cs="Arial"/>
                <w:iCs/>
                <w:sz w:val="16"/>
                <w:szCs w:val="16"/>
              </w:rPr>
              <w:t xml:space="preserve"> </w:t>
            </w:r>
            <w:r>
              <w:rPr>
                <w:rFonts w:ascii="Arial" w:hAnsi="Arial" w:cs="Arial"/>
                <w:iCs/>
                <w:noProof/>
                <w:sz w:val="16"/>
                <w:szCs w:val="16"/>
                <w:lang w:eastAsia="en-GB"/>
              </w:rPr>
              <w:t>h</w:t>
            </w:r>
            <w:r w:rsidRPr="00E25400">
              <w:rPr>
                <w:rFonts w:ascii="Arial" w:hAnsi="Arial" w:cs="Arial"/>
                <w:iCs/>
                <w:sz w:val="16"/>
                <w:szCs w:val="16"/>
              </w:rPr>
              <w:t>àng hóa</w:t>
            </w:r>
          </w:p>
        </w:tc>
        <w:tc>
          <w:tcPr>
            <w:tcW w:w="2838" w:type="dxa"/>
          </w:tcPr>
          <w:p w14:paraId="494B57F6" w14:textId="77777777" w:rsidR="00AF2FB0" w:rsidRDefault="00AF2FB0" w:rsidP="007102FE">
            <w:pPr>
              <w:jc w:val="both"/>
              <w:rPr>
                <w:b/>
                <w:bCs/>
                <w:i/>
                <w:iCs/>
              </w:rPr>
            </w:pPr>
            <w:r>
              <w:rPr>
                <w:noProof/>
                <w:lang w:val="en-GB" w:eastAsia="en-GB"/>
              </w:rPr>
              <mc:AlternateContent>
                <mc:Choice Requires="wps">
                  <w:drawing>
                    <wp:anchor distT="0" distB="0" distL="114300" distR="114300" simplePos="0" relativeHeight="251667968" behindDoc="0" locked="0" layoutInCell="1" allowOverlap="1" wp14:anchorId="323BD879" wp14:editId="3CEC6988">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68154" id="Rectangle 29" o:spid="_x0000_s1026" style="position:absolute;margin-left:1.9pt;margin-top:2.85pt;width:9.9pt;height:7.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" fillcolor="yellow" strokecolor="#393737 [814]" strokeweight=".5pt">
                      <v:path arrowok="t"/>
                    </v:rect>
                  </w:pict>
                </mc:Fallback>
              </mc:AlternateContent>
            </w:r>
            <w:r>
              <w:rPr>
                <w:rFonts w:ascii="Arial" w:hAnsi="Arial" w:cs="Arial"/>
                <w:iCs/>
                <w:sz w:val="16"/>
                <w:szCs w:val="16"/>
              </w:rPr>
              <w:t xml:space="preserve">          Nhập</w:t>
            </w:r>
            <w:r w:rsidRPr="00E25400">
              <w:rPr>
                <w:rFonts w:ascii="Arial" w:hAnsi="Arial" w:cs="Arial"/>
                <w:iCs/>
                <w:sz w:val="16"/>
                <w:szCs w:val="16"/>
              </w:rPr>
              <w:t xml:space="preserve"> khẩu</w:t>
            </w:r>
            <w:r>
              <w:rPr>
                <w:rFonts w:ascii="Arial" w:hAnsi="Arial" w:cs="Arial"/>
                <w:iCs/>
                <w:sz w:val="16"/>
                <w:szCs w:val="16"/>
              </w:rPr>
              <w:t xml:space="preserve"> </w:t>
            </w:r>
            <w:r>
              <w:rPr>
                <w:rFonts w:ascii="Arial" w:hAnsi="Arial" w:cs="Arial"/>
                <w:iCs/>
                <w:noProof/>
                <w:sz w:val="16"/>
                <w:szCs w:val="16"/>
                <w:lang w:eastAsia="en-GB"/>
              </w:rPr>
              <w:t>h</w:t>
            </w:r>
            <w:r w:rsidRPr="00E25400">
              <w:rPr>
                <w:rFonts w:ascii="Arial" w:hAnsi="Arial" w:cs="Arial"/>
                <w:iCs/>
                <w:sz w:val="16"/>
                <w:szCs w:val="16"/>
              </w:rPr>
              <w:t>àng hóa</w:t>
            </w:r>
          </w:p>
        </w:tc>
        <w:tc>
          <w:tcPr>
            <w:tcW w:w="1448" w:type="dxa"/>
          </w:tcPr>
          <w:p w14:paraId="6A7A416C" w14:textId="77777777" w:rsidR="00AF2FB0" w:rsidRDefault="00AF2FB0" w:rsidP="007102FE">
            <w:pPr>
              <w:jc w:val="both"/>
              <w:rPr>
                <w:b/>
                <w:bCs/>
                <w:i/>
                <w:iCs/>
              </w:rPr>
            </w:pPr>
          </w:p>
        </w:tc>
      </w:tr>
    </w:tbl>
    <w:p w14:paraId="3D5109DF" w14:textId="1F7E91FB" w:rsidR="00712A2A" w:rsidRPr="006B333F" w:rsidRDefault="00AF2FB0" w:rsidP="00AF2FB0">
      <w:pPr>
        <w:spacing w:before="40" w:after="40" w:line="264" w:lineRule="auto"/>
        <w:ind w:firstLine="567"/>
        <w:jc w:val="both"/>
        <w:rPr>
          <w:iCs/>
        </w:rPr>
      </w:pPr>
      <w:r w:rsidRPr="004B6BB4">
        <w:rPr>
          <w:iCs/>
          <w:spacing w:val="8"/>
        </w:rPr>
        <w:t xml:space="preserve">Cán cân thương mại hàng hóa sơ bộ tháng </w:t>
      </w:r>
      <w:r>
        <w:rPr>
          <w:iCs/>
          <w:spacing w:val="8"/>
        </w:rPr>
        <w:t>Sáu</w:t>
      </w:r>
      <w:r w:rsidRPr="004B6BB4">
        <w:rPr>
          <w:iCs/>
          <w:spacing w:val="8"/>
          <w:lang w:val="en-US"/>
        </w:rPr>
        <w:t xml:space="preserve"> </w:t>
      </w:r>
      <w:r>
        <w:rPr>
          <w:iCs/>
          <w:spacing w:val="8"/>
          <w:lang w:val="en-US"/>
        </w:rPr>
        <w:t>xuất</w:t>
      </w:r>
      <w:r w:rsidRPr="004B6BB4">
        <w:rPr>
          <w:iCs/>
          <w:spacing w:val="8"/>
        </w:rPr>
        <w:t xml:space="preserve"> siêu </w:t>
      </w:r>
      <w:r>
        <w:rPr>
          <w:iCs/>
          <w:spacing w:val="8"/>
        </w:rPr>
        <w:t>611 triệu</w:t>
      </w:r>
      <w:r w:rsidRPr="004B6BB4">
        <w:rPr>
          <w:iCs/>
          <w:spacing w:val="8"/>
        </w:rPr>
        <w:t xml:space="preserve"> USD</w:t>
      </w:r>
      <w:r w:rsidRPr="006B333F">
        <w:rPr>
          <w:iCs/>
          <w:vertAlign w:val="superscript"/>
        </w:rPr>
        <w:footnoteReference w:id="21"/>
      </w:r>
      <w:r w:rsidRPr="006B333F">
        <w:rPr>
          <w:iCs/>
        </w:rPr>
        <w:t xml:space="preserve">; </w:t>
      </w:r>
      <w:r>
        <w:rPr>
          <w:iCs/>
        </w:rPr>
        <w:t>6</w:t>
      </w:r>
      <w:r w:rsidRPr="006B333F">
        <w:rPr>
          <w:iCs/>
        </w:rPr>
        <w:t xml:space="preserve"> tháng đầu năm xuất siêu</w:t>
      </w:r>
      <w:r>
        <w:rPr>
          <w:iCs/>
        </w:rPr>
        <w:t xml:space="preserve"> 743</w:t>
      </w:r>
      <w:r w:rsidRPr="006B333F">
        <w:rPr>
          <w:iCs/>
        </w:rPr>
        <w:t xml:space="preserve"> t</w:t>
      </w:r>
      <w:r>
        <w:rPr>
          <w:iCs/>
        </w:rPr>
        <w:t>riệu</w:t>
      </w:r>
      <w:r w:rsidRPr="006B333F">
        <w:rPr>
          <w:iCs/>
        </w:rPr>
        <w:t xml:space="preserve"> USD; tháng </w:t>
      </w:r>
      <w:r>
        <w:rPr>
          <w:iCs/>
        </w:rPr>
        <w:t>Bảy</w:t>
      </w:r>
      <w:r w:rsidRPr="006B333F">
        <w:rPr>
          <w:iCs/>
        </w:rPr>
        <w:t xml:space="preserve"> ước tính </w:t>
      </w:r>
      <w:r>
        <w:rPr>
          <w:iCs/>
          <w:lang w:val="en-US"/>
        </w:rPr>
        <w:t>xuất</w:t>
      </w:r>
      <w:r w:rsidRPr="006B333F">
        <w:rPr>
          <w:iCs/>
        </w:rPr>
        <w:t xml:space="preserve"> siêu </w:t>
      </w:r>
      <w:r>
        <w:rPr>
          <w:iCs/>
          <w:lang w:val="en-US"/>
        </w:rPr>
        <w:t>21</w:t>
      </w:r>
      <w:r>
        <w:rPr>
          <w:iCs/>
        </w:rPr>
        <w:t xml:space="preserve"> triệu</w:t>
      </w:r>
      <w:r w:rsidRPr="006B333F">
        <w:rPr>
          <w:iCs/>
        </w:rPr>
        <w:t xml:space="preserve"> USD. Tính chung </w:t>
      </w:r>
      <w:r>
        <w:rPr>
          <w:iCs/>
        </w:rPr>
        <w:t>7</w:t>
      </w:r>
      <w:r w:rsidRPr="006B333F">
        <w:rPr>
          <w:iCs/>
        </w:rPr>
        <w:t xml:space="preserve"> tháng năm 2022, cán cân thương mại hàng hóa </w:t>
      </w:r>
      <w:r w:rsidRPr="006B333F">
        <w:rPr>
          <w:iCs/>
          <w:lang w:val="en-US"/>
        </w:rPr>
        <w:t xml:space="preserve">ước tính </w:t>
      </w:r>
      <w:r>
        <w:rPr>
          <w:iCs/>
          <w:lang w:val="en-US"/>
        </w:rPr>
        <w:t>xuất</w:t>
      </w:r>
      <w:r w:rsidRPr="006B333F">
        <w:rPr>
          <w:iCs/>
        </w:rPr>
        <w:t xml:space="preserve"> siêu </w:t>
      </w:r>
      <w:r>
        <w:rPr>
          <w:iCs/>
          <w:lang w:val="en-US"/>
        </w:rPr>
        <w:t>764</w:t>
      </w:r>
      <w:r w:rsidRPr="006B333F">
        <w:rPr>
          <w:iCs/>
        </w:rPr>
        <w:t xml:space="preserve"> t</w:t>
      </w:r>
      <w:r>
        <w:rPr>
          <w:iCs/>
        </w:rPr>
        <w:t>riệu</w:t>
      </w:r>
      <w:r w:rsidRPr="006B333F">
        <w:rPr>
          <w:iCs/>
        </w:rPr>
        <w:t xml:space="preserve"> </w:t>
      </w:r>
      <w:r w:rsidRPr="00EB6938">
        <w:rPr>
          <w:iCs/>
        </w:rPr>
        <w:t xml:space="preserve">USD </w:t>
      </w:r>
      <w:r w:rsidRPr="006B333F">
        <w:rPr>
          <w:iCs/>
        </w:rPr>
        <w:t xml:space="preserve">(cùng kỳ năm trước nhập siêu </w:t>
      </w:r>
      <w:r>
        <w:rPr>
          <w:iCs/>
        </w:rPr>
        <w:t>3</w:t>
      </w:r>
      <w:r w:rsidRPr="006B333F">
        <w:rPr>
          <w:iCs/>
          <w:lang w:val="en-US"/>
        </w:rPr>
        <w:t>,</w:t>
      </w:r>
      <w:r>
        <w:rPr>
          <w:iCs/>
          <w:lang w:val="en-US"/>
        </w:rPr>
        <w:t>31</w:t>
      </w:r>
      <w:r w:rsidRPr="006B333F">
        <w:rPr>
          <w:iCs/>
        </w:rPr>
        <w:t xml:space="preserve"> tỷ USD). Trong đó, khu vực kinh tế trong nước nhập siêu 1</w:t>
      </w:r>
      <w:r>
        <w:rPr>
          <w:iCs/>
        </w:rPr>
        <w:t>9</w:t>
      </w:r>
      <w:r w:rsidRPr="006B333F">
        <w:rPr>
          <w:iCs/>
          <w:lang w:val="en-US"/>
        </w:rPr>
        <w:t>,</w:t>
      </w:r>
      <w:r>
        <w:rPr>
          <w:iCs/>
          <w:lang w:val="en-US"/>
        </w:rPr>
        <w:t xml:space="preserve">07 </w:t>
      </w:r>
      <w:r w:rsidRPr="006B333F">
        <w:rPr>
          <w:iCs/>
        </w:rPr>
        <w:t>tỷ USD; khu vực có vốn đầu tư nước ngoài (kể cả dầu thô) xuất siêu</w:t>
      </w:r>
      <w:r w:rsidRPr="006B333F">
        <w:rPr>
          <w:iCs/>
          <w:lang w:val="en-US"/>
        </w:rPr>
        <w:t xml:space="preserve"> 1</w:t>
      </w:r>
      <w:r>
        <w:rPr>
          <w:iCs/>
          <w:lang w:val="en-US"/>
        </w:rPr>
        <w:t>9</w:t>
      </w:r>
      <w:r w:rsidRPr="006B333F">
        <w:rPr>
          <w:iCs/>
          <w:lang w:val="en-US"/>
        </w:rPr>
        <w:t>,</w:t>
      </w:r>
      <w:r>
        <w:rPr>
          <w:iCs/>
          <w:lang w:val="en-US"/>
        </w:rPr>
        <w:t>83</w:t>
      </w:r>
      <w:r w:rsidRPr="006B333F">
        <w:rPr>
          <w:iCs/>
        </w:rPr>
        <w:t xml:space="preserve"> tỷ USD.</w:t>
      </w:r>
    </w:p>
    <w:p w14:paraId="70D42EF8" w14:textId="77777777" w:rsidR="00697350" w:rsidRPr="00495860" w:rsidRDefault="00697350" w:rsidP="00697350">
      <w:pPr>
        <w:spacing w:before="40" w:after="40" w:line="276" w:lineRule="auto"/>
        <w:ind w:right="6" w:firstLine="567"/>
        <w:jc w:val="both"/>
        <w:rPr>
          <w:i/>
        </w:rPr>
      </w:pPr>
      <w:r w:rsidRPr="00495860">
        <w:rPr>
          <w:b/>
          <w:bCs/>
          <w:i/>
          <w:iCs/>
        </w:rPr>
        <w:t>c) Chỉ số giá tiêu dùng, chỉ số giá vàng và chỉ số giá đô la Mỹ</w:t>
      </w:r>
    </w:p>
    <w:p w14:paraId="171AD715" w14:textId="2AAD8EDC" w:rsidR="00697350" w:rsidRPr="00495860" w:rsidRDefault="00697350" w:rsidP="00F07E0B">
      <w:pPr>
        <w:pStyle w:val="NormalWeb"/>
        <w:spacing w:before="40" w:beforeAutospacing="0" w:after="40" w:afterAutospacing="0" w:line="276" w:lineRule="auto"/>
        <w:ind w:right="6" w:firstLine="567"/>
        <w:jc w:val="both"/>
        <w:rPr>
          <w:i/>
          <w:sz w:val="28"/>
          <w:szCs w:val="28"/>
        </w:rPr>
      </w:pPr>
      <w:r w:rsidRPr="00495860">
        <w:rPr>
          <w:i/>
          <w:sz w:val="28"/>
          <w:szCs w:val="28"/>
        </w:rPr>
        <w:t>Chỉ số giá tiêu dùng (CPI) tháng 7/2022 tăng 0,</w:t>
      </w:r>
      <w:r>
        <w:rPr>
          <w:i/>
          <w:sz w:val="28"/>
          <w:szCs w:val="28"/>
        </w:rPr>
        <w:t>4</w:t>
      </w:r>
      <w:r w:rsidRPr="00495860">
        <w:rPr>
          <w:i/>
          <w:sz w:val="28"/>
          <w:szCs w:val="28"/>
        </w:rPr>
        <w:t xml:space="preserve">% so với tháng trước; </w:t>
      </w:r>
      <w:r w:rsidRPr="00495860">
        <w:rPr>
          <w:i/>
          <w:sz w:val="28"/>
          <w:szCs w:val="28"/>
          <w:lang w:val="nl-NL"/>
        </w:rPr>
        <w:t>tăng 3,5</w:t>
      </w:r>
      <w:r>
        <w:rPr>
          <w:i/>
          <w:sz w:val="28"/>
          <w:szCs w:val="28"/>
          <w:lang w:val="nl-NL"/>
        </w:rPr>
        <w:t>9</w:t>
      </w:r>
      <w:r w:rsidRPr="00495860">
        <w:rPr>
          <w:i/>
          <w:sz w:val="28"/>
          <w:szCs w:val="28"/>
          <w:lang w:val="nl-NL"/>
        </w:rPr>
        <w:t>% so với tháng 12/2021 và tăng 3,1</w:t>
      </w:r>
      <w:r>
        <w:rPr>
          <w:i/>
          <w:sz w:val="28"/>
          <w:szCs w:val="28"/>
          <w:lang w:val="nl-NL"/>
        </w:rPr>
        <w:t>4</w:t>
      </w:r>
      <w:r w:rsidRPr="00495860">
        <w:rPr>
          <w:i/>
          <w:sz w:val="28"/>
          <w:szCs w:val="28"/>
          <w:lang w:val="nl-NL"/>
        </w:rPr>
        <w:t>% so với cùng kỳ năm trước</w:t>
      </w:r>
      <w:r w:rsidRPr="00495860">
        <w:rPr>
          <w:i/>
          <w:sz w:val="28"/>
          <w:szCs w:val="28"/>
        </w:rPr>
        <w:t xml:space="preserve">. </w:t>
      </w:r>
      <w:r w:rsidRPr="00495860">
        <w:rPr>
          <w:i/>
          <w:sz w:val="28"/>
          <w:szCs w:val="28"/>
          <w:lang w:val="nl-NL"/>
        </w:rPr>
        <w:t xml:space="preserve">Giá thịt lợn tăng cao, nhu cầu sử dụng điện, nước sinh hoạt tăng do thời tiết nắng nóng, giá hàng hóa và dịch vụ tiêu dùng thiết yếu tăng theo giá nguyên liệu đầu vào và chi phí vận chuyển là những nguyên nhân chủ yếu làm CPI tháng Bảy </w:t>
      </w:r>
      <w:r w:rsidRPr="00495860">
        <w:rPr>
          <w:i/>
          <w:sz w:val="28"/>
          <w:szCs w:val="28"/>
        </w:rPr>
        <w:t>tăng.</w:t>
      </w:r>
    </w:p>
    <w:p w14:paraId="3601B93B" w14:textId="1C6152BF" w:rsidR="00FE6E12" w:rsidRDefault="00697350" w:rsidP="00F07E0B">
      <w:pPr>
        <w:tabs>
          <w:tab w:val="left" w:pos="720"/>
        </w:tabs>
        <w:spacing w:before="40" w:after="40" w:line="276" w:lineRule="auto"/>
        <w:ind w:right="4" w:firstLine="567"/>
        <w:rPr>
          <w:rFonts w:ascii="Arial" w:hAnsi="Arial" w:cs="Arial"/>
          <w:b/>
          <w:sz w:val="24"/>
          <w:szCs w:val="24"/>
          <w:lang w:val="nl-NL"/>
        </w:rPr>
      </w:pPr>
      <w:r w:rsidRPr="001E4B75">
        <w:rPr>
          <w:i/>
          <w:lang w:val="nl-NL"/>
        </w:rPr>
        <w:t>Bình quân 7 tháng năm 2022, CPI tăng 2,54% so với cùng kỳ năm trước;</w:t>
      </w:r>
      <w:r>
        <w:rPr>
          <w:i/>
          <w:lang w:val="nl-NL"/>
        </w:rPr>
        <w:t xml:space="preserve"> </w:t>
      </w:r>
      <w:r w:rsidRPr="001E4B75">
        <w:rPr>
          <w:i/>
          <w:lang w:val="nl-NL"/>
        </w:rPr>
        <w:t>lạm phát cơ bản tăng 1,44%.</w:t>
      </w:r>
    </w:p>
    <w:p w14:paraId="2A65E3FF" w14:textId="03D24DDD" w:rsidR="00697350" w:rsidRPr="00697350" w:rsidRDefault="00697350" w:rsidP="00697350">
      <w:pPr>
        <w:tabs>
          <w:tab w:val="left" w:pos="720"/>
        </w:tabs>
        <w:ind w:right="142"/>
        <w:jc w:val="center"/>
        <w:rPr>
          <w:rFonts w:ascii="Arial" w:eastAsia="Calibri" w:hAnsi="Arial" w:cs="Arial"/>
          <w:i/>
          <w:sz w:val="24"/>
          <w:szCs w:val="24"/>
          <w:lang w:val="x-none" w:eastAsia="x-none"/>
        </w:rPr>
      </w:pPr>
      <w:r w:rsidRPr="00697350">
        <w:rPr>
          <w:rFonts w:ascii="Arial" w:hAnsi="Arial" w:cs="Arial"/>
          <w:b/>
          <w:sz w:val="24"/>
          <w:szCs w:val="24"/>
          <w:lang w:val="nl-NL"/>
        </w:rPr>
        <w:t xml:space="preserve">Hình 16. Tốc độ tăng/giảm CPI của tháng 7 và 7 tháng </w:t>
      </w:r>
      <w:r w:rsidRPr="00697350">
        <w:rPr>
          <w:rFonts w:ascii="Arial" w:hAnsi="Arial" w:cs="Arial"/>
          <w:b/>
          <w:sz w:val="24"/>
          <w:szCs w:val="24"/>
          <w:lang w:val="nl-NL"/>
        </w:rPr>
        <w:br/>
        <w:t>các năm giai đoạn 2018-2022 (%)</w:t>
      </w:r>
    </w:p>
    <w:p w14:paraId="21E8744C" w14:textId="77777777" w:rsidR="00697350" w:rsidRPr="00495860" w:rsidRDefault="00697350" w:rsidP="00697350">
      <w:pPr>
        <w:pStyle w:val="NormalWeb"/>
        <w:spacing w:before="40" w:beforeAutospacing="0" w:after="40" w:afterAutospacing="0" w:line="281" w:lineRule="auto"/>
        <w:jc w:val="center"/>
        <w:rPr>
          <w:noProof/>
          <w:sz w:val="28"/>
          <w:szCs w:val="28"/>
        </w:rPr>
      </w:pPr>
      <w:r>
        <w:rPr>
          <w:noProof/>
          <w:lang w:val="en-GB" w:eastAsia="en-GB"/>
        </w:rPr>
        <w:drawing>
          <wp:inline distT="0" distB="0" distL="0" distR="0" wp14:anchorId="046FEB71" wp14:editId="7271E184">
            <wp:extent cx="5440680" cy="2476500"/>
            <wp:effectExtent l="0" t="0" r="7620" b="0"/>
            <wp:docPr id="4" name="Chart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B3D4873-5973-4C72-B5F4-942E01FF32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BF8CE5D" w14:textId="77777777" w:rsidR="004D6FC9" w:rsidRPr="004D6FC9" w:rsidRDefault="004D6FC9" w:rsidP="00697350">
      <w:pPr>
        <w:pStyle w:val="FootnoteText"/>
        <w:spacing w:before="40" w:after="40" w:line="276" w:lineRule="auto"/>
        <w:ind w:firstLine="567"/>
        <w:jc w:val="both"/>
        <w:rPr>
          <w:rStyle w:val="normalchar"/>
          <w:sz w:val="2"/>
          <w:szCs w:val="28"/>
          <w:lang w:val="nl-NL"/>
        </w:rPr>
      </w:pPr>
    </w:p>
    <w:p w14:paraId="6DC24619" w14:textId="77777777" w:rsidR="00697350" w:rsidRPr="00697350" w:rsidRDefault="00697350" w:rsidP="00697350">
      <w:pPr>
        <w:pStyle w:val="FootnoteText"/>
        <w:spacing w:before="40" w:after="40" w:line="276" w:lineRule="auto"/>
        <w:ind w:firstLine="567"/>
        <w:jc w:val="both"/>
        <w:rPr>
          <w:rStyle w:val="normalchar"/>
          <w:sz w:val="28"/>
          <w:szCs w:val="28"/>
          <w:lang w:val="nl-NL"/>
        </w:rPr>
      </w:pPr>
      <w:r w:rsidRPr="00697350">
        <w:rPr>
          <w:rStyle w:val="normalchar"/>
          <w:sz w:val="28"/>
          <w:szCs w:val="28"/>
          <w:lang w:val="nl-NL"/>
        </w:rPr>
        <w:t>Trong mức tăng 0,4% của CPI tháng 7/2022 so với tháng trước có 10 nhóm hàng hóa và dịch vụ có chỉ số giá tăng và 01 nhóm hàng có chỉ số giá giảm.</w:t>
      </w:r>
    </w:p>
    <w:p w14:paraId="510819A7" w14:textId="77777777" w:rsidR="00697350" w:rsidRPr="00697350" w:rsidRDefault="00697350" w:rsidP="00697350">
      <w:pPr>
        <w:pStyle w:val="FootnoteText"/>
        <w:numPr>
          <w:ilvl w:val="0"/>
          <w:numId w:val="6"/>
        </w:numPr>
        <w:tabs>
          <w:tab w:val="left" w:pos="993"/>
        </w:tabs>
        <w:spacing w:before="40" w:after="40" w:line="276" w:lineRule="auto"/>
        <w:ind w:left="0" w:firstLine="567"/>
        <w:jc w:val="both"/>
        <w:rPr>
          <w:rStyle w:val="normalchar"/>
          <w:sz w:val="28"/>
          <w:szCs w:val="28"/>
          <w:lang w:val="nl-NL"/>
        </w:rPr>
      </w:pPr>
      <w:r w:rsidRPr="00697350">
        <w:rPr>
          <w:sz w:val="28"/>
          <w:szCs w:val="28"/>
          <w:lang w:val="es-NI"/>
        </w:rPr>
        <w:t>Mười nhóm hàng hóa và dịch vụ có chỉ số giá tăng gồm:</w:t>
      </w:r>
    </w:p>
    <w:p w14:paraId="3ECCFD26" w14:textId="77777777" w:rsidR="00697350" w:rsidRPr="00697350" w:rsidRDefault="00697350" w:rsidP="00697350">
      <w:pPr>
        <w:pStyle w:val="FootnoteText"/>
        <w:spacing w:before="40" w:after="40" w:line="276" w:lineRule="auto"/>
        <w:ind w:firstLine="567"/>
        <w:jc w:val="both"/>
        <w:rPr>
          <w:sz w:val="28"/>
          <w:szCs w:val="28"/>
          <w:lang w:val="es-NI"/>
        </w:rPr>
      </w:pPr>
      <w:r w:rsidRPr="00697350">
        <w:rPr>
          <w:i/>
          <w:sz w:val="28"/>
          <w:szCs w:val="28"/>
          <w:lang w:val="es-NI"/>
        </w:rPr>
        <w:t>- Nhóm hàng ăn và dịch vụ ăn uống</w:t>
      </w:r>
      <w:r w:rsidRPr="00697350">
        <w:rPr>
          <w:sz w:val="28"/>
          <w:szCs w:val="28"/>
          <w:lang w:val="es-NI"/>
        </w:rPr>
        <w:t xml:space="preserve"> tăng cao nhất với 1,37% (làm CPI chung tăng 0,46 điểm phần trăm), trong đó: Lương thực tăng 0,31%</w:t>
      </w:r>
      <w:r w:rsidRPr="00697350">
        <w:rPr>
          <w:rStyle w:val="FootnoteReference"/>
          <w:sz w:val="28"/>
          <w:szCs w:val="28"/>
          <w:lang w:val="es-NI"/>
        </w:rPr>
        <w:footnoteReference w:id="22"/>
      </w:r>
      <w:r w:rsidRPr="00697350">
        <w:rPr>
          <w:sz w:val="28"/>
          <w:szCs w:val="28"/>
          <w:lang w:val="es-NI"/>
        </w:rPr>
        <w:t xml:space="preserve"> (tác động CPI chung tăng 0,01 điểm phần trăm); thực phẩm tăng 1,6%</w:t>
      </w:r>
      <w:r w:rsidRPr="00697350">
        <w:rPr>
          <w:rStyle w:val="FootnoteReference"/>
          <w:sz w:val="28"/>
          <w:szCs w:val="28"/>
          <w:lang w:val="es-NI"/>
        </w:rPr>
        <w:footnoteReference w:id="23"/>
      </w:r>
      <w:r w:rsidRPr="00697350">
        <w:rPr>
          <w:sz w:val="28"/>
          <w:szCs w:val="28"/>
          <w:lang w:val="es-NI"/>
        </w:rPr>
        <w:t xml:space="preserve"> (tác động tăng 0,34 điểm phần trăm); ăn uống ngoài gia đình tăng 1,28%</w:t>
      </w:r>
      <w:r w:rsidRPr="00697350">
        <w:rPr>
          <w:rStyle w:val="FootnoteReference"/>
          <w:sz w:val="28"/>
          <w:szCs w:val="28"/>
          <w:lang w:val="es-NI"/>
        </w:rPr>
        <w:footnoteReference w:id="24"/>
      </w:r>
      <w:r w:rsidRPr="00697350">
        <w:rPr>
          <w:sz w:val="28"/>
          <w:szCs w:val="28"/>
          <w:lang w:val="es-NI"/>
        </w:rPr>
        <w:t xml:space="preserve"> (tác động CPI chung tăng 0,11 điểm phần trăm).</w:t>
      </w:r>
    </w:p>
    <w:p w14:paraId="591880B5" w14:textId="77777777" w:rsidR="00697350" w:rsidRPr="00697350" w:rsidRDefault="00697350" w:rsidP="00FA71A6">
      <w:pPr>
        <w:pStyle w:val="FootnoteText"/>
        <w:spacing w:before="40" w:after="40" w:line="288" w:lineRule="auto"/>
        <w:ind w:firstLine="567"/>
        <w:jc w:val="both"/>
        <w:rPr>
          <w:sz w:val="28"/>
          <w:szCs w:val="28"/>
          <w:lang w:val="es-NI"/>
        </w:rPr>
      </w:pPr>
      <w:r w:rsidRPr="00697350">
        <w:rPr>
          <w:i/>
          <w:sz w:val="28"/>
          <w:szCs w:val="28"/>
          <w:lang w:val="es-NI"/>
        </w:rPr>
        <w:t xml:space="preserve">- Nhóm văn hóa, giải trí và du lịch </w:t>
      </w:r>
      <w:r w:rsidRPr="00697350">
        <w:rPr>
          <w:sz w:val="28"/>
          <w:szCs w:val="28"/>
          <w:lang w:val="es-NI"/>
        </w:rPr>
        <w:t xml:space="preserve">tăng 0,79% do giá dịch vụ du lịch trong nước tăng 1,99%; du lịch ngoài nước tăng 0,32% và khách sạn, nhà khách tăng 0,76% khi nhu cầu du lịch nội địa tăng cao vào dịp hè. Đồng thời, giá thiết bị văn hóa trong tháng tăng 0,06% so với tháng trước; dịch vụ thể thao tăng 0,89%, thiết bị dụng cụ thể thao tăng 0,11% do nhu cầu tăng trong dịp hè. </w:t>
      </w:r>
    </w:p>
    <w:p w14:paraId="1C0E7ACB" w14:textId="77777777" w:rsidR="00697350" w:rsidRPr="00697350" w:rsidRDefault="00697350" w:rsidP="00FA71A6">
      <w:pPr>
        <w:pStyle w:val="FootnoteText"/>
        <w:spacing w:before="40" w:after="40" w:line="288" w:lineRule="auto"/>
        <w:ind w:firstLine="567"/>
        <w:jc w:val="both"/>
        <w:rPr>
          <w:sz w:val="28"/>
          <w:szCs w:val="28"/>
          <w:lang w:val="es-NI"/>
        </w:rPr>
      </w:pPr>
      <w:r w:rsidRPr="00697350">
        <w:rPr>
          <w:i/>
          <w:sz w:val="28"/>
          <w:szCs w:val="28"/>
          <w:lang w:val="es-NI"/>
        </w:rPr>
        <w:t xml:space="preserve">- Nhóm nhà ở và vật liệu xây dựng </w:t>
      </w:r>
      <w:r w:rsidRPr="00697350">
        <w:rPr>
          <w:sz w:val="28"/>
          <w:szCs w:val="28"/>
          <w:lang w:val="es-NI"/>
        </w:rPr>
        <w:t>tăng 0,49% do giá điện sinh hoạt tháng Bảy tăng 1,86% so với tháng trước</w:t>
      </w:r>
      <w:r w:rsidRPr="00697350">
        <w:rPr>
          <w:rStyle w:val="FootnoteReference"/>
          <w:sz w:val="28"/>
          <w:szCs w:val="28"/>
        </w:rPr>
        <w:footnoteReference w:id="25"/>
      </w:r>
      <w:r w:rsidRPr="00697350">
        <w:rPr>
          <w:sz w:val="28"/>
          <w:szCs w:val="28"/>
          <w:lang w:val="es-NI"/>
        </w:rPr>
        <w:t>; giá nước sinh hoạt tăng 0,84% do nhu cầu sử dụng tăng trong mùa hè; giá dịch vụ sửa chữa nhà ở tăng 1,09%</w:t>
      </w:r>
      <w:r w:rsidRPr="00697350">
        <w:rPr>
          <w:rStyle w:val="FootnoteReference"/>
          <w:sz w:val="28"/>
          <w:szCs w:val="28"/>
          <w:lang w:val="es-NI"/>
        </w:rPr>
        <w:footnoteReference w:id="26"/>
      </w:r>
      <w:r w:rsidRPr="00697350">
        <w:rPr>
          <w:sz w:val="28"/>
          <w:szCs w:val="28"/>
          <w:lang w:val="es-NI"/>
        </w:rPr>
        <w:t>; giá vật liệu bảo dưỡng nhà ở tăng 0,63%. Ở chiều ngược lại, giá gas giảm 1,54%</w:t>
      </w:r>
      <w:r w:rsidRPr="00697350">
        <w:rPr>
          <w:rStyle w:val="FootnoteReference"/>
          <w:sz w:val="28"/>
          <w:szCs w:val="28"/>
          <w:lang w:val="es-NI"/>
        </w:rPr>
        <w:footnoteReference w:id="27"/>
      </w:r>
      <w:r w:rsidRPr="00697350">
        <w:rPr>
          <w:sz w:val="28"/>
          <w:szCs w:val="28"/>
          <w:lang w:val="es-NI"/>
        </w:rPr>
        <w:t>;</w:t>
      </w:r>
      <w:r w:rsidRPr="00697350">
        <w:rPr>
          <w:sz w:val="28"/>
          <w:szCs w:val="28"/>
        </w:rPr>
        <w:t xml:space="preserve"> </w:t>
      </w:r>
      <w:r w:rsidRPr="00697350">
        <w:rPr>
          <w:sz w:val="28"/>
          <w:szCs w:val="28"/>
          <w:lang w:val="es-NI"/>
        </w:rPr>
        <w:t>giá dầu hỏa giảm 1,38%</w:t>
      </w:r>
      <w:r w:rsidRPr="00697350">
        <w:rPr>
          <w:rStyle w:val="FootnoteReference"/>
          <w:sz w:val="28"/>
          <w:szCs w:val="28"/>
          <w:lang w:val="es-NI"/>
        </w:rPr>
        <w:footnoteReference w:id="28"/>
      </w:r>
      <w:r w:rsidRPr="00697350">
        <w:rPr>
          <w:sz w:val="28"/>
          <w:szCs w:val="28"/>
          <w:lang w:val="es-NI"/>
        </w:rPr>
        <w:t>.</w:t>
      </w:r>
    </w:p>
    <w:p w14:paraId="72898BD2" w14:textId="77777777" w:rsidR="00697350" w:rsidRPr="00697350" w:rsidRDefault="00697350" w:rsidP="00FA71A6">
      <w:pPr>
        <w:pStyle w:val="FootnoteText"/>
        <w:spacing w:before="40" w:after="40" w:line="288" w:lineRule="auto"/>
        <w:ind w:firstLine="567"/>
        <w:jc w:val="both"/>
        <w:rPr>
          <w:sz w:val="28"/>
          <w:szCs w:val="28"/>
          <w:lang w:val="es-NI"/>
        </w:rPr>
      </w:pPr>
      <w:r w:rsidRPr="00697350">
        <w:rPr>
          <w:i/>
          <w:sz w:val="28"/>
          <w:szCs w:val="28"/>
          <w:lang w:val="es-NI"/>
        </w:rPr>
        <w:t>- Nhóm hàng hóa và dịch vụ khác</w:t>
      </w:r>
      <w:r w:rsidRPr="00697350">
        <w:rPr>
          <w:sz w:val="28"/>
          <w:szCs w:val="28"/>
          <w:lang w:val="es-NI"/>
        </w:rPr>
        <w:t xml:space="preserve"> tăng 0,43%</w:t>
      </w:r>
      <w:r w:rsidRPr="00697350">
        <w:rPr>
          <w:sz w:val="28"/>
          <w:szCs w:val="28"/>
        </w:rPr>
        <w:t xml:space="preserve"> </w:t>
      </w:r>
      <w:r w:rsidRPr="00697350">
        <w:rPr>
          <w:sz w:val="28"/>
          <w:szCs w:val="28"/>
          <w:lang w:val="es-NI"/>
        </w:rPr>
        <w:t>tập trung chủ yếu ở mặt hàng chăm sóc cơ thể như kem dưỡng da, son môi và nước hoa tăng 0,56%; dao cạo râu, bàn chải đánh răng và kính mát tăng 0,23%; dịch vụ phục vụ cá nhân tăng 0,88%; dịch vụ hiếu hỉ tăng 0,51%; dịch vụ vệ sinh môi trường tăng 0,21%.</w:t>
      </w:r>
    </w:p>
    <w:p w14:paraId="21C5DB78" w14:textId="77777777" w:rsidR="00697350" w:rsidRPr="00697350" w:rsidRDefault="00697350" w:rsidP="00FA71A6">
      <w:pPr>
        <w:pStyle w:val="FootnoteText"/>
        <w:spacing w:before="40" w:after="40" w:line="288" w:lineRule="auto"/>
        <w:ind w:firstLine="567"/>
        <w:jc w:val="both"/>
        <w:rPr>
          <w:sz w:val="28"/>
          <w:szCs w:val="28"/>
          <w:lang w:val="es-NI"/>
        </w:rPr>
      </w:pPr>
      <w:r w:rsidRPr="00697350">
        <w:rPr>
          <w:i/>
          <w:sz w:val="28"/>
          <w:szCs w:val="28"/>
          <w:lang w:val="es-NI"/>
        </w:rPr>
        <w:t>- Nhóm đồ uống và thuốc lá</w:t>
      </w:r>
      <w:r w:rsidRPr="00697350">
        <w:rPr>
          <w:sz w:val="28"/>
          <w:szCs w:val="28"/>
          <w:lang w:val="es-NI"/>
        </w:rPr>
        <w:t xml:space="preserve"> tăng 0,39% do nhu cầu tiêu dùng tăng lên trong mùa hè, đồng thời giá nguyên liệu đầu vào và giá vận chuyển tăng</w:t>
      </w:r>
      <w:r w:rsidRPr="00697350">
        <w:rPr>
          <w:rStyle w:val="FootnoteReference"/>
          <w:sz w:val="28"/>
          <w:szCs w:val="28"/>
          <w:lang w:val="es-NI"/>
        </w:rPr>
        <w:footnoteReference w:id="29"/>
      </w:r>
      <w:r w:rsidRPr="00697350">
        <w:rPr>
          <w:sz w:val="28"/>
          <w:szCs w:val="28"/>
          <w:lang w:val="es-NI"/>
        </w:rPr>
        <w:t>.</w:t>
      </w:r>
    </w:p>
    <w:p w14:paraId="3E815EE3" w14:textId="77777777" w:rsidR="00697350" w:rsidRPr="00697350" w:rsidRDefault="00697350" w:rsidP="00FA71A6">
      <w:pPr>
        <w:pStyle w:val="FootnoteText"/>
        <w:spacing w:before="40" w:after="40" w:line="288" w:lineRule="auto"/>
        <w:ind w:firstLine="567"/>
        <w:jc w:val="both"/>
        <w:rPr>
          <w:sz w:val="28"/>
          <w:szCs w:val="28"/>
          <w:lang w:val="es-NI"/>
        </w:rPr>
      </w:pPr>
      <w:r w:rsidRPr="00697350">
        <w:rPr>
          <w:i/>
          <w:sz w:val="28"/>
          <w:szCs w:val="28"/>
          <w:lang w:val="es-NI"/>
        </w:rPr>
        <w:t>- Nhóm may mặc, mũ nón, giày dép</w:t>
      </w:r>
      <w:r w:rsidRPr="00697350">
        <w:rPr>
          <w:sz w:val="28"/>
          <w:szCs w:val="28"/>
          <w:lang w:val="es-NI"/>
        </w:rPr>
        <w:t xml:space="preserve"> tăng 0,32%</w:t>
      </w:r>
      <w:r w:rsidRPr="00697350">
        <w:rPr>
          <w:sz w:val="28"/>
          <w:szCs w:val="28"/>
        </w:rPr>
        <w:t xml:space="preserve"> </w:t>
      </w:r>
      <w:r w:rsidRPr="00697350">
        <w:rPr>
          <w:sz w:val="28"/>
          <w:szCs w:val="28"/>
          <w:lang w:val="es-NI"/>
        </w:rPr>
        <w:t>do giá nguyên phụ liệu sản xuất, chi phí vận chuyển và nhu cầu mua sắm vào mùa hè tăng</w:t>
      </w:r>
      <w:r w:rsidRPr="00697350">
        <w:rPr>
          <w:rStyle w:val="FootnoteReference"/>
          <w:sz w:val="28"/>
          <w:szCs w:val="28"/>
          <w:lang w:val="es-NI"/>
        </w:rPr>
        <w:footnoteReference w:id="30"/>
      </w:r>
      <w:r w:rsidRPr="00697350">
        <w:rPr>
          <w:sz w:val="28"/>
          <w:szCs w:val="28"/>
          <w:lang w:val="es-NI"/>
        </w:rPr>
        <w:t>.</w:t>
      </w:r>
    </w:p>
    <w:p w14:paraId="04221192" w14:textId="77777777" w:rsidR="00697350" w:rsidRPr="00697350" w:rsidRDefault="00697350" w:rsidP="00FA71A6">
      <w:pPr>
        <w:pStyle w:val="FootnoteText"/>
        <w:spacing w:before="40" w:after="40" w:line="288" w:lineRule="auto"/>
        <w:ind w:firstLine="567"/>
        <w:jc w:val="both"/>
        <w:rPr>
          <w:sz w:val="28"/>
          <w:szCs w:val="28"/>
          <w:lang w:val="es-NI"/>
        </w:rPr>
      </w:pPr>
      <w:r w:rsidRPr="00697350">
        <w:rPr>
          <w:i/>
          <w:sz w:val="28"/>
          <w:szCs w:val="28"/>
          <w:lang w:val="es-NI"/>
        </w:rPr>
        <w:t>- Nhóm thiết bị và đồ dùng gia đình</w:t>
      </w:r>
      <w:r w:rsidRPr="00697350">
        <w:rPr>
          <w:sz w:val="28"/>
          <w:szCs w:val="28"/>
          <w:lang w:val="es-NI"/>
        </w:rPr>
        <w:t xml:space="preserve"> tăng 0,32% tập trung chủ yếu ở các mặt hàng như: Đồ nhựa và cao su tăng 0,99%; giấy ăn tăng 0,46%; đồ dùng bằng kim loại tăng 0,43%; xà phòng và chất tẩy rửa tăng 0,38%; giá giường, tủ, bàn ghế tăng 0,28%... Ở chiều ngược lại, giá bếp gas giảm 0,72% so với tháng trước; bàn là điện giảm 0,53%; nồi cơm điện giảm 0,34%.</w:t>
      </w:r>
    </w:p>
    <w:p w14:paraId="2A08BF1E" w14:textId="77777777" w:rsidR="00697350" w:rsidRPr="00697350" w:rsidRDefault="00697350" w:rsidP="00FA71A6">
      <w:pPr>
        <w:pStyle w:val="FootnoteText"/>
        <w:spacing w:before="40" w:after="40" w:line="288" w:lineRule="auto"/>
        <w:ind w:firstLine="567"/>
        <w:jc w:val="both"/>
        <w:rPr>
          <w:sz w:val="28"/>
          <w:szCs w:val="28"/>
          <w:lang w:val="es-NI"/>
        </w:rPr>
      </w:pPr>
      <w:r w:rsidRPr="00697350">
        <w:rPr>
          <w:i/>
          <w:sz w:val="28"/>
          <w:szCs w:val="28"/>
          <w:lang w:val="es-NI"/>
        </w:rPr>
        <w:t>- Nhóm bưu chính viễn thông</w:t>
      </w:r>
      <w:r w:rsidRPr="00697350">
        <w:rPr>
          <w:sz w:val="28"/>
          <w:szCs w:val="28"/>
          <w:lang w:val="es-NI"/>
        </w:rPr>
        <w:t xml:space="preserve"> tăng 0,26%.</w:t>
      </w:r>
    </w:p>
    <w:p w14:paraId="2C98BAC4" w14:textId="77777777" w:rsidR="00697350" w:rsidRPr="00697350" w:rsidRDefault="00697350" w:rsidP="00FA71A6">
      <w:pPr>
        <w:pStyle w:val="FootnoteText"/>
        <w:spacing w:before="40" w:after="40" w:line="288" w:lineRule="auto"/>
        <w:ind w:firstLine="567"/>
        <w:jc w:val="both"/>
        <w:rPr>
          <w:sz w:val="28"/>
          <w:szCs w:val="28"/>
          <w:lang w:val="es-NI"/>
        </w:rPr>
      </w:pPr>
      <w:r w:rsidRPr="00697350">
        <w:rPr>
          <w:i/>
          <w:sz w:val="28"/>
          <w:szCs w:val="28"/>
          <w:lang w:val="es-NI"/>
        </w:rPr>
        <w:t>- Nhóm giáo dục</w:t>
      </w:r>
      <w:r w:rsidRPr="00697350">
        <w:rPr>
          <w:sz w:val="28"/>
          <w:szCs w:val="28"/>
          <w:lang w:val="es-NI"/>
        </w:rPr>
        <w:t xml:space="preserve"> tăng 0,20%.</w:t>
      </w:r>
    </w:p>
    <w:p w14:paraId="7A41B503" w14:textId="77777777" w:rsidR="00697350" w:rsidRPr="00697350" w:rsidRDefault="00697350" w:rsidP="00FA71A6">
      <w:pPr>
        <w:pStyle w:val="FootnoteText"/>
        <w:spacing w:before="40" w:after="40" w:line="288" w:lineRule="auto"/>
        <w:ind w:firstLine="567"/>
        <w:jc w:val="both"/>
        <w:rPr>
          <w:sz w:val="28"/>
          <w:szCs w:val="28"/>
          <w:lang w:val="es-NI"/>
        </w:rPr>
      </w:pPr>
      <w:r w:rsidRPr="00697350">
        <w:rPr>
          <w:i/>
          <w:sz w:val="28"/>
          <w:szCs w:val="28"/>
          <w:lang w:val="es-NI"/>
        </w:rPr>
        <w:t>- Nhóm thuốc và dịch vụ y tế</w:t>
      </w:r>
      <w:r w:rsidRPr="00697350">
        <w:rPr>
          <w:sz w:val="28"/>
          <w:szCs w:val="28"/>
          <w:lang w:val="es-NI"/>
        </w:rPr>
        <w:t xml:space="preserve"> tăng 0,05%.</w:t>
      </w:r>
    </w:p>
    <w:p w14:paraId="45CA1CB1" w14:textId="77777777" w:rsidR="00697350" w:rsidRPr="00697350" w:rsidRDefault="00697350" w:rsidP="00FA71A6">
      <w:pPr>
        <w:pStyle w:val="FootnoteText"/>
        <w:spacing w:before="40" w:after="40" w:line="288" w:lineRule="auto"/>
        <w:ind w:firstLine="567"/>
        <w:jc w:val="both"/>
        <w:rPr>
          <w:color w:val="000000"/>
          <w:sz w:val="28"/>
          <w:szCs w:val="28"/>
          <w:lang w:val="nl-NL"/>
        </w:rPr>
      </w:pPr>
      <w:r w:rsidRPr="00697350">
        <w:rPr>
          <w:sz w:val="28"/>
          <w:szCs w:val="28"/>
          <w:lang w:val="es-NI"/>
        </w:rPr>
        <w:t xml:space="preserve"> (2) Nhóm hàng hóa và dịch vụ có chỉ số giá giảm: </w:t>
      </w:r>
      <w:r w:rsidRPr="00697350">
        <w:rPr>
          <w:i/>
          <w:sz w:val="28"/>
          <w:szCs w:val="28"/>
          <w:lang w:val="es-NI"/>
        </w:rPr>
        <w:t>Nhóm giao thông</w:t>
      </w:r>
      <w:r w:rsidRPr="00697350">
        <w:rPr>
          <w:sz w:val="28"/>
          <w:szCs w:val="28"/>
          <w:lang w:val="es-NI"/>
        </w:rPr>
        <w:t xml:space="preserve"> giảm 2,85%</w:t>
      </w:r>
      <w:r w:rsidRPr="00697350">
        <w:rPr>
          <w:sz w:val="28"/>
          <w:szCs w:val="28"/>
        </w:rPr>
        <w:t xml:space="preserve"> (</w:t>
      </w:r>
      <w:r w:rsidRPr="00697350">
        <w:rPr>
          <w:sz w:val="28"/>
          <w:szCs w:val="28"/>
          <w:lang w:val="nl-NL"/>
        </w:rPr>
        <w:t xml:space="preserve">làm CPI chung giảm </w:t>
      </w:r>
      <w:r w:rsidRPr="00697350">
        <w:rPr>
          <w:sz w:val="28"/>
          <w:szCs w:val="28"/>
        </w:rPr>
        <w:t>0,</w:t>
      </w:r>
      <w:r w:rsidRPr="00697350">
        <w:rPr>
          <w:sz w:val="28"/>
          <w:szCs w:val="28"/>
          <w:lang w:val="nl-NL"/>
        </w:rPr>
        <w:t>28 điểm phần trăm</w:t>
      </w:r>
      <w:r w:rsidRPr="00697350">
        <w:rPr>
          <w:sz w:val="28"/>
          <w:szCs w:val="28"/>
          <w:lang w:val="es-NI"/>
        </w:rPr>
        <w:t xml:space="preserve">) do </w:t>
      </w:r>
      <w:r w:rsidRPr="00697350">
        <w:rPr>
          <w:sz w:val="28"/>
          <w:szCs w:val="28"/>
          <w:lang w:val="nl-NL"/>
        </w:rPr>
        <w:t>ả</w:t>
      </w:r>
      <w:r w:rsidRPr="00697350">
        <w:rPr>
          <w:color w:val="000000"/>
          <w:sz w:val="28"/>
          <w:szCs w:val="28"/>
        </w:rPr>
        <w:t>nh hưởng của</w:t>
      </w:r>
      <w:r w:rsidRPr="00697350">
        <w:rPr>
          <w:color w:val="000000"/>
          <w:sz w:val="28"/>
          <w:szCs w:val="28"/>
          <w:lang w:val="nl-NL"/>
        </w:rPr>
        <w:t xml:space="preserve"> các</w:t>
      </w:r>
      <w:r w:rsidRPr="00697350">
        <w:rPr>
          <w:color w:val="000000"/>
          <w:sz w:val="28"/>
          <w:szCs w:val="28"/>
        </w:rPr>
        <w:t xml:space="preserve"> đợt </w:t>
      </w:r>
      <w:r w:rsidRPr="00697350">
        <w:rPr>
          <w:color w:val="000000"/>
          <w:sz w:val="28"/>
          <w:szCs w:val="28"/>
          <w:lang w:val="nl-NL"/>
        </w:rPr>
        <w:t>điều chỉnh</w:t>
      </w:r>
      <w:r w:rsidRPr="00697350">
        <w:rPr>
          <w:color w:val="000000"/>
          <w:sz w:val="28"/>
          <w:szCs w:val="28"/>
        </w:rPr>
        <w:t xml:space="preserve"> </w:t>
      </w:r>
      <w:r w:rsidRPr="00697350">
        <w:rPr>
          <w:color w:val="000000"/>
          <w:sz w:val="28"/>
          <w:szCs w:val="28"/>
          <w:lang w:val="nl-NL"/>
        </w:rPr>
        <w:t>giá xăng dầu trong nước vào ngày 01/7/2022, 11/7/2022 và 21/7/2022 làm cho</w:t>
      </w:r>
      <w:r w:rsidRPr="00697350">
        <w:rPr>
          <w:color w:val="000000"/>
          <w:sz w:val="28"/>
          <w:szCs w:val="28"/>
        </w:rPr>
        <w:t xml:space="preserve"> g</w:t>
      </w:r>
      <w:r w:rsidRPr="00697350">
        <w:rPr>
          <w:sz w:val="28"/>
          <w:szCs w:val="28"/>
          <w:lang w:val="nl-NL"/>
        </w:rPr>
        <w:t>iá giá xăng giảm 8,68%; giá dầu diezen giảm 4,03%</w:t>
      </w:r>
      <w:r w:rsidRPr="00697350">
        <w:rPr>
          <w:color w:val="000000"/>
          <w:sz w:val="28"/>
          <w:szCs w:val="28"/>
          <w:lang w:val="nl-NL"/>
        </w:rPr>
        <w:t>. Ở chiều ngược lại, giá dịch vụ giao thông công cộng tăng 2,16% do đang mùa cao điểm du lịch</w:t>
      </w:r>
      <w:r w:rsidRPr="00697350">
        <w:rPr>
          <w:rStyle w:val="FootnoteReference"/>
          <w:color w:val="000000"/>
          <w:sz w:val="28"/>
          <w:szCs w:val="28"/>
          <w:lang w:val="nl-NL"/>
        </w:rPr>
        <w:footnoteReference w:id="31"/>
      </w:r>
      <w:r w:rsidRPr="00697350">
        <w:rPr>
          <w:color w:val="000000"/>
          <w:sz w:val="28"/>
          <w:szCs w:val="28"/>
          <w:lang w:val="nl-NL"/>
        </w:rPr>
        <w:t xml:space="preserve">; </w:t>
      </w:r>
      <w:bookmarkStart w:id="3" w:name="_Hlk67815215"/>
      <w:r w:rsidRPr="00697350">
        <w:rPr>
          <w:color w:val="000000"/>
          <w:sz w:val="28"/>
          <w:szCs w:val="28"/>
          <w:lang w:val="nl-NL"/>
        </w:rPr>
        <w:t>giá xe máy, xe đạp, xe ô tô mới tăng lần lượt là 0,98%, 0,47% và 0,36% do thiếu nguồn cung linh kiện, phụ tùng chủ yếu từ Trung Quốc.</w:t>
      </w:r>
    </w:p>
    <w:p w14:paraId="75BB7BA7" w14:textId="77777777" w:rsidR="00697350" w:rsidRPr="00697350" w:rsidRDefault="00697350" w:rsidP="00697350">
      <w:pPr>
        <w:pStyle w:val="FootnoteText"/>
        <w:spacing w:before="40" w:after="40" w:line="276" w:lineRule="auto"/>
        <w:ind w:firstLine="567"/>
        <w:jc w:val="both"/>
        <w:rPr>
          <w:sz w:val="28"/>
          <w:szCs w:val="28"/>
        </w:rPr>
      </w:pPr>
      <w:r w:rsidRPr="00697350">
        <w:rPr>
          <w:sz w:val="28"/>
          <w:szCs w:val="28"/>
        </w:rPr>
        <w:t>Lạm phát cơ bản</w:t>
      </w:r>
      <w:r w:rsidRPr="00697350">
        <w:rPr>
          <w:rStyle w:val="FootnoteReference"/>
          <w:sz w:val="28"/>
          <w:szCs w:val="28"/>
        </w:rPr>
        <w:footnoteReference w:id="32"/>
      </w:r>
      <w:r w:rsidRPr="00697350">
        <w:rPr>
          <w:sz w:val="28"/>
          <w:szCs w:val="28"/>
        </w:rPr>
        <w:t xml:space="preserve"> tháng 7/2022 tăng 0,58% so với tháng trước, tăng 2,63% so với cùng kỳ năm trước. Bình quân 7 tháng năm 2022, lạm phát cơ bản tăng 1,44% so với cùng kỳ năm 2021, thấp hơn mức CPI bình quân chung (tăng 2,54%), điều này phản ánh biến động giá tiêu dùng chủ yếu do giá lương thực và giá xăng dầu.</w:t>
      </w:r>
    </w:p>
    <w:bookmarkEnd w:id="3"/>
    <w:p w14:paraId="3483AF34" w14:textId="77777777" w:rsidR="00697350" w:rsidRPr="00697350" w:rsidRDefault="00697350" w:rsidP="00697350">
      <w:pPr>
        <w:pStyle w:val="NormalWeb"/>
        <w:spacing w:before="40" w:beforeAutospacing="0" w:after="40" w:afterAutospacing="0" w:line="276" w:lineRule="auto"/>
        <w:ind w:firstLine="567"/>
        <w:jc w:val="both"/>
        <w:rPr>
          <w:rStyle w:val="a21"/>
          <w:rFonts w:ascii="Times New Roman" w:hAnsi="Times New Roman" w:cs="Times New Roman"/>
          <w:sz w:val="28"/>
          <w:szCs w:val="28"/>
        </w:rPr>
      </w:pPr>
      <w:r w:rsidRPr="00697350">
        <w:rPr>
          <w:rStyle w:val="a21"/>
          <w:rFonts w:ascii="Times New Roman" w:hAnsi="Times New Roman" w:cs="Times New Roman"/>
          <w:sz w:val="28"/>
          <w:szCs w:val="28"/>
        </w:rPr>
        <w:t xml:space="preserve">Giá vàng trong nước biến động cùng chiều với giá vàng thế giới. Tính đến ngày 25/7/2022, bình quân giá vàng thế giới ở mức 1.737,43 USD/ounce, giảm 5,52% so với tháng 6/2022 do đồng USD mạnh lên và Cục Dự trữ liên bang Mỹ (FED) tuyên bố thắt chặt chính sách tiền tệ. Trong nước, chỉ số giá vàng tháng 7/2022 giảm 2,39% so với tháng trước; tăng 6,31% so với cùng kỳ năm 2021; bình quân 7 tháng năm 2022 tăng 6,58%. </w:t>
      </w:r>
    </w:p>
    <w:p w14:paraId="357E5A13" w14:textId="77777777" w:rsidR="00BC7F81" w:rsidRDefault="00697350" w:rsidP="00BC7F81">
      <w:pPr>
        <w:spacing w:before="40" w:after="40" w:line="276" w:lineRule="auto"/>
        <w:ind w:firstLine="567"/>
        <w:jc w:val="both"/>
        <w:rPr>
          <w:rStyle w:val="a21"/>
          <w:rFonts w:ascii="Times New Roman" w:hAnsi="Times New Roman" w:cs="Times New Roman"/>
          <w:sz w:val="28"/>
          <w:szCs w:val="28"/>
          <w:lang w:val="en-US"/>
        </w:rPr>
      </w:pPr>
      <w:r w:rsidRPr="00697350">
        <w:rPr>
          <w:rStyle w:val="a21"/>
          <w:rFonts w:ascii="Times New Roman" w:hAnsi="Times New Roman" w:cs="Times New Roman"/>
          <w:sz w:val="28"/>
          <w:szCs w:val="28"/>
          <w:lang w:val="en-US"/>
        </w:rPr>
        <w:t>Đồng đô la Mỹ trên thị trường thế giới tăng sau khi Cục dự trữ Liên bang Mỹ (FED) tăng lãi suất mạnh hơn so với các ngân hàng trung ương khác, với mục tiêu hạ nhiệt lạm phát. Tính đến ngày 25/7/2022, chỉ số đô la Mỹ trên thị trường quốc tế đạt mức 106,9 điểm, tăng 3,04 điểm so với tháng trước. Trong nước, giá đô la Mỹ bình quân trên thị trường tự do quanh mức 23.500 VND/USD. Chỉ số giá đô la Mỹ tháng 7/2022 tăng 0,62% so với tháng trước và tăng 1,77% so với cùng kỳ năm 2021; bình quân 7 tháng năm 2022 tăng 0,08%.</w:t>
      </w:r>
    </w:p>
    <w:p w14:paraId="7ED1F9B2" w14:textId="4B52596D" w:rsidR="00705C44" w:rsidRPr="00A60798" w:rsidRDefault="00705C44" w:rsidP="00BC7F81">
      <w:pPr>
        <w:spacing w:before="40" w:after="40" w:line="276" w:lineRule="auto"/>
        <w:ind w:firstLine="567"/>
        <w:jc w:val="both"/>
        <w:rPr>
          <w:b/>
          <w:bCs/>
          <w:i/>
          <w:iCs/>
          <w:lang w:val="fr-FR"/>
        </w:rPr>
      </w:pPr>
      <w:r>
        <w:rPr>
          <w:b/>
          <w:bCs/>
          <w:i/>
          <w:iCs/>
          <w:lang w:val="fr-FR"/>
        </w:rPr>
        <w:t xml:space="preserve">d) </w:t>
      </w:r>
      <w:r w:rsidRPr="00985565">
        <w:rPr>
          <w:b/>
          <w:bCs/>
          <w:i/>
          <w:iCs/>
          <w:lang w:val="fr-FR"/>
        </w:rPr>
        <w:t>Vận tải hành khách và hàng hóa</w:t>
      </w:r>
    </w:p>
    <w:p w14:paraId="6CFB9A05" w14:textId="77777777" w:rsidR="00705C44" w:rsidRDefault="00705C44" w:rsidP="00705C44">
      <w:pPr>
        <w:pStyle w:val="ListParagraph"/>
        <w:tabs>
          <w:tab w:val="left" w:pos="567"/>
        </w:tabs>
        <w:spacing w:before="40" w:after="40"/>
        <w:ind w:left="0" w:firstLine="567"/>
        <w:contextualSpacing w:val="0"/>
        <w:jc w:val="both"/>
        <w:rPr>
          <w:i/>
          <w:lang w:val="fr-FR"/>
        </w:rPr>
      </w:pPr>
      <w:r>
        <w:rPr>
          <w:bCs/>
          <w:i/>
          <w:lang w:val="it-IT"/>
        </w:rPr>
        <w:t xml:space="preserve">Hoạt động vận tải trong tháng Bảy diễn ra nhộn nhịp với những kết quả tích cực cả về vận tải hành khách và hàng hóa. Trong đó, vận chuyển </w:t>
      </w:r>
      <w:r w:rsidRPr="001B2AD0">
        <w:rPr>
          <w:bCs/>
          <w:i/>
          <w:lang w:val="it-IT"/>
        </w:rPr>
        <w:t xml:space="preserve">hành khách </w:t>
      </w:r>
      <w:r>
        <w:rPr>
          <w:i/>
          <w:lang w:val="en-US"/>
        </w:rPr>
        <w:t xml:space="preserve">gấp 3,9 lần </w:t>
      </w:r>
      <w:r w:rsidRPr="001B2AD0">
        <w:rPr>
          <w:i/>
        </w:rPr>
        <w:t>và luân chuyển</w:t>
      </w:r>
      <w:r>
        <w:rPr>
          <w:i/>
          <w:lang w:val="en-US"/>
        </w:rPr>
        <w:t xml:space="preserve"> hành khách</w:t>
      </w:r>
      <w:r w:rsidRPr="001B2AD0">
        <w:rPr>
          <w:i/>
        </w:rPr>
        <w:t xml:space="preserve"> </w:t>
      </w:r>
      <w:r>
        <w:rPr>
          <w:i/>
          <w:lang w:val="en-US"/>
        </w:rPr>
        <w:t xml:space="preserve">gấp 5,9 lần so với cùng kỳ năm trước </w:t>
      </w:r>
      <w:r w:rsidRPr="001B2AD0">
        <w:rPr>
          <w:bCs/>
          <w:i/>
          <w:lang w:val="it-IT"/>
        </w:rPr>
        <w:t>do nhu cầu đi lại, du lịch của người dân tăng</w:t>
      </w:r>
      <w:r>
        <w:rPr>
          <w:bCs/>
          <w:i/>
          <w:lang w:val="it-IT"/>
        </w:rPr>
        <w:t xml:space="preserve"> rất cao trong dịp hè; v</w:t>
      </w:r>
      <w:r w:rsidRPr="001B2AD0">
        <w:rPr>
          <w:i/>
          <w:lang w:val="fr-FR"/>
        </w:rPr>
        <w:t xml:space="preserve">ận tải hàng hóa </w:t>
      </w:r>
      <w:r>
        <w:rPr>
          <w:i/>
          <w:lang w:val="fr-FR"/>
        </w:rPr>
        <w:t>tăng 79</w:t>
      </w:r>
      <w:r w:rsidRPr="001B2AD0">
        <w:rPr>
          <w:i/>
          <w:lang w:val="fr-FR"/>
        </w:rPr>
        <w:t xml:space="preserve">% về vận chuyển và tăng </w:t>
      </w:r>
      <w:r>
        <w:rPr>
          <w:i/>
          <w:lang w:val="fr-FR"/>
        </w:rPr>
        <w:t>64,3</w:t>
      </w:r>
      <w:r w:rsidRPr="001B2AD0">
        <w:rPr>
          <w:i/>
          <w:lang w:val="fr-FR"/>
        </w:rPr>
        <w:t>% về luân chuyển</w:t>
      </w:r>
      <w:r w:rsidRPr="002702B2">
        <w:rPr>
          <w:i/>
          <w:lang w:val="en-US"/>
        </w:rPr>
        <w:t xml:space="preserve"> </w:t>
      </w:r>
      <w:r>
        <w:rPr>
          <w:i/>
          <w:lang w:val="en-US"/>
        </w:rPr>
        <w:t>so với cùng kỳ năm trước</w:t>
      </w:r>
      <w:r w:rsidRPr="001B2AD0">
        <w:rPr>
          <w:i/>
          <w:lang w:val="fr-FR"/>
        </w:rPr>
        <w:t>.</w:t>
      </w:r>
    </w:p>
    <w:p w14:paraId="3A8C1680" w14:textId="0B509E17" w:rsidR="00705C44" w:rsidRPr="001B2AD0" w:rsidRDefault="00705C44" w:rsidP="00705C44">
      <w:pPr>
        <w:pStyle w:val="ListParagraph"/>
        <w:tabs>
          <w:tab w:val="left" w:pos="567"/>
        </w:tabs>
        <w:spacing w:before="40" w:after="40"/>
        <w:ind w:left="0" w:firstLine="567"/>
        <w:contextualSpacing w:val="0"/>
        <w:jc w:val="both"/>
        <w:rPr>
          <w:i/>
        </w:rPr>
      </w:pPr>
      <w:r w:rsidRPr="001B2AD0">
        <w:rPr>
          <w:i/>
          <w:lang w:val="fr-FR"/>
        </w:rPr>
        <w:t xml:space="preserve">Tính chung </w:t>
      </w:r>
      <w:r>
        <w:rPr>
          <w:i/>
          <w:lang w:val="fr-FR"/>
        </w:rPr>
        <w:t>7 tháng năm</w:t>
      </w:r>
      <w:r w:rsidRPr="001B2AD0">
        <w:rPr>
          <w:i/>
          <w:lang w:val="fr-FR"/>
        </w:rPr>
        <w:t xml:space="preserve"> 2022, vận chuyển hành khách tăng </w:t>
      </w:r>
      <w:r>
        <w:rPr>
          <w:i/>
          <w:lang w:val="fr-FR"/>
        </w:rPr>
        <w:t>20,5</w:t>
      </w:r>
      <w:r w:rsidRPr="001B2AD0">
        <w:rPr>
          <w:i/>
          <w:lang w:val="fr-FR"/>
        </w:rPr>
        <w:t xml:space="preserve">% so với cùng kỳ năm trước, luân chuyển hành khách tăng </w:t>
      </w:r>
      <w:r>
        <w:rPr>
          <w:i/>
          <w:lang w:val="fr-FR"/>
        </w:rPr>
        <w:t>37,1</w:t>
      </w:r>
      <w:r w:rsidRPr="001B2AD0">
        <w:rPr>
          <w:i/>
          <w:lang w:val="fr-FR"/>
        </w:rPr>
        <w:t xml:space="preserve">% và vận chuyển hàng hóa tăng </w:t>
      </w:r>
      <w:r>
        <w:rPr>
          <w:i/>
          <w:lang w:val="fr-FR"/>
        </w:rPr>
        <w:t>16,1</w:t>
      </w:r>
      <w:r w:rsidRPr="001B2AD0">
        <w:rPr>
          <w:i/>
          <w:lang w:val="fr-FR"/>
        </w:rPr>
        <w:t xml:space="preserve">%, luân chuyển hàng hóa tăng </w:t>
      </w:r>
      <w:r>
        <w:rPr>
          <w:i/>
          <w:lang w:val="fr-FR"/>
        </w:rPr>
        <w:t>22,9</w:t>
      </w:r>
      <w:r w:rsidRPr="001B2AD0">
        <w:rPr>
          <w:i/>
          <w:lang w:val="fr-FR"/>
        </w:rPr>
        <w:t>%</w:t>
      </w:r>
      <w:r w:rsidRPr="001B2AD0">
        <w:rPr>
          <w:i/>
        </w:rPr>
        <w:t xml:space="preserve">. </w:t>
      </w:r>
    </w:p>
    <w:p w14:paraId="6CFBCEFA" w14:textId="2A58851B" w:rsidR="00646EC8" w:rsidRDefault="00705C44" w:rsidP="00705C44">
      <w:pPr>
        <w:spacing w:before="40" w:after="40" w:line="276" w:lineRule="auto"/>
        <w:ind w:firstLine="567"/>
        <w:jc w:val="both"/>
        <w:rPr>
          <w:lang w:val="fr-FR"/>
        </w:rPr>
      </w:pPr>
      <w:r w:rsidRPr="00141154">
        <w:rPr>
          <w:i/>
          <w:spacing w:val="-2"/>
          <w:lang w:val="fr-FR"/>
        </w:rPr>
        <w:t xml:space="preserve">Vận tải hành khách </w:t>
      </w:r>
      <w:r w:rsidRPr="00141154">
        <w:rPr>
          <w:spacing w:val="-2"/>
          <w:lang w:val="fr-FR"/>
        </w:rPr>
        <w:t xml:space="preserve">tháng </w:t>
      </w:r>
      <w:r>
        <w:rPr>
          <w:spacing w:val="-2"/>
          <w:lang w:val="fr-FR"/>
        </w:rPr>
        <w:t>7</w:t>
      </w:r>
      <w:r w:rsidRPr="00141154">
        <w:rPr>
          <w:spacing w:val="-2"/>
          <w:lang w:val="fr-FR"/>
        </w:rPr>
        <w:t xml:space="preserve">/2022 ước đạt </w:t>
      </w:r>
      <w:r>
        <w:rPr>
          <w:spacing w:val="-2"/>
          <w:lang w:val="fr-FR"/>
        </w:rPr>
        <w:t>368,2</w:t>
      </w:r>
      <w:r w:rsidRPr="00141154">
        <w:rPr>
          <w:spacing w:val="-2"/>
          <w:lang w:val="fr-FR"/>
        </w:rPr>
        <w:t xml:space="preserve"> triệu lượt khách vận chuyển, tăng 5,</w:t>
      </w:r>
      <w:r>
        <w:rPr>
          <w:spacing w:val="-2"/>
          <w:lang w:val="fr-FR"/>
        </w:rPr>
        <w:t>6</w:t>
      </w:r>
      <w:r w:rsidRPr="00141154">
        <w:rPr>
          <w:spacing w:val="-2"/>
          <w:lang w:val="fr-FR"/>
        </w:rPr>
        <w:t xml:space="preserve">% so với tháng trước và luân chuyển </w:t>
      </w:r>
      <w:r>
        <w:rPr>
          <w:spacing w:val="-2"/>
          <w:lang w:val="fr-FR"/>
        </w:rPr>
        <w:t>19,2</w:t>
      </w:r>
      <w:r w:rsidRPr="00141154">
        <w:rPr>
          <w:spacing w:val="-2"/>
          <w:lang w:val="fr-FR"/>
        </w:rPr>
        <w:t xml:space="preserve"> tỷ lượt khách.km, tăng </w:t>
      </w:r>
      <w:r>
        <w:rPr>
          <w:spacing w:val="-2"/>
          <w:lang w:val="fr-FR"/>
        </w:rPr>
        <w:t xml:space="preserve">7,4%. </w:t>
      </w:r>
      <w:r w:rsidRPr="001B2AD0">
        <w:rPr>
          <w:lang w:val="fr-FR"/>
        </w:rPr>
        <w:t xml:space="preserve">Tính chung </w:t>
      </w:r>
      <w:r>
        <w:rPr>
          <w:lang w:val="fr-FR"/>
        </w:rPr>
        <w:t>7 tháng năm</w:t>
      </w:r>
      <w:r w:rsidRPr="001B2AD0">
        <w:rPr>
          <w:lang w:val="fr-FR"/>
        </w:rPr>
        <w:t xml:space="preserve"> 2022, vận tải hành khách ước đạt </w:t>
      </w:r>
      <w:r>
        <w:rPr>
          <w:lang w:val="fr-FR"/>
        </w:rPr>
        <w:t>2.248</w:t>
      </w:r>
      <w:r w:rsidRPr="001B2AD0">
        <w:rPr>
          <w:lang w:val="fr-FR"/>
        </w:rPr>
        <w:t xml:space="preserve"> triệu lượt khách vận chuyển, tăng </w:t>
      </w:r>
      <w:r>
        <w:rPr>
          <w:lang w:val="fr-FR"/>
        </w:rPr>
        <w:t>20,5</w:t>
      </w:r>
      <w:r w:rsidRPr="001B2AD0">
        <w:rPr>
          <w:lang w:val="fr-FR"/>
        </w:rPr>
        <w:t>% so với cùng kỳ năm trước (cùng kỳ năm 2021 giảm</w:t>
      </w:r>
      <w:r>
        <w:rPr>
          <w:lang w:val="fr-FR"/>
        </w:rPr>
        <w:t xml:space="preserve"> 12</w:t>
      </w:r>
      <w:r w:rsidRPr="001B2AD0">
        <w:rPr>
          <w:lang w:val="fr-FR"/>
        </w:rPr>
        <w:t xml:space="preserve">%) và luân chuyển đạt </w:t>
      </w:r>
      <w:r>
        <w:rPr>
          <w:lang w:val="fr-FR"/>
        </w:rPr>
        <w:t>107,1</w:t>
      </w:r>
      <w:r w:rsidRPr="001B2AD0">
        <w:rPr>
          <w:lang w:val="fr-FR"/>
        </w:rPr>
        <w:t xml:space="preserve"> tỷ lượt khách.km, tăng </w:t>
      </w:r>
      <w:r>
        <w:rPr>
          <w:lang w:val="fr-FR"/>
        </w:rPr>
        <w:t>37,1</w:t>
      </w:r>
      <w:r w:rsidRPr="001B2AD0">
        <w:rPr>
          <w:lang w:val="fr-FR"/>
        </w:rPr>
        <w:t>% (cùng kỳ năm trước giảm</w:t>
      </w:r>
      <w:r>
        <w:rPr>
          <w:lang w:val="fr-FR"/>
        </w:rPr>
        <w:t xml:space="preserve"> 20,1</w:t>
      </w:r>
      <w:r w:rsidRPr="001B2AD0">
        <w:rPr>
          <w:lang w:val="fr-FR"/>
        </w:rPr>
        <w:t xml:space="preserve">%). Trong đó, vận tải trong nước đạt </w:t>
      </w:r>
      <w:r>
        <w:rPr>
          <w:lang w:val="fr-FR"/>
        </w:rPr>
        <w:t>2.246,9</w:t>
      </w:r>
      <w:r w:rsidRPr="001B2AD0">
        <w:rPr>
          <w:lang w:val="fr-FR"/>
        </w:rPr>
        <w:t xml:space="preserve"> triệu lượt khách, tăng </w:t>
      </w:r>
      <w:r>
        <w:rPr>
          <w:lang w:val="fr-FR"/>
        </w:rPr>
        <w:t>20,4</w:t>
      </w:r>
      <w:r w:rsidRPr="001B2AD0">
        <w:rPr>
          <w:lang w:val="fr-FR"/>
        </w:rPr>
        <w:t xml:space="preserve">% so với cùng kỳ năm trước và </w:t>
      </w:r>
      <w:r>
        <w:rPr>
          <w:lang w:val="fr-FR"/>
        </w:rPr>
        <w:t>103</w:t>
      </w:r>
      <w:r w:rsidRPr="001B2AD0">
        <w:rPr>
          <w:lang w:val="fr-FR"/>
        </w:rPr>
        <w:t xml:space="preserve"> tỷ lượt khách.km, tăng </w:t>
      </w:r>
      <w:r>
        <w:rPr>
          <w:lang w:val="fr-FR"/>
        </w:rPr>
        <w:t>32,2</w:t>
      </w:r>
      <w:r w:rsidRPr="001B2AD0">
        <w:rPr>
          <w:lang w:val="fr-FR"/>
        </w:rPr>
        <w:t xml:space="preserve">%; vận tải ngoài nước phục hồi tích cực với </w:t>
      </w:r>
      <w:r>
        <w:rPr>
          <w:lang w:val="fr-FR"/>
        </w:rPr>
        <w:t>1,1 triệu</w:t>
      </w:r>
      <w:r w:rsidRPr="001B2AD0">
        <w:rPr>
          <w:lang w:val="fr-FR"/>
        </w:rPr>
        <w:t xml:space="preserve"> lượt khách, gấp </w:t>
      </w:r>
      <w:r>
        <w:rPr>
          <w:lang w:val="fr-FR"/>
        </w:rPr>
        <w:t>16,2</w:t>
      </w:r>
      <w:r w:rsidRPr="001B2AD0">
        <w:rPr>
          <w:lang w:val="fr-FR"/>
        </w:rPr>
        <w:t xml:space="preserve"> lần cùng kỳ năm trước và </w:t>
      </w:r>
      <w:r>
        <w:rPr>
          <w:lang w:val="fr-FR"/>
        </w:rPr>
        <w:t>4,1</w:t>
      </w:r>
      <w:r w:rsidRPr="001B2AD0">
        <w:rPr>
          <w:lang w:val="fr-FR"/>
        </w:rPr>
        <w:t xml:space="preserve"> tỷ lượt khách.km, gấp </w:t>
      </w:r>
      <w:r>
        <w:rPr>
          <w:lang w:val="fr-FR"/>
        </w:rPr>
        <w:t>16,9</w:t>
      </w:r>
      <w:r w:rsidRPr="001B2AD0">
        <w:rPr>
          <w:lang w:val="fr-FR"/>
        </w:rPr>
        <w:t xml:space="preserve"> lần.</w:t>
      </w:r>
      <w:r>
        <w:rPr>
          <w:lang w:val="fr-FR"/>
        </w:rPr>
        <w:t xml:space="preserve"> Mặc dù vận tải hành khách đã có những phục hồi tích cực nhưng </w:t>
      </w:r>
      <w:r w:rsidR="00E53E9B">
        <w:rPr>
          <w:lang w:val="fr-FR"/>
        </w:rPr>
        <w:t>mới</w:t>
      </w:r>
      <w:r>
        <w:rPr>
          <w:lang w:val="fr-FR"/>
        </w:rPr>
        <w:t xml:space="preserve"> bằng 77,5% về</w:t>
      </w:r>
      <w:r w:rsidR="00E53E9B">
        <w:rPr>
          <w:lang w:val="fr-FR"/>
        </w:rPr>
        <w:t xml:space="preserve"> khối lượng</w:t>
      </w:r>
      <w:r>
        <w:rPr>
          <w:lang w:val="fr-FR"/>
        </w:rPr>
        <w:t xml:space="preserve"> vận chuyển và bằng 74,6% về luân chuyển so với cùng kỳ năm 2019.</w:t>
      </w:r>
    </w:p>
    <w:p w14:paraId="13404C5A" w14:textId="77777777" w:rsidR="00646EC8" w:rsidRPr="00985565" w:rsidRDefault="00646EC8" w:rsidP="00646EC8">
      <w:pPr>
        <w:tabs>
          <w:tab w:val="left" w:pos="567"/>
        </w:tabs>
        <w:jc w:val="center"/>
        <w:rPr>
          <w:rFonts w:ascii="Arial" w:hAnsi="Arial" w:cs="Arial"/>
          <w:b/>
          <w:bCs/>
          <w:sz w:val="24"/>
          <w:szCs w:val="24"/>
          <w:lang w:val="fr-FR"/>
        </w:rPr>
      </w:pPr>
      <w:r w:rsidRPr="00985565">
        <w:rPr>
          <w:rFonts w:ascii="Arial" w:hAnsi="Arial" w:cs="Arial"/>
          <w:b/>
          <w:spacing w:val="-2"/>
          <w:sz w:val="24"/>
          <w:szCs w:val="20"/>
          <w:lang w:val="pl-PL"/>
        </w:rPr>
        <w:t xml:space="preserve">Biểu 6. </w:t>
      </w:r>
      <w:r w:rsidRPr="00985565">
        <w:rPr>
          <w:rFonts w:ascii="Arial" w:hAnsi="Arial" w:cs="Arial"/>
          <w:b/>
          <w:bCs/>
          <w:sz w:val="24"/>
          <w:szCs w:val="24"/>
          <w:lang w:val="fr-FR"/>
        </w:rPr>
        <w:t xml:space="preserve">Vận tải hành khách </w:t>
      </w:r>
      <w:r>
        <w:rPr>
          <w:rFonts w:ascii="Arial" w:hAnsi="Arial" w:cs="Arial"/>
          <w:b/>
          <w:bCs/>
          <w:sz w:val="24"/>
          <w:szCs w:val="24"/>
          <w:lang w:val="fr-FR"/>
        </w:rPr>
        <w:t>7</w:t>
      </w:r>
      <w:r w:rsidRPr="00985565">
        <w:rPr>
          <w:rFonts w:ascii="Arial" w:hAnsi="Arial" w:cs="Arial"/>
          <w:b/>
          <w:bCs/>
          <w:sz w:val="24"/>
          <w:szCs w:val="24"/>
          <w:lang w:val="fr-FR"/>
        </w:rPr>
        <w:t xml:space="preserve"> tháng năm 2022</w:t>
      </w:r>
    </w:p>
    <w:p w14:paraId="24BDD22B" w14:textId="77777777" w:rsidR="00646EC8" w:rsidRPr="00985565" w:rsidRDefault="00646EC8" w:rsidP="00646EC8">
      <w:pPr>
        <w:ind w:right="119"/>
        <w:jc w:val="center"/>
        <w:rPr>
          <w:rFonts w:ascii="Arial" w:hAnsi="Arial" w:cs="Arial"/>
          <w:b/>
          <w:bCs/>
          <w:sz w:val="24"/>
          <w:szCs w:val="24"/>
          <w:lang w:val="fr-FR"/>
        </w:rPr>
      </w:pPr>
      <w:r w:rsidRPr="00985565">
        <w:rPr>
          <w:rFonts w:ascii="Arial" w:hAnsi="Arial" w:cs="Arial"/>
          <w:b/>
          <w:bCs/>
          <w:sz w:val="24"/>
          <w:szCs w:val="24"/>
          <w:lang w:val="fr-FR"/>
        </w:rPr>
        <w:t>phân theo ngành vận tải</w:t>
      </w:r>
    </w:p>
    <w:p w14:paraId="21347B50" w14:textId="77777777" w:rsidR="00646EC8" w:rsidRPr="00487664" w:rsidRDefault="00646EC8" w:rsidP="00646EC8">
      <w:pPr>
        <w:tabs>
          <w:tab w:val="left" w:pos="567"/>
        </w:tabs>
        <w:jc w:val="center"/>
        <w:rPr>
          <w:rFonts w:ascii="Arial" w:hAnsi="Arial" w:cs="Arial"/>
          <w:b/>
          <w:spacing w:val="-2"/>
          <w:sz w:val="16"/>
          <w:szCs w:val="20"/>
          <w:lang w:val="pl-PL"/>
        </w:rPr>
      </w:pPr>
    </w:p>
    <w:tbl>
      <w:tblPr>
        <w:tblW w:w="9072" w:type="dxa"/>
        <w:jc w:val="center"/>
        <w:tblLook w:val="04A0" w:firstRow="1" w:lastRow="0" w:firstColumn="1" w:lastColumn="0" w:noHBand="0" w:noVBand="1"/>
      </w:tblPr>
      <w:tblGrid>
        <w:gridCol w:w="2181"/>
        <w:gridCol w:w="1727"/>
        <w:gridCol w:w="1710"/>
        <w:gridCol w:w="1980"/>
        <w:gridCol w:w="1474"/>
      </w:tblGrid>
      <w:tr w:rsidR="00646EC8" w:rsidRPr="00A9659E" w14:paraId="54DF3241" w14:textId="77777777" w:rsidTr="00FA71A6">
        <w:trPr>
          <w:trHeight w:val="451"/>
          <w:jc w:val="center"/>
        </w:trPr>
        <w:tc>
          <w:tcPr>
            <w:tcW w:w="2181" w:type="dxa"/>
            <w:tcBorders>
              <w:top w:val="single" w:sz="4" w:space="0" w:color="auto"/>
            </w:tcBorders>
            <w:shd w:val="clear" w:color="auto" w:fill="auto"/>
            <w:vAlign w:val="center"/>
            <w:hideMark/>
          </w:tcPr>
          <w:p w14:paraId="756B6EAC" w14:textId="77777777" w:rsidR="00646EC8" w:rsidRPr="00646EC8" w:rsidRDefault="00646EC8" w:rsidP="006A194D">
            <w:pPr>
              <w:spacing w:before="60" w:after="60"/>
              <w:rPr>
                <w:rFonts w:ascii="Arial" w:hAnsi="Arial" w:cs="Arial"/>
                <w:sz w:val="20"/>
                <w:szCs w:val="20"/>
                <w:lang w:eastAsia="vi-VN"/>
              </w:rPr>
            </w:pPr>
            <w:r w:rsidRPr="00646EC8">
              <w:rPr>
                <w:rFonts w:ascii="Arial" w:hAnsi="Arial" w:cs="Arial"/>
                <w:sz w:val="20"/>
                <w:szCs w:val="20"/>
                <w:lang w:eastAsia="vi-VN"/>
              </w:rPr>
              <w:t> </w:t>
            </w:r>
          </w:p>
        </w:tc>
        <w:tc>
          <w:tcPr>
            <w:tcW w:w="3437" w:type="dxa"/>
            <w:gridSpan w:val="2"/>
            <w:tcBorders>
              <w:top w:val="single" w:sz="4" w:space="0" w:color="auto"/>
              <w:bottom w:val="single" w:sz="4" w:space="0" w:color="auto"/>
            </w:tcBorders>
            <w:shd w:val="clear" w:color="auto" w:fill="auto"/>
            <w:vAlign w:val="center"/>
            <w:hideMark/>
          </w:tcPr>
          <w:p w14:paraId="3581A8AF" w14:textId="77777777" w:rsidR="00646EC8" w:rsidRPr="00646EC8" w:rsidRDefault="00646EC8" w:rsidP="006A194D">
            <w:pPr>
              <w:spacing w:before="60" w:after="60"/>
              <w:jc w:val="center"/>
              <w:rPr>
                <w:rFonts w:ascii="Arial" w:hAnsi="Arial" w:cs="Arial"/>
                <w:color w:val="000000"/>
                <w:sz w:val="20"/>
                <w:szCs w:val="20"/>
                <w:lang w:eastAsia="vi-VN"/>
              </w:rPr>
            </w:pPr>
            <w:r w:rsidRPr="00646EC8">
              <w:rPr>
                <w:rFonts w:ascii="Arial" w:hAnsi="Arial" w:cs="Arial"/>
                <w:color w:val="000000"/>
                <w:sz w:val="20"/>
                <w:szCs w:val="20"/>
                <w:lang w:eastAsia="vi-VN"/>
              </w:rPr>
              <w:t>Số lượt hành khách</w:t>
            </w:r>
          </w:p>
        </w:tc>
        <w:tc>
          <w:tcPr>
            <w:tcW w:w="3454" w:type="dxa"/>
            <w:gridSpan w:val="2"/>
            <w:tcBorders>
              <w:top w:val="single" w:sz="4" w:space="0" w:color="auto"/>
              <w:bottom w:val="single" w:sz="4" w:space="0" w:color="auto"/>
            </w:tcBorders>
            <w:shd w:val="clear" w:color="auto" w:fill="auto"/>
            <w:vAlign w:val="center"/>
            <w:hideMark/>
          </w:tcPr>
          <w:p w14:paraId="4A310024" w14:textId="77777777" w:rsidR="00646EC8" w:rsidRPr="00646EC8" w:rsidRDefault="00646EC8" w:rsidP="006A194D">
            <w:pPr>
              <w:spacing w:before="60" w:after="60"/>
              <w:jc w:val="center"/>
              <w:rPr>
                <w:rFonts w:ascii="Arial" w:hAnsi="Arial" w:cs="Arial"/>
                <w:color w:val="000000"/>
                <w:sz w:val="20"/>
                <w:szCs w:val="20"/>
                <w:lang w:eastAsia="vi-VN"/>
              </w:rPr>
            </w:pPr>
            <w:r w:rsidRPr="00646EC8">
              <w:rPr>
                <w:rFonts w:ascii="Arial" w:hAnsi="Arial" w:cs="Arial"/>
                <w:color w:val="000000"/>
                <w:sz w:val="20"/>
                <w:szCs w:val="20"/>
                <w:lang w:eastAsia="vi-VN"/>
              </w:rPr>
              <w:t>Tốc độ tăng/giảm so với</w:t>
            </w:r>
            <w:r w:rsidRPr="00646EC8">
              <w:rPr>
                <w:rFonts w:ascii="Arial" w:hAnsi="Arial" w:cs="Arial"/>
                <w:color w:val="000000"/>
                <w:sz w:val="20"/>
                <w:szCs w:val="20"/>
                <w:lang w:eastAsia="vi-VN"/>
              </w:rPr>
              <w:br/>
              <w:t>cùng kỳ năm trước (%)</w:t>
            </w:r>
          </w:p>
        </w:tc>
      </w:tr>
      <w:tr w:rsidR="00646EC8" w:rsidRPr="00A9659E" w14:paraId="0C234318" w14:textId="77777777" w:rsidTr="00FA71A6">
        <w:trPr>
          <w:trHeight w:val="444"/>
          <w:jc w:val="center"/>
        </w:trPr>
        <w:tc>
          <w:tcPr>
            <w:tcW w:w="2181" w:type="dxa"/>
            <w:shd w:val="clear" w:color="auto" w:fill="auto"/>
            <w:vAlign w:val="center"/>
            <w:hideMark/>
          </w:tcPr>
          <w:p w14:paraId="1197C4E7" w14:textId="77777777" w:rsidR="00646EC8" w:rsidRPr="00646EC8" w:rsidRDefault="00646EC8" w:rsidP="006A194D">
            <w:pPr>
              <w:spacing w:before="60" w:after="60"/>
              <w:jc w:val="center"/>
              <w:rPr>
                <w:rFonts w:ascii="Arial" w:hAnsi="Arial" w:cs="Arial"/>
                <w:color w:val="000000"/>
                <w:sz w:val="20"/>
                <w:szCs w:val="20"/>
                <w:lang w:eastAsia="vi-VN"/>
              </w:rPr>
            </w:pPr>
          </w:p>
        </w:tc>
        <w:tc>
          <w:tcPr>
            <w:tcW w:w="1727" w:type="dxa"/>
            <w:tcBorders>
              <w:top w:val="single" w:sz="4" w:space="0" w:color="auto"/>
              <w:bottom w:val="single" w:sz="4" w:space="0" w:color="auto"/>
            </w:tcBorders>
            <w:shd w:val="clear" w:color="auto" w:fill="auto"/>
            <w:vAlign w:val="center"/>
            <w:hideMark/>
          </w:tcPr>
          <w:p w14:paraId="06698ADE" w14:textId="77777777" w:rsidR="00646EC8" w:rsidRPr="00646EC8" w:rsidRDefault="00646EC8" w:rsidP="006A194D">
            <w:pPr>
              <w:spacing w:before="60" w:after="60"/>
              <w:jc w:val="center"/>
              <w:rPr>
                <w:rFonts w:ascii="Arial" w:hAnsi="Arial" w:cs="Arial"/>
                <w:sz w:val="20"/>
                <w:szCs w:val="20"/>
                <w:lang w:eastAsia="vi-VN"/>
              </w:rPr>
            </w:pPr>
            <w:r w:rsidRPr="00646EC8">
              <w:rPr>
                <w:rFonts w:ascii="Arial" w:hAnsi="Arial" w:cs="Arial"/>
                <w:sz w:val="20"/>
                <w:szCs w:val="20"/>
                <w:lang w:eastAsia="vi-VN"/>
              </w:rPr>
              <w:t xml:space="preserve"> Vận chuyển</w:t>
            </w:r>
            <w:r w:rsidRPr="00646EC8">
              <w:rPr>
                <w:rFonts w:ascii="Arial" w:hAnsi="Arial" w:cs="Arial"/>
                <w:sz w:val="20"/>
                <w:szCs w:val="20"/>
                <w:lang w:eastAsia="vi-VN"/>
              </w:rPr>
              <w:br/>
              <w:t>(Triệu HK)</w:t>
            </w:r>
          </w:p>
        </w:tc>
        <w:tc>
          <w:tcPr>
            <w:tcW w:w="1710" w:type="dxa"/>
            <w:tcBorders>
              <w:top w:val="single" w:sz="4" w:space="0" w:color="auto"/>
              <w:bottom w:val="single" w:sz="4" w:space="0" w:color="auto"/>
            </w:tcBorders>
            <w:shd w:val="clear" w:color="auto" w:fill="auto"/>
            <w:vAlign w:val="center"/>
            <w:hideMark/>
          </w:tcPr>
          <w:p w14:paraId="1A011BED" w14:textId="77777777" w:rsidR="00646EC8" w:rsidRPr="00646EC8" w:rsidRDefault="00646EC8" w:rsidP="006A194D">
            <w:pPr>
              <w:spacing w:before="60" w:after="60"/>
              <w:jc w:val="center"/>
              <w:rPr>
                <w:rFonts w:ascii="Arial" w:hAnsi="Arial" w:cs="Arial"/>
                <w:sz w:val="20"/>
                <w:szCs w:val="20"/>
                <w:lang w:eastAsia="vi-VN"/>
              </w:rPr>
            </w:pPr>
            <w:r w:rsidRPr="00646EC8">
              <w:rPr>
                <w:rFonts w:ascii="Arial" w:hAnsi="Arial" w:cs="Arial"/>
                <w:sz w:val="20"/>
                <w:szCs w:val="20"/>
                <w:lang w:eastAsia="vi-VN"/>
              </w:rPr>
              <w:t>Luân chuyển</w:t>
            </w:r>
            <w:r w:rsidRPr="00646EC8">
              <w:rPr>
                <w:rFonts w:ascii="Arial" w:hAnsi="Arial" w:cs="Arial"/>
                <w:sz w:val="20"/>
                <w:szCs w:val="20"/>
                <w:lang w:eastAsia="vi-VN"/>
              </w:rPr>
              <w:br/>
              <w:t>(T</w:t>
            </w:r>
            <w:r w:rsidRPr="00646EC8">
              <w:rPr>
                <w:rFonts w:ascii="Arial" w:hAnsi="Arial" w:cs="Arial"/>
                <w:sz w:val="20"/>
                <w:szCs w:val="20"/>
                <w:lang w:val="en-IN" w:eastAsia="vi-VN"/>
              </w:rPr>
              <w:t>ỷ</w:t>
            </w:r>
            <w:r w:rsidRPr="00646EC8">
              <w:rPr>
                <w:rFonts w:ascii="Arial" w:hAnsi="Arial" w:cs="Arial"/>
                <w:sz w:val="20"/>
                <w:szCs w:val="20"/>
                <w:lang w:eastAsia="vi-VN"/>
              </w:rPr>
              <w:t xml:space="preserve"> HK.km)</w:t>
            </w:r>
          </w:p>
        </w:tc>
        <w:tc>
          <w:tcPr>
            <w:tcW w:w="1980" w:type="dxa"/>
            <w:tcBorders>
              <w:top w:val="single" w:sz="4" w:space="0" w:color="auto"/>
              <w:bottom w:val="single" w:sz="4" w:space="0" w:color="auto"/>
            </w:tcBorders>
            <w:shd w:val="clear" w:color="auto" w:fill="auto"/>
            <w:vAlign w:val="center"/>
            <w:hideMark/>
          </w:tcPr>
          <w:p w14:paraId="37990C32" w14:textId="77777777" w:rsidR="00646EC8" w:rsidRPr="00646EC8" w:rsidRDefault="00646EC8" w:rsidP="006A194D">
            <w:pPr>
              <w:spacing w:before="60" w:after="60"/>
              <w:jc w:val="center"/>
              <w:rPr>
                <w:rFonts w:ascii="Arial" w:hAnsi="Arial" w:cs="Arial"/>
                <w:sz w:val="20"/>
                <w:szCs w:val="20"/>
                <w:lang w:eastAsia="vi-VN"/>
              </w:rPr>
            </w:pPr>
            <w:r w:rsidRPr="00646EC8">
              <w:rPr>
                <w:rFonts w:ascii="Arial" w:hAnsi="Arial" w:cs="Arial"/>
                <w:sz w:val="20"/>
                <w:szCs w:val="20"/>
                <w:lang w:eastAsia="vi-VN"/>
              </w:rPr>
              <w:t xml:space="preserve"> Vận chuyển</w:t>
            </w:r>
          </w:p>
        </w:tc>
        <w:tc>
          <w:tcPr>
            <w:tcW w:w="1474" w:type="dxa"/>
            <w:tcBorders>
              <w:top w:val="single" w:sz="4" w:space="0" w:color="auto"/>
              <w:bottom w:val="single" w:sz="4" w:space="0" w:color="auto"/>
            </w:tcBorders>
            <w:shd w:val="clear" w:color="auto" w:fill="auto"/>
            <w:vAlign w:val="center"/>
            <w:hideMark/>
          </w:tcPr>
          <w:p w14:paraId="05759D61" w14:textId="77777777" w:rsidR="00646EC8" w:rsidRPr="00646EC8" w:rsidRDefault="00646EC8" w:rsidP="006A194D">
            <w:pPr>
              <w:spacing w:before="60" w:after="60"/>
              <w:jc w:val="center"/>
              <w:rPr>
                <w:rFonts w:ascii="Arial" w:hAnsi="Arial" w:cs="Arial"/>
                <w:sz w:val="20"/>
                <w:szCs w:val="20"/>
                <w:lang w:eastAsia="vi-VN"/>
              </w:rPr>
            </w:pPr>
            <w:r w:rsidRPr="00646EC8">
              <w:rPr>
                <w:rFonts w:ascii="Arial" w:hAnsi="Arial" w:cs="Arial"/>
                <w:sz w:val="20"/>
                <w:szCs w:val="20"/>
                <w:lang w:eastAsia="vi-VN"/>
              </w:rPr>
              <w:t>Luân chuyển</w:t>
            </w:r>
          </w:p>
        </w:tc>
      </w:tr>
      <w:tr w:rsidR="00646EC8" w:rsidRPr="00A9659E" w14:paraId="2A6CAB9A" w14:textId="77777777" w:rsidTr="00FA71A6">
        <w:trPr>
          <w:trHeight w:val="402"/>
          <w:jc w:val="center"/>
        </w:trPr>
        <w:tc>
          <w:tcPr>
            <w:tcW w:w="2181" w:type="dxa"/>
            <w:shd w:val="clear" w:color="auto" w:fill="auto"/>
            <w:noWrap/>
            <w:vAlign w:val="bottom"/>
            <w:hideMark/>
          </w:tcPr>
          <w:p w14:paraId="3FD1B3AE" w14:textId="77777777" w:rsidR="00646EC8" w:rsidRPr="00646EC8" w:rsidRDefault="00646EC8" w:rsidP="006A194D">
            <w:pPr>
              <w:spacing w:before="60" w:after="60"/>
              <w:rPr>
                <w:rFonts w:ascii="Arial" w:hAnsi="Arial" w:cs="Arial"/>
                <w:b/>
                <w:bCs/>
                <w:sz w:val="20"/>
                <w:szCs w:val="20"/>
                <w:lang w:eastAsia="vi-VN"/>
              </w:rPr>
            </w:pPr>
            <w:r w:rsidRPr="00646EC8">
              <w:rPr>
                <w:rFonts w:ascii="Arial" w:hAnsi="Arial" w:cs="Arial"/>
                <w:b/>
                <w:bCs/>
                <w:sz w:val="20"/>
                <w:szCs w:val="20"/>
                <w:lang w:eastAsia="vi-VN"/>
              </w:rPr>
              <w:t>Tổng số</w:t>
            </w:r>
          </w:p>
        </w:tc>
        <w:tc>
          <w:tcPr>
            <w:tcW w:w="1727" w:type="dxa"/>
            <w:tcBorders>
              <w:top w:val="single" w:sz="4" w:space="0" w:color="auto"/>
            </w:tcBorders>
            <w:shd w:val="clear" w:color="auto" w:fill="auto"/>
            <w:noWrap/>
            <w:vAlign w:val="bottom"/>
            <w:hideMark/>
          </w:tcPr>
          <w:p w14:paraId="6AE6EA62" w14:textId="77777777" w:rsidR="00646EC8" w:rsidRPr="00646EC8" w:rsidRDefault="00646EC8" w:rsidP="006A194D">
            <w:pPr>
              <w:spacing w:before="60" w:after="60"/>
              <w:ind w:right="342"/>
              <w:jc w:val="right"/>
              <w:rPr>
                <w:rFonts w:ascii="Arial" w:hAnsi="Arial" w:cs="Arial"/>
                <w:b/>
                <w:color w:val="000000"/>
                <w:sz w:val="20"/>
                <w:szCs w:val="20"/>
                <w:lang w:val="en-US"/>
              </w:rPr>
            </w:pPr>
            <w:r w:rsidRPr="00646EC8">
              <w:rPr>
                <w:rFonts w:ascii="Arial" w:hAnsi="Arial" w:cs="Arial"/>
                <w:b/>
                <w:color w:val="000000"/>
                <w:sz w:val="20"/>
                <w:szCs w:val="20"/>
              </w:rPr>
              <w:t>2.248,0</w:t>
            </w:r>
          </w:p>
        </w:tc>
        <w:tc>
          <w:tcPr>
            <w:tcW w:w="1710" w:type="dxa"/>
            <w:tcBorders>
              <w:top w:val="single" w:sz="4" w:space="0" w:color="auto"/>
            </w:tcBorders>
            <w:shd w:val="clear" w:color="auto" w:fill="auto"/>
            <w:noWrap/>
            <w:vAlign w:val="bottom"/>
            <w:hideMark/>
          </w:tcPr>
          <w:p w14:paraId="37BA9914" w14:textId="77777777" w:rsidR="00646EC8" w:rsidRPr="00646EC8" w:rsidRDefault="00646EC8" w:rsidP="006A194D">
            <w:pPr>
              <w:spacing w:before="60" w:after="60"/>
              <w:ind w:right="432"/>
              <w:jc w:val="right"/>
              <w:rPr>
                <w:rFonts w:ascii="Arial" w:hAnsi="Arial" w:cs="Arial"/>
                <w:b/>
                <w:color w:val="000000"/>
                <w:sz w:val="20"/>
                <w:szCs w:val="20"/>
              </w:rPr>
            </w:pPr>
            <w:r w:rsidRPr="00646EC8">
              <w:rPr>
                <w:rFonts w:ascii="Arial" w:hAnsi="Arial" w:cs="Arial"/>
                <w:b/>
                <w:color w:val="000000"/>
                <w:sz w:val="20"/>
                <w:szCs w:val="20"/>
              </w:rPr>
              <w:t>107,1</w:t>
            </w:r>
          </w:p>
        </w:tc>
        <w:tc>
          <w:tcPr>
            <w:tcW w:w="1980" w:type="dxa"/>
            <w:tcBorders>
              <w:top w:val="single" w:sz="4" w:space="0" w:color="auto"/>
            </w:tcBorders>
            <w:shd w:val="clear" w:color="auto" w:fill="auto"/>
            <w:noWrap/>
            <w:vAlign w:val="bottom"/>
            <w:hideMark/>
          </w:tcPr>
          <w:p w14:paraId="0C8F6844" w14:textId="77777777" w:rsidR="00646EC8" w:rsidRPr="00646EC8" w:rsidRDefault="00646EC8" w:rsidP="006A194D">
            <w:pPr>
              <w:spacing w:before="60" w:after="60"/>
              <w:ind w:right="702"/>
              <w:jc w:val="right"/>
              <w:rPr>
                <w:rFonts w:ascii="Arial" w:hAnsi="Arial" w:cs="Arial"/>
                <w:b/>
                <w:color w:val="000000"/>
                <w:sz w:val="20"/>
                <w:szCs w:val="20"/>
              </w:rPr>
            </w:pPr>
            <w:r w:rsidRPr="00646EC8">
              <w:rPr>
                <w:rFonts w:ascii="Arial" w:hAnsi="Arial" w:cs="Arial"/>
                <w:b/>
                <w:color w:val="000000"/>
                <w:sz w:val="20"/>
                <w:szCs w:val="20"/>
              </w:rPr>
              <w:t>20,5</w:t>
            </w:r>
          </w:p>
        </w:tc>
        <w:tc>
          <w:tcPr>
            <w:tcW w:w="1474" w:type="dxa"/>
            <w:tcBorders>
              <w:top w:val="single" w:sz="4" w:space="0" w:color="auto"/>
            </w:tcBorders>
            <w:shd w:val="clear" w:color="auto" w:fill="auto"/>
            <w:noWrap/>
            <w:vAlign w:val="bottom"/>
            <w:hideMark/>
          </w:tcPr>
          <w:p w14:paraId="749F9D91" w14:textId="77777777" w:rsidR="00646EC8" w:rsidRPr="00646EC8" w:rsidRDefault="00646EC8" w:rsidP="006A194D">
            <w:pPr>
              <w:spacing w:before="60" w:after="60"/>
              <w:ind w:right="522"/>
              <w:jc w:val="right"/>
              <w:rPr>
                <w:rFonts w:ascii="Arial" w:hAnsi="Arial" w:cs="Arial"/>
                <w:b/>
                <w:color w:val="000000"/>
                <w:sz w:val="20"/>
                <w:szCs w:val="20"/>
              </w:rPr>
            </w:pPr>
            <w:r w:rsidRPr="00646EC8">
              <w:rPr>
                <w:rFonts w:ascii="Arial" w:hAnsi="Arial" w:cs="Arial"/>
                <w:b/>
                <w:color w:val="000000"/>
                <w:sz w:val="20"/>
                <w:szCs w:val="20"/>
              </w:rPr>
              <w:t>37,1</w:t>
            </w:r>
          </w:p>
        </w:tc>
      </w:tr>
      <w:tr w:rsidR="00646EC8" w:rsidRPr="00A9659E" w14:paraId="41A10A15" w14:textId="77777777" w:rsidTr="00FA71A6">
        <w:trPr>
          <w:cantSplit/>
          <w:trHeight w:val="340"/>
          <w:jc w:val="center"/>
        </w:trPr>
        <w:tc>
          <w:tcPr>
            <w:tcW w:w="2181" w:type="dxa"/>
            <w:shd w:val="clear" w:color="auto" w:fill="auto"/>
            <w:noWrap/>
            <w:vAlign w:val="bottom"/>
            <w:hideMark/>
          </w:tcPr>
          <w:p w14:paraId="26000A63" w14:textId="77777777" w:rsidR="00646EC8" w:rsidRPr="00646EC8" w:rsidRDefault="00646EC8" w:rsidP="006A194D">
            <w:pPr>
              <w:tabs>
                <w:tab w:val="left" w:pos="407"/>
              </w:tabs>
              <w:spacing w:before="60" w:after="60"/>
              <w:ind w:firstLine="176"/>
              <w:rPr>
                <w:rFonts w:ascii="Arial" w:hAnsi="Arial" w:cs="Arial"/>
                <w:sz w:val="20"/>
                <w:szCs w:val="20"/>
                <w:lang w:eastAsia="vi-VN"/>
              </w:rPr>
            </w:pPr>
            <w:r w:rsidRPr="00646EC8">
              <w:rPr>
                <w:rFonts w:ascii="Arial" w:hAnsi="Arial" w:cs="Arial"/>
                <w:sz w:val="20"/>
                <w:szCs w:val="20"/>
                <w:lang w:eastAsia="vi-VN"/>
              </w:rPr>
              <w:t>Đường sắt</w:t>
            </w:r>
          </w:p>
        </w:tc>
        <w:tc>
          <w:tcPr>
            <w:tcW w:w="1727" w:type="dxa"/>
            <w:shd w:val="clear" w:color="auto" w:fill="auto"/>
            <w:noWrap/>
            <w:vAlign w:val="bottom"/>
            <w:hideMark/>
          </w:tcPr>
          <w:p w14:paraId="6A9B50D4" w14:textId="77777777" w:rsidR="00646EC8" w:rsidRPr="00646EC8" w:rsidRDefault="00646EC8" w:rsidP="006A194D">
            <w:pPr>
              <w:spacing w:before="60" w:after="60"/>
              <w:ind w:right="342"/>
              <w:jc w:val="right"/>
              <w:rPr>
                <w:rFonts w:ascii="Arial" w:hAnsi="Arial" w:cs="Arial"/>
                <w:color w:val="000000"/>
                <w:sz w:val="20"/>
                <w:szCs w:val="20"/>
              </w:rPr>
            </w:pPr>
            <w:r w:rsidRPr="00646EC8">
              <w:rPr>
                <w:rFonts w:ascii="Arial" w:hAnsi="Arial" w:cs="Arial"/>
                <w:color w:val="000000"/>
                <w:sz w:val="20"/>
                <w:szCs w:val="20"/>
              </w:rPr>
              <w:t>2,4</w:t>
            </w:r>
          </w:p>
        </w:tc>
        <w:tc>
          <w:tcPr>
            <w:tcW w:w="1710" w:type="dxa"/>
            <w:shd w:val="clear" w:color="auto" w:fill="auto"/>
            <w:noWrap/>
            <w:vAlign w:val="bottom"/>
            <w:hideMark/>
          </w:tcPr>
          <w:p w14:paraId="6378BF30" w14:textId="77777777" w:rsidR="00646EC8" w:rsidRPr="00646EC8" w:rsidRDefault="00646EC8" w:rsidP="006A194D">
            <w:pPr>
              <w:spacing w:before="60" w:after="60"/>
              <w:ind w:right="432"/>
              <w:jc w:val="right"/>
              <w:rPr>
                <w:rFonts w:ascii="Arial" w:hAnsi="Arial" w:cs="Arial"/>
                <w:color w:val="000000"/>
                <w:sz w:val="20"/>
                <w:szCs w:val="20"/>
              </w:rPr>
            </w:pPr>
            <w:r w:rsidRPr="00646EC8">
              <w:rPr>
                <w:rFonts w:ascii="Arial" w:hAnsi="Arial" w:cs="Arial"/>
                <w:color w:val="000000"/>
                <w:sz w:val="20"/>
                <w:szCs w:val="20"/>
              </w:rPr>
              <w:t>0,9</w:t>
            </w:r>
          </w:p>
        </w:tc>
        <w:tc>
          <w:tcPr>
            <w:tcW w:w="1980" w:type="dxa"/>
            <w:shd w:val="clear" w:color="auto" w:fill="auto"/>
            <w:noWrap/>
            <w:vAlign w:val="bottom"/>
            <w:hideMark/>
          </w:tcPr>
          <w:p w14:paraId="2A4B7D0A" w14:textId="77777777" w:rsidR="00646EC8" w:rsidRPr="00646EC8" w:rsidRDefault="00646EC8" w:rsidP="006A194D">
            <w:pPr>
              <w:spacing w:before="60" w:after="60"/>
              <w:ind w:right="702"/>
              <w:jc w:val="right"/>
              <w:rPr>
                <w:rFonts w:ascii="Arial" w:hAnsi="Arial" w:cs="Arial"/>
                <w:color w:val="000000"/>
                <w:sz w:val="20"/>
                <w:szCs w:val="20"/>
              </w:rPr>
            </w:pPr>
            <w:r w:rsidRPr="00646EC8">
              <w:rPr>
                <w:rFonts w:ascii="Arial" w:hAnsi="Arial" w:cs="Arial"/>
                <w:color w:val="000000"/>
                <w:sz w:val="20"/>
                <w:szCs w:val="20"/>
              </w:rPr>
              <w:t>99,7</w:t>
            </w:r>
          </w:p>
        </w:tc>
        <w:tc>
          <w:tcPr>
            <w:tcW w:w="1474" w:type="dxa"/>
            <w:shd w:val="clear" w:color="auto" w:fill="auto"/>
            <w:noWrap/>
            <w:vAlign w:val="bottom"/>
            <w:hideMark/>
          </w:tcPr>
          <w:p w14:paraId="2D08B1FD" w14:textId="77777777" w:rsidR="00646EC8" w:rsidRPr="00646EC8" w:rsidRDefault="00646EC8" w:rsidP="006A194D">
            <w:pPr>
              <w:spacing w:before="60" w:after="60"/>
              <w:ind w:right="522"/>
              <w:jc w:val="right"/>
              <w:rPr>
                <w:rFonts w:ascii="Arial" w:hAnsi="Arial" w:cs="Arial"/>
                <w:color w:val="000000"/>
                <w:sz w:val="20"/>
                <w:szCs w:val="20"/>
              </w:rPr>
            </w:pPr>
            <w:r w:rsidRPr="00646EC8">
              <w:rPr>
                <w:rFonts w:ascii="Arial" w:hAnsi="Arial" w:cs="Arial"/>
                <w:color w:val="000000"/>
                <w:sz w:val="20"/>
                <w:szCs w:val="20"/>
              </w:rPr>
              <w:t>81,3</w:t>
            </w:r>
          </w:p>
        </w:tc>
      </w:tr>
      <w:tr w:rsidR="00646EC8" w:rsidRPr="00A9659E" w14:paraId="5BB2DD3F" w14:textId="77777777" w:rsidTr="00FA71A6">
        <w:trPr>
          <w:cantSplit/>
          <w:trHeight w:val="340"/>
          <w:jc w:val="center"/>
        </w:trPr>
        <w:tc>
          <w:tcPr>
            <w:tcW w:w="2181" w:type="dxa"/>
            <w:shd w:val="clear" w:color="auto" w:fill="auto"/>
            <w:noWrap/>
            <w:vAlign w:val="bottom"/>
            <w:hideMark/>
          </w:tcPr>
          <w:p w14:paraId="5A0C92EE" w14:textId="77777777" w:rsidR="00646EC8" w:rsidRPr="00646EC8" w:rsidRDefault="00646EC8" w:rsidP="006A194D">
            <w:pPr>
              <w:tabs>
                <w:tab w:val="left" w:pos="407"/>
              </w:tabs>
              <w:spacing w:before="60" w:after="60"/>
              <w:ind w:firstLine="176"/>
              <w:rPr>
                <w:rFonts w:ascii="Arial" w:hAnsi="Arial" w:cs="Arial"/>
                <w:sz w:val="20"/>
                <w:szCs w:val="20"/>
                <w:lang w:eastAsia="vi-VN"/>
              </w:rPr>
            </w:pPr>
            <w:r w:rsidRPr="00646EC8">
              <w:rPr>
                <w:rFonts w:ascii="Arial" w:hAnsi="Arial" w:cs="Arial"/>
                <w:sz w:val="20"/>
                <w:szCs w:val="20"/>
                <w:lang w:eastAsia="vi-VN"/>
              </w:rPr>
              <w:t>Đường biển</w:t>
            </w:r>
          </w:p>
        </w:tc>
        <w:tc>
          <w:tcPr>
            <w:tcW w:w="1727" w:type="dxa"/>
            <w:shd w:val="clear" w:color="auto" w:fill="auto"/>
            <w:noWrap/>
            <w:vAlign w:val="bottom"/>
            <w:hideMark/>
          </w:tcPr>
          <w:p w14:paraId="2F6DA35B" w14:textId="77777777" w:rsidR="00646EC8" w:rsidRPr="00646EC8" w:rsidRDefault="00646EC8" w:rsidP="006A194D">
            <w:pPr>
              <w:spacing w:before="60" w:after="60"/>
              <w:ind w:right="342"/>
              <w:jc w:val="right"/>
              <w:rPr>
                <w:rFonts w:ascii="Arial" w:hAnsi="Arial" w:cs="Arial"/>
                <w:color w:val="000000"/>
                <w:sz w:val="20"/>
                <w:szCs w:val="20"/>
              </w:rPr>
            </w:pPr>
            <w:r w:rsidRPr="00646EC8">
              <w:rPr>
                <w:rFonts w:ascii="Arial" w:hAnsi="Arial" w:cs="Arial"/>
                <w:color w:val="000000"/>
                <w:sz w:val="20"/>
                <w:szCs w:val="20"/>
              </w:rPr>
              <w:t>5,3</w:t>
            </w:r>
          </w:p>
        </w:tc>
        <w:tc>
          <w:tcPr>
            <w:tcW w:w="1710" w:type="dxa"/>
            <w:shd w:val="clear" w:color="auto" w:fill="auto"/>
            <w:noWrap/>
            <w:vAlign w:val="bottom"/>
            <w:hideMark/>
          </w:tcPr>
          <w:p w14:paraId="1C20AD4E" w14:textId="77777777" w:rsidR="00646EC8" w:rsidRPr="00646EC8" w:rsidRDefault="00646EC8" w:rsidP="006A194D">
            <w:pPr>
              <w:spacing w:before="60" w:after="60"/>
              <w:ind w:right="432"/>
              <w:jc w:val="right"/>
              <w:rPr>
                <w:rFonts w:ascii="Arial" w:hAnsi="Arial" w:cs="Arial"/>
                <w:color w:val="000000"/>
                <w:sz w:val="20"/>
                <w:szCs w:val="20"/>
              </w:rPr>
            </w:pPr>
            <w:r w:rsidRPr="00646EC8">
              <w:rPr>
                <w:rFonts w:ascii="Arial" w:hAnsi="Arial" w:cs="Arial"/>
                <w:color w:val="000000"/>
                <w:sz w:val="20"/>
                <w:szCs w:val="20"/>
              </w:rPr>
              <w:t>0,3</w:t>
            </w:r>
          </w:p>
        </w:tc>
        <w:tc>
          <w:tcPr>
            <w:tcW w:w="1980" w:type="dxa"/>
            <w:shd w:val="clear" w:color="auto" w:fill="auto"/>
            <w:noWrap/>
            <w:vAlign w:val="bottom"/>
            <w:hideMark/>
          </w:tcPr>
          <w:p w14:paraId="2CA55B9C" w14:textId="77777777" w:rsidR="00646EC8" w:rsidRPr="00646EC8" w:rsidRDefault="00646EC8" w:rsidP="006A194D">
            <w:pPr>
              <w:spacing w:before="60" w:after="60"/>
              <w:ind w:right="702"/>
              <w:jc w:val="right"/>
              <w:rPr>
                <w:rFonts w:ascii="Arial" w:hAnsi="Arial" w:cs="Arial"/>
                <w:color w:val="000000"/>
                <w:sz w:val="20"/>
                <w:szCs w:val="20"/>
              </w:rPr>
            </w:pPr>
            <w:r w:rsidRPr="00646EC8">
              <w:rPr>
                <w:rFonts w:ascii="Arial" w:hAnsi="Arial" w:cs="Arial"/>
                <w:color w:val="000000"/>
                <w:sz w:val="20"/>
                <w:szCs w:val="20"/>
              </w:rPr>
              <w:t>42,8</w:t>
            </w:r>
          </w:p>
        </w:tc>
        <w:tc>
          <w:tcPr>
            <w:tcW w:w="1474" w:type="dxa"/>
            <w:shd w:val="clear" w:color="auto" w:fill="auto"/>
            <w:noWrap/>
            <w:vAlign w:val="bottom"/>
            <w:hideMark/>
          </w:tcPr>
          <w:p w14:paraId="5EB83414" w14:textId="77777777" w:rsidR="00646EC8" w:rsidRPr="00646EC8" w:rsidRDefault="00646EC8" w:rsidP="006A194D">
            <w:pPr>
              <w:spacing w:before="60" w:after="60"/>
              <w:ind w:right="522"/>
              <w:jc w:val="right"/>
              <w:rPr>
                <w:rFonts w:ascii="Arial" w:hAnsi="Arial" w:cs="Arial"/>
                <w:color w:val="000000"/>
                <w:sz w:val="20"/>
                <w:szCs w:val="20"/>
              </w:rPr>
            </w:pPr>
            <w:r w:rsidRPr="00646EC8">
              <w:rPr>
                <w:rFonts w:ascii="Arial" w:hAnsi="Arial" w:cs="Arial"/>
                <w:color w:val="000000"/>
                <w:sz w:val="20"/>
                <w:szCs w:val="20"/>
              </w:rPr>
              <w:t>56,6</w:t>
            </w:r>
          </w:p>
        </w:tc>
      </w:tr>
      <w:tr w:rsidR="00646EC8" w:rsidRPr="00A9659E" w14:paraId="6558D24A" w14:textId="77777777" w:rsidTr="00FA71A6">
        <w:trPr>
          <w:cantSplit/>
          <w:trHeight w:val="340"/>
          <w:jc w:val="center"/>
        </w:trPr>
        <w:tc>
          <w:tcPr>
            <w:tcW w:w="2181" w:type="dxa"/>
            <w:shd w:val="clear" w:color="auto" w:fill="auto"/>
            <w:noWrap/>
            <w:vAlign w:val="bottom"/>
            <w:hideMark/>
          </w:tcPr>
          <w:p w14:paraId="77DEAEFF" w14:textId="77777777" w:rsidR="00646EC8" w:rsidRPr="00646EC8" w:rsidRDefault="00646EC8" w:rsidP="006A194D">
            <w:pPr>
              <w:tabs>
                <w:tab w:val="left" w:pos="407"/>
              </w:tabs>
              <w:spacing w:before="60" w:after="60"/>
              <w:ind w:firstLine="176"/>
              <w:rPr>
                <w:rFonts w:ascii="Arial" w:hAnsi="Arial" w:cs="Arial"/>
                <w:sz w:val="20"/>
                <w:szCs w:val="20"/>
                <w:lang w:eastAsia="vi-VN"/>
              </w:rPr>
            </w:pPr>
            <w:r w:rsidRPr="00646EC8">
              <w:rPr>
                <w:rFonts w:ascii="Arial" w:hAnsi="Arial" w:cs="Arial"/>
                <w:sz w:val="20"/>
                <w:szCs w:val="20"/>
                <w:lang w:eastAsia="vi-VN"/>
              </w:rPr>
              <w:t>Đường thủy nội địa</w:t>
            </w:r>
          </w:p>
        </w:tc>
        <w:tc>
          <w:tcPr>
            <w:tcW w:w="1727" w:type="dxa"/>
            <w:shd w:val="clear" w:color="auto" w:fill="auto"/>
            <w:noWrap/>
            <w:vAlign w:val="bottom"/>
            <w:hideMark/>
          </w:tcPr>
          <w:p w14:paraId="34EC692B" w14:textId="77777777" w:rsidR="00646EC8" w:rsidRPr="00646EC8" w:rsidRDefault="00646EC8" w:rsidP="006A194D">
            <w:pPr>
              <w:spacing w:before="60" w:after="60"/>
              <w:ind w:right="342"/>
              <w:jc w:val="right"/>
              <w:rPr>
                <w:rFonts w:ascii="Arial" w:hAnsi="Arial" w:cs="Arial"/>
                <w:color w:val="000000"/>
                <w:sz w:val="20"/>
                <w:szCs w:val="20"/>
              </w:rPr>
            </w:pPr>
            <w:r w:rsidRPr="00646EC8">
              <w:rPr>
                <w:rFonts w:ascii="Arial" w:hAnsi="Arial" w:cs="Arial"/>
                <w:color w:val="000000"/>
                <w:sz w:val="20"/>
                <w:szCs w:val="20"/>
              </w:rPr>
              <w:t>155,0</w:t>
            </w:r>
          </w:p>
        </w:tc>
        <w:tc>
          <w:tcPr>
            <w:tcW w:w="1710" w:type="dxa"/>
            <w:shd w:val="clear" w:color="auto" w:fill="auto"/>
            <w:noWrap/>
            <w:vAlign w:val="bottom"/>
            <w:hideMark/>
          </w:tcPr>
          <w:p w14:paraId="6C8B6C43" w14:textId="77777777" w:rsidR="00646EC8" w:rsidRPr="00646EC8" w:rsidRDefault="00646EC8" w:rsidP="006A194D">
            <w:pPr>
              <w:spacing w:before="60" w:after="60"/>
              <w:ind w:right="432"/>
              <w:jc w:val="right"/>
              <w:rPr>
                <w:rFonts w:ascii="Arial" w:hAnsi="Arial" w:cs="Arial"/>
                <w:color w:val="000000"/>
                <w:sz w:val="20"/>
                <w:szCs w:val="20"/>
              </w:rPr>
            </w:pPr>
            <w:r w:rsidRPr="00646EC8">
              <w:rPr>
                <w:rFonts w:ascii="Arial" w:hAnsi="Arial" w:cs="Arial"/>
                <w:color w:val="000000"/>
                <w:sz w:val="20"/>
                <w:szCs w:val="20"/>
              </w:rPr>
              <w:t>2,9</w:t>
            </w:r>
          </w:p>
        </w:tc>
        <w:tc>
          <w:tcPr>
            <w:tcW w:w="1980" w:type="dxa"/>
            <w:shd w:val="clear" w:color="auto" w:fill="auto"/>
            <w:noWrap/>
            <w:vAlign w:val="bottom"/>
            <w:hideMark/>
          </w:tcPr>
          <w:p w14:paraId="3BC537C8" w14:textId="77777777" w:rsidR="00646EC8" w:rsidRPr="00646EC8" w:rsidRDefault="00646EC8" w:rsidP="006A194D">
            <w:pPr>
              <w:spacing w:before="60" w:after="60"/>
              <w:ind w:right="702"/>
              <w:jc w:val="right"/>
              <w:rPr>
                <w:rFonts w:ascii="Arial" w:hAnsi="Arial" w:cs="Arial"/>
                <w:color w:val="000000"/>
                <w:sz w:val="20"/>
                <w:szCs w:val="20"/>
              </w:rPr>
            </w:pPr>
            <w:r w:rsidRPr="00646EC8">
              <w:rPr>
                <w:rFonts w:ascii="Arial" w:hAnsi="Arial" w:cs="Arial"/>
                <w:color w:val="000000"/>
                <w:sz w:val="20"/>
                <w:szCs w:val="20"/>
              </w:rPr>
              <w:t>28,0</w:t>
            </w:r>
          </w:p>
        </w:tc>
        <w:tc>
          <w:tcPr>
            <w:tcW w:w="1474" w:type="dxa"/>
            <w:shd w:val="clear" w:color="auto" w:fill="auto"/>
            <w:noWrap/>
            <w:vAlign w:val="bottom"/>
            <w:hideMark/>
          </w:tcPr>
          <w:p w14:paraId="17F9CDCC" w14:textId="77777777" w:rsidR="00646EC8" w:rsidRPr="00646EC8" w:rsidRDefault="00646EC8" w:rsidP="006A194D">
            <w:pPr>
              <w:spacing w:before="60" w:after="60"/>
              <w:ind w:right="522"/>
              <w:jc w:val="right"/>
              <w:rPr>
                <w:rFonts w:ascii="Arial" w:hAnsi="Arial" w:cs="Arial"/>
                <w:color w:val="000000"/>
                <w:sz w:val="20"/>
                <w:szCs w:val="20"/>
              </w:rPr>
            </w:pPr>
            <w:r w:rsidRPr="00646EC8">
              <w:rPr>
                <w:rFonts w:ascii="Arial" w:hAnsi="Arial" w:cs="Arial"/>
                <w:color w:val="000000"/>
                <w:sz w:val="20"/>
                <w:szCs w:val="20"/>
              </w:rPr>
              <w:t>31,7</w:t>
            </w:r>
          </w:p>
        </w:tc>
      </w:tr>
      <w:tr w:rsidR="00646EC8" w:rsidRPr="00A9659E" w14:paraId="2A96ED85" w14:textId="77777777" w:rsidTr="00FA71A6">
        <w:trPr>
          <w:cantSplit/>
          <w:trHeight w:val="340"/>
          <w:jc w:val="center"/>
        </w:trPr>
        <w:tc>
          <w:tcPr>
            <w:tcW w:w="2181" w:type="dxa"/>
            <w:shd w:val="clear" w:color="auto" w:fill="auto"/>
            <w:noWrap/>
            <w:vAlign w:val="bottom"/>
            <w:hideMark/>
          </w:tcPr>
          <w:p w14:paraId="1B885027" w14:textId="77777777" w:rsidR="00646EC8" w:rsidRPr="00646EC8" w:rsidRDefault="00646EC8" w:rsidP="006A194D">
            <w:pPr>
              <w:tabs>
                <w:tab w:val="left" w:pos="407"/>
              </w:tabs>
              <w:spacing w:before="60" w:after="60"/>
              <w:ind w:firstLine="176"/>
              <w:rPr>
                <w:rFonts w:ascii="Arial" w:hAnsi="Arial" w:cs="Arial"/>
                <w:sz w:val="20"/>
                <w:szCs w:val="20"/>
                <w:lang w:eastAsia="vi-VN"/>
              </w:rPr>
            </w:pPr>
            <w:r w:rsidRPr="00646EC8">
              <w:rPr>
                <w:rFonts w:ascii="Arial" w:hAnsi="Arial" w:cs="Arial"/>
                <w:sz w:val="20"/>
                <w:szCs w:val="20"/>
                <w:lang w:eastAsia="vi-VN"/>
              </w:rPr>
              <w:t>Đường bộ</w:t>
            </w:r>
          </w:p>
        </w:tc>
        <w:tc>
          <w:tcPr>
            <w:tcW w:w="1727" w:type="dxa"/>
            <w:shd w:val="clear" w:color="auto" w:fill="auto"/>
            <w:noWrap/>
            <w:vAlign w:val="bottom"/>
            <w:hideMark/>
          </w:tcPr>
          <w:p w14:paraId="5777B7E4" w14:textId="77777777" w:rsidR="00646EC8" w:rsidRPr="00646EC8" w:rsidRDefault="00646EC8" w:rsidP="006A194D">
            <w:pPr>
              <w:spacing w:before="60" w:after="60"/>
              <w:ind w:right="342"/>
              <w:jc w:val="right"/>
              <w:rPr>
                <w:rFonts w:ascii="Arial" w:hAnsi="Arial" w:cs="Arial"/>
                <w:color w:val="000000"/>
                <w:sz w:val="20"/>
                <w:szCs w:val="20"/>
              </w:rPr>
            </w:pPr>
            <w:r w:rsidRPr="00646EC8">
              <w:rPr>
                <w:rFonts w:ascii="Arial" w:hAnsi="Arial" w:cs="Arial"/>
                <w:color w:val="000000"/>
                <w:sz w:val="20"/>
                <w:szCs w:val="20"/>
              </w:rPr>
              <w:t>2.058,8</w:t>
            </w:r>
          </w:p>
        </w:tc>
        <w:tc>
          <w:tcPr>
            <w:tcW w:w="1710" w:type="dxa"/>
            <w:shd w:val="clear" w:color="auto" w:fill="auto"/>
            <w:noWrap/>
            <w:vAlign w:val="bottom"/>
            <w:hideMark/>
          </w:tcPr>
          <w:p w14:paraId="26D689DC" w14:textId="77777777" w:rsidR="00646EC8" w:rsidRPr="00646EC8" w:rsidRDefault="00646EC8" w:rsidP="006A194D">
            <w:pPr>
              <w:spacing w:before="60" w:after="60"/>
              <w:ind w:right="432"/>
              <w:jc w:val="right"/>
              <w:rPr>
                <w:rFonts w:ascii="Arial" w:hAnsi="Arial" w:cs="Arial"/>
                <w:color w:val="000000"/>
                <w:sz w:val="20"/>
                <w:szCs w:val="20"/>
              </w:rPr>
            </w:pPr>
            <w:r w:rsidRPr="00646EC8">
              <w:rPr>
                <w:rFonts w:ascii="Arial" w:hAnsi="Arial" w:cs="Arial"/>
                <w:color w:val="000000"/>
                <w:sz w:val="20"/>
                <w:szCs w:val="20"/>
              </w:rPr>
              <w:t>73,5</w:t>
            </w:r>
          </w:p>
        </w:tc>
        <w:tc>
          <w:tcPr>
            <w:tcW w:w="1980" w:type="dxa"/>
            <w:shd w:val="clear" w:color="auto" w:fill="auto"/>
            <w:noWrap/>
            <w:vAlign w:val="bottom"/>
            <w:hideMark/>
          </w:tcPr>
          <w:p w14:paraId="0F738335" w14:textId="77777777" w:rsidR="00646EC8" w:rsidRPr="00646EC8" w:rsidRDefault="00646EC8" w:rsidP="006A194D">
            <w:pPr>
              <w:spacing w:before="60" w:after="60"/>
              <w:ind w:right="702"/>
              <w:jc w:val="right"/>
              <w:rPr>
                <w:rFonts w:ascii="Arial" w:hAnsi="Arial" w:cs="Arial"/>
                <w:color w:val="000000"/>
                <w:sz w:val="20"/>
                <w:szCs w:val="20"/>
              </w:rPr>
            </w:pPr>
            <w:r w:rsidRPr="00646EC8">
              <w:rPr>
                <w:rFonts w:ascii="Arial" w:hAnsi="Arial" w:cs="Arial"/>
                <w:color w:val="000000"/>
                <w:sz w:val="20"/>
                <w:szCs w:val="20"/>
              </w:rPr>
              <w:t>19,2</w:t>
            </w:r>
          </w:p>
        </w:tc>
        <w:tc>
          <w:tcPr>
            <w:tcW w:w="1474" w:type="dxa"/>
            <w:shd w:val="clear" w:color="auto" w:fill="auto"/>
            <w:noWrap/>
            <w:vAlign w:val="bottom"/>
            <w:hideMark/>
          </w:tcPr>
          <w:p w14:paraId="5D7D4A44" w14:textId="77777777" w:rsidR="00646EC8" w:rsidRPr="00646EC8" w:rsidRDefault="00646EC8" w:rsidP="006A194D">
            <w:pPr>
              <w:spacing w:before="60" w:after="60"/>
              <w:ind w:right="522"/>
              <w:jc w:val="right"/>
              <w:rPr>
                <w:rFonts w:ascii="Arial" w:hAnsi="Arial" w:cs="Arial"/>
                <w:color w:val="000000"/>
                <w:sz w:val="20"/>
                <w:szCs w:val="20"/>
              </w:rPr>
            </w:pPr>
            <w:r w:rsidRPr="00646EC8">
              <w:rPr>
                <w:rFonts w:ascii="Arial" w:hAnsi="Arial" w:cs="Arial"/>
                <w:color w:val="000000"/>
                <w:sz w:val="20"/>
                <w:szCs w:val="20"/>
              </w:rPr>
              <w:t>16,5</w:t>
            </w:r>
          </w:p>
        </w:tc>
      </w:tr>
      <w:tr w:rsidR="00646EC8" w:rsidRPr="00A9659E" w14:paraId="51E4DE20" w14:textId="77777777" w:rsidTr="00FA71A6">
        <w:trPr>
          <w:cantSplit/>
          <w:trHeight w:val="340"/>
          <w:jc w:val="center"/>
        </w:trPr>
        <w:tc>
          <w:tcPr>
            <w:tcW w:w="2181" w:type="dxa"/>
            <w:tcBorders>
              <w:bottom w:val="single" w:sz="4" w:space="0" w:color="auto"/>
            </w:tcBorders>
            <w:shd w:val="clear" w:color="auto" w:fill="auto"/>
            <w:noWrap/>
            <w:vAlign w:val="bottom"/>
            <w:hideMark/>
          </w:tcPr>
          <w:p w14:paraId="7B22C07C" w14:textId="77777777" w:rsidR="00646EC8" w:rsidRPr="00646EC8" w:rsidRDefault="00646EC8" w:rsidP="006A194D">
            <w:pPr>
              <w:tabs>
                <w:tab w:val="left" w:pos="407"/>
              </w:tabs>
              <w:spacing w:before="60" w:after="60"/>
              <w:ind w:firstLine="176"/>
              <w:rPr>
                <w:rFonts w:ascii="Arial" w:hAnsi="Arial" w:cs="Arial"/>
                <w:sz w:val="20"/>
                <w:szCs w:val="20"/>
                <w:lang w:eastAsia="vi-VN"/>
              </w:rPr>
            </w:pPr>
            <w:r w:rsidRPr="00646EC8">
              <w:rPr>
                <w:rFonts w:ascii="Arial" w:hAnsi="Arial" w:cs="Arial"/>
                <w:sz w:val="20"/>
                <w:szCs w:val="20"/>
                <w:lang w:eastAsia="vi-VN"/>
              </w:rPr>
              <w:t>Hàng không</w:t>
            </w:r>
          </w:p>
        </w:tc>
        <w:tc>
          <w:tcPr>
            <w:tcW w:w="1727" w:type="dxa"/>
            <w:tcBorders>
              <w:bottom w:val="single" w:sz="4" w:space="0" w:color="auto"/>
            </w:tcBorders>
            <w:shd w:val="clear" w:color="auto" w:fill="auto"/>
            <w:noWrap/>
            <w:vAlign w:val="bottom"/>
            <w:hideMark/>
          </w:tcPr>
          <w:p w14:paraId="7F3F4596" w14:textId="77777777" w:rsidR="00646EC8" w:rsidRPr="00646EC8" w:rsidRDefault="00646EC8" w:rsidP="006A194D">
            <w:pPr>
              <w:spacing w:before="60" w:after="60"/>
              <w:ind w:right="342"/>
              <w:jc w:val="right"/>
              <w:rPr>
                <w:rFonts w:ascii="Arial" w:hAnsi="Arial" w:cs="Arial"/>
                <w:color w:val="000000"/>
                <w:sz w:val="20"/>
                <w:szCs w:val="20"/>
              </w:rPr>
            </w:pPr>
            <w:r w:rsidRPr="00646EC8">
              <w:rPr>
                <w:rFonts w:ascii="Arial" w:hAnsi="Arial" w:cs="Arial"/>
                <w:color w:val="000000"/>
                <w:sz w:val="20"/>
                <w:szCs w:val="20"/>
              </w:rPr>
              <w:t>26,5</w:t>
            </w:r>
          </w:p>
        </w:tc>
        <w:tc>
          <w:tcPr>
            <w:tcW w:w="1710" w:type="dxa"/>
            <w:tcBorders>
              <w:bottom w:val="single" w:sz="4" w:space="0" w:color="auto"/>
            </w:tcBorders>
            <w:shd w:val="clear" w:color="auto" w:fill="auto"/>
            <w:noWrap/>
            <w:vAlign w:val="bottom"/>
            <w:hideMark/>
          </w:tcPr>
          <w:p w14:paraId="395D851A" w14:textId="77777777" w:rsidR="00646EC8" w:rsidRPr="00646EC8" w:rsidRDefault="00646EC8" w:rsidP="006A194D">
            <w:pPr>
              <w:spacing w:before="60" w:after="60"/>
              <w:ind w:right="432"/>
              <w:jc w:val="right"/>
              <w:rPr>
                <w:rFonts w:ascii="Arial" w:hAnsi="Arial" w:cs="Arial"/>
                <w:color w:val="000000"/>
                <w:sz w:val="20"/>
                <w:szCs w:val="20"/>
              </w:rPr>
            </w:pPr>
            <w:r w:rsidRPr="00646EC8">
              <w:rPr>
                <w:rFonts w:ascii="Arial" w:hAnsi="Arial" w:cs="Arial"/>
                <w:color w:val="000000"/>
                <w:sz w:val="20"/>
                <w:szCs w:val="20"/>
              </w:rPr>
              <w:t>29,5</w:t>
            </w:r>
          </w:p>
        </w:tc>
        <w:tc>
          <w:tcPr>
            <w:tcW w:w="1980" w:type="dxa"/>
            <w:tcBorders>
              <w:bottom w:val="single" w:sz="4" w:space="0" w:color="auto"/>
            </w:tcBorders>
            <w:shd w:val="clear" w:color="auto" w:fill="auto"/>
            <w:noWrap/>
            <w:vAlign w:val="bottom"/>
            <w:hideMark/>
          </w:tcPr>
          <w:p w14:paraId="53C808CA" w14:textId="77777777" w:rsidR="00646EC8" w:rsidRPr="00646EC8" w:rsidRDefault="00646EC8" w:rsidP="006A194D">
            <w:pPr>
              <w:spacing w:before="60" w:after="60"/>
              <w:ind w:right="702"/>
              <w:jc w:val="right"/>
              <w:rPr>
                <w:rFonts w:ascii="Arial" w:hAnsi="Arial" w:cs="Arial"/>
                <w:color w:val="000000"/>
                <w:sz w:val="20"/>
                <w:szCs w:val="20"/>
              </w:rPr>
            </w:pPr>
            <w:r w:rsidRPr="00646EC8">
              <w:rPr>
                <w:rFonts w:ascii="Arial" w:hAnsi="Arial" w:cs="Arial"/>
                <w:color w:val="000000"/>
                <w:sz w:val="20"/>
                <w:szCs w:val="20"/>
              </w:rPr>
              <w:t>98,5</w:t>
            </w:r>
          </w:p>
        </w:tc>
        <w:tc>
          <w:tcPr>
            <w:tcW w:w="1474" w:type="dxa"/>
            <w:tcBorders>
              <w:bottom w:val="single" w:sz="4" w:space="0" w:color="auto"/>
            </w:tcBorders>
            <w:shd w:val="clear" w:color="auto" w:fill="auto"/>
            <w:noWrap/>
            <w:vAlign w:val="bottom"/>
            <w:hideMark/>
          </w:tcPr>
          <w:p w14:paraId="3C061F20" w14:textId="77777777" w:rsidR="00646EC8" w:rsidRPr="00646EC8" w:rsidRDefault="00646EC8" w:rsidP="006A194D">
            <w:pPr>
              <w:spacing w:before="60" w:after="60"/>
              <w:ind w:right="522"/>
              <w:jc w:val="right"/>
              <w:rPr>
                <w:rFonts w:ascii="Arial" w:hAnsi="Arial" w:cs="Arial"/>
                <w:color w:val="000000"/>
                <w:sz w:val="20"/>
                <w:szCs w:val="20"/>
              </w:rPr>
            </w:pPr>
            <w:r w:rsidRPr="00646EC8">
              <w:rPr>
                <w:rFonts w:ascii="Arial" w:hAnsi="Arial" w:cs="Arial"/>
                <w:color w:val="000000"/>
                <w:sz w:val="20"/>
                <w:szCs w:val="20"/>
              </w:rPr>
              <w:t>143,0</w:t>
            </w:r>
          </w:p>
        </w:tc>
      </w:tr>
    </w:tbl>
    <w:p w14:paraId="542A40C0" w14:textId="77777777" w:rsidR="00646EC8" w:rsidRPr="00646EC8" w:rsidRDefault="00646EC8" w:rsidP="00646EC8">
      <w:pPr>
        <w:spacing w:before="40" w:after="40" w:line="283" w:lineRule="auto"/>
        <w:ind w:firstLine="567"/>
        <w:jc w:val="both"/>
        <w:rPr>
          <w:bCs/>
          <w:i/>
          <w:iCs/>
          <w:sz w:val="8"/>
          <w:lang w:val="fr-FR"/>
        </w:rPr>
      </w:pPr>
    </w:p>
    <w:p w14:paraId="7402D865" w14:textId="68676876" w:rsidR="00646EC8" w:rsidRPr="00FA71A6" w:rsidRDefault="00705C44" w:rsidP="00705C44">
      <w:pPr>
        <w:spacing w:before="40" w:after="40" w:line="276" w:lineRule="auto"/>
        <w:ind w:firstLine="567"/>
        <w:jc w:val="both"/>
        <w:rPr>
          <w:bCs/>
          <w:iCs/>
          <w:spacing w:val="-2"/>
          <w:lang w:val="fr-FR"/>
        </w:rPr>
      </w:pPr>
      <w:r w:rsidRPr="00FA71A6">
        <w:rPr>
          <w:bCs/>
          <w:i/>
          <w:iCs/>
          <w:spacing w:val="-2"/>
          <w:lang w:val="fr-FR"/>
        </w:rPr>
        <w:t xml:space="preserve">Vận tải hàng hóa </w:t>
      </w:r>
      <w:r w:rsidRPr="00FA71A6">
        <w:rPr>
          <w:bCs/>
          <w:iCs/>
          <w:spacing w:val="-2"/>
          <w:lang w:val="fr-FR"/>
        </w:rPr>
        <w:t xml:space="preserve">tháng 7/2022 ước đạt 172,3 triệu tấn hàng hóa vận chuyển, tăng 2,5% so với tháng trước và luân chuyển 37,7 tỷ tấn.km, tăng 1,2%. Tính chung 7 tháng năm 2022, vận tải hàng hóa ước đạt 1.129 triệu tấn hàng hóa vận chuyển, tăng 16,1% so với cùng kỳ năm trước (cùng kỳ năm 2021 tăng 1,5%) và luân chuyển 240 tỷ tấn.km, tăng 22,9% (cùng kỳ năm trước tăng 4,1%). Trong đó, vận tải trong nước đạt 1.104,2 triệu tấn vận chuyển, tăng 16,2% và 142,2 tỷ tấn.km luân chuyển, tăng 32,5%; vận tải ngoài nước đạt 24,8 triệu tấn vận chuyển, tăng 13,3% và 97,8 tỷ tấn.km luân chuyển, tăng 11,3%. </w:t>
      </w:r>
      <w:r w:rsidRPr="00FA71A6">
        <w:rPr>
          <w:bCs/>
          <w:spacing w:val="-2"/>
          <w:lang w:val="it-IT"/>
        </w:rPr>
        <w:t>C</w:t>
      </w:r>
      <w:r w:rsidRPr="00FA71A6">
        <w:rPr>
          <w:bCs/>
          <w:iCs/>
          <w:spacing w:val="-2"/>
          <w:lang w:val="fr-FR"/>
        </w:rPr>
        <w:t>ác doanh nghiệp đi vào hoạt động ổn định, xuất nhập khẩu tiếp tục khởi sắc nên nhu cầu vận tải hàng hóa trong và ngoài nước 7 tháng năm 2022 tăng cao so với cùng kỳ năm trước.</w:t>
      </w:r>
    </w:p>
    <w:p w14:paraId="2C3481F2" w14:textId="16ABA2AF" w:rsidR="00646EC8" w:rsidRPr="00985565" w:rsidRDefault="00646EC8" w:rsidP="00646EC8">
      <w:pPr>
        <w:spacing w:before="120"/>
        <w:jc w:val="center"/>
        <w:rPr>
          <w:rFonts w:ascii="Arial" w:hAnsi="Arial" w:cs="Arial"/>
          <w:b/>
          <w:bCs/>
          <w:sz w:val="24"/>
          <w:szCs w:val="24"/>
          <w:lang w:val="fr-FR"/>
        </w:rPr>
      </w:pPr>
      <w:r w:rsidRPr="00985565">
        <w:rPr>
          <w:rFonts w:ascii="Arial" w:hAnsi="Arial" w:cs="Arial"/>
          <w:b/>
          <w:sz w:val="24"/>
          <w:szCs w:val="24"/>
          <w:lang w:val="pl-PL"/>
        </w:rPr>
        <w:t xml:space="preserve">Biểu </w:t>
      </w:r>
      <w:r w:rsidR="00C047B1">
        <w:rPr>
          <w:rFonts w:ascii="Arial" w:hAnsi="Arial" w:cs="Arial"/>
          <w:b/>
          <w:sz w:val="24"/>
          <w:szCs w:val="24"/>
          <w:lang w:val="pl-PL"/>
        </w:rPr>
        <w:t>7</w:t>
      </w:r>
      <w:r w:rsidRPr="00985565">
        <w:rPr>
          <w:rFonts w:ascii="Arial" w:hAnsi="Arial" w:cs="Arial"/>
          <w:b/>
          <w:sz w:val="24"/>
          <w:szCs w:val="24"/>
          <w:lang w:val="pl-PL"/>
        </w:rPr>
        <w:t xml:space="preserve">. </w:t>
      </w:r>
      <w:r w:rsidRPr="00985565">
        <w:rPr>
          <w:rFonts w:ascii="Arial" w:hAnsi="Arial" w:cs="Arial"/>
          <w:b/>
          <w:bCs/>
          <w:sz w:val="24"/>
          <w:szCs w:val="24"/>
          <w:lang w:val="fr-FR"/>
        </w:rPr>
        <w:t xml:space="preserve">Vận tải hàng hóa </w:t>
      </w:r>
      <w:r>
        <w:rPr>
          <w:rFonts w:ascii="Arial" w:hAnsi="Arial" w:cs="Arial"/>
          <w:b/>
          <w:bCs/>
          <w:sz w:val="24"/>
          <w:szCs w:val="24"/>
          <w:lang w:val="fr-FR"/>
        </w:rPr>
        <w:t>7 tháng năm</w:t>
      </w:r>
      <w:r w:rsidRPr="00985565">
        <w:rPr>
          <w:rFonts w:ascii="Arial" w:hAnsi="Arial" w:cs="Arial"/>
          <w:b/>
          <w:bCs/>
          <w:sz w:val="24"/>
          <w:szCs w:val="24"/>
          <w:lang w:val="fr-FR"/>
        </w:rPr>
        <w:t xml:space="preserve"> 2022</w:t>
      </w:r>
    </w:p>
    <w:p w14:paraId="7569E013" w14:textId="77777777" w:rsidR="00646EC8" w:rsidRDefault="00646EC8" w:rsidP="00646EC8">
      <w:pPr>
        <w:jc w:val="center"/>
        <w:rPr>
          <w:rFonts w:ascii="Arial" w:hAnsi="Arial" w:cs="Arial"/>
          <w:b/>
          <w:bCs/>
          <w:sz w:val="24"/>
          <w:szCs w:val="24"/>
          <w:lang w:val="fr-FR"/>
        </w:rPr>
      </w:pPr>
      <w:r w:rsidRPr="00985565">
        <w:rPr>
          <w:rFonts w:ascii="Arial" w:hAnsi="Arial" w:cs="Arial"/>
          <w:b/>
          <w:bCs/>
          <w:sz w:val="24"/>
          <w:szCs w:val="24"/>
          <w:lang w:val="fr-FR"/>
        </w:rPr>
        <w:t>phân theo ngành vận tải</w:t>
      </w:r>
    </w:p>
    <w:p w14:paraId="79C63DD2" w14:textId="77777777" w:rsidR="00646EC8" w:rsidRPr="000B3891" w:rsidRDefault="00646EC8" w:rsidP="00646EC8">
      <w:pPr>
        <w:jc w:val="center"/>
        <w:rPr>
          <w:rFonts w:ascii="Arial" w:hAnsi="Arial" w:cs="Arial"/>
          <w:b/>
          <w:bCs/>
          <w:sz w:val="24"/>
          <w:szCs w:val="24"/>
          <w:lang w:val="fr-FR"/>
        </w:rPr>
      </w:pPr>
    </w:p>
    <w:tbl>
      <w:tblPr>
        <w:tblW w:w="8784" w:type="dxa"/>
        <w:jc w:val="center"/>
        <w:tblLook w:val="04A0" w:firstRow="1" w:lastRow="0" w:firstColumn="1" w:lastColumn="0" w:noHBand="0" w:noVBand="1"/>
      </w:tblPr>
      <w:tblGrid>
        <w:gridCol w:w="2355"/>
        <w:gridCol w:w="1767"/>
        <w:gridCol w:w="1638"/>
        <w:gridCol w:w="1499"/>
        <w:gridCol w:w="1525"/>
      </w:tblGrid>
      <w:tr w:rsidR="00646EC8" w:rsidRPr="00985565" w14:paraId="1B76D549" w14:textId="77777777" w:rsidTr="006A194D">
        <w:trPr>
          <w:trHeight w:val="497"/>
          <w:jc w:val="center"/>
        </w:trPr>
        <w:tc>
          <w:tcPr>
            <w:tcW w:w="2355" w:type="dxa"/>
            <w:tcBorders>
              <w:top w:val="single" w:sz="4" w:space="0" w:color="auto"/>
              <w:left w:val="nil"/>
              <w:bottom w:val="nil"/>
              <w:right w:val="nil"/>
            </w:tcBorders>
            <w:shd w:val="clear" w:color="auto" w:fill="auto"/>
            <w:vAlign w:val="center"/>
            <w:hideMark/>
          </w:tcPr>
          <w:p w14:paraId="453EAA7C" w14:textId="77777777" w:rsidR="00646EC8" w:rsidRPr="00985565" w:rsidRDefault="00646EC8" w:rsidP="006A194D">
            <w:pPr>
              <w:spacing w:before="60" w:after="60"/>
              <w:rPr>
                <w:rFonts w:ascii="Arial" w:hAnsi="Arial" w:cs="Arial"/>
                <w:sz w:val="20"/>
                <w:szCs w:val="20"/>
                <w:lang w:val="fr-FR" w:eastAsia="vi-VN"/>
              </w:rPr>
            </w:pPr>
            <w:r w:rsidRPr="00985565">
              <w:rPr>
                <w:rFonts w:ascii="Arial" w:hAnsi="Arial" w:cs="Arial"/>
                <w:sz w:val="20"/>
                <w:szCs w:val="20"/>
                <w:lang w:val="fr-FR" w:eastAsia="vi-VN"/>
              </w:rPr>
              <w:t> </w:t>
            </w:r>
          </w:p>
        </w:tc>
        <w:tc>
          <w:tcPr>
            <w:tcW w:w="3405" w:type="dxa"/>
            <w:gridSpan w:val="2"/>
            <w:tcBorders>
              <w:top w:val="single" w:sz="4" w:space="0" w:color="auto"/>
              <w:left w:val="nil"/>
              <w:bottom w:val="single" w:sz="4" w:space="0" w:color="auto"/>
              <w:right w:val="nil"/>
            </w:tcBorders>
            <w:shd w:val="clear" w:color="auto" w:fill="auto"/>
            <w:vAlign w:val="center"/>
            <w:hideMark/>
          </w:tcPr>
          <w:p w14:paraId="101F2101" w14:textId="77777777" w:rsidR="00646EC8" w:rsidRPr="00985565" w:rsidRDefault="00646EC8" w:rsidP="006A194D">
            <w:pPr>
              <w:spacing w:before="60" w:after="60"/>
              <w:jc w:val="center"/>
              <w:rPr>
                <w:rFonts w:ascii="Arial" w:hAnsi="Arial" w:cs="Arial"/>
                <w:color w:val="000000"/>
                <w:sz w:val="20"/>
                <w:szCs w:val="20"/>
                <w:lang w:eastAsia="vi-VN"/>
              </w:rPr>
            </w:pPr>
            <w:r w:rsidRPr="00985565">
              <w:rPr>
                <w:rFonts w:ascii="Arial" w:hAnsi="Arial" w:cs="Arial"/>
                <w:color w:val="000000"/>
                <w:sz w:val="20"/>
                <w:szCs w:val="20"/>
                <w:lang w:eastAsia="vi-VN"/>
              </w:rPr>
              <w:t>Sản lượng hàng hóa</w:t>
            </w:r>
          </w:p>
        </w:tc>
        <w:tc>
          <w:tcPr>
            <w:tcW w:w="3024" w:type="dxa"/>
            <w:gridSpan w:val="2"/>
            <w:tcBorders>
              <w:top w:val="single" w:sz="4" w:space="0" w:color="auto"/>
              <w:left w:val="nil"/>
              <w:bottom w:val="single" w:sz="4" w:space="0" w:color="auto"/>
              <w:right w:val="nil"/>
            </w:tcBorders>
            <w:shd w:val="clear" w:color="auto" w:fill="auto"/>
            <w:vAlign w:val="center"/>
            <w:hideMark/>
          </w:tcPr>
          <w:p w14:paraId="1541E18F" w14:textId="77777777" w:rsidR="00646EC8" w:rsidRPr="00985565" w:rsidRDefault="00646EC8" w:rsidP="006A194D">
            <w:pPr>
              <w:spacing w:before="60" w:after="60"/>
              <w:jc w:val="center"/>
              <w:rPr>
                <w:rFonts w:ascii="Arial" w:hAnsi="Arial" w:cs="Arial"/>
                <w:color w:val="000000"/>
                <w:sz w:val="20"/>
                <w:szCs w:val="20"/>
                <w:lang w:eastAsia="vi-VN"/>
              </w:rPr>
            </w:pPr>
            <w:r w:rsidRPr="00985565">
              <w:rPr>
                <w:rFonts w:ascii="Arial" w:hAnsi="Arial" w:cs="Arial"/>
                <w:color w:val="000000"/>
                <w:sz w:val="20"/>
                <w:szCs w:val="20"/>
                <w:lang w:eastAsia="vi-VN"/>
              </w:rPr>
              <w:t>Tốc độ tăng so với</w:t>
            </w:r>
            <w:r w:rsidRPr="00985565">
              <w:rPr>
                <w:rFonts w:ascii="Arial" w:hAnsi="Arial" w:cs="Arial"/>
                <w:color w:val="000000"/>
                <w:sz w:val="20"/>
                <w:szCs w:val="20"/>
                <w:lang w:eastAsia="vi-VN"/>
              </w:rPr>
              <w:br/>
              <w:t>cùng kỳ năm trước (%)</w:t>
            </w:r>
          </w:p>
        </w:tc>
      </w:tr>
      <w:tr w:rsidR="00646EC8" w:rsidRPr="00985565" w14:paraId="31E4BE0C" w14:textId="77777777" w:rsidTr="006A194D">
        <w:trPr>
          <w:trHeight w:val="416"/>
          <w:jc w:val="center"/>
        </w:trPr>
        <w:tc>
          <w:tcPr>
            <w:tcW w:w="2355" w:type="dxa"/>
            <w:tcBorders>
              <w:top w:val="nil"/>
              <w:left w:val="nil"/>
              <w:bottom w:val="nil"/>
              <w:right w:val="nil"/>
            </w:tcBorders>
            <w:shd w:val="clear" w:color="auto" w:fill="auto"/>
            <w:vAlign w:val="center"/>
            <w:hideMark/>
          </w:tcPr>
          <w:p w14:paraId="38E11D0C" w14:textId="77777777" w:rsidR="00646EC8" w:rsidRPr="00985565" w:rsidRDefault="00646EC8" w:rsidP="006A194D">
            <w:pPr>
              <w:spacing w:before="60" w:after="60"/>
              <w:jc w:val="center"/>
              <w:rPr>
                <w:rFonts w:ascii="Arial" w:hAnsi="Arial" w:cs="Arial"/>
                <w:color w:val="000000"/>
                <w:sz w:val="20"/>
                <w:szCs w:val="20"/>
                <w:lang w:eastAsia="vi-VN"/>
              </w:rPr>
            </w:pPr>
          </w:p>
        </w:tc>
        <w:tc>
          <w:tcPr>
            <w:tcW w:w="1767" w:type="dxa"/>
            <w:tcBorders>
              <w:top w:val="single" w:sz="4" w:space="0" w:color="auto"/>
              <w:left w:val="nil"/>
              <w:bottom w:val="single" w:sz="4" w:space="0" w:color="auto"/>
              <w:right w:val="nil"/>
            </w:tcBorders>
            <w:shd w:val="clear" w:color="auto" w:fill="auto"/>
            <w:vAlign w:val="center"/>
            <w:hideMark/>
          </w:tcPr>
          <w:p w14:paraId="2F2432CC" w14:textId="77777777" w:rsidR="00646EC8" w:rsidRPr="00985565" w:rsidRDefault="00646EC8" w:rsidP="006A194D">
            <w:pPr>
              <w:spacing w:before="60" w:after="60"/>
              <w:jc w:val="center"/>
              <w:rPr>
                <w:rFonts w:ascii="Arial" w:hAnsi="Arial" w:cs="Arial"/>
                <w:sz w:val="20"/>
                <w:szCs w:val="20"/>
                <w:lang w:eastAsia="vi-VN"/>
              </w:rPr>
            </w:pPr>
            <w:r w:rsidRPr="00985565">
              <w:rPr>
                <w:rFonts w:ascii="Arial" w:hAnsi="Arial" w:cs="Arial"/>
                <w:sz w:val="20"/>
                <w:szCs w:val="20"/>
                <w:lang w:eastAsia="vi-VN"/>
              </w:rPr>
              <w:t>Vận chuyển</w:t>
            </w:r>
            <w:r w:rsidRPr="00985565">
              <w:rPr>
                <w:rFonts w:ascii="Arial" w:hAnsi="Arial" w:cs="Arial"/>
                <w:sz w:val="20"/>
                <w:szCs w:val="20"/>
                <w:lang w:eastAsia="vi-VN"/>
              </w:rPr>
              <w:br/>
              <w:t>(Triệu tấn)</w:t>
            </w:r>
          </w:p>
        </w:tc>
        <w:tc>
          <w:tcPr>
            <w:tcW w:w="1638" w:type="dxa"/>
            <w:tcBorders>
              <w:top w:val="single" w:sz="4" w:space="0" w:color="auto"/>
              <w:left w:val="nil"/>
              <w:bottom w:val="single" w:sz="4" w:space="0" w:color="auto"/>
              <w:right w:val="nil"/>
            </w:tcBorders>
            <w:shd w:val="clear" w:color="auto" w:fill="auto"/>
            <w:vAlign w:val="center"/>
            <w:hideMark/>
          </w:tcPr>
          <w:p w14:paraId="1ABD82FF" w14:textId="77777777" w:rsidR="00646EC8" w:rsidRPr="00985565" w:rsidRDefault="00646EC8" w:rsidP="006A194D">
            <w:pPr>
              <w:spacing w:before="60" w:after="60"/>
              <w:jc w:val="center"/>
              <w:rPr>
                <w:rFonts w:ascii="Arial" w:hAnsi="Arial" w:cs="Arial"/>
                <w:sz w:val="20"/>
                <w:szCs w:val="20"/>
                <w:lang w:eastAsia="vi-VN"/>
              </w:rPr>
            </w:pPr>
            <w:r w:rsidRPr="00985565">
              <w:rPr>
                <w:rFonts w:ascii="Arial" w:hAnsi="Arial" w:cs="Arial"/>
                <w:sz w:val="20"/>
                <w:szCs w:val="20"/>
                <w:lang w:eastAsia="vi-VN"/>
              </w:rPr>
              <w:t>Luân chuyển</w:t>
            </w:r>
            <w:r w:rsidRPr="00985565">
              <w:rPr>
                <w:rFonts w:ascii="Arial" w:hAnsi="Arial" w:cs="Arial"/>
                <w:sz w:val="20"/>
                <w:szCs w:val="20"/>
                <w:lang w:eastAsia="vi-VN"/>
              </w:rPr>
              <w:br/>
              <w:t>(Tỷ tấn.km)</w:t>
            </w:r>
          </w:p>
        </w:tc>
        <w:tc>
          <w:tcPr>
            <w:tcW w:w="1499" w:type="dxa"/>
            <w:tcBorders>
              <w:top w:val="single" w:sz="4" w:space="0" w:color="auto"/>
              <w:left w:val="nil"/>
              <w:bottom w:val="single" w:sz="4" w:space="0" w:color="auto"/>
              <w:right w:val="nil"/>
            </w:tcBorders>
            <w:shd w:val="clear" w:color="auto" w:fill="auto"/>
            <w:vAlign w:val="center"/>
            <w:hideMark/>
          </w:tcPr>
          <w:p w14:paraId="73571DAA" w14:textId="77777777" w:rsidR="00646EC8" w:rsidRPr="00985565" w:rsidRDefault="00646EC8" w:rsidP="006A194D">
            <w:pPr>
              <w:spacing w:before="60" w:after="60"/>
              <w:jc w:val="center"/>
              <w:rPr>
                <w:rFonts w:ascii="Arial" w:hAnsi="Arial" w:cs="Arial"/>
                <w:sz w:val="20"/>
                <w:szCs w:val="20"/>
                <w:lang w:eastAsia="vi-VN"/>
              </w:rPr>
            </w:pPr>
            <w:r w:rsidRPr="00985565">
              <w:rPr>
                <w:rFonts w:ascii="Arial" w:hAnsi="Arial" w:cs="Arial"/>
                <w:sz w:val="20"/>
                <w:szCs w:val="20"/>
                <w:lang w:eastAsia="vi-VN"/>
              </w:rPr>
              <w:t>Vận chuyển</w:t>
            </w:r>
          </w:p>
        </w:tc>
        <w:tc>
          <w:tcPr>
            <w:tcW w:w="1525" w:type="dxa"/>
            <w:tcBorders>
              <w:top w:val="single" w:sz="4" w:space="0" w:color="auto"/>
              <w:left w:val="nil"/>
              <w:bottom w:val="single" w:sz="4" w:space="0" w:color="auto"/>
              <w:right w:val="nil"/>
            </w:tcBorders>
            <w:shd w:val="clear" w:color="auto" w:fill="auto"/>
            <w:vAlign w:val="center"/>
            <w:hideMark/>
          </w:tcPr>
          <w:p w14:paraId="701A0954" w14:textId="77777777" w:rsidR="00646EC8" w:rsidRPr="00985565" w:rsidRDefault="00646EC8" w:rsidP="006A194D">
            <w:pPr>
              <w:spacing w:before="60" w:after="60"/>
              <w:jc w:val="center"/>
              <w:rPr>
                <w:rFonts w:ascii="Arial" w:hAnsi="Arial" w:cs="Arial"/>
                <w:sz w:val="20"/>
                <w:szCs w:val="20"/>
                <w:lang w:eastAsia="vi-VN"/>
              </w:rPr>
            </w:pPr>
            <w:r w:rsidRPr="00985565">
              <w:rPr>
                <w:rFonts w:ascii="Arial" w:hAnsi="Arial" w:cs="Arial"/>
                <w:sz w:val="20"/>
                <w:szCs w:val="20"/>
                <w:lang w:eastAsia="vi-VN"/>
              </w:rPr>
              <w:t>Luân chuyển</w:t>
            </w:r>
          </w:p>
        </w:tc>
      </w:tr>
      <w:tr w:rsidR="00646EC8" w:rsidRPr="00A9659E" w14:paraId="289702F5" w14:textId="77777777" w:rsidTr="006A194D">
        <w:trPr>
          <w:cantSplit/>
          <w:trHeight w:val="340"/>
          <w:jc w:val="center"/>
        </w:trPr>
        <w:tc>
          <w:tcPr>
            <w:tcW w:w="2355" w:type="dxa"/>
            <w:tcBorders>
              <w:top w:val="nil"/>
              <w:left w:val="nil"/>
              <w:bottom w:val="nil"/>
              <w:right w:val="nil"/>
            </w:tcBorders>
            <w:shd w:val="clear" w:color="auto" w:fill="auto"/>
            <w:noWrap/>
            <w:vAlign w:val="center"/>
            <w:hideMark/>
          </w:tcPr>
          <w:p w14:paraId="2F5BA6CE" w14:textId="77777777" w:rsidR="00646EC8" w:rsidRPr="00A9659E" w:rsidRDefault="00646EC8" w:rsidP="00646EC8">
            <w:pPr>
              <w:spacing w:before="120" w:after="60"/>
              <w:rPr>
                <w:rFonts w:ascii="Arial" w:hAnsi="Arial" w:cs="Arial"/>
                <w:b/>
                <w:color w:val="000000"/>
                <w:sz w:val="20"/>
                <w:szCs w:val="20"/>
              </w:rPr>
            </w:pPr>
            <w:r w:rsidRPr="00A9659E">
              <w:rPr>
                <w:rFonts w:ascii="Arial" w:hAnsi="Arial" w:cs="Arial"/>
                <w:b/>
                <w:color w:val="000000"/>
                <w:sz w:val="20"/>
                <w:szCs w:val="20"/>
              </w:rPr>
              <w:t>Tổng số</w:t>
            </w:r>
          </w:p>
        </w:tc>
        <w:tc>
          <w:tcPr>
            <w:tcW w:w="1767" w:type="dxa"/>
            <w:tcBorders>
              <w:top w:val="single" w:sz="4" w:space="0" w:color="auto"/>
              <w:left w:val="nil"/>
              <w:bottom w:val="nil"/>
              <w:right w:val="nil"/>
            </w:tcBorders>
            <w:shd w:val="clear" w:color="auto" w:fill="auto"/>
            <w:noWrap/>
            <w:vAlign w:val="bottom"/>
            <w:hideMark/>
          </w:tcPr>
          <w:p w14:paraId="6A1AFB82" w14:textId="77777777" w:rsidR="00646EC8" w:rsidRPr="00A9659E" w:rsidRDefault="00646EC8" w:rsidP="00646EC8">
            <w:pPr>
              <w:spacing w:before="120" w:after="60"/>
              <w:ind w:right="328" w:hanging="336"/>
              <w:jc w:val="right"/>
              <w:rPr>
                <w:rFonts w:ascii="Arial" w:hAnsi="Arial" w:cs="Arial"/>
                <w:b/>
                <w:color w:val="000000"/>
                <w:sz w:val="20"/>
                <w:szCs w:val="20"/>
              </w:rPr>
            </w:pPr>
            <w:r w:rsidRPr="00A9659E">
              <w:rPr>
                <w:rFonts w:ascii="Arial" w:hAnsi="Arial" w:cs="Arial"/>
                <w:b/>
                <w:color w:val="000000"/>
                <w:sz w:val="20"/>
                <w:szCs w:val="20"/>
              </w:rPr>
              <w:t>1</w:t>
            </w:r>
            <w:r>
              <w:rPr>
                <w:rFonts w:ascii="Arial" w:hAnsi="Arial" w:cs="Arial"/>
                <w:b/>
                <w:color w:val="000000"/>
                <w:sz w:val="20"/>
                <w:szCs w:val="20"/>
              </w:rPr>
              <w:t>.</w:t>
            </w:r>
            <w:r w:rsidRPr="00A9659E">
              <w:rPr>
                <w:rFonts w:ascii="Arial" w:hAnsi="Arial" w:cs="Arial"/>
                <w:b/>
                <w:color w:val="000000"/>
                <w:sz w:val="20"/>
                <w:szCs w:val="20"/>
              </w:rPr>
              <w:t>129,0</w:t>
            </w:r>
          </w:p>
        </w:tc>
        <w:tc>
          <w:tcPr>
            <w:tcW w:w="1638" w:type="dxa"/>
            <w:tcBorders>
              <w:top w:val="single" w:sz="4" w:space="0" w:color="auto"/>
              <w:left w:val="nil"/>
              <w:bottom w:val="nil"/>
              <w:right w:val="nil"/>
            </w:tcBorders>
            <w:shd w:val="clear" w:color="auto" w:fill="auto"/>
            <w:noWrap/>
            <w:vAlign w:val="bottom"/>
            <w:hideMark/>
          </w:tcPr>
          <w:p w14:paraId="282F9FCA" w14:textId="77777777" w:rsidR="00646EC8" w:rsidRPr="00A9659E" w:rsidRDefault="00646EC8" w:rsidP="00646EC8">
            <w:pPr>
              <w:spacing w:before="120" w:after="60"/>
              <w:ind w:right="328" w:hanging="336"/>
              <w:jc w:val="right"/>
              <w:rPr>
                <w:rFonts w:ascii="Arial" w:hAnsi="Arial" w:cs="Arial"/>
                <w:b/>
                <w:color w:val="000000"/>
                <w:sz w:val="20"/>
                <w:szCs w:val="20"/>
              </w:rPr>
            </w:pPr>
            <w:r w:rsidRPr="00A9659E">
              <w:rPr>
                <w:rFonts w:ascii="Arial" w:hAnsi="Arial" w:cs="Arial"/>
                <w:b/>
                <w:color w:val="000000"/>
                <w:sz w:val="20"/>
                <w:szCs w:val="20"/>
              </w:rPr>
              <w:t>240,0</w:t>
            </w:r>
          </w:p>
        </w:tc>
        <w:tc>
          <w:tcPr>
            <w:tcW w:w="1499" w:type="dxa"/>
            <w:tcBorders>
              <w:top w:val="single" w:sz="4" w:space="0" w:color="auto"/>
              <w:left w:val="nil"/>
              <w:bottom w:val="nil"/>
              <w:right w:val="nil"/>
            </w:tcBorders>
            <w:shd w:val="clear" w:color="auto" w:fill="auto"/>
            <w:noWrap/>
            <w:vAlign w:val="bottom"/>
            <w:hideMark/>
          </w:tcPr>
          <w:p w14:paraId="4611E1FF" w14:textId="77777777" w:rsidR="00646EC8" w:rsidRPr="00A9659E" w:rsidRDefault="00646EC8" w:rsidP="00646EC8">
            <w:pPr>
              <w:spacing w:before="120" w:after="60"/>
              <w:ind w:right="328" w:hanging="336"/>
              <w:jc w:val="right"/>
              <w:rPr>
                <w:rFonts w:ascii="Arial" w:hAnsi="Arial" w:cs="Arial"/>
                <w:b/>
                <w:color w:val="000000"/>
                <w:sz w:val="20"/>
                <w:szCs w:val="20"/>
              </w:rPr>
            </w:pPr>
            <w:r w:rsidRPr="00A9659E">
              <w:rPr>
                <w:rFonts w:ascii="Arial" w:hAnsi="Arial" w:cs="Arial"/>
                <w:b/>
                <w:color w:val="000000"/>
                <w:sz w:val="20"/>
                <w:szCs w:val="20"/>
              </w:rPr>
              <w:t>16,1</w:t>
            </w:r>
          </w:p>
        </w:tc>
        <w:tc>
          <w:tcPr>
            <w:tcW w:w="1525" w:type="dxa"/>
            <w:tcBorders>
              <w:top w:val="single" w:sz="4" w:space="0" w:color="auto"/>
              <w:left w:val="nil"/>
              <w:bottom w:val="nil"/>
              <w:right w:val="nil"/>
            </w:tcBorders>
            <w:shd w:val="clear" w:color="auto" w:fill="auto"/>
            <w:noWrap/>
            <w:vAlign w:val="bottom"/>
            <w:hideMark/>
          </w:tcPr>
          <w:p w14:paraId="3717D6C5" w14:textId="77777777" w:rsidR="00646EC8" w:rsidRPr="00A9659E" w:rsidRDefault="00646EC8" w:rsidP="00646EC8">
            <w:pPr>
              <w:spacing w:before="120" w:after="60"/>
              <w:ind w:right="328" w:hanging="336"/>
              <w:jc w:val="right"/>
              <w:rPr>
                <w:rFonts w:ascii="Arial" w:hAnsi="Arial" w:cs="Arial"/>
                <w:b/>
                <w:color w:val="000000"/>
                <w:sz w:val="20"/>
                <w:szCs w:val="20"/>
              </w:rPr>
            </w:pPr>
            <w:r w:rsidRPr="00A9659E">
              <w:rPr>
                <w:rFonts w:ascii="Arial" w:hAnsi="Arial" w:cs="Arial"/>
                <w:b/>
                <w:color w:val="000000"/>
                <w:sz w:val="20"/>
                <w:szCs w:val="20"/>
              </w:rPr>
              <w:t>22,9</w:t>
            </w:r>
          </w:p>
        </w:tc>
      </w:tr>
      <w:tr w:rsidR="00646EC8" w:rsidRPr="00985565" w14:paraId="59E470E1" w14:textId="77777777" w:rsidTr="006A194D">
        <w:trPr>
          <w:cantSplit/>
          <w:trHeight w:val="340"/>
          <w:jc w:val="center"/>
        </w:trPr>
        <w:tc>
          <w:tcPr>
            <w:tcW w:w="2355" w:type="dxa"/>
            <w:tcBorders>
              <w:top w:val="nil"/>
              <w:left w:val="nil"/>
              <w:bottom w:val="nil"/>
              <w:right w:val="nil"/>
            </w:tcBorders>
            <w:shd w:val="clear" w:color="auto" w:fill="auto"/>
            <w:noWrap/>
            <w:vAlign w:val="center"/>
            <w:hideMark/>
          </w:tcPr>
          <w:p w14:paraId="44593E1B" w14:textId="77777777" w:rsidR="00646EC8" w:rsidRPr="00985565" w:rsidRDefault="00646EC8" w:rsidP="00646EC8">
            <w:pPr>
              <w:spacing w:before="60" w:after="60"/>
              <w:ind w:firstLine="176"/>
              <w:rPr>
                <w:rFonts w:ascii="Arial" w:hAnsi="Arial" w:cs="Arial"/>
                <w:sz w:val="20"/>
                <w:szCs w:val="20"/>
                <w:lang w:eastAsia="vi-VN"/>
              </w:rPr>
            </w:pPr>
            <w:r w:rsidRPr="00985565">
              <w:rPr>
                <w:rFonts w:ascii="Arial" w:hAnsi="Arial" w:cs="Arial"/>
                <w:sz w:val="20"/>
                <w:szCs w:val="20"/>
                <w:lang w:eastAsia="vi-VN"/>
              </w:rPr>
              <w:t>Đường sắt</w:t>
            </w:r>
          </w:p>
        </w:tc>
        <w:tc>
          <w:tcPr>
            <w:tcW w:w="1767" w:type="dxa"/>
            <w:tcBorders>
              <w:top w:val="nil"/>
              <w:left w:val="nil"/>
              <w:bottom w:val="nil"/>
              <w:right w:val="nil"/>
            </w:tcBorders>
            <w:shd w:val="clear" w:color="auto" w:fill="auto"/>
            <w:noWrap/>
            <w:vAlign w:val="bottom"/>
            <w:hideMark/>
          </w:tcPr>
          <w:p w14:paraId="2EB06821" w14:textId="77777777" w:rsidR="00646EC8" w:rsidRDefault="00646EC8" w:rsidP="00646EC8">
            <w:pPr>
              <w:spacing w:before="60" w:after="60"/>
              <w:ind w:right="328" w:hanging="336"/>
              <w:jc w:val="right"/>
              <w:rPr>
                <w:rFonts w:ascii="Arial" w:hAnsi="Arial" w:cs="Arial"/>
                <w:color w:val="000000"/>
                <w:sz w:val="20"/>
                <w:szCs w:val="20"/>
              </w:rPr>
            </w:pPr>
            <w:r>
              <w:rPr>
                <w:rFonts w:ascii="Arial" w:hAnsi="Arial" w:cs="Arial"/>
                <w:color w:val="000000"/>
                <w:sz w:val="20"/>
                <w:szCs w:val="20"/>
              </w:rPr>
              <w:t>3,4</w:t>
            </w:r>
          </w:p>
        </w:tc>
        <w:tc>
          <w:tcPr>
            <w:tcW w:w="1638" w:type="dxa"/>
            <w:tcBorders>
              <w:top w:val="nil"/>
              <w:left w:val="nil"/>
              <w:bottom w:val="nil"/>
              <w:right w:val="nil"/>
            </w:tcBorders>
            <w:shd w:val="clear" w:color="auto" w:fill="auto"/>
            <w:noWrap/>
            <w:vAlign w:val="bottom"/>
            <w:hideMark/>
          </w:tcPr>
          <w:p w14:paraId="4097770E" w14:textId="77777777" w:rsidR="00646EC8" w:rsidRDefault="00646EC8" w:rsidP="00646EC8">
            <w:pPr>
              <w:spacing w:before="60" w:after="60"/>
              <w:ind w:right="328" w:hanging="336"/>
              <w:jc w:val="right"/>
              <w:rPr>
                <w:rFonts w:ascii="Arial" w:hAnsi="Arial" w:cs="Arial"/>
                <w:color w:val="000000"/>
                <w:sz w:val="20"/>
                <w:szCs w:val="20"/>
              </w:rPr>
            </w:pPr>
            <w:r>
              <w:rPr>
                <w:rFonts w:ascii="Arial" w:hAnsi="Arial" w:cs="Arial"/>
                <w:color w:val="000000"/>
                <w:sz w:val="20"/>
                <w:szCs w:val="20"/>
              </w:rPr>
              <w:t>2,7</w:t>
            </w:r>
          </w:p>
        </w:tc>
        <w:tc>
          <w:tcPr>
            <w:tcW w:w="1499" w:type="dxa"/>
            <w:tcBorders>
              <w:top w:val="nil"/>
              <w:left w:val="nil"/>
              <w:bottom w:val="nil"/>
              <w:right w:val="nil"/>
            </w:tcBorders>
            <w:shd w:val="clear" w:color="auto" w:fill="auto"/>
            <w:noWrap/>
            <w:vAlign w:val="bottom"/>
            <w:hideMark/>
          </w:tcPr>
          <w:p w14:paraId="0DBF2F5A" w14:textId="77777777" w:rsidR="00646EC8" w:rsidRDefault="00646EC8" w:rsidP="00646EC8">
            <w:pPr>
              <w:spacing w:before="60" w:after="60"/>
              <w:ind w:right="328" w:hanging="336"/>
              <w:jc w:val="right"/>
              <w:rPr>
                <w:rFonts w:ascii="Arial" w:hAnsi="Arial" w:cs="Arial"/>
                <w:color w:val="000000"/>
                <w:sz w:val="20"/>
                <w:szCs w:val="20"/>
              </w:rPr>
            </w:pPr>
            <w:r>
              <w:rPr>
                <w:rFonts w:ascii="Arial" w:hAnsi="Arial" w:cs="Arial"/>
                <w:color w:val="000000"/>
                <w:sz w:val="20"/>
                <w:szCs w:val="20"/>
              </w:rPr>
              <w:t>4,7</w:t>
            </w:r>
          </w:p>
        </w:tc>
        <w:tc>
          <w:tcPr>
            <w:tcW w:w="1525" w:type="dxa"/>
            <w:tcBorders>
              <w:top w:val="nil"/>
              <w:left w:val="nil"/>
              <w:bottom w:val="nil"/>
              <w:right w:val="nil"/>
            </w:tcBorders>
            <w:shd w:val="clear" w:color="auto" w:fill="auto"/>
            <w:noWrap/>
            <w:vAlign w:val="bottom"/>
            <w:hideMark/>
          </w:tcPr>
          <w:p w14:paraId="7A884C4F" w14:textId="77777777" w:rsidR="00646EC8" w:rsidRDefault="00646EC8" w:rsidP="00646EC8">
            <w:pPr>
              <w:spacing w:before="60" w:after="60"/>
              <w:ind w:right="328" w:hanging="336"/>
              <w:jc w:val="right"/>
              <w:rPr>
                <w:rFonts w:ascii="Arial" w:hAnsi="Arial" w:cs="Arial"/>
                <w:color w:val="000000"/>
                <w:sz w:val="20"/>
                <w:szCs w:val="20"/>
              </w:rPr>
            </w:pPr>
            <w:r>
              <w:rPr>
                <w:rFonts w:ascii="Arial" w:hAnsi="Arial" w:cs="Arial"/>
                <w:color w:val="000000"/>
                <w:sz w:val="20"/>
                <w:szCs w:val="20"/>
              </w:rPr>
              <w:t>22,5</w:t>
            </w:r>
          </w:p>
        </w:tc>
      </w:tr>
      <w:tr w:rsidR="00646EC8" w:rsidRPr="00985565" w14:paraId="5B50ACA2" w14:textId="77777777" w:rsidTr="006A194D">
        <w:trPr>
          <w:cantSplit/>
          <w:trHeight w:val="340"/>
          <w:jc w:val="center"/>
        </w:trPr>
        <w:tc>
          <w:tcPr>
            <w:tcW w:w="2355" w:type="dxa"/>
            <w:tcBorders>
              <w:top w:val="nil"/>
              <w:left w:val="nil"/>
              <w:bottom w:val="nil"/>
              <w:right w:val="nil"/>
            </w:tcBorders>
            <w:shd w:val="clear" w:color="auto" w:fill="auto"/>
            <w:noWrap/>
            <w:vAlign w:val="center"/>
            <w:hideMark/>
          </w:tcPr>
          <w:p w14:paraId="2BCB3D15" w14:textId="77777777" w:rsidR="00646EC8" w:rsidRPr="00985565" w:rsidRDefault="00646EC8" w:rsidP="00646EC8">
            <w:pPr>
              <w:spacing w:before="60" w:after="60"/>
              <w:ind w:firstLine="176"/>
              <w:rPr>
                <w:rFonts w:ascii="Arial" w:hAnsi="Arial" w:cs="Arial"/>
                <w:sz w:val="20"/>
                <w:szCs w:val="20"/>
                <w:lang w:eastAsia="vi-VN"/>
              </w:rPr>
            </w:pPr>
            <w:r w:rsidRPr="00985565">
              <w:rPr>
                <w:rFonts w:ascii="Arial" w:hAnsi="Arial" w:cs="Arial"/>
                <w:sz w:val="20"/>
                <w:szCs w:val="20"/>
                <w:lang w:eastAsia="vi-VN"/>
              </w:rPr>
              <w:t>Đường biển</w:t>
            </w:r>
          </w:p>
        </w:tc>
        <w:tc>
          <w:tcPr>
            <w:tcW w:w="1767" w:type="dxa"/>
            <w:tcBorders>
              <w:top w:val="nil"/>
              <w:left w:val="nil"/>
              <w:bottom w:val="nil"/>
              <w:right w:val="nil"/>
            </w:tcBorders>
            <w:shd w:val="clear" w:color="auto" w:fill="auto"/>
            <w:noWrap/>
            <w:vAlign w:val="bottom"/>
            <w:hideMark/>
          </w:tcPr>
          <w:p w14:paraId="2EF32433" w14:textId="77777777" w:rsidR="00646EC8" w:rsidRDefault="00646EC8" w:rsidP="00646EC8">
            <w:pPr>
              <w:spacing w:before="60" w:after="60"/>
              <w:ind w:right="328" w:hanging="336"/>
              <w:jc w:val="right"/>
              <w:rPr>
                <w:rFonts w:ascii="Arial" w:hAnsi="Arial" w:cs="Arial"/>
                <w:color w:val="000000"/>
                <w:sz w:val="20"/>
                <w:szCs w:val="20"/>
              </w:rPr>
            </w:pPr>
            <w:r>
              <w:rPr>
                <w:rFonts w:ascii="Arial" w:hAnsi="Arial" w:cs="Arial"/>
                <w:color w:val="000000"/>
                <w:sz w:val="20"/>
                <w:szCs w:val="20"/>
              </w:rPr>
              <w:t>59,6</w:t>
            </w:r>
          </w:p>
        </w:tc>
        <w:tc>
          <w:tcPr>
            <w:tcW w:w="1638" w:type="dxa"/>
            <w:tcBorders>
              <w:top w:val="nil"/>
              <w:left w:val="nil"/>
              <w:bottom w:val="nil"/>
              <w:right w:val="nil"/>
            </w:tcBorders>
            <w:shd w:val="clear" w:color="auto" w:fill="auto"/>
            <w:noWrap/>
            <w:vAlign w:val="bottom"/>
            <w:hideMark/>
          </w:tcPr>
          <w:p w14:paraId="40C07CA3" w14:textId="77777777" w:rsidR="00646EC8" w:rsidRDefault="00646EC8" w:rsidP="00646EC8">
            <w:pPr>
              <w:spacing w:before="60" w:after="60"/>
              <w:ind w:right="328" w:hanging="336"/>
              <w:jc w:val="right"/>
              <w:rPr>
                <w:rFonts w:ascii="Arial" w:hAnsi="Arial" w:cs="Arial"/>
                <w:color w:val="000000"/>
                <w:sz w:val="20"/>
                <w:szCs w:val="20"/>
              </w:rPr>
            </w:pPr>
            <w:r>
              <w:rPr>
                <w:rFonts w:ascii="Arial" w:hAnsi="Arial" w:cs="Arial"/>
                <w:color w:val="000000"/>
                <w:sz w:val="20"/>
                <w:szCs w:val="20"/>
              </w:rPr>
              <w:t>129,9</w:t>
            </w:r>
          </w:p>
        </w:tc>
        <w:tc>
          <w:tcPr>
            <w:tcW w:w="1499" w:type="dxa"/>
            <w:tcBorders>
              <w:top w:val="nil"/>
              <w:left w:val="nil"/>
              <w:bottom w:val="nil"/>
              <w:right w:val="nil"/>
            </w:tcBorders>
            <w:shd w:val="clear" w:color="auto" w:fill="auto"/>
            <w:noWrap/>
            <w:vAlign w:val="bottom"/>
            <w:hideMark/>
          </w:tcPr>
          <w:p w14:paraId="337A5753" w14:textId="77777777" w:rsidR="00646EC8" w:rsidRDefault="00646EC8" w:rsidP="00646EC8">
            <w:pPr>
              <w:spacing w:before="60" w:after="60"/>
              <w:ind w:right="328" w:hanging="336"/>
              <w:jc w:val="right"/>
              <w:rPr>
                <w:rFonts w:ascii="Arial" w:hAnsi="Arial" w:cs="Arial"/>
                <w:color w:val="000000"/>
                <w:sz w:val="20"/>
                <w:szCs w:val="20"/>
              </w:rPr>
            </w:pPr>
            <w:r>
              <w:rPr>
                <w:rFonts w:ascii="Arial" w:hAnsi="Arial" w:cs="Arial"/>
                <w:color w:val="000000"/>
                <w:sz w:val="20"/>
                <w:szCs w:val="20"/>
              </w:rPr>
              <w:t>23,3</w:t>
            </w:r>
          </w:p>
        </w:tc>
        <w:tc>
          <w:tcPr>
            <w:tcW w:w="1525" w:type="dxa"/>
            <w:tcBorders>
              <w:top w:val="nil"/>
              <w:left w:val="nil"/>
              <w:bottom w:val="nil"/>
              <w:right w:val="nil"/>
            </w:tcBorders>
            <w:shd w:val="clear" w:color="auto" w:fill="auto"/>
            <w:noWrap/>
            <w:vAlign w:val="bottom"/>
            <w:hideMark/>
          </w:tcPr>
          <w:p w14:paraId="7774EA62" w14:textId="77777777" w:rsidR="00646EC8" w:rsidRDefault="00646EC8" w:rsidP="00646EC8">
            <w:pPr>
              <w:spacing w:before="60" w:after="60"/>
              <w:ind w:right="328" w:hanging="336"/>
              <w:jc w:val="right"/>
              <w:rPr>
                <w:rFonts w:ascii="Arial" w:hAnsi="Arial" w:cs="Arial"/>
                <w:color w:val="000000"/>
                <w:sz w:val="20"/>
                <w:szCs w:val="20"/>
              </w:rPr>
            </w:pPr>
            <w:r>
              <w:rPr>
                <w:rFonts w:ascii="Arial" w:hAnsi="Arial" w:cs="Arial"/>
                <w:color w:val="000000"/>
                <w:sz w:val="20"/>
                <w:szCs w:val="20"/>
              </w:rPr>
              <w:t>32,0</w:t>
            </w:r>
          </w:p>
        </w:tc>
      </w:tr>
      <w:tr w:rsidR="00646EC8" w:rsidRPr="00985565" w14:paraId="13668085" w14:textId="77777777" w:rsidTr="006A194D">
        <w:trPr>
          <w:cantSplit/>
          <w:trHeight w:val="340"/>
          <w:jc w:val="center"/>
        </w:trPr>
        <w:tc>
          <w:tcPr>
            <w:tcW w:w="2355" w:type="dxa"/>
            <w:tcBorders>
              <w:top w:val="nil"/>
              <w:left w:val="nil"/>
              <w:bottom w:val="nil"/>
              <w:right w:val="nil"/>
            </w:tcBorders>
            <w:shd w:val="clear" w:color="auto" w:fill="auto"/>
            <w:noWrap/>
            <w:vAlign w:val="center"/>
            <w:hideMark/>
          </w:tcPr>
          <w:p w14:paraId="40FBA695" w14:textId="77777777" w:rsidR="00646EC8" w:rsidRPr="00985565" w:rsidRDefault="00646EC8" w:rsidP="00646EC8">
            <w:pPr>
              <w:spacing w:before="60" w:after="60"/>
              <w:ind w:firstLine="176"/>
              <w:rPr>
                <w:rFonts w:ascii="Arial" w:hAnsi="Arial" w:cs="Arial"/>
                <w:sz w:val="20"/>
                <w:szCs w:val="20"/>
                <w:lang w:eastAsia="vi-VN"/>
              </w:rPr>
            </w:pPr>
            <w:r w:rsidRPr="00985565">
              <w:rPr>
                <w:rFonts w:ascii="Arial" w:hAnsi="Arial" w:cs="Arial"/>
                <w:sz w:val="20"/>
                <w:szCs w:val="20"/>
                <w:lang w:eastAsia="vi-VN"/>
              </w:rPr>
              <w:t>Đường thủy nội địa</w:t>
            </w:r>
          </w:p>
        </w:tc>
        <w:tc>
          <w:tcPr>
            <w:tcW w:w="1767" w:type="dxa"/>
            <w:tcBorders>
              <w:top w:val="nil"/>
              <w:left w:val="nil"/>
              <w:bottom w:val="nil"/>
              <w:right w:val="nil"/>
            </w:tcBorders>
            <w:shd w:val="clear" w:color="auto" w:fill="auto"/>
            <w:noWrap/>
            <w:vAlign w:val="bottom"/>
            <w:hideMark/>
          </w:tcPr>
          <w:p w14:paraId="113272E8" w14:textId="77777777" w:rsidR="00646EC8" w:rsidRDefault="00646EC8" w:rsidP="00646EC8">
            <w:pPr>
              <w:spacing w:before="60" w:after="60"/>
              <w:ind w:right="328" w:hanging="336"/>
              <w:jc w:val="right"/>
              <w:rPr>
                <w:rFonts w:ascii="Arial" w:hAnsi="Arial" w:cs="Arial"/>
                <w:color w:val="000000"/>
                <w:sz w:val="20"/>
                <w:szCs w:val="20"/>
              </w:rPr>
            </w:pPr>
            <w:r>
              <w:rPr>
                <w:rFonts w:ascii="Arial" w:hAnsi="Arial" w:cs="Arial"/>
                <w:color w:val="000000"/>
                <w:sz w:val="20"/>
                <w:szCs w:val="20"/>
              </w:rPr>
              <w:t>212,2</w:t>
            </w:r>
          </w:p>
        </w:tc>
        <w:tc>
          <w:tcPr>
            <w:tcW w:w="1638" w:type="dxa"/>
            <w:tcBorders>
              <w:top w:val="nil"/>
              <w:left w:val="nil"/>
              <w:bottom w:val="nil"/>
              <w:right w:val="nil"/>
            </w:tcBorders>
            <w:shd w:val="clear" w:color="auto" w:fill="auto"/>
            <w:noWrap/>
            <w:vAlign w:val="bottom"/>
            <w:hideMark/>
          </w:tcPr>
          <w:p w14:paraId="576EDA6A" w14:textId="77777777" w:rsidR="00646EC8" w:rsidRDefault="00646EC8" w:rsidP="00646EC8">
            <w:pPr>
              <w:spacing w:before="60" w:after="60"/>
              <w:ind w:right="328" w:hanging="336"/>
              <w:jc w:val="right"/>
              <w:rPr>
                <w:rFonts w:ascii="Arial" w:hAnsi="Arial" w:cs="Arial"/>
                <w:color w:val="000000"/>
                <w:sz w:val="20"/>
                <w:szCs w:val="20"/>
              </w:rPr>
            </w:pPr>
            <w:r>
              <w:rPr>
                <w:rFonts w:ascii="Arial" w:hAnsi="Arial" w:cs="Arial"/>
                <w:color w:val="000000"/>
                <w:sz w:val="20"/>
                <w:szCs w:val="20"/>
              </w:rPr>
              <w:t>47,1</w:t>
            </w:r>
          </w:p>
        </w:tc>
        <w:tc>
          <w:tcPr>
            <w:tcW w:w="1499" w:type="dxa"/>
            <w:tcBorders>
              <w:top w:val="nil"/>
              <w:left w:val="nil"/>
              <w:bottom w:val="nil"/>
              <w:right w:val="nil"/>
            </w:tcBorders>
            <w:shd w:val="clear" w:color="auto" w:fill="auto"/>
            <w:noWrap/>
            <w:vAlign w:val="bottom"/>
            <w:hideMark/>
          </w:tcPr>
          <w:p w14:paraId="52BDEDD2" w14:textId="77777777" w:rsidR="00646EC8" w:rsidRDefault="00646EC8" w:rsidP="00646EC8">
            <w:pPr>
              <w:spacing w:before="60" w:after="60"/>
              <w:ind w:right="328" w:hanging="336"/>
              <w:jc w:val="right"/>
              <w:rPr>
                <w:rFonts w:ascii="Arial" w:hAnsi="Arial" w:cs="Arial"/>
                <w:color w:val="000000"/>
                <w:sz w:val="20"/>
                <w:szCs w:val="20"/>
              </w:rPr>
            </w:pPr>
            <w:r>
              <w:rPr>
                <w:rFonts w:ascii="Arial" w:hAnsi="Arial" w:cs="Arial"/>
                <w:color w:val="000000"/>
                <w:sz w:val="20"/>
                <w:szCs w:val="20"/>
              </w:rPr>
              <w:t>14,1</w:t>
            </w:r>
          </w:p>
        </w:tc>
        <w:tc>
          <w:tcPr>
            <w:tcW w:w="1525" w:type="dxa"/>
            <w:tcBorders>
              <w:top w:val="nil"/>
              <w:left w:val="nil"/>
              <w:bottom w:val="nil"/>
              <w:right w:val="nil"/>
            </w:tcBorders>
            <w:shd w:val="clear" w:color="auto" w:fill="auto"/>
            <w:noWrap/>
            <w:vAlign w:val="bottom"/>
            <w:hideMark/>
          </w:tcPr>
          <w:p w14:paraId="5B597EE8" w14:textId="77777777" w:rsidR="00646EC8" w:rsidRDefault="00646EC8" w:rsidP="00646EC8">
            <w:pPr>
              <w:spacing w:before="60" w:after="60"/>
              <w:ind w:right="328" w:hanging="336"/>
              <w:jc w:val="right"/>
              <w:rPr>
                <w:rFonts w:ascii="Arial" w:hAnsi="Arial" w:cs="Arial"/>
                <w:color w:val="000000"/>
                <w:sz w:val="20"/>
                <w:szCs w:val="20"/>
              </w:rPr>
            </w:pPr>
            <w:r>
              <w:rPr>
                <w:rFonts w:ascii="Arial" w:hAnsi="Arial" w:cs="Arial"/>
                <w:color w:val="000000"/>
                <w:sz w:val="20"/>
                <w:szCs w:val="20"/>
              </w:rPr>
              <w:t>15,2</w:t>
            </w:r>
          </w:p>
        </w:tc>
      </w:tr>
      <w:tr w:rsidR="00646EC8" w:rsidRPr="00985565" w14:paraId="31FF79E3" w14:textId="77777777" w:rsidTr="006A194D">
        <w:trPr>
          <w:cantSplit/>
          <w:trHeight w:val="340"/>
          <w:jc w:val="center"/>
        </w:trPr>
        <w:tc>
          <w:tcPr>
            <w:tcW w:w="2355" w:type="dxa"/>
            <w:tcBorders>
              <w:top w:val="nil"/>
              <w:left w:val="nil"/>
              <w:right w:val="nil"/>
            </w:tcBorders>
            <w:shd w:val="clear" w:color="auto" w:fill="auto"/>
            <w:noWrap/>
            <w:vAlign w:val="center"/>
            <w:hideMark/>
          </w:tcPr>
          <w:p w14:paraId="5E5D39EB" w14:textId="77777777" w:rsidR="00646EC8" w:rsidRPr="00985565" w:rsidRDefault="00646EC8" w:rsidP="00646EC8">
            <w:pPr>
              <w:spacing w:before="60" w:after="60"/>
              <w:ind w:firstLine="176"/>
              <w:rPr>
                <w:rFonts w:ascii="Arial" w:hAnsi="Arial" w:cs="Arial"/>
                <w:sz w:val="20"/>
                <w:szCs w:val="20"/>
                <w:lang w:eastAsia="vi-VN"/>
              </w:rPr>
            </w:pPr>
            <w:r w:rsidRPr="00985565">
              <w:rPr>
                <w:rFonts w:ascii="Arial" w:hAnsi="Arial" w:cs="Arial"/>
                <w:sz w:val="20"/>
                <w:szCs w:val="20"/>
                <w:lang w:eastAsia="vi-VN"/>
              </w:rPr>
              <w:t>Đường bộ</w:t>
            </w:r>
          </w:p>
        </w:tc>
        <w:tc>
          <w:tcPr>
            <w:tcW w:w="1767" w:type="dxa"/>
            <w:tcBorders>
              <w:top w:val="nil"/>
              <w:left w:val="nil"/>
              <w:right w:val="nil"/>
            </w:tcBorders>
            <w:shd w:val="clear" w:color="auto" w:fill="auto"/>
            <w:noWrap/>
            <w:vAlign w:val="bottom"/>
            <w:hideMark/>
          </w:tcPr>
          <w:p w14:paraId="3983D0C7" w14:textId="77777777" w:rsidR="00646EC8" w:rsidRDefault="00646EC8" w:rsidP="00646EC8">
            <w:pPr>
              <w:spacing w:before="60" w:after="60"/>
              <w:ind w:right="328" w:hanging="336"/>
              <w:jc w:val="right"/>
              <w:rPr>
                <w:rFonts w:ascii="Arial" w:hAnsi="Arial" w:cs="Arial"/>
                <w:color w:val="000000"/>
                <w:sz w:val="20"/>
                <w:szCs w:val="20"/>
              </w:rPr>
            </w:pPr>
            <w:r>
              <w:rPr>
                <w:rFonts w:ascii="Arial" w:hAnsi="Arial" w:cs="Arial"/>
                <w:color w:val="000000"/>
                <w:sz w:val="20"/>
                <w:szCs w:val="20"/>
              </w:rPr>
              <w:t>853,6</w:t>
            </w:r>
          </w:p>
        </w:tc>
        <w:tc>
          <w:tcPr>
            <w:tcW w:w="1638" w:type="dxa"/>
            <w:tcBorders>
              <w:top w:val="nil"/>
              <w:left w:val="nil"/>
              <w:right w:val="nil"/>
            </w:tcBorders>
            <w:shd w:val="clear" w:color="auto" w:fill="auto"/>
            <w:noWrap/>
            <w:vAlign w:val="bottom"/>
            <w:hideMark/>
          </w:tcPr>
          <w:p w14:paraId="10ED250F" w14:textId="77777777" w:rsidR="00646EC8" w:rsidRDefault="00646EC8" w:rsidP="00646EC8">
            <w:pPr>
              <w:spacing w:before="60" w:after="60"/>
              <w:ind w:right="328" w:hanging="336"/>
              <w:jc w:val="right"/>
              <w:rPr>
                <w:rFonts w:ascii="Arial" w:hAnsi="Arial" w:cs="Arial"/>
                <w:color w:val="000000"/>
                <w:sz w:val="20"/>
                <w:szCs w:val="20"/>
              </w:rPr>
            </w:pPr>
            <w:r>
              <w:rPr>
                <w:rFonts w:ascii="Arial" w:hAnsi="Arial" w:cs="Arial"/>
                <w:color w:val="000000"/>
                <w:sz w:val="20"/>
                <w:szCs w:val="20"/>
              </w:rPr>
              <w:t>57,1</w:t>
            </w:r>
          </w:p>
        </w:tc>
        <w:tc>
          <w:tcPr>
            <w:tcW w:w="1499" w:type="dxa"/>
            <w:tcBorders>
              <w:top w:val="nil"/>
              <w:left w:val="nil"/>
              <w:right w:val="nil"/>
            </w:tcBorders>
            <w:shd w:val="clear" w:color="auto" w:fill="auto"/>
            <w:noWrap/>
            <w:vAlign w:val="bottom"/>
            <w:hideMark/>
          </w:tcPr>
          <w:p w14:paraId="74B35DDA" w14:textId="77777777" w:rsidR="00646EC8" w:rsidRDefault="00646EC8" w:rsidP="00646EC8">
            <w:pPr>
              <w:spacing w:before="60" w:after="60"/>
              <w:ind w:right="328" w:hanging="336"/>
              <w:jc w:val="right"/>
              <w:rPr>
                <w:rFonts w:ascii="Arial" w:hAnsi="Arial" w:cs="Arial"/>
                <w:color w:val="000000"/>
                <w:sz w:val="20"/>
                <w:szCs w:val="20"/>
              </w:rPr>
            </w:pPr>
            <w:r>
              <w:rPr>
                <w:rFonts w:ascii="Arial" w:hAnsi="Arial" w:cs="Arial"/>
                <w:color w:val="000000"/>
                <w:sz w:val="20"/>
                <w:szCs w:val="20"/>
              </w:rPr>
              <w:t>16,2</w:t>
            </w:r>
          </w:p>
        </w:tc>
        <w:tc>
          <w:tcPr>
            <w:tcW w:w="1525" w:type="dxa"/>
            <w:tcBorders>
              <w:top w:val="nil"/>
              <w:left w:val="nil"/>
              <w:right w:val="nil"/>
            </w:tcBorders>
            <w:shd w:val="clear" w:color="auto" w:fill="auto"/>
            <w:noWrap/>
            <w:vAlign w:val="bottom"/>
            <w:hideMark/>
          </w:tcPr>
          <w:p w14:paraId="2024773F" w14:textId="77777777" w:rsidR="00646EC8" w:rsidRDefault="00646EC8" w:rsidP="00646EC8">
            <w:pPr>
              <w:spacing w:before="60" w:after="60"/>
              <w:ind w:right="328" w:hanging="336"/>
              <w:jc w:val="right"/>
              <w:rPr>
                <w:rFonts w:ascii="Arial" w:hAnsi="Arial" w:cs="Arial"/>
                <w:color w:val="000000"/>
                <w:sz w:val="20"/>
                <w:szCs w:val="20"/>
              </w:rPr>
            </w:pPr>
            <w:r>
              <w:rPr>
                <w:rFonts w:ascii="Arial" w:hAnsi="Arial" w:cs="Arial"/>
                <w:color w:val="000000"/>
                <w:sz w:val="20"/>
                <w:szCs w:val="20"/>
              </w:rPr>
              <w:t>11,0</w:t>
            </w:r>
          </w:p>
        </w:tc>
      </w:tr>
      <w:tr w:rsidR="00646EC8" w:rsidRPr="00873581" w14:paraId="65419F01" w14:textId="77777777" w:rsidTr="006A194D">
        <w:trPr>
          <w:cantSplit/>
          <w:trHeight w:val="340"/>
          <w:jc w:val="center"/>
        </w:trPr>
        <w:tc>
          <w:tcPr>
            <w:tcW w:w="2355" w:type="dxa"/>
            <w:tcBorders>
              <w:top w:val="nil"/>
              <w:left w:val="nil"/>
              <w:bottom w:val="single" w:sz="4" w:space="0" w:color="auto"/>
              <w:right w:val="nil"/>
            </w:tcBorders>
            <w:shd w:val="clear" w:color="auto" w:fill="auto"/>
            <w:noWrap/>
            <w:vAlign w:val="center"/>
            <w:hideMark/>
          </w:tcPr>
          <w:p w14:paraId="30F3D6AD" w14:textId="77777777" w:rsidR="00646EC8" w:rsidRPr="00985565" w:rsidRDefault="00646EC8" w:rsidP="00646EC8">
            <w:pPr>
              <w:spacing w:before="60" w:after="60"/>
              <w:ind w:firstLine="176"/>
              <w:rPr>
                <w:rFonts w:ascii="Arial" w:hAnsi="Arial" w:cs="Arial"/>
                <w:sz w:val="20"/>
                <w:szCs w:val="20"/>
                <w:lang w:eastAsia="vi-VN"/>
              </w:rPr>
            </w:pPr>
            <w:r w:rsidRPr="00985565">
              <w:rPr>
                <w:rFonts w:ascii="Arial" w:hAnsi="Arial" w:cs="Arial"/>
                <w:sz w:val="20"/>
                <w:szCs w:val="20"/>
                <w:lang w:eastAsia="vi-VN"/>
              </w:rPr>
              <w:t>Hàng không</w:t>
            </w:r>
          </w:p>
        </w:tc>
        <w:tc>
          <w:tcPr>
            <w:tcW w:w="1767" w:type="dxa"/>
            <w:tcBorders>
              <w:top w:val="nil"/>
              <w:left w:val="nil"/>
              <w:bottom w:val="single" w:sz="4" w:space="0" w:color="auto"/>
              <w:right w:val="nil"/>
            </w:tcBorders>
            <w:shd w:val="clear" w:color="auto" w:fill="auto"/>
            <w:noWrap/>
            <w:vAlign w:val="bottom"/>
            <w:hideMark/>
          </w:tcPr>
          <w:p w14:paraId="157F8331" w14:textId="77777777" w:rsidR="00646EC8" w:rsidRDefault="00646EC8" w:rsidP="00646EC8">
            <w:pPr>
              <w:spacing w:before="60" w:after="60"/>
              <w:ind w:right="328" w:hanging="336"/>
              <w:jc w:val="right"/>
              <w:rPr>
                <w:rFonts w:ascii="Arial" w:hAnsi="Arial" w:cs="Arial"/>
                <w:color w:val="000000"/>
                <w:sz w:val="20"/>
                <w:szCs w:val="20"/>
              </w:rPr>
            </w:pPr>
            <w:r>
              <w:rPr>
                <w:rFonts w:ascii="Arial" w:hAnsi="Arial" w:cs="Arial"/>
                <w:color w:val="000000"/>
                <w:sz w:val="20"/>
                <w:szCs w:val="20"/>
              </w:rPr>
              <w:t>0,2</w:t>
            </w:r>
          </w:p>
        </w:tc>
        <w:tc>
          <w:tcPr>
            <w:tcW w:w="1638" w:type="dxa"/>
            <w:tcBorders>
              <w:top w:val="nil"/>
              <w:left w:val="nil"/>
              <w:bottom w:val="single" w:sz="4" w:space="0" w:color="auto"/>
              <w:right w:val="nil"/>
            </w:tcBorders>
            <w:shd w:val="clear" w:color="auto" w:fill="auto"/>
            <w:noWrap/>
            <w:vAlign w:val="bottom"/>
            <w:hideMark/>
          </w:tcPr>
          <w:p w14:paraId="57D8A832" w14:textId="77777777" w:rsidR="00646EC8" w:rsidRDefault="00646EC8" w:rsidP="00646EC8">
            <w:pPr>
              <w:spacing w:before="60" w:after="60"/>
              <w:ind w:right="328" w:hanging="336"/>
              <w:jc w:val="right"/>
              <w:rPr>
                <w:rFonts w:ascii="Arial" w:hAnsi="Arial" w:cs="Arial"/>
                <w:color w:val="000000"/>
                <w:sz w:val="20"/>
                <w:szCs w:val="20"/>
              </w:rPr>
            </w:pPr>
            <w:r>
              <w:rPr>
                <w:rFonts w:ascii="Arial" w:hAnsi="Arial" w:cs="Arial"/>
                <w:color w:val="000000"/>
                <w:sz w:val="20"/>
                <w:szCs w:val="20"/>
              </w:rPr>
              <w:t>3,2</w:t>
            </w:r>
          </w:p>
        </w:tc>
        <w:tc>
          <w:tcPr>
            <w:tcW w:w="1499" w:type="dxa"/>
            <w:tcBorders>
              <w:top w:val="nil"/>
              <w:left w:val="nil"/>
              <w:bottom w:val="single" w:sz="4" w:space="0" w:color="auto"/>
              <w:right w:val="nil"/>
            </w:tcBorders>
            <w:shd w:val="clear" w:color="auto" w:fill="auto"/>
            <w:noWrap/>
            <w:vAlign w:val="bottom"/>
            <w:hideMark/>
          </w:tcPr>
          <w:p w14:paraId="2DB96540" w14:textId="77777777" w:rsidR="00646EC8" w:rsidRDefault="00646EC8" w:rsidP="00646EC8">
            <w:pPr>
              <w:spacing w:before="60" w:after="60"/>
              <w:ind w:right="328" w:hanging="336"/>
              <w:jc w:val="right"/>
              <w:rPr>
                <w:rFonts w:ascii="Arial" w:hAnsi="Arial" w:cs="Arial"/>
                <w:color w:val="000000"/>
                <w:sz w:val="20"/>
                <w:szCs w:val="20"/>
              </w:rPr>
            </w:pPr>
            <w:r>
              <w:rPr>
                <w:rFonts w:ascii="Arial" w:hAnsi="Arial" w:cs="Arial"/>
                <w:color w:val="000000"/>
                <w:sz w:val="20"/>
                <w:szCs w:val="20"/>
              </w:rPr>
              <w:t>8,6</w:t>
            </w:r>
          </w:p>
        </w:tc>
        <w:tc>
          <w:tcPr>
            <w:tcW w:w="1525" w:type="dxa"/>
            <w:tcBorders>
              <w:top w:val="nil"/>
              <w:left w:val="nil"/>
              <w:bottom w:val="single" w:sz="4" w:space="0" w:color="auto"/>
              <w:right w:val="nil"/>
            </w:tcBorders>
            <w:shd w:val="clear" w:color="auto" w:fill="auto"/>
            <w:noWrap/>
            <w:vAlign w:val="bottom"/>
            <w:hideMark/>
          </w:tcPr>
          <w:p w14:paraId="3C6E0EFC" w14:textId="77777777" w:rsidR="00646EC8" w:rsidRDefault="00646EC8" w:rsidP="00646EC8">
            <w:pPr>
              <w:spacing w:before="60" w:after="60"/>
              <w:ind w:right="328" w:hanging="336"/>
              <w:jc w:val="right"/>
              <w:rPr>
                <w:rFonts w:ascii="Arial" w:hAnsi="Arial" w:cs="Arial"/>
                <w:color w:val="000000"/>
                <w:sz w:val="20"/>
                <w:szCs w:val="20"/>
              </w:rPr>
            </w:pPr>
            <w:r>
              <w:rPr>
                <w:rFonts w:ascii="Arial" w:hAnsi="Arial" w:cs="Arial"/>
                <w:color w:val="000000"/>
                <w:sz w:val="20"/>
                <w:szCs w:val="20"/>
              </w:rPr>
              <w:t>41,2</w:t>
            </w:r>
          </w:p>
        </w:tc>
      </w:tr>
    </w:tbl>
    <w:p w14:paraId="217DD1D1" w14:textId="77777777" w:rsidR="00646EC8" w:rsidRPr="004E3B23" w:rsidRDefault="00646EC8" w:rsidP="00646EC8">
      <w:pPr>
        <w:spacing w:before="40" w:after="40" w:line="278" w:lineRule="auto"/>
        <w:ind w:firstLine="567"/>
        <w:jc w:val="both"/>
        <w:rPr>
          <w:color w:val="000000"/>
          <w:spacing w:val="-2"/>
          <w:sz w:val="2"/>
          <w:lang w:val="en-US"/>
        </w:rPr>
      </w:pPr>
    </w:p>
    <w:p w14:paraId="72E6FA57" w14:textId="77777777" w:rsidR="00646EC8" w:rsidRPr="002E41D5" w:rsidRDefault="00646EC8" w:rsidP="00646EC8">
      <w:pPr>
        <w:pStyle w:val="NormalWeb"/>
        <w:shd w:val="clear" w:color="auto" w:fill="FFFFFF"/>
        <w:tabs>
          <w:tab w:val="left" w:pos="6540"/>
        </w:tabs>
        <w:spacing w:before="0" w:beforeAutospacing="0" w:after="0" w:afterAutospacing="0"/>
        <w:rPr>
          <w:b/>
          <w:bCs/>
          <w:sz w:val="4"/>
          <w:szCs w:val="28"/>
          <w:lang w:val="pt-BR"/>
        </w:rPr>
      </w:pPr>
    </w:p>
    <w:p w14:paraId="318451B3" w14:textId="77777777" w:rsidR="00705C44" w:rsidRPr="002539C0" w:rsidRDefault="00705C44" w:rsidP="00705C44">
      <w:pPr>
        <w:spacing w:before="40" w:after="40" w:line="276" w:lineRule="auto"/>
        <w:ind w:firstLine="567"/>
        <w:jc w:val="both"/>
        <w:rPr>
          <w:b/>
          <w:bCs/>
          <w:i/>
          <w:lang w:val="fr-FR"/>
        </w:rPr>
      </w:pPr>
      <w:r>
        <w:rPr>
          <w:b/>
          <w:bCs/>
          <w:i/>
          <w:iCs/>
          <w:lang w:val="fr-FR"/>
        </w:rPr>
        <w:t>d</w:t>
      </w:r>
      <w:r w:rsidRPr="002539C0">
        <w:rPr>
          <w:b/>
          <w:bCs/>
          <w:i/>
          <w:iCs/>
          <w:lang w:val="fr-FR"/>
        </w:rPr>
        <w:t>) Khách quốc tế đến Việt Nam</w:t>
      </w:r>
      <w:r w:rsidRPr="001B2AD0">
        <w:rPr>
          <w:rStyle w:val="FootnoteReference"/>
          <w:i/>
          <w:iCs/>
        </w:rPr>
        <w:footnoteReference w:id="33"/>
      </w:r>
    </w:p>
    <w:p w14:paraId="3C3F1CCA" w14:textId="77777777" w:rsidR="00705C44" w:rsidRPr="001B2AD0" w:rsidRDefault="00705C44" w:rsidP="00705C44">
      <w:pPr>
        <w:spacing w:before="40" w:after="40" w:line="276" w:lineRule="auto"/>
        <w:ind w:firstLine="567"/>
        <w:jc w:val="both"/>
        <w:rPr>
          <w:i/>
          <w:lang w:val="fr-FR" w:eastAsia="en-GB"/>
        </w:rPr>
      </w:pPr>
      <w:r w:rsidRPr="001B2AD0">
        <w:rPr>
          <w:i/>
          <w:lang w:val="fr-FR" w:eastAsia="en-GB"/>
        </w:rPr>
        <w:t xml:space="preserve">Khách quốc tế đến Việt Nam tháng </w:t>
      </w:r>
      <w:r>
        <w:rPr>
          <w:i/>
          <w:lang w:val="fr-FR" w:eastAsia="en-GB"/>
        </w:rPr>
        <w:t>Bảy</w:t>
      </w:r>
      <w:r w:rsidRPr="001B2AD0">
        <w:rPr>
          <w:rStyle w:val="FootnoteReference"/>
        </w:rPr>
        <w:footnoteReference w:id="34"/>
      </w:r>
      <w:r w:rsidRPr="001B2AD0">
        <w:rPr>
          <w:i/>
          <w:lang w:val="fr-FR" w:eastAsia="en-GB"/>
        </w:rPr>
        <w:t xml:space="preserve"> đạt </w:t>
      </w:r>
      <w:r>
        <w:rPr>
          <w:i/>
          <w:lang w:val="fr-FR" w:eastAsia="en-GB"/>
        </w:rPr>
        <w:t>352,6</w:t>
      </w:r>
      <w:r w:rsidRPr="001B2AD0">
        <w:rPr>
          <w:i/>
          <w:lang w:val="fr-FR" w:eastAsia="en-GB"/>
        </w:rPr>
        <w:t xml:space="preserve"> nghìn lượt người, tăng </w:t>
      </w:r>
      <w:r>
        <w:rPr>
          <w:i/>
          <w:lang w:val="fr-FR" w:eastAsia="en-GB"/>
        </w:rPr>
        <w:t>49</w:t>
      </w:r>
      <w:r w:rsidRPr="001B2AD0">
        <w:rPr>
          <w:i/>
          <w:lang w:val="fr-FR" w:eastAsia="en-GB"/>
        </w:rPr>
        <w:t xml:space="preserve">% so với tháng trước và gấp </w:t>
      </w:r>
      <w:r>
        <w:rPr>
          <w:i/>
          <w:lang w:val="fr-FR" w:eastAsia="en-GB"/>
        </w:rPr>
        <w:t>47,2</w:t>
      </w:r>
      <w:r w:rsidRPr="001B2AD0">
        <w:rPr>
          <w:i/>
          <w:lang w:val="fr-FR" w:eastAsia="en-GB"/>
        </w:rPr>
        <w:t xml:space="preserve"> lần so với cùng kỳ năm trước</w:t>
      </w:r>
      <w:r>
        <w:rPr>
          <w:i/>
          <w:lang w:val="fr-FR" w:eastAsia="en-GB"/>
        </w:rPr>
        <w:t xml:space="preserve"> do Việt Nam đã mở cửa du lịch, </w:t>
      </w:r>
      <w:r w:rsidRPr="001B2AD0">
        <w:rPr>
          <w:i/>
          <w:lang w:val="fr-FR" w:eastAsia="en-GB"/>
        </w:rPr>
        <w:t xml:space="preserve">các đường bay quốc tế được khôi phục trở lại. Tính chung </w:t>
      </w:r>
      <w:r>
        <w:rPr>
          <w:i/>
          <w:lang w:val="fr-FR" w:eastAsia="en-GB"/>
        </w:rPr>
        <w:t>7 tháng năm</w:t>
      </w:r>
      <w:r w:rsidRPr="001B2AD0">
        <w:rPr>
          <w:i/>
          <w:lang w:val="fr-FR" w:eastAsia="en-GB"/>
        </w:rPr>
        <w:t xml:space="preserve"> 2022, khách quốc tế đến nước ta đạt </w:t>
      </w:r>
      <w:r>
        <w:rPr>
          <w:i/>
          <w:lang w:val="fr-FR" w:eastAsia="en-GB"/>
        </w:rPr>
        <w:t>954,6</w:t>
      </w:r>
      <w:r w:rsidRPr="001B2AD0">
        <w:rPr>
          <w:i/>
          <w:lang w:val="fr-FR" w:eastAsia="en-GB"/>
        </w:rPr>
        <w:t xml:space="preserve"> nghìn lượt người, gấp </w:t>
      </w:r>
      <w:r>
        <w:rPr>
          <w:i/>
          <w:lang w:val="fr-FR" w:eastAsia="en-GB"/>
        </w:rPr>
        <w:t>10</w:t>
      </w:r>
      <w:r w:rsidRPr="001B2AD0">
        <w:rPr>
          <w:i/>
          <w:lang w:val="fr-FR" w:eastAsia="en-GB"/>
        </w:rPr>
        <w:t xml:space="preserve"> lần so với cùng kỳ năm trước nhưng vẫn giảm </w:t>
      </w:r>
      <w:r>
        <w:rPr>
          <w:i/>
          <w:lang w:val="fr-FR" w:eastAsia="en-GB"/>
        </w:rPr>
        <w:t>90,3</w:t>
      </w:r>
      <w:r w:rsidRPr="001B2AD0">
        <w:rPr>
          <w:i/>
          <w:lang w:val="fr-FR" w:eastAsia="en-GB"/>
        </w:rPr>
        <w:t>% so với cùng kỳ năm 2019, năm chưa xảy ra dịch Covid-19.</w:t>
      </w:r>
    </w:p>
    <w:p w14:paraId="7E8EA51A" w14:textId="4429B04F" w:rsidR="00646EC8" w:rsidRPr="001B2AD0" w:rsidRDefault="00705C44" w:rsidP="00705C44">
      <w:pPr>
        <w:spacing w:before="40" w:after="40" w:line="276" w:lineRule="auto"/>
        <w:ind w:firstLine="567"/>
        <w:jc w:val="both"/>
        <w:rPr>
          <w:lang w:val="fr-FR" w:eastAsia="en-GB"/>
        </w:rPr>
      </w:pPr>
      <w:r w:rsidRPr="001B2AD0">
        <w:rPr>
          <w:lang w:val="fr-FR" w:eastAsia="en-GB"/>
        </w:rPr>
        <w:t xml:space="preserve">Trong tổng số gần </w:t>
      </w:r>
      <w:r>
        <w:rPr>
          <w:lang w:val="fr-FR" w:eastAsia="en-GB"/>
        </w:rPr>
        <w:t>954,6</w:t>
      </w:r>
      <w:r w:rsidRPr="001B2AD0">
        <w:rPr>
          <w:lang w:val="fr-FR" w:eastAsia="en-GB"/>
        </w:rPr>
        <w:t xml:space="preserve"> nghìn lượt khách quốc tế đến Việt Nam </w:t>
      </w:r>
      <w:r>
        <w:rPr>
          <w:lang w:val="fr-FR" w:eastAsia="en-GB"/>
        </w:rPr>
        <w:t>7 tháng năm</w:t>
      </w:r>
      <w:r w:rsidRPr="001B2AD0">
        <w:rPr>
          <w:lang w:val="fr-FR" w:eastAsia="en-GB"/>
        </w:rPr>
        <w:t xml:space="preserve"> nay, khách đến bằng đường hàng không đạt </w:t>
      </w:r>
      <w:r>
        <w:rPr>
          <w:lang w:val="fr-FR" w:eastAsia="en-GB"/>
        </w:rPr>
        <w:t>831</w:t>
      </w:r>
      <w:r w:rsidRPr="001B2AD0">
        <w:rPr>
          <w:lang w:val="fr-FR" w:eastAsia="en-GB"/>
        </w:rPr>
        <w:t xml:space="preserve"> nghìn lượt người, chiếm</w:t>
      </w:r>
      <w:r w:rsidR="00E53E9B">
        <w:rPr>
          <w:lang w:val="fr-FR" w:eastAsia="en-GB"/>
        </w:rPr>
        <w:t xml:space="preserve"> gần</w:t>
      </w:r>
      <w:r w:rsidRPr="001B2AD0">
        <w:rPr>
          <w:lang w:val="fr-FR" w:eastAsia="en-GB"/>
        </w:rPr>
        <w:t xml:space="preserve"> 87</w:t>
      </w:r>
      <w:r>
        <w:rPr>
          <w:lang w:val="fr-FR" w:eastAsia="en-GB"/>
        </w:rPr>
        <w:t>,1</w:t>
      </w:r>
      <w:r w:rsidRPr="001B2AD0">
        <w:rPr>
          <w:lang w:val="fr-FR" w:eastAsia="en-GB"/>
        </w:rPr>
        <w:t xml:space="preserve">% lượng khách quốc tế đến Việt Nam và gấp </w:t>
      </w:r>
      <w:r>
        <w:rPr>
          <w:lang w:val="fr-FR" w:eastAsia="en-GB"/>
        </w:rPr>
        <w:t>13,5</w:t>
      </w:r>
      <w:r w:rsidRPr="001B2AD0">
        <w:rPr>
          <w:lang w:val="fr-FR" w:eastAsia="en-GB"/>
        </w:rPr>
        <w:t xml:space="preserve"> lần so với cùng kỳ năm trước; bằng đường bộ đạt </w:t>
      </w:r>
      <w:r>
        <w:rPr>
          <w:lang w:val="fr-FR" w:eastAsia="en-GB"/>
        </w:rPr>
        <w:t>123,3</w:t>
      </w:r>
      <w:r w:rsidRPr="001B2AD0">
        <w:rPr>
          <w:lang w:val="fr-FR" w:eastAsia="en-GB"/>
        </w:rPr>
        <w:t xml:space="preserve"> nghìn lượt người, chiếm </w:t>
      </w:r>
      <w:r>
        <w:rPr>
          <w:lang w:val="fr-FR" w:eastAsia="en-GB"/>
        </w:rPr>
        <w:t>12,9</w:t>
      </w:r>
      <w:r w:rsidRPr="001B2AD0">
        <w:rPr>
          <w:lang w:val="fr-FR" w:eastAsia="en-GB"/>
        </w:rPr>
        <w:t xml:space="preserve">% và gấp </w:t>
      </w:r>
      <w:r>
        <w:rPr>
          <w:lang w:val="fr-FR" w:eastAsia="en-GB"/>
        </w:rPr>
        <w:t>3,6</w:t>
      </w:r>
      <w:r w:rsidRPr="001B2AD0">
        <w:rPr>
          <w:lang w:val="fr-FR" w:eastAsia="en-GB"/>
        </w:rPr>
        <w:t xml:space="preserve"> lần; bằng đường biển đạt </w:t>
      </w:r>
      <w:r>
        <w:rPr>
          <w:lang w:val="fr-FR" w:eastAsia="en-GB"/>
        </w:rPr>
        <w:t>257</w:t>
      </w:r>
      <w:r w:rsidRPr="001B2AD0">
        <w:rPr>
          <w:lang w:val="fr-FR" w:eastAsia="en-GB"/>
        </w:rPr>
        <w:t xml:space="preserve"> lượt người, chiếm 0,0</w:t>
      </w:r>
      <w:r>
        <w:rPr>
          <w:lang w:val="fr-FR" w:eastAsia="en-GB"/>
        </w:rPr>
        <w:t>3</w:t>
      </w:r>
      <w:r w:rsidRPr="001B2AD0">
        <w:rPr>
          <w:lang w:val="fr-FR" w:eastAsia="en-GB"/>
        </w:rPr>
        <w:t xml:space="preserve">% và </w:t>
      </w:r>
      <w:r>
        <w:rPr>
          <w:lang w:val="fr-FR" w:eastAsia="en-GB"/>
        </w:rPr>
        <w:t>tăng 8,9</w:t>
      </w:r>
      <w:r w:rsidRPr="001B2AD0">
        <w:rPr>
          <w:lang w:val="fr-FR" w:eastAsia="en-GB"/>
        </w:rPr>
        <w:t>%.</w:t>
      </w:r>
    </w:p>
    <w:p w14:paraId="4160D2E7" w14:textId="77777777" w:rsidR="00646EC8" w:rsidRDefault="00646EC8" w:rsidP="00646EC8">
      <w:pPr>
        <w:shd w:val="clear" w:color="auto" w:fill="FFFFFF"/>
        <w:jc w:val="center"/>
        <w:rPr>
          <w:rFonts w:ascii="Arial" w:hAnsi="Arial" w:cs="Arial"/>
          <w:b/>
          <w:sz w:val="24"/>
          <w:szCs w:val="24"/>
          <w:lang w:val="fr-FR"/>
        </w:rPr>
      </w:pPr>
    </w:p>
    <w:p w14:paraId="3A87B685" w14:textId="23AFC17C" w:rsidR="00646EC8" w:rsidRPr="00487664" w:rsidRDefault="00646EC8" w:rsidP="00646EC8">
      <w:pPr>
        <w:shd w:val="clear" w:color="auto" w:fill="FFFFFF"/>
        <w:jc w:val="center"/>
        <w:rPr>
          <w:rFonts w:ascii="Arial" w:hAnsi="Arial" w:cs="Arial"/>
          <w:b/>
          <w:sz w:val="24"/>
          <w:szCs w:val="24"/>
          <w:lang w:val="fr-FR"/>
        </w:rPr>
      </w:pPr>
      <w:r w:rsidRPr="00487664">
        <w:rPr>
          <w:rFonts w:ascii="Arial" w:hAnsi="Arial" w:cs="Arial"/>
          <w:b/>
          <w:sz w:val="24"/>
          <w:szCs w:val="24"/>
          <w:lang w:val="fr-FR"/>
        </w:rPr>
        <w:t xml:space="preserve">Hình </w:t>
      </w:r>
      <w:r w:rsidR="00344111">
        <w:rPr>
          <w:rFonts w:ascii="Arial" w:hAnsi="Arial" w:cs="Arial"/>
          <w:b/>
          <w:sz w:val="24"/>
          <w:szCs w:val="24"/>
          <w:lang w:val="fr-FR"/>
        </w:rPr>
        <w:t>17</w:t>
      </w:r>
      <w:r w:rsidRPr="00487664">
        <w:rPr>
          <w:rFonts w:ascii="Arial" w:hAnsi="Arial" w:cs="Arial"/>
          <w:b/>
          <w:sz w:val="24"/>
          <w:szCs w:val="24"/>
          <w:lang w:val="fr-FR"/>
        </w:rPr>
        <w:t xml:space="preserve">. Khách quốc tế đến Việt Nam </w:t>
      </w:r>
      <w:r>
        <w:rPr>
          <w:rFonts w:ascii="Arial" w:hAnsi="Arial" w:cs="Arial"/>
          <w:b/>
          <w:sz w:val="24"/>
          <w:szCs w:val="24"/>
          <w:lang w:val="fr-FR"/>
        </w:rPr>
        <w:t>7 tháng năm</w:t>
      </w:r>
      <w:r w:rsidRPr="00487664">
        <w:rPr>
          <w:rFonts w:ascii="Arial" w:hAnsi="Arial" w:cs="Arial"/>
          <w:b/>
          <w:sz w:val="24"/>
          <w:szCs w:val="24"/>
          <w:lang w:val="fr-FR"/>
        </w:rPr>
        <w:t xml:space="preserve"> 2022</w:t>
      </w:r>
    </w:p>
    <w:p w14:paraId="0371D48D" w14:textId="77777777" w:rsidR="00646EC8" w:rsidRDefault="00646EC8" w:rsidP="00646EC8">
      <w:pPr>
        <w:shd w:val="clear" w:color="auto" w:fill="FFFFFF"/>
        <w:jc w:val="center"/>
        <w:rPr>
          <w:rFonts w:ascii="Arial" w:hAnsi="Arial" w:cs="Arial"/>
          <w:b/>
          <w:sz w:val="24"/>
          <w:szCs w:val="24"/>
        </w:rPr>
      </w:pPr>
      <w:r w:rsidRPr="00487664">
        <w:rPr>
          <w:rFonts w:ascii="Arial" w:hAnsi="Arial" w:cs="Arial"/>
          <w:b/>
          <w:sz w:val="24"/>
          <w:szCs w:val="24"/>
        </w:rPr>
        <w:t>phân theo vùng lãnh thổ</w:t>
      </w:r>
    </w:p>
    <w:p w14:paraId="40F3DC98" w14:textId="77777777" w:rsidR="00646EC8" w:rsidRDefault="00646EC8" w:rsidP="00646EC8">
      <w:pPr>
        <w:shd w:val="clear" w:color="auto" w:fill="FFFFFF"/>
        <w:jc w:val="center"/>
        <w:rPr>
          <w:rFonts w:ascii="Arial" w:hAnsi="Arial" w:cs="Arial"/>
          <w:b/>
          <w:sz w:val="24"/>
          <w:szCs w:val="24"/>
        </w:rPr>
      </w:pPr>
    </w:p>
    <w:p w14:paraId="666295F9" w14:textId="77777777" w:rsidR="00646EC8" w:rsidRDefault="00646EC8" w:rsidP="00646EC8">
      <w:pPr>
        <w:shd w:val="clear" w:color="auto" w:fill="FFFFFF"/>
        <w:jc w:val="center"/>
        <w:rPr>
          <w:rFonts w:ascii="Arial" w:hAnsi="Arial" w:cs="Arial"/>
          <w:b/>
          <w:sz w:val="24"/>
          <w:szCs w:val="24"/>
        </w:rPr>
      </w:pPr>
      <w:r w:rsidRPr="008A25F9">
        <w:rPr>
          <w:rFonts w:ascii="Arial" w:hAnsi="Arial" w:cs="Arial"/>
          <w:b/>
          <w:noProof/>
          <w:sz w:val="24"/>
          <w:szCs w:val="24"/>
          <w:lang w:val="en-GB" w:eastAsia="en-GB"/>
        </w:rPr>
        <w:drawing>
          <wp:inline distT="0" distB="0" distL="0" distR="0" wp14:anchorId="5423FD05" wp14:editId="12FC8AC4">
            <wp:extent cx="5638800" cy="2980055"/>
            <wp:effectExtent l="0" t="0" r="0" b="0"/>
            <wp:docPr id="19" name="Picture 19" descr="N:\01 Bao cao thang\2022\Thang 07\Chuyên viên\1x\Artboar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01 Bao cao thang\2022\Thang 07\Chuyên viên\1x\Artboard 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8800" cy="2980055"/>
                    </a:xfrm>
                    <a:prstGeom prst="rect">
                      <a:avLst/>
                    </a:prstGeom>
                    <a:noFill/>
                    <a:ln>
                      <a:noFill/>
                    </a:ln>
                  </pic:spPr>
                </pic:pic>
              </a:graphicData>
            </a:graphic>
          </wp:inline>
        </w:drawing>
      </w:r>
    </w:p>
    <w:p w14:paraId="6F205ABB" w14:textId="77777777" w:rsidR="00646EC8" w:rsidRPr="00487664" w:rsidRDefault="00646EC8" w:rsidP="00646EC8">
      <w:pPr>
        <w:shd w:val="clear" w:color="auto" w:fill="FFFFFF"/>
        <w:jc w:val="center"/>
        <w:rPr>
          <w:rFonts w:ascii="Arial" w:hAnsi="Arial" w:cs="Arial"/>
          <w:b/>
          <w:sz w:val="6"/>
          <w:szCs w:val="24"/>
        </w:rPr>
      </w:pPr>
    </w:p>
    <w:p w14:paraId="474599A4" w14:textId="77777777" w:rsidR="00646EC8" w:rsidRPr="00FA71A6" w:rsidRDefault="00646EC8" w:rsidP="00646EC8">
      <w:pPr>
        <w:rPr>
          <w:sz w:val="24"/>
        </w:rPr>
      </w:pPr>
    </w:p>
    <w:p w14:paraId="1426E40F" w14:textId="77777777" w:rsidR="00E8607E" w:rsidRPr="006A194D" w:rsidRDefault="00E8607E" w:rsidP="006A194D">
      <w:pPr>
        <w:spacing w:before="40" w:after="40" w:line="276" w:lineRule="auto"/>
        <w:ind w:firstLine="567"/>
        <w:jc w:val="both"/>
        <w:rPr>
          <w:b/>
          <w:bCs/>
        </w:rPr>
      </w:pPr>
      <w:r w:rsidRPr="006A194D">
        <w:rPr>
          <w:b/>
          <w:bCs/>
        </w:rPr>
        <w:t>7. Một số tình hình xã hội</w:t>
      </w:r>
    </w:p>
    <w:p w14:paraId="3307C953" w14:textId="77777777" w:rsidR="00E8607E" w:rsidRPr="006A194D" w:rsidRDefault="00E8607E" w:rsidP="006A194D">
      <w:pPr>
        <w:tabs>
          <w:tab w:val="left" w:pos="709"/>
          <w:tab w:val="left" w:pos="1134"/>
        </w:tabs>
        <w:spacing w:before="40" w:after="40" w:line="276" w:lineRule="auto"/>
        <w:ind w:firstLine="567"/>
        <w:jc w:val="both"/>
        <w:rPr>
          <w:b/>
          <w:i/>
        </w:rPr>
      </w:pPr>
      <w:r w:rsidRPr="006A194D">
        <w:rPr>
          <w:b/>
          <w:i/>
        </w:rPr>
        <w:t xml:space="preserve">a) Đời sống dân cư </w:t>
      </w:r>
    </w:p>
    <w:p w14:paraId="7F09877C" w14:textId="7F923208" w:rsidR="006A194D" w:rsidRPr="00697350" w:rsidRDefault="006A194D" w:rsidP="006A194D">
      <w:pPr>
        <w:spacing w:before="40" w:after="40" w:line="276" w:lineRule="auto"/>
        <w:ind w:firstLine="567"/>
        <w:jc w:val="both"/>
        <w:rPr>
          <w:bCs/>
          <w:snapToGrid w:val="0"/>
          <w:spacing w:val="-2"/>
          <w:lang w:val="nl-NL"/>
        </w:rPr>
      </w:pPr>
      <w:r w:rsidRPr="00697350">
        <w:rPr>
          <w:bCs/>
          <w:snapToGrid w:val="0"/>
          <w:spacing w:val="-2"/>
          <w:lang w:val="nl-NL"/>
        </w:rPr>
        <w:t>Theo kết quả sơ bộ từ Khảo sát mức sống dân cư trong 7 tháng năm 2022, tình hình đời sống của hộ dân cư đã khả quan hơn.</w:t>
      </w:r>
      <w:r w:rsidRPr="00697350">
        <w:rPr>
          <w:spacing w:val="-2"/>
          <w:lang w:val="nl-NL"/>
        </w:rPr>
        <w:t xml:space="preserve"> </w:t>
      </w:r>
      <w:r w:rsidRPr="00697350">
        <w:rPr>
          <w:bCs/>
          <w:snapToGrid w:val="0"/>
          <w:spacing w:val="-2"/>
          <w:lang w:val="nl-NL"/>
        </w:rPr>
        <w:t>T</w:t>
      </w:r>
      <w:r w:rsidRPr="00697350">
        <w:rPr>
          <w:rStyle w:val="fontstyle01"/>
          <w:bCs/>
          <w:spacing w:val="-2"/>
        </w:rPr>
        <w:t>ỷ lệ hộ đánh giá có thu nhập trong tháng không thay đổi và tăng lên so với tháng cùng kỳ năm 2021 là 81,6%;</w:t>
      </w:r>
      <w:bookmarkStart w:id="4" w:name="_Hlk106803047"/>
      <w:r w:rsidRPr="00697350">
        <w:rPr>
          <w:bCs/>
          <w:snapToGrid w:val="0"/>
          <w:spacing w:val="-2"/>
          <w:lang w:val="nl-NL"/>
        </w:rPr>
        <w:t xml:space="preserve"> tỷ lệ hộ đánh giá có thu nhập giảm so với tháng cùng kỳ năm 2021 là 18,4%</w:t>
      </w:r>
      <w:bookmarkEnd w:id="4"/>
      <w:r w:rsidRPr="00697350">
        <w:rPr>
          <w:bCs/>
          <w:snapToGrid w:val="0"/>
          <w:spacing w:val="-2"/>
          <w:lang w:val="nl-NL"/>
        </w:rPr>
        <w:t>.</w:t>
      </w:r>
      <w:r w:rsidRPr="00697350">
        <w:rPr>
          <w:spacing w:val="-2"/>
          <w:lang w:val="nl-NL"/>
        </w:rPr>
        <w:t xml:space="preserve"> </w:t>
      </w:r>
      <w:r w:rsidRPr="00697350">
        <w:rPr>
          <w:bCs/>
          <w:snapToGrid w:val="0"/>
          <w:spacing w:val="-2"/>
          <w:lang w:val="nl-NL"/>
        </w:rPr>
        <w:t xml:space="preserve">Trong các nguyên nhân làm giảm thu nhập của hộ gia đình có 78,4% hộ gia đình đánh giá do ảnh hưởng của đại dịch Covid-19; 18,5% hộ đánh giá do thành viên của hộ mất việc làm/tạm nghỉ việc và 15,5% hộ đánh giá do chi phí đầu vào cho các hoạt động SXKD của hộ tăng lên. Về tác động của các sự kiện tiêu cực đến đời sống trong 7 tháng năm 2022, có 66,4% hộ đang phải chịu những ảnh hưởng tiêu cực từ đại dịch Covid-19; 2,3% hộ gia đình chịu ảnh hưởng tiêu cực từ dịch bệnh đối với vật nuôi, cây trồng và 1,9% hộ chịu ảnh hưởng từ dịch bệnh khác. </w:t>
      </w:r>
    </w:p>
    <w:p w14:paraId="2B9FAB0A" w14:textId="269646D2" w:rsidR="006A194D" w:rsidRPr="006A194D" w:rsidRDefault="006A194D" w:rsidP="00FA71A6">
      <w:pPr>
        <w:spacing w:before="40" w:after="40" w:line="271" w:lineRule="auto"/>
        <w:ind w:firstLine="567"/>
        <w:jc w:val="both"/>
        <w:rPr>
          <w:bCs/>
          <w:snapToGrid w:val="0"/>
          <w:lang w:val="nl-NL"/>
        </w:rPr>
      </w:pPr>
      <w:r w:rsidRPr="006A194D">
        <w:rPr>
          <w:bCs/>
          <w:snapToGrid w:val="0"/>
          <w:lang w:val="nl-NL"/>
        </w:rPr>
        <w:t>Trong 7 tháng năm 2022, có 26,2% hộ gia đình nhận được sự trợ giúp từ các nguồn hỗ trợ khác nhau. Cụ thể, tỷ lệ hộ nhận được trợ giúp từ các chương trình, chính sách chung của quốc gia là 11,5%; từ họ hàng, người thân là 12,2%; từ các chương trình, chính sách của địa phương là 10,2%; từ các hoạt động từ thiện của các tổ chức và cá nhân khác là 5,9% và từ các nguồn khác là gần 0,2%.</w:t>
      </w:r>
    </w:p>
    <w:p w14:paraId="1C295CE2" w14:textId="056992FF" w:rsidR="008A497E" w:rsidRDefault="00C25132" w:rsidP="008A497E">
      <w:pPr>
        <w:pStyle w:val="Normal1"/>
        <w:tabs>
          <w:tab w:val="left" w:pos="900"/>
        </w:tabs>
        <w:spacing w:before="40" w:beforeAutospacing="0" w:after="40" w:afterAutospacing="0" w:line="271" w:lineRule="auto"/>
        <w:ind w:firstLine="567"/>
        <w:jc w:val="both"/>
        <w:rPr>
          <w:rStyle w:val="normalchar"/>
          <w:b/>
          <w:bCs/>
          <w:i/>
          <w:iCs/>
          <w:lang w:val="nl-NL"/>
        </w:rPr>
      </w:pPr>
      <w:r w:rsidRPr="006A194D">
        <w:rPr>
          <w:iCs/>
          <w:snapToGrid w:val="0"/>
          <w:sz w:val="28"/>
          <w:szCs w:val="28"/>
          <w:lang w:val="nl-NL"/>
        </w:rPr>
        <w:t xml:space="preserve">Theo báo cáo của Bộ Lao động và Thương binh xã hội, tính đến ngày 22/7/2022 </w:t>
      </w:r>
      <w:r w:rsidRPr="006A194D">
        <w:rPr>
          <w:rStyle w:val="fontstyle01"/>
          <w:szCs w:val="28"/>
          <w:lang w:val="nl-NL"/>
        </w:rPr>
        <w:t xml:space="preserve">gói hỗ trợ theo </w:t>
      </w:r>
      <w:r w:rsidRPr="006A194D">
        <w:rPr>
          <w:iCs/>
          <w:snapToGrid w:val="0"/>
          <w:sz w:val="28"/>
          <w:szCs w:val="28"/>
          <w:lang w:val="nl-NL"/>
        </w:rPr>
        <w:t>Nghị quyết 11/NQ-CP đã giải ngân khoảng 196,7 tỷ đồng hỗ trợ cho 344.070 người lao động tại 3.936 doanh nghiệp</w:t>
      </w:r>
      <w:r>
        <w:rPr>
          <w:iCs/>
          <w:snapToGrid w:val="0"/>
          <w:sz w:val="28"/>
          <w:szCs w:val="28"/>
        </w:rPr>
        <w:t>.</w:t>
      </w:r>
      <w:r>
        <w:rPr>
          <w:iCs/>
          <w:snapToGrid w:val="0"/>
          <w:sz w:val="28"/>
          <w:szCs w:val="28"/>
          <w:lang w:val="nl-NL"/>
        </w:rPr>
        <w:t xml:space="preserve"> </w:t>
      </w:r>
      <w:r>
        <w:rPr>
          <w:iCs/>
          <w:snapToGrid w:val="0"/>
          <w:sz w:val="28"/>
          <w:szCs w:val="28"/>
        </w:rPr>
        <w:t>Cụ thể,</w:t>
      </w:r>
      <w:r w:rsidRPr="006A194D">
        <w:rPr>
          <w:iCs/>
          <w:snapToGrid w:val="0"/>
          <w:sz w:val="28"/>
          <w:szCs w:val="28"/>
          <w:lang w:val="nl-NL"/>
        </w:rPr>
        <w:t xml:space="preserve"> hỗ trợ 191,6 tỷ đồng cho 339.117 người lao động đang làm việc trong 3.341 đơn vị sử dụng lao động; hỗ trợ 5,1 tỷ đồng cho 4.953 người lao động quay trở lại thị trường lao động tại 595 doanh nghiệp. </w:t>
      </w:r>
      <w:r w:rsidRPr="006A194D">
        <w:rPr>
          <w:rStyle w:val="fontstyle01"/>
          <w:szCs w:val="28"/>
        </w:rPr>
        <w:t>Trong tháng 7/2022, để hỗ trợ gạo cho người dân bị mất mùa, ngày 9/7/2022 Thủ tướng đã có Quyết định số 806/QĐ-TTg về việc cấp xuất gạo từ nguồn dự trữ quốc gia 432,8 tấn cho tỉnh Bình Phước để hỗ trợ</w:t>
      </w:r>
      <w:r>
        <w:rPr>
          <w:rStyle w:val="fontstyle01"/>
          <w:szCs w:val="28"/>
        </w:rPr>
        <w:t xml:space="preserve"> người dân</w:t>
      </w:r>
      <w:r w:rsidRPr="006A194D">
        <w:rPr>
          <w:rStyle w:val="fontstyle01"/>
          <w:szCs w:val="28"/>
        </w:rPr>
        <w:t xml:space="preserve"> do mất mùa.</w:t>
      </w:r>
    </w:p>
    <w:p w14:paraId="63E071BB" w14:textId="2F103761" w:rsidR="002A25D9" w:rsidRPr="006A194D" w:rsidRDefault="002A25D9" w:rsidP="00FA71A6">
      <w:pPr>
        <w:pStyle w:val="Normal1"/>
        <w:tabs>
          <w:tab w:val="left" w:pos="900"/>
        </w:tabs>
        <w:spacing w:before="40" w:beforeAutospacing="0" w:after="40" w:afterAutospacing="0" w:line="271" w:lineRule="auto"/>
        <w:ind w:firstLine="567"/>
        <w:jc w:val="both"/>
        <w:rPr>
          <w:rStyle w:val="normalchar"/>
          <w:b/>
          <w:bCs/>
          <w:i/>
          <w:iCs/>
          <w:sz w:val="28"/>
          <w:szCs w:val="28"/>
          <w:lang w:val="nl-NL"/>
        </w:rPr>
      </w:pPr>
      <w:r w:rsidRPr="006A194D">
        <w:rPr>
          <w:rStyle w:val="normalchar"/>
          <w:b/>
          <w:bCs/>
          <w:i/>
          <w:iCs/>
          <w:sz w:val="28"/>
          <w:szCs w:val="28"/>
          <w:lang w:val="nl-NL"/>
        </w:rPr>
        <w:t>b) Tình hình dịch bệnh, ngộ độc thực phẩm</w:t>
      </w:r>
    </w:p>
    <w:p w14:paraId="4979F125" w14:textId="77777777" w:rsidR="00BD7080" w:rsidRPr="006A194D" w:rsidRDefault="00BD7080" w:rsidP="00FA71A6">
      <w:pPr>
        <w:spacing w:before="40" w:after="40" w:line="271" w:lineRule="auto"/>
        <w:ind w:firstLine="567"/>
        <w:jc w:val="both"/>
        <w:rPr>
          <w:lang w:val="de-DE"/>
        </w:rPr>
      </w:pPr>
      <w:r w:rsidRPr="006A194D">
        <w:rPr>
          <w:lang w:val="de-DE"/>
        </w:rPr>
        <w:t>Theo báo cáo của Bộ Y tế, trong tháng (19/6-18/7/2022), cả nước có 49.807 trường hợp mắc bệnh sốt xuất huyết (08 trường hợp tử vong); 14.933 trường hợp mắc bệnh tay chân miệng (01 trường hợp tử vong); 29 trường hợp mắc bệnh viêm não vi rút; 01 trường hợp mắc bệnh viêm màng não do não mô cầu; 43 trường hợp sốt phát ban nghi sởi. Tính chung 7 tháng năm 2022, cả nước có 103.433 trường hợp mắc bệnh sốt xuất huyết (37 trường hợp tử vong); 36.792 trường hợp mắc bệnh tay chân miệng (02 trường hợp tử vong); 139 trường hợp mắc bệnh viêm não vi rút (03 trường hợp tử vong); 09 trường hợp mắc bệnh viêm màng não do não mô cầu; 118 trường hợp sốt phát ban nghi sởi.</w:t>
      </w:r>
    </w:p>
    <w:p w14:paraId="6624EDC8" w14:textId="66639B28" w:rsidR="00BD7080" w:rsidRPr="006A194D" w:rsidRDefault="00BD7080" w:rsidP="00FA71A6">
      <w:pPr>
        <w:spacing w:before="40" w:after="40" w:line="271" w:lineRule="auto"/>
        <w:ind w:firstLine="567"/>
        <w:jc w:val="both"/>
        <w:rPr>
          <w:lang w:val="de-DE"/>
        </w:rPr>
      </w:pPr>
      <w:r w:rsidRPr="00A7753E">
        <w:rPr>
          <w:lang w:val="de-DE"/>
        </w:rPr>
        <w:t>Trên thế giới, khu vực châu Âu đang phải đối mặt với một làn sóng Covid-19 mới, làm gia tăng số ca mắc và số ca nhập viện</w:t>
      </w:r>
      <w:r w:rsidRPr="00A7753E">
        <w:rPr>
          <w:rStyle w:val="FootnoteReference"/>
          <w:color w:val="000000" w:themeColor="text1"/>
          <w:lang w:val="de-DE"/>
        </w:rPr>
        <w:footnoteReference w:id="35"/>
      </w:r>
      <w:r w:rsidRPr="00A7753E">
        <w:rPr>
          <w:color w:val="000000" w:themeColor="text1"/>
          <w:lang w:val="de-DE"/>
        </w:rPr>
        <w:t>. Tại Việt Nam, tình hình dịch Covid-19 có những diễn biến mới phức tạp, gia tăng số ca mắc, trong đó có nhiều ca mắc biến chủng mới BA.4, BA.5. Kể từ ca mắc Covid-19 đầu tiên tại Việt Nam vào ngày 23/01/2020</w:t>
      </w:r>
      <w:r w:rsidRPr="00A7753E">
        <w:rPr>
          <w:lang w:val="de-DE"/>
        </w:rPr>
        <w:t xml:space="preserve"> đến ngày 2</w:t>
      </w:r>
      <w:r w:rsidR="00185350">
        <w:rPr>
          <w:lang w:val="de-DE"/>
        </w:rPr>
        <w:t>8</w:t>
      </w:r>
      <w:r w:rsidRPr="00A7753E">
        <w:rPr>
          <w:lang w:val="de-DE"/>
        </w:rPr>
        <w:t>/7/2022, Việt Nam có 10.7</w:t>
      </w:r>
      <w:r w:rsidR="00185350">
        <w:rPr>
          <w:lang w:val="de-DE"/>
        </w:rPr>
        <w:t>73</w:t>
      </w:r>
      <w:r w:rsidRPr="00A7753E">
        <w:rPr>
          <w:lang w:val="de-DE"/>
        </w:rPr>
        <w:t xml:space="preserve"> nghìn trường hợp mắc, trong đó 9.8</w:t>
      </w:r>
      <w:r w:rsidR="00185350">
        <w:rPr>
          <w:lang w:val="de-DE"/>
        </w:rPr>
        <w:t>8</w:t>
      </w:r>
      <w:r w:rsidRPr="00A7753E">
        <w:rPr>
          <w:lang w:val="de-DE"/>
        </w:rPr>
        <w:t>1,</w:t>
      </w:r>
      <w:r w:rsidR="00185350">
        <w:rPr>
          <w:lang w:val="de-DE"/>
        </w:rPr>
        <w:t>6</w:t>
      </w:r>
      <w:r w:rsidRPr="00A7753E">
        <w:rPr>
          <w:lang w:val="de-DE"/>
        </w:rPr>
        <w:t xml:space="preserve"> nghìn trường hợp đã được chữa khỏi và 43,1 nghìn trường hợp tử vong.</w:t>
      </w:r>
    </w:p>
    <w:p w14:paraId="31C30D97" w14:textId="5C242E49" w:rsidR="00BD7080" w:rsidRPr="006A194D" w:rsidRDefault="00BD7080" w:rsidP="00FA71A6">
      <w:pPr>
        <w:spacing w:before="40" w:after="40" w:line="295" w:lineRule="auto"/>
        <w:ind w:firstLine="567"/>
        <w:jc w:val="both"/>
        <w:rPr>
          <w:lang w:val="de-DE"/>
        </w:rPr>
      </w:pPr>
      <w:r w:rsidRPr="00A7753E">
        <w:rPr>
          <w:spacing w:val="-2"/>
          <w:lang w:val="de-DE"/>
        </w:rPr>
        <w:t>Tỷ lệ tiêm vắc xin phòng Covid-19 cho nhóm trẻ em từ 5 -11 tuổi, tiêm mũi 3 cho nhóm trẻ từ 12-17 tuổi và tiêm mũi 3, mũi 4 cho người trên 18 tuổi còn thấp.</w:t>
      </w:r>
      <w:r w:rsidRPr="00A7753E">
        <w:rPr>
          <w:lang w:val="de-DE"/>
        </w:rPr>
        <w:t xml:space="preserve"> Từ ngày 08/3/2021 đến ngày </w:t>
      </w:r>
      <w:r w:rsidR="00292DB3">
        <w:rPr>
          <w:lang w:val="de-DE"/>
        </w:rPr>
        <w:t>21</w:t>
      </w:r>
      <w:r w:rsidRPr="00A7753E">
        <w:rPr>
          <w:lang w:val="de-DE"/>
        </w:rPr>
        <w:t>/7/2022, tổng số liều vắc xin phòng Covid-19 đã được tiêm là 24</w:t>
      </w:r>
      <w:r w:rsidR="00292DB3">
        <w:rPr>
          <w:lang w:val="de-DE"/>
        </w:rPr>
        <w:t>1</w:t>
      </w:r>
      <w:r w:rsidRPr="00A7753E">
        <w:rPr>
          <w:lang w:val="de-DE"/>
        </w:rPr>
        <w:t>.4</w:t>
      </w:r>
      <w:r w:rsidR="00292DB3">
        <w:rPr>
          <w:lang w:val="de-DE"/>
        </w:rPr>
        <w:t>80</w:t>
      </w:r>
      <w:r w:rsidRPr="00A7753E">
        <w:rPr>
          <w:lang w:val="de-DE"/>
        </w:rPr>
        <w:t>,</w:t>
      </w:r>
      <w:r w:rsidR="00292DB3">
        <w:rPr>
          <w:lang w:val="de-DE"/>
        </w:rPr>
        <w:t>8</w:t>
      </w:r>
      <w:r w:rsidRPr="00A7753E">
        <w:rPr>
          <w:lang w:val="de-DE"/>
        </w:rPr>
        <w:t xml:space="preserve"> nghìn liều, trong đó tiêm mũi 1 là 87.</w:t>
      </w:r>
      <w:r w:rsidR="00292DB3">
        <w:rPr>
          <w:lang w:val="de-DE"/>
        </w:rPr>
        <w:t>717</w:t>
      </w:r>
      <w:r w:rsidRPr="00A7753E">
        <w:rPr>
          <w:lang w:val="de-DE"/>
        </w:rPr>
        <w:t>,</w:t>
      </w:r>
      <w:r w:rsidR="00292DB3">
        <w:rPr>
          <w:lang w:val="de-DE"/>
        </w:rPr>
        <w:t>3</w:t>
      </w:r>
      <w:r w:rsidRPr="00A7753E">
        <w:rPr>
          <w:lang w:val="de-DE"/>
        </w:rPr>
        <w:t xml:space="preserve"> nghìn liều; tiêm mũi 2 là 8</w:t>
      </w:r>
      <w:r w:rsidR="00292DB3">
        <w:rPr>
          <w:lang w:val="de-DE"/>
        </w:rPr>
        <w:t>1</w:t>
      </w:r>
      <w:r w:rsidRPr="00A7753E">
        <w:rPr>
          <w:lang w:val="de-DE"/>
        </w:rPr>
        <w:t>.</w:t>
      </w:r>
      <w:r w:rsidR="00292DB3">
        <w:rPr>
          <w:lang w:val="de-DE"/>
        </w:rPr>
        <w:t>040</w:t>
      </w:r>
      <w:r w:rsidRPr="00A7753E">
        <w:rPr>
          <w:lang w:val="de-DE"/>
        </w:rPr>
        <w:t>,</w:t>
      </w:r>
      <w:r w:rsidR="00292DB3">
        <w:rPr>
          <w:lang w:val="de-DE"/>
        </w:rPr>
        <w:t>6</w:t>
      </w:r>
      <w:r w:rsidRPr="00A7753E">
        <w:rPr>
          <w:lang w:val="de-DE"/>
        </w:rPr>
        <w:t xml:space="preserve"> nghìn liều; tiêm mũi 3 là 1.51</w:t>
      </w:r>
      <w:r w:rsidR="00292DB3">
        <w:rPr>
          <w:lang w:val="de-DE"/>
        </w:rPr>
        <w:t>5</w:t>
      </w:r>
      <w:r w:rsidRPr="00A7753E">
        <w:rPr>
          <w:lang w:val="de-DE"/>
        </w:rPr>
        <w:t>,</w:t>
      </w:r>
      <w:r w:rsidR="00292DB3">
        <w:rPr>
          <w:lang w:val="de-DE"/>
        </w:rPr>
        <w:t>1</w:t>
      </w:r>
      <w:r w:rsidRPr="00A7753E">
        <w:rPr>
          <w:lang w:val="de-DE"/>
        </w:rPr>
        <w:t xml:space="preserve"> nghìn liều; mũi bổ sung là 14.048,</w:t>
      </w:r>
      <w:r w:rsidR="00292DB3">
        <w:rPr>
          <w:lang w:val="de-DE"/>
        </w:rPr>
        <w:t>8</w:t>
      </w:r>
      <w:r w:rsidRPr="00A7753E">
        <w:rPr>
          <w:lang w:val="de-DE"/>
        </w:rPr>
        <w:t xml:space="preserve"> nghìn liều; mũi nhắc lại lần 1 là 49.</w:t>
      </w:r>
      <w:r w:rsidR="00292DB3">
        <w:rPr>
          <w:lang w:val="de-DE"/>
        </w:rPr>
        <w:t>571</w:t>
      </w:r>
      <w:r w:rsidRPr="00A7753E">
        <w:rPr>
          <w:lang w:val="de-DE"/>
        </w:rPr>
        <w:t>,</w:t>
      </w:r>
      <w:r w:rsidR="00292DB3">
        <w:rPr>
          <w:lang w:val="de-DE"/>
        </w:rPr>
        <w:t>2</w:t>
      </w:r>
      <w:r w:rsidRPr="00A7753E">
        <w:rPr>
          <w:lang w:val="de-DE"/>
        </w:rPr>
        <w:t xml:space="preserve"> nghìn liều; mũi nhắc lại lần 2 là 7.</w:t>
      </w:r>
      <w:r w:rsidR="00292DB3">
        <w:rPr>
          <w:lang w:val="de-DE"/>
        </w:rPr>
        <w:t>587</w:t>
      </w:r>
      <w:r w:rsidRPr="00A7753E">
        <w:rPr>
          <w:lang w:val="de-DE"/>
        </w:rPr>
        <w:t>,</w:t>
      </w:r>
      <w:r w:rsidR="00292DB3">
        <w:rPr>
          <w:lang w:val="de-DE"/>
        </w:rPr>
        <w:t>8</w:t>
      </w:r>
      <w:r w:rsidRPr="00A7753E">
        <w:rPr>
          <w:lang w:val="de-DE"/>
        </w:rPr>
        <w:t xml:space="preserve"> nghìn liều.</w:t>
      </w:r>
    </w:p>
    <w:p w14:paraId="22ED1DF8" w14:textId="77777777" w:rsidR="00BD7080" w:rsidRPr="006A194D" w:rsidRDefault="00BD7080" w:rsidP="00FA71A6">
      <w:pPr>
        <w:spacing w:before="40" w:after="40" w:line="295" w:lineRule="auto"/>
        <w:ind w:firstLine="567"/>
        <w:jc w:val="both"/>
        <w:rPr>
          <w:lang w:val="de-DE"/>
        </w:rPr>
      </w:pPr>
      <w:r w:rsidRPr="006A194D">
        <w:rPr>
          <w:lang w:val="de-DE"/>
        </w:rPr>
        <w:t>Tổng số người nhiễm HIV của cả nước hiện còn sống tính đến thời điểm 18/7/2022 là 217.704 người và số người tử vong do HIV/AIDS của cả nước tính đến thời điểm trên là 111.796 người.</w:t>
      </w:r>
    </w:p>
    <w:p w14:paraId="10EF0A56" w14:textId="7DA36AD6" w:rsidR="00E8607E" w:rsidRPr="006A194D" w:rsidRDefault="00BD7080" w:rsidP="00FA71A6">
      <w:pPr>
        <w:tabs>
          <w:tab w:val="left" w:pos="709"/>
          <w:tab w:val="left" w:pos="1134"/>
        </w:tabs>
        <w:spacing w:before="40" w:after="40" w:line="295" w:lineRule="auto"/>
        <w:ind w:firstLine="567"/>
        <w:jc w:val="both"/>
        <w:rPr>
          <w:lang w:val="de-DE"/>
        </w:rPr>
      </w:pPr>
      <w:r w:rsidRPr="006A194D">
        <w:rPr>
          <w:lang w:val="de-DE"/>
        </w:rPr>
        <w:t xml:space="preserve">Về ngộ độc thực phẩm, trong tháng 7/2022 xảy ra 13 vụ với 85 người bị ngộ độc. Tính chung 7 tháng năm 2022, cả nước xảy ra 27 vụ với 357 người bị ngộ </w:t>
      </w:r>
      <w:r w:rsidRPr="00FC18FA">
        <w:rPr>
          <w:lang w:val="de-DE"/>
        </w:rPr>
        <w:t>độc (02 người tử vong).</w:t>
      </w:r>
    </w:p>
    <w:p w14:paraId="163647AE" w14:textId="6DDED0CF" w:rsidR="006A194D" w:rsidRPr="00A7753E" w:rsidRDefault="00697350" w:rsidP="00FA71A6">
      <w:pPr>
        <w:tabs>
          <w:tab w:val="left" w:pos="851"/>
        </w:tabs>
        <w:spacing w:before="40" w:after="40" w:line="295" w:lineRule="auto"/>
        <w:ind w:firstLine="567"/>
        <w:jc w:val="both"/>
        <w:rPr>
          <w:b/>
          <w:bCs/>
          <w:i/>
          <w:iCs/>
          <w:lang w:val="pl-PL"/>
        </w:rPr>
      </w:pPr>
      <w:r w:rsidRPr="00A7753E">
        <w:rPr>
          <w:b/>
          <w:bCs/>
          <w:i/>
          <w:iCs/>
          <w:lang w:val="pl-PL"/>
        </w:rPr>
        <w:t>c</w:t>
      </w:r>
      <w:r w:rsidR="006A194D" w:rsidRPr="00A7753E">
        <w:rPr>
          <w:b/>
          <w:bCs/>
          <w:i/>
          <w:iCs/>
          <w:lang w:val="pl-PL"/>
        </w:rPr>
        <w:t>) Tai nạn giao thông</w:t>
      </w:r>
      <w:r w:rsidR="006A194D" w:rsidRPr="00A7753E">
        <w:rPr>
          <w:rStyle w:val="FootnoteReference"/>
          <w:rFonts w:eastAsia="Calibri"/>
        </w:rPr>
        <w:footnoteReference w:id="36"/>
      </w:r>
    </w:p>
    <w:p w14:paraId="02241F1D" w14:textId="77777777" w:rsidR="009D5CA9" w:rsidRPr="001858AB" w:rsidRDefault="009D5CA9" w:rsidP="007E63D2">
      <w:pPr>
        <w:tabs>
          <w:tab w:val="left" w:pos="426"/>
          <w:tab w:val="left" w:pos="900"/>
        </w:tabs>
        <w:spacing w:before="40" w:after="40" w:line="298" w:lineRule="auto"/>
        <w:ind w:firstLine="567"/>
        <w:jc w:val="both"/>
        <w:rPr>
          <w:rFonts w:eastAsia="Calibri"/>
          <w:spacing w:val="-4"/>
          <w:shd w:val="clear" w:color="auto" w:fill="FFFFFF"/>
          <w:lang w:val="de-DE"/>
        </w:rPr>
      </w:pPr>
      <w:r w:rsidRPr="00A7753E">
        <w:rPr>
          <w:rFonts w:eastAsia="Calibri"/>
          <w:spacing w:val="-4"/>
          <w:lang w:val="de-DE"/>
        </w:rPr>
        <w:t>Trong tháng Bảy (từ 15/6-14/7/2022), trên địa bàn cả nước xảy ra 833 vụ tai nạn giao thông, bao gồm 585 vụ tai nạn giao thông từ ít nghiêm trọng trở lên và 248 vụ va chạm giao thông, làm 471 người chết, 320 người bị thương và 246 người bị thương nhẹ. So với tháng trước, số vụ tai nạn giao thông giảm 12,4% (số vụ tai nạn giao thông từ ít nghiêm trọng trở lên giảm 8,2% và số vụ va chạm giao thông giảm 21%) số người chết giảm 10,3%; số người bị thương tăng 4,2% và số người bị thương nhẹ giảm 20,9%. So với cùng kỳ năm trước, số vụ tai nạn giao thông tháng Bảy tăng 5,2% (số vụ tai nạn giao thông từ ít nghiêm trọng</w:t>
      </w:r>
      <w:r w:rsidRPr="001858AB">
        <w:rPr>
          <w:rFonts w:eastAsia="Calibri"/>
          <w:spacing w:val="-4"/>
          <w:lang w:val="de-DE"/>
        </w:rPr>
        <w:t xml:space="preserve"> trở lên tăng 10,2% và số vụ va chạm giao thông giảm 5%); số người chết tăng 8,3%; số người bị thương tăng 17,2% và số người bị thương nhẹ tăng 4,2%. </w:t>
      </w:r>
    </w:p>
    <w:p w14:paraId="1F6BC633" w14:textId="3ECA4558" w:rsidR="006A194D" w:rsidRPr="006A194D" w:rsidRDefault="009D5CA9" w:rsidP="007E63D2">
      <w:pPr>
        <w:tabs>
          <w:tab w:val="left" w:pos="426"/>
          <w:tab w:val="left" w:pos="900"/>
        </w:tabs>
        <w:spacing w:before="40" w:after="40" w:line="298" w:lineRule="auto"/>
        <w:ind w:firstLine="567"/>
        <w:jc w:val="both"/>
        <w:rPr>
          <w:rFonts w:eastAsia="Calibri"/>
          <w:color w:val="FF0000"/>
          <w:lang w:val="de-DE"/>
        </w:rPr>
      </w:pPr>
      <w:r w:rsidRPr="001858AB">
        <w:rPr>
          <w:rFonts w:eastAsia="Calibri"/>
          <w:spacing w:val="-2"/>
          <w:lang w:val="de-DE"/>
        </w:rPr>
        <w:t>Tính chung 7 tháng năm nay, trên địa bàn cả nước xảy ra 6.536 vụ tai nạn giao thông, bao gồm 4.578 vụ tai nạn giao thông từ ít nghiêm trọng trở lên và 1.958 vụ va chạm giao thông, làm 3.785 người chết, 2.284 người bị thương và 1.972 người bị thương nhẹ. So với cùng kỳ năm trước, số vụ tai nạn giao thông trong 7 tháng năm nay giảm 8,4% (số vụ tai nạn giao thông từ ít nghiêm trọng trở lên tăng 0,2%; số vụ va chạm giao thông giảm 23,9%); số người chết tăng 4,1%; số người bị thương giảm 3,3% và số người bị thương nhẹ giảm 24,8%. Bình quân 1 ngày trong 7 tháng, trên địa bàn cả nước xảy ra 31 vụ tai nạn giao thông, gồm 22 vụ tai nạn giao thông từ ít nghiêm trọng trở lên và 9 vụ va chạm giao thông, làm 19 người chết, 11 người bị thương và 9 người bị thương nhẹ.</w:t>
      </w:r>
    </w:p>
    <w:p w14:paraId="049F5A2A" w14:textId="75C3E8E3" w:rsidR="006A194D" w:rsidRPr="006A194D" w:rsidRDefault="00697350" w:rsidP="006A194D">
      <w:pPr>
        <w:pStyle w:val="Normal11"/>
        <w:spacing w:before="40" w:beforeAutospacing="0" w:after="40" w:afterAutospacing="0" w:line="276" w:lineRule="auto"/>
        <w:ind w:firstLine="567"/>
        <w:jc w:val="both"/>
        <w:rPr>
          <w:rFonts w:ascii="Times New Roman" w:hAnsi="Times New Roman" w:cs="Times New Roman"/>
          <w:b/>
          <w:i/>
          <w:sz w:val="28"/>
          <w:szCs w:val="28"/>
          <w:lang w:val="pl-PL"/>
        </w:rPr>
      </w:pPr>
      <w:r>
        <w:rPr>
          <w:rFonts w:ascii="Times New Roman" w:hAnsi="Times New Roman" w:cs="Times New Roman"/>
          <w:b/>
          <w:i/>
          <w:sz w:val="28"/>
          <w:szCs w:val="28"/>
          <w:lang w:val="pl-PL"/>
        </w:rPr>
        <w:t>d</w:t>
      </w:r>
      <w:r w:rsidR="006A194D" w:rsidRPr="006A194D">
        <w:rPr>
          <w:rFonts w:ascii="Times New Roman" w:hAnsi="Times New Roman" w:cs="Times New Roman"/>
          <w:b/>
          <w:i/>
          <w:sz w:val="28"/>
          <w:szCs w:val="28"/>
          <w:lang w:val="pl-PL"/>
        </w:rPr>
        <w:t>) Thiệt hại do thiên tai</w:t>
      </w:r>
      <w:r w:rsidR="006A194D" w:rsidRPr="006A194D">
        <w:rPr>
          <w:rStyle w:val="FootnoteReference"/>
          <w:rFonts w:ascii="Times New Roman" w:eastAsia="Calibri" w:hAnsi="Times New Roman"/>
          <w:i/>
          <w:sz w:val="28"/>
          <w:szCs w:val="28"/>
          <w:lang w:val="pl-PL"/>
        </w:rPr>
        <w:footnoteReference w:id="37"/>
      </w:r>
    </w:p>
    <w:p w14:paraId="7052A33E" w14:textId="2D9CEF2E" w:rsidR="006A194D" w:rsidRPr="00354388" w:rsidRDefault="006A194D" w:rsidP="006A194D">
      <w:pPr>
        <w:tabs>
          <w:tab w:val="left" w:pos="426"/>
          <w:tab w:val="left" w:pos="900"/>
        </w:tabs>
        <w:spacing w:before="40" w:after="40" w:line="276" w:lineRule="auto"/>
        <w:ind w:firstLine="567"/>
        <w:jc w:val="both"/>
        <w:rPr>
          <w:spacing w:val="-2"/>
          <w:lang w:val="de-DE"/>
        </w:rPr>
      </w:pPr>
      <w:r w:rsidRPr="00354388">
        <w:rPr>
          <w:spacing w:val="-2"/>
          <w:lang w:val="de-DE"/>
        </w:rPr>
        <w:t xml:space="preserve">Thiệt hại do thiên tai trong tháng Bảy chủ yếu do ảnh hưởng của </w:t>
      </w:r>
      <w:r w:rsidRPr="00354388">
        <w:rPr>
          <w:iCs/>
          <w:spacing w:val="-2"/>
          <w:lang w:val="de-DE"/>
        </w:rPr>
        <w:t>mưa lớn, ngập lụt, sạt lở đất</w:t>
      </w:r>
      <w:r w:rsidRPr="00354388">
        <w:rPr>
          <w:spacing w:val="-2"/>
          <w:lang w:val="de-DE"/>
        </w:rPr>
        <w:t xml:space="preserve"> làm 21 người chết và mất tích, 17 người bị thương; 3,9 nghìn ngôi nhà bị sập đổ, cuốn trôi và hư hỏng; 5 nghìn ha lúa và 762</w:t>
      </w:r>
      <w:r w:rsidR="00354388" w:rsidRPr="00354388">
        <w:rPr>
          <w:spacing w:val="-2"/>
          <w:lang w:val="de-DE"/>
        </w:rPr>
        <w:t>,1</w:t>
      </w:r>
      <w:r w:rsidRPr="00354388">
        <w:rPr>
          <w:spacing w:val="-2"/>
          <w:lang w:val="de-DE"/>
        </w:rPr>
        <w:t xml:space="preserve"> ha hoa màu bị hư hỏng; tổng giá trị thiệt hại về tài sản do thiên tai gây ra trong tháng là 167,4 tỷ đồng giảm 36,4% so với cùng kỳ năm ngoái. </w:t>
      </w:r>
      <w:r w:rsidRPr="00354388">
        <w:rPr>
          <w:rFonts w:eastAsia="Calibri"/>
          <w:spacing w:val="-2"/>
          <w:lang w:val="de-DE"/>
        </w:rPr>
        <w:t xml:space="preserve">Tính chung 7 tháng năm nay, thiên tai làm </w:t>
      </w:r>
      <w:r w:rsidRPr="00354388">
        <w:rPr>
          <w:spacing w:val="-2"/>
          <w:lang w:val="de-DE"/>
        </w:rPr>
        <w:t>97 người chết và mất tích, 68 người bị thương</w:t>
      </w:r>
      <w:r w:rsidRPr="00354388">
        <w:rPr>
          <w:rFonts w:eastAsia="Calibri"/>
          <w:spacing w:val="-2"/>
          <w:lang w:val="de-DE"/>
        </w:rPr>
        <w:t>; 12,1 nghìn ngôi nhà bị sập đổ và hư hỏng; 164,2 nghìn ha lúa và 32,5 nghìn ha hoa màu bị hư hỏng; tổng giá trị thiệt hại về tài sản ước tính 5.624,5 tỷ đồng, gấp 7,3 lần cùng kỳ năm 2021.</w:t>
      </w:r>
    </w:p>
    <w:p w14:paraId="2D4D8540" w14:textId="2584BE1C" w:rsidR="006A194D" w:rsidRPr="006A194D" w:rsidRDefault="00697350" w:rsidP="006A194D">
      <w:pPr>
        <w:tabs>
          <w:tab w:val="left" w:pos="426"/>
          <w:tab w:val="left" w:pos="900"/>
        </w:tabs>
        <w:spacing w:before="40" w:after="40" w:line="276" w:lineRule="auto"/>
        <w:ind w:firstLine="567"/>
        <w:jc w:val="both"/>
        <w:rPr>
          <w:rFonts w:eastAsia="Calibri"/>
          <w:b/>
          <w:i/>
          <w:lang w:val="de-DE"/>
        </w:rPr>
      </w:pPr>
      <w:r>
        <w:rPr>
          <w:rFonts w:eastAsia="Calibri"/>
          <w:b/>
          <w:i/>
          <w:lang w:val="de-DE"/>
        </w:rPr>
        <w:t>đ</w:t>
      </w:r>
      <w:r w:rsidR="006A194D" w:rsidRPr="006A194D">
        <w:rPr>
          <w:rFonts w:eastAsia="Calibri"/>
          <w:b/>
          <w:i/>
          <w:lang w:val="de-DE"/>
        </w:rPr>
        <w:t>)</w:t>
      </w:r>
      <w:r w:rsidR="006A194D" w:rsidRPr="006A194D">
        <w:rPr>
          <w:b/>
          <w:i/>
          <w:lang w:val="pl-PL"/>
        </w:rPr>
        <w:t xml:space="preserve"> Bảo vệ môi trường và phòng chống cháy, nổ</w:t>
      </w:r>
    </w:p>
    <w:p w14:paraId="1C1895E9" w14:textId="77777777" w:rsidR="009D5CA9" w:rsidRPr="00D17378" w:rsidRDefault="009D5CA9" w:rsidP="009D5CA9">
      <w:pPr>
        <w:tabs>
          <w:tab w:val="left" w:pos="426"/>
          <w:tab w:val="left" w:pos="900"/>
        </w:tabs>
        <w:spacing w:before="40" w:after="40" w:line="269" w:lineRule="auto"/>
        <w:ind w:firstLine="567"/>
        <w:jc w:val="both"/>
        <w:rPr>
          <w:rFonts w:eastAsia="Calibri"/>
          <w:lang w:val="de-DE"/>
        </w:rPr>
      </w:pPr>
      <w:r w:rsidRPr="00D17378">
        <w:rPr>
          <w:rFonts w:eastAsia="Calibri"/>
          <w:lang w:val="de-DE"/>
        </w:rPr>
        <w:t xml:space="preserve">Trong tháng </w:t>
      </w:r>
      <w:r>
        <w:rPr>
          <w:rFonts w:eastAsia="Calibri"/>
          <w:lang w:val="de-DE"/>
        </w:rPr>
        <w:t>7</w:t>
      </w:r>
      <w:r w:rsidRPr="00D17378">
        <w:rPr>
          <w:rFonts w:eastAsia="Calibri"/>
          <w:lang w:val="de-DE"/>
        </w:rPr>
        <w:t>/2022, cơ quan chức năng đã phát hiện 1.</w:t>
      </w:r>
      <w:r>
        <w:rPr>
          <w:rFonts w:eastAsia="Calibri"/>
          <w:lang w:val="de-DE"/>
        </w:rPr>
        <w:t>594</w:t>
      </w:r>
      <w:r w:rsidRPr="00D17378">
        <w:rPr>
          <w:rFonts w:eastAsia="Calibri"/>
          <w:lang w:val="de-DE"/>
        </w:rPr>
        <w:t xml:space="preserve"> vụ vi phạm môi trường, trong đó xử lý 1.</w:t>
      </w:r>
      <w:r>
        <w:rPr>
          <w:rFonts w:eastAsia="Calibri"/>
          <w:lang w:val="de-DE"/>
        </w:rPr>
        <w:t>615</w:t>
      </w:r>
      <w:r w:rsidRPr="00D17378">
        <w:rPr>
          <w:rFonts w:eastAsia="Calibri"/>
          <w:lang w:val="de-DE"/>
        </w:rPr>
        <w:t xml:space="preserve"> vụ với tổng số tiền phạt </w:t>
      </w:r>
      <w:r>
        <w:rPr>
          <w:rFonts w:eastAsia="Calibri"/>
          <w:lang w:val="de-DE"/>
        </w:rPr>
        <w:t>21,3</w:t>
      </w:r>
      <w:r w:rsidRPr="00D17378">
        <w:rPr>
          <w:rFonts w:eastAsia="Calibri"/>
          <w:lang w:val="de-DE"/>
        </w:rPr>
        <w:t xml:space="preserve"> tỷ đồng, </w:t>
      </w:r>
      <w:r>
        <w:rPr>
          <w:rFonts w:eastAsia="Calibri"/>
          <w:lang w:val="de-DE"/>
        </w:rPr>
        <w:t>giảm 23,4</w:t>
      </w:r>
      <w:r w:rsidRPr="00D17378">
        <w:rPr>
          <w:rFonts w:eastAsia="Calibri"/>
          <w:lang w:val="de-DE"/>
        </w:rPr>
        <w:t xml:space="preserve">% so với tháng trước và giảm </w:t>
      </w:r>
      <w:r>
        <w:rPr>
          <w:rFonts w:eastAsia="Calibri"/>
          <w:lang w:val="de-DE"/>
        </w:rPr>
        <w:t>37,6</w:t>
      </w:r>
      <w:r w:rsidRPr="00D17378">
        <w:rPr>
          <w:rFonts w:eastAsia="Calibri"/>
          <w:lang w:val="de-DE"/>
        </w:rPr>
        <w:t xml:space="preserve">% so với cùng kỳ năm trước. Tính chung 7 tháng năm nay đã phát hiện </w:t>
      </w:r>
      <w:r>
        <w:rPr>
          <w:rFonts w:eastAsia="Calibri"/>
          <w:lang w:val="de-DE"/>
        </w:rPr>
        <w:t>13.079</w:t>
      </w:r>
      <w:r w:rsidRPr="00D17378">
        <w:rPr>
          <w:rFonts w:eastAsia="Calibri"/>
          <w:lang w:val="de-DE"/>
        </w:rPr>
        <w:t xml:space="preserve"> vụ vi phạm môi trường, trong đó xử lý </w:t>
      </w:r>
      <w:r>
        <w:rPr>
          <w:rFonts w:eastAsia="Calibri"/>
          <w:lang w:val="de-DE"/>
        </w:rPr>
        <w:t>11.319</w:t>
      </w:r>
      <w:r w:rsidRPr="00D17378">
        <w:rPr>
          <w:rFonts w:eastAsia="Calibri"/>
          <w:lang w:val="de-DE"/>
        </w:rPr>
        <w:t xml:space="preserve"> vụ với tổng số tiền phạt là </w:t>
      </w:r>
      <w:r>
        <w:rPr>
          <w:rFonts w:eastAsia="Calibri"/>
          <w:lang w:val="de-DE"/>
        </w:rPr>
        <w:t>151,8</w:t>
      </w:r>
      <w:r w:rsidRPr="00D17378">
        <w:rPr>
          <w:rFonts w:eastAsia="Calibri"/>
          <w:lang w:val="de-DE"/>
        </w:rPr>
        <w:t xml:space="preserve"> tỷ đồng, </w:t>
      </w:r>
      <w:r>
        <w:rPr>
          <w:rFonts w:eastAsia="Calibri"/>
          <w:lang w:val="de-DE"/>
        </w:rPr>
        <w:t>giảm 3</w:t>
      </w:r>
      <w:r w:rsidRPr="00D17378">
        <w:rPr>
          <w:rFonts w:eastAsia="Calibri"/>
          <w:lang w:val="de-DE"/>
        </w:rPr>
        <w:t>,6% so với cùng kỳ năm trước.</w:t>
      </w:r>
    </w:p>
    <w:p w14:paraId="015DADCF" w14:textId="763BC39D" w:rsidR="00E8607E" w:rsidRPr="00C570A9" w:rsidRDefault="009D5CA9" w:rsidP="009D5CA9">
      <w:pPr>
        <w:tabs>
          <w:tab w:val="left" w:pos="426"/>
          <w:tab w:val="left" w:pos="900"/>
        </w:tabs>
        <w:spacing w:before="40" w:after="40" w:line="276" w:lineRule="auto"/>
        <w:ind w:firstLine="567"/>
        <w:jc w:val="both"/>
        <w:rPr>
          <w:rFonts w:eastAsia="Calibri"/>
          <w:b/>
          <w:i/>
          <w:lang w:val="de-DE"/>
        </w:rPr>
      </w:pPr>
      <w:r w:rsidRPr="001858AB">
        <w:rPr>
          <w:rFonts w:eastAsia="Calibri"/>
          <w:spacing w:val="-4"/>
          <w:lang w:val="de-DE"/>
        </w:rPr>
        <w:t>Trong tháng</w:t>
      </w:r>
      <w:r w:rsidRPr="001858AB">
        <w:rPr>
          <w:rStyle w:val="FootnoteReference"/>
          <w:rFonts w:eastAsia="Calibri"/>
          <w:spacing w:val="-4"/>
          <w:lang w:val="de-DE"/>
        </w:rPr>
        <w:footnoteReference w:id="38"/>
      </w:r>
      <w:r w:rsidRPr="001858AB">
        <w:rPr>
          <w:rFonts w:eastAsia="Calibri"/>
          <w:spacing w:val="-4"/>
          <w:lang w:val="de-DE"/>
        </w:rPr>
        <w:t>, cả nước xảy ra 154 vụ cháy, nổ, làm 6 người chết và 3 người bị thương, thiệt hại ước tính 77,1 tỷ đồng, giảm 75,3% so với tháng trước và gấp 2,6 lần cùng kỳ năm trước. Tính chung 7 tháng năm nay, trên địa bàn cả nước xảy ra 1.010 vụ cháy, nổ, làm 55 người chết và 55 người bị thương, thiệt hại ước tính 491,9 tỷ đồng, tăng 54,5% so với cùng kỳ năm trước./.</w:t>
      </w:r>
    </w:p>
    <w:p w14:paraId="68062576" w14:textId="77777777" w:rsidR="00E8607E" w:rsidRPr="00120FE9" w:rsidRDefault="00E8607E" w:rsidP="00E8607E">
      <w:pPr>
        <w:spacing w:before="40" w:after="40" w:line="288" w:lineRule="auto"/>
        <w:ind w:firstLine="567"/>
        <w:jc w:val="both"/>
        <w:rPr>
          <w:bCs/>
          <w:sz w:val="16"/>
          <w:lang w:val="de-DE"/>
        </w:rPr>
      </w:pPr>
    </w:p>
    <w:tbl>
      <w:tblPr>
        <w:tblW w:w="0" w:type="auto"/>
        <w:tblLook w:val="04A0" w:firstRow="1" w:lastRow="0" w:firstColumn="1" w:lastColumn="0" w:noHBand="0" w:noVBand="1"/>
      </w:tblPr>
      <w:tblGrid>
        <w:gridCol w:w="3921"/>
        <w:gridCol w:w="5055"/>
      </w:tblGrid>
      <w:tr w:rsidR="00E8607E" w:rsidRPr="00CF457B" w14:paraId="42A021AB" w14:textId="77777777" w:rsidTr="00E917D2">
        <w:tc>
          <w:tcPr>
            <w:tcW w:w="3969" w:type="dxa"/>
            <w:shd w:val="clear" w:color="auto" w:fill="auto"/>
          </w:tcPr>
          <w:p w14:paraId="4ED80253" w14:textId="77777777" w:rsidR="00E8607E" w:rsidRPr="00120FE9" w:rsidRDefault="00E8607E" w:rsidP="00E917D2">
            <w:pPr>
              <w:ind w:left="-57"/>
              <w:rPr>
                <w:b/>
                <w:i/>
                <w:sz w:val="24"/>
                <w:lang w:val="de-DE"/>
              </w:rPr>
            </w:pPr>
            <w:r w:rsidRPr="00120FE9">
              <w:rPr>
                <w:b/>
                <w:i/>
                <w:sz w:val="24"/>
                <w:lang w:val="de-DE"/>
              </w:rPr>
              <w:t>Nơi nhận:</w:t>
            </w:r>
          </w:p>
          <w:p w14:paraId="4FDDF78D" w14:textId="77777777" w:rsidR="00E8607E" w:rsidRPr="00120FE9" w:rsidRDefault="00E8607E" w:rsidP="00E917D2">
            <w:pPr>
              <w:ind w:left="-57"/>
              <w:rPr>
                <w:sz w:val="22"/>
                <w:szCs w:val="22"/>
                <w:lang w:val="de-DE"/>
              </w:rPr>
            </w:pPr>
            <w:r w:rsidRPr="00120FE9">
              <w:rPr>
                <w:sz w:val="22"/>
                <w:szCs w:val="22"/>
                <w:lang w:val="de-DE"/>
              </w:rPr>
              <w:t>- Tổng Bí thư;</w:t>
            </w:r>
          </w:p>
          <w:p w14:paraId="116ECE6B" w14:textId="77777777" w:rsidR="00E8607E" w:rsidRPr="00120FE9" w:rsidRDefault="00E8607E" w:rsidP="00E917D2">
            <w:pPr>
              <w:ind w:left="-57"/>
              <w:rPr>
                <w:sz w:val="22"/>
                <w:szCs w:val="22"/>
                <w:lang w:val="de-DE"/>
              </w:rPr>
            </w:pPr>
            <w:r w:rsidRPr="00120FE9">
              <w:rPr>
                <w:sz w:val="22"/>
                <w:szCs w:val="22"/>
                <w:lang w:val="de-DE"/>
              </w:rPr>
              <w:t>- Chủ tịch nước;</w:t>
            </w:r>
          </w:p>
          <w:p w14:paraId="62F18B74" w14:textId="77777777" w:rsidR="00E8607E" w:rsidRPr="00120FE9" w:rsidRDefault="00E8607E" w:rsidP="00E917D2">
            <w:pPr>
              <w:ind w:left="-57"/>
              <w:rPr>
                <w:sz w:val="22"/>
                <w:szCs w:val="22"/>
                <w:lang w:val="de-DE"/>
              </w:rPr>
            </w:pPr>
            <w:r w:rsidRPr="00120FE9">
              <w:rPr>
                <w:sz w:val="22"/>
                <w:szCs w:val="22"/>
                <w:lang w:val="de-DE"/>
              </w:rPr>
              <w:t>- Chủ tịch Quốc hội;</w:t>
            </w:r>
          </w:p>
          <w:p w14:paraId="677FBDE6" w14:textId="77777777" w:rsidR="00E8607E" w:rsidRPr="00120FE9" w:rsidRDefault="00E8607E" w:rsidP="00E917D2">
            <w:pPr>
              <w:ind w:left="-57"/>
              <w:rPr>
                <w:sz w:val="22"/>
                <w:szCs w:val="22"/>
                <w:lang w:val="de-DE"/>
              </w:rPr>
            </w:pPr>
            <w:r w:rsidRPr="00120FE9">
              <w:rPr>
                <w:sz w:val="22"/>
                <w:szCs w:val="22"/>
                <w:lang w:val="de-DE"/>
              </w:rPr>
              <w:t>- Thủ tướng Chính phủ;</w:t>
            </w:r>
          </w:p>
          <w:p w14:paraId="2AA51BD0" w14:textId="77777777" w:rsidR="00E8607E" w:rsidRPr="00120FE9" w:rsidRDefault="00E8607E" w:rsidP="00E917D2">
            <w:pPr>
              <w:ind w:left="-57"/>
              <w:rPr>
                <w:sz w:val="22"/>
                <w:szCs w:val="22"/>
                <w:lang w:val="de-DE"/>
              </w:rPr>
            </w:pPr>
            <w:r w:rsidRPr="00120FE9">
              <w:rPr>
                <w:sz w:val="22"/>
                <w:szCs w:val="22"/>
                <w:lang w:val="de-DE"/>
              </w:rPr>
              <w:t>- Các Phó Thủ tướng Chính phủ;</w:t>
            </w:r>
          </w:p>
          <w:p w14:paraId="1B28CCB0" w14:textId="77777777" w:rsidR="00E8607E" w:rsidRPr="00120FE9" w:rsidRDefault="00E8607E" w:rsidP="00E917D2">
            <w:pPr>
              <w:ind w:left="-57"/>
              <w:rPr>
                <w:sz w:val="22"/>
                <w:szCs w:val="22"/>
                <w:lang w:val="de-DE"/>
              </w:rPr>
            </w:pPr>
            <w:r w:rsidRPr="00120FE9">
              <w:rPr>
                <w:sz w:val="22"/>
                <w:szCs w:val="22"/>
                <w:lang w:val="de-DE"/>
              </w:rPr>
              <w:t>- Lãnh đạo Bộ Kế hoạch và Đầu tư;</w:t>
            </w:r>
          </w:p>
          <w:p w14:paraId="0741326A" w14:textId="77777777" w:rsidR="00E8607E" w:rsidRPr="00120FE9" w:rsidRDefault="00E8607E" w:rsidP="00E917D2">
            <w:pPr>
              <w:ind w:left="-57"/>
              <w:rPr>
                <w:sz w:val="22"/>
                <w:szCs w:val="22"/>
                <w:lang w:val="de-DE"/>
              </w:rPr>
            </w:pPr>
            <w:r w:rsidRPr="00120FE9">
              <w:rPr>
                <w:sz w:val="22"/>
                <w:szCs w:val="22"/>
                <w:lang w:val="de-DE"/>
              </w:rPr>
              <w:t>- Các cơ quan thuộc Trung ương Đảng;</w:t>
            </w:r>
          </w:p>
          <w:p w14:paraId="6B37C201" w14:textId="77777777" w:rsidR="00E8607E" w:rsidRPr="00120FE9" w:rsidRDefault="00E8607E" w:rsidP="00E917D2">
            <w:pPr>
              <w:ind w:left="-57"/>
              <w:rPr>
                <w:sz w:val="22"/>
                <w:szCs w:val="22"/>
                <w:lang w:val="de-DE"/>
              </w:rPr>
            </w:pPr>
            <w:r w:rsidRPr="00120FE9">
              <w:rPr>
                <w:sz w:val="22"/>
                <w:szCs w:val="22"/>
                <w:lang w:val="de-DE"/>
              </w:rPr>
              <w:t>- Văn phòng Chủ tịch nước;</w:t>
            </w:r>
          </w:p>
          <w:p w14:paraId="551A94BA" w14:textId="77777777" w:rsidR="00E8607E" w:rsidRPr="00120FE9" w:rsidRDefault="00E8607E" w:rsidP="00E917D2">
            <w:pPr>
              <w:ind w:left="-57"/>
              <w:rPr>
                <w:sz w:val="22"/>
                <w:szCs w:val="22"/>
                <w:lang w:val="de-DE"/>
              </w:rPr>
            </w:pPr>
            <w:r w:rsidRPr="00120FE9">
              <w:rPr>
                <w:sz w:val="22"/>
                <w:szCs w:val="22"/>
                <w:lang w:val="de-DE"/>
              </w:rPr>
              <w:t>- Các cơ quan thuộc Quốc hội;</w:t>
            </w:r>
          </w:p>
          <w:p w14:paraId="77C880DA" w14:textId="77777777" w:rsidR="00E8607E" w:rsidRPr="00120FE9" w:rsidRDefault="00E8607E" w:rsidP="00E917D2">
            <w:pPr>
              <w:ind w:left="-57"/>
              <w:rPr>
                <w:sz w:val="22"/>
                <w:szCs w:val="22"/>
                <w:lang w:val="de-DE"/>
              </w:rPr>
            </w:pPr>
            <w:r w:rsidRPr="00120FE9">
              <w:rPr>
                <w:sz w:val="22"/>
                <w:szCs w:val="22"/>
                <w:lang w:val="de-DE"/>
              </w:rPr>
              <w:t>- Các Bộ, cơ quan ngang Bộ,</w:t>
            </w:r>
          </w:p>
          <w:p w14:paraId="620430DE" w14:textId="77777777" w:rsidR="00E8607E" w:rsidRPr="00120FE9" w:rsidRDefault="00E8607E" w:rsidP="00E917D2">
            <w:pPr>
              <w:ind w:left="-57"/>
              <w:rPr>
                <w:sz w:val="22"/>
                <w:szCs w:val="22"/>
                <w:lang w:val="en-US"/>
              </w:rPr>
            </w:pPr>
            <w:r w:rsidRPr="00120FE9">
              <w:rPr>
                <w:sz w:val="22"/>
                <w:szCs w:val="22"/>
                <w:lang w:val="de-DE"/>
              </w:rPr>
              <w:t xml:space="preserve">   </w:t>
            </w:r>
            <w:r w:rsidRPr="00120FE9">
              <w:rPr>
                <w:sz w:val="22"/>
                <w:szCs w:val="22"/>
                <w:lang w:val="en-US"/>
              </w:rPr>
              <w:t>cơ quan thuộc Chính phủ;</w:t>
            </w:r>
          </w:p>
          <w:p w14:paraId="55D39049" w14:textId="77777777" w:rsidR="00E8607E" w:rsidRPr="00120FE9" w:rsidRDefault="00E8607E" w:rsidP="00E917D2">
            <w:pPr>
              <w:ind w:left="-57"/>
              <w:rPr>
                <w:sz w:val="22"/>
                <w:szCs w:val="22"/>
                <w:lang w:val="en-US"/>
              </w:rPr>
            </w:pPr>
            <w:r w:rsidRPr="00120FE9">
              <w:rPr>
                <w:sz w:val="22"/>
                <w:szCs w:val="22"/>
                <w:lang w:val="en-US"/>
              </w:rPr>
              <w:t>- Toà án Nhân dân tối cao;</w:t>
            </w:r>
          </w:p>
          <w:p w14:paraId="30531FFB" w14:textId="77777777" w:rsidR="00E8607E" w:rsidRPr="00120FE9" w:rsidRDefault="00E8607E" w:rsidP="00E917D2">
            <w:pPr>
              <w:ind w:left="-57"/>
              <w:rPr>
                <w:sz w:val="22"/>
                <w:szCs w:val="22"/>
                <w:lang w:val="en-US"/>
              </w:rPr>
            </w:pPr>
            <w:r w:rsidRPr="00120FE9">
              <w:rPr>
                <w:sz w:val="22"/>
                <w:szCs w:val="22"/>
                <w:lang w:val="en-US"/>
              </w:rPr>
              <w:t>- Viện Kiểm sát Nhân dân tối cao;</w:t>
            </w:r>
          </w:p>
          <w:p w14:paraId="7FFEA364" w14:textId="77777777" w:rsidR="00E8607E" w:rsidRPr="00120FE9" w:rsidRDefault="00E8607E" w:rsidP="00E917D2">
            <w:pPr>
              <w:ind w:left="-57"/>
              <w:rPr>
                <w:sz w:val="22"/>
                <w:szCs w:val="22"/>
                <w:lang w:val="en-US"/>
              </w:rPr>
            </w:pPr>
            <w:r w:rsidRPr="00120FE9">
              <w:rPr>
                <w:sz w:val="22"/>
                <w:szCs w:val="22"/>
                <w:lang w:val="en-US"/>
              </w:rPr>
              <w:t>- Các đoàn thể Trung ương;</w:t>
            </w:r>
          </w:p>
          <w:p w14:paraId="66CF30E8" w14:textId="77777777" w:rsidR="00E8607E" w:rsidRPr="00120FE9" w:rsidRDefault="00E8607E" w:rsidP="00E917D2">
            <w:pPr>
              <w:ind w:left="-57"/>
              <w:rPr>
                <w:sz w:val="22"/>
                <w:szCs w:val="22"/>
                <w:lang w:val="en-US"/>
              </w:rPr>
            </w:pPr>
            <w:r w:rsidRPr="00120FE9">
              <w:rPr>
                <w:sz w:val="22"/>
                <w:szCs w:val="22"/>
                <w:lang w:val="en-US"/>
              </w:rPr>
              <w:t>- Các tỉnh, thành phố trực thuộc TW;</w:t>
            </w:r>
          </w:p>
          <w:p w14:paraId="35941E9B" w14:textId="77777777" w:rsidR="00E8607E" w:rsidRPr="00120FE9" w:rsidRDefault="00E8607E" w:rsidP="00E917D2">
            <w:pPr>
              <w:ind w:left="-57"/>
              <w:rPr>
                <w:sz w:val="22"/>
                <w:szCs w:val="22"/>
                <w:lang w:val="en-US"/>
              </w:rPr>
            </w:pPr>
            <w:r w:rsidRPr="00120FE9">
              <w:rPr>
                <w:sz w:val="22"/>
                <w:szCs w:val="22"/>
                <w:lang w:val="en-US"/>
              </w:rPr>
              <w:t>- Phòng Thương mại và Công nghiệp VN;</w:t>
            </w:r>
          </w:p>
          <w:p w14:paraId="0E66F07C" w14:textId="77777777" w:rsidR="00E8607E" w:rsidRPr="00120FE9" w:rsidRDefault="00E8607E" w:rsidP="00E917D2">
            <w:pPr>
              <w:ind w:left="-57"/>
              <w:rPr>
                <w:sz w:val="22"/>
                <w:szCs w:val="22"/>
                <w:lang w:val="en-US"/>
              </w:rPr>
            </w:pPr>
            <w:r w:rsidRPr="00120FE9">
              <w:rPr>
                <w:sz w:val="22"/>
                <w:szCs w:val="22"/>
                <w:lang w:val="en-US"/>
              </w:rPr>
              <w:t>- Các đơn vị thuộc Bộ KHĐT;</w:t>
            </w:r>
          </w:p>
          <w:p w14:paraId="1E248629" w14:textId="77777777" w:rsidR="00E8607E" w:rsidRPr="00120FE9" w:rsidRDefault="00E8607E" w:rsidP="00E917D2">
            <w:pPr>
              <w:ind w:left="-57"/>
              <w:rPr>
                <w:sz w:val="22"/>
                <w:szCs w:val="22"/>
                <w:lang w:val="en-US"/>
              </w:rPr>
            </w:pPr>
            <w:r w:rsidRPr="00120FE9">
              <w:rPr>
                <w:sz w:val="22"/>
                <w:szCs w:val="22"/>
                <w:lang w:val="en-US"/>
              </w:rPr>
              <w:t>- Cơ quan Thông tấn, báo chí;</w:t>
            </w:r>
          </w:p>
          <w:p w14:paraId="7A3BA6D0" w14:textId="77777777" w:rsidR="00E8607E" w:rsidRPr="00120FE9" w:rsidRDefault="00E8607E" w:rsidP="00E917D2">
            <w:pPr>
              <w:ind w:left="-57"/>
              <w:rPr>
                <w:sz w:val="22"/>
                <w:szCs w:val="22"/>
                <w:lang w:val="en-US"/>
              </w:rPr>
            </w:pPr>
            <w:r w:rsidRPr="00120FE9">
              <w:rPr>
                <w:sz w:val="22"/>
                <w:szCs w:val="22"/>
                <w:lang w:val="en-US"/>
              </w:rPr>
              <w:t>- Các đơn vị thuộc TCTK;</w:t>
            </w:r>
          </w:p>
          <w:p w14:paraId="5D7B642F" w14:textId="77777777" w:rsidR="00E8607E" w:rsidRPr="00120FE9" w:rsidRDefault="00E8607E" w:rsidP="00E917D2">
            <w:pPr>
              <w:ind w:left="-57"/>
              <w:rPr>
                <w:b/>
                <w:i/>
                <w:sz w:val="24"/>
                <w:lang w:val="en-US"/>
              </w:rPr>
            </w:pPr>
            <w:r w:rsidRPr="00120FE9">
              <w:rPr>
                <w:sz w:val="22"/>
                <w:szCs w:val="22"/>
                <w:lang w:val="en-US"/>
              </w:rPr>
              <w:t>- Lưu: VT, TKTH.</w:t>
            </w:r>
          </w:p>
        </w:tc>
        <w:tc>
          <w:tcPr>
            <w:tcW w:w="5103" w:type="dxa"/>
            <w:shd w:val="clear" w:color="auto" w:fill="auto"/>
          </w:tcPr>
          <w:p w14:paraId="61BF4B32" w14:textId="77777777" w:rsidR="00E8607E" w:rsidRPr="00120FE9" w:rsidRDefault="00E8607E" w:rsidP="00E917D2">
            <w:pPr>
              <w:shd w:val="clear" w:color="auto" w:fill="FFFFFF"/>
              <w:tabs>
                <w:tab w:val="left" w:pos="6540"/>
              </w:tabs>
              <w:ind w:firstLine="894"/>
              <w:jc w:val="center"/>
              <w:rPr>
                <w:rFonts w:eastAsia="Calibri"/>
                <w:b/>
                <w:bCs/>
                <w:lang w:val="en-US" w:eastAsia="x-none"/>
              </w:rPr>
            </w:pPr>
            <w:r w:rsidRPr="00120FE9">
              <w:rPr>
                <w:rFonts w:eastAsia="Calibri"/>
                <w:b/>
                <w:bCs/>
                <w:lang w:val="en-US" w:eastAsia="x-none"/>
              </w:rPr>
              <w:t>TỔNG CỤC TRƯỞNG</w:t>
            </w:r>
          </w:p>
          <w:p w14:paraId="02B49B21" w14:textId="77777777" w:rsidR="00E8607E" w:rsidRPr="00120FE9" w:rsidRDefault="00E8607E" w:rsidP="00E917D2">
            <w:pPr>
              <w:ind w:firstLine="894"/>
              <w:jc w:val="center"/>
              <w:rPr>
                <w:b/>
                <w:bCs/>
                <w:lang w:val="en-US"/>
              </w:rPr>
            </w:pPr>
          </w:p>
          <w:p w14:paraId="65AFEBEC" w14:textId="77777777" w:rsidR="00E8607E" w:rsidRPr="00120FE9" w:rsidRDefault="00E8607E" w:rsidP="00E917D2">
            <w:pPr>
              <w:ind w:firstLine="894"/>
              <w:jc w:val="center"/>
              <w:rPr>
                <w:b/>
                <w:bCs/>
                <w:lang w:val="en-US"/>
              </w:rPr>
            </w:pPr>
          </w:p>
          <w:p w14:paraId="28FA99A6" w14:textId="77777777" w:rsidR="00E8607E" w:rsidRPr="00120FE9" w:rsidRDefault="00E8607E" w:rsidP="00E917D2">
            <w:pPr>
              <w:ind w:firstLine="894"/>
              <w:jc w:val="center"/>
              <w:rPr>
                <w:b/>
                <w:bCs/>
                <w:lang w:val="en-US"/>
              </w:rPr>
            </w:pPr>
          </w:p>
          <w:p w14:paraId="30E548C7" w14:textId="77777777" w:rsidR="00E8607E" w:rsidRPr="00120FE9" w:rsidRDefault="00E8607E" w:rsidP="00E917D2">
            <w:pPr>
              <w:ind w:firstLine="894"/>
              <w:jc w:val="center"/>
              <w:rPr>
                <w:b/>
                <w:bCs/>
                <w:lang w:val="en-US"/>
              </w:rPr>
            </w:pPr>
          </w:p>
          <w:p w14:paraId="6725BB1B" w14:textId="77777777" w:rsidR="00E8607E" w:rsidRPr="00120FE9" w:rsidRDefault="00E8607E" w:rsidP="00E917D2">
            <w:pPr>
              <w:ind w:firstLine="894"/>
              <w:jc w:val="center"/>
              <w:rPr>
                <w:b/>
                <w:bCs/>
                <w:lang w:val="en-US"/>
              </w:rPr>
            </w:pPr>
          </w:p>
          <w:p w14:paraId="2D87D938" w14:textId="77777777" w:rsidR="00E8607E" w:rsidRPr="00120FE9" w:rsidRDefault="00E8607E" w:rsidP="00E917D2">
            <w:pPr>
              <w:ind w:firstLine="894"/>
              <w:jc w:val="center"/>
              <w:rPr>
                <w:b/>
                <w:bCs/>
                <w:lang w:val="en-US"/>
              </w:rPr>
            </w:pPr>
          </w:p>
          <w:p w14:paraId="4FA50E16" w14:textId="77777777" w:rsidR="00E8607E" w:rsidRPr="00120FE9" w:rsidRDefault="00E8607E" w:rsidP="00E917D2">
            <w:pPr>
              <w:ind w:firstLine="894"/>
              <w:jc w:val="center"/>
              <w:rPr>
                <w:b/>
                <w:bCs/>
                <w:lang w:val="en-US"/>
              </w:rPr>
            </w:pPr>
          </w:p>
          <w:p w14:paraId="0A1A4C8B" w14:textId="77777777" w:rsidR="00E8607E" w:rsidRPr="00CF457B" w:rsidRDefault="00E8607E" w:rsidP="00E917D2">
            <w:pPr>
              <w:ind w:firstLine="894"/>
              <w:jc w:val="center"/>
              <w:rPr>
                <w:b/>
                <w:bCs/>
                <w:lang w:val="en-US"/>
              </w:rPr>
            </w:pPr>
            <w:r w:rsidRPr="00120FE9">
              <w:rPr>
                <w:b/>
                <w:bCs/>
                <w:lang w:val="en-US"/>
              </w:rPr>
              <w:t>Nguyễn Thị Hương</w:t>
            </w:r>
          </w:p>
          <w:p w14:paraId="2DF72F36" w14:textId="77777777" w:rsidR="00E8607E" w:rsidRPr="00CF457B" w:rsidRDefault="00E8607E" w:rsidP="00E917D2">
            <w:pPr>
              <w:ind w:firstLine="894"/>
              <w:jc w:val="center"/>
              <w:rPr>
                <w:b/>
                <w:bCs/>
                <w:lang w:val="en-US"/>
              </w:rPr>
            </w:pPr>
          </w:p>
          <w:p w14:paraId="7EDB05BA" w14:textId="77777777" w:rsidR="00E8607E" w:rsidRPr="00CF457B" w:rsidRDefault="00E8607E" w:rsidP="00E917D2">
            <w:pPr>
              <w:ind w:firstLine="894"/>
              <w:jc w:val="center"/>
              <w:rPr>
                <w:b/>
                <w:bCs/>
                <w:lang w:val="en-US"/>
              </w:rPr>
            </w:pPr>
          </w:p>
          <w:p w14:paraId="3377ABFA" w14:textId="77777777" w:rsidR="00E8607E" w:rsidRPr="00CF457B" w:rsidRDefault="00E8607E" w:rsidP="00E917D2">
            <w:pPr>
              <w:ind w:firstLine="894"/>
              <w:jc w:val="center"/>
              <w:rPr>
                <w:b/>
                <w:bCs/>
                <w:lang w:val="en-US"/>
              </w:rPr>
            </w:pPr>
          </w:p>
          <w:p w14:paraId="110D75F5" w14:textId="77777777" w:rsidR="00E8607E" w:rsidRPr="00CF457B" w:rsidRDefault="00E8607E" w:rsidP="00E917D2">
            <w:pPr>
              <w:ind w:firstLine="894"/>
              <w:jc w:val="center"/>
              <w:rPr>
                <w:b/>
                <w:bCs/>
                <w:lang w:val="en-US"/>
              </w:rPr>
            </w:pPr>
          </w:p>
          <w:p w14:paraId="4C72ED34" w14:textId="77777777" w:rsidR="00E8607E" w:rsidRPr="00CF457B" w:rsidRDefault="00E8607E" w:rsidP="00E917D2">
            <w:pPr>
              <w:ind w:firstLine="894"/>
              <w:jc w:val="center"/>
              <w:rPr>
                <w:b/>
                <w:bCs/>
                <w:lang w:val="en-US"/>
              </w:rPr>
            </w:pPr>
          </w:p>
          <w:p w14:paraId="7002BC61" w14:textId="77777777" w:rsidR="00E8607E" w:rsidRPr="00CF457B" w:rsidRDefault="00E8607E" w:rsidP="00E917D2">
            <w:pPr>
              <w:ind w:firstLine="894"/>
              <w:jc w:val="center"/>
              <w:rPr>
                <w:b/>
                <w:bCs/>
                <w:lang w:val="en-US"/>
              </w:rPr>
            </w:pPr>
          </w:p>
          <w:p w14:paraId="3401C2EF" w14:textId="77777777" w:rsidR="00E8607E" w:rsidRPr="00CF457B" w:rsidRDefault="00E8607E" w:rsidP="00E917D2">
            <w:pPr>
              <w:ind w:firstLine="894"/>
              <w:jc w:val="center"/>
              <w:rPr>
                <w:b/>
                <w:i/>
                <w:sz w:val="24"/>
                <w:lang w:val="en-US"/>
              </w:rPr>
            </w:pPr>
          </w:p>
        </w:tc>
      </w:tr>
    </w:tbl>
    <w:p w14:paraId="52784CB9" w14:textId="77777777" w:rsidR="00E917D2" w:rsidRDefault="00E917D2"/>
    <w:sectPr w:rsidR="00E917D2" w:rsidSect="00E917D2">
      <w:headerReference w:type="default" r:id="rId27"/>
      <w:pgSz w:w="11907" w:h="16840" w:code="9"/>
      <w:pgMar w:top="1077" w:right="1134" w:bottom="1134" w:left="1797" w:header="505" w:footer="56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588114" w14:textId="77777777" w:rsidR="00BB48BC" w:rsidRDefault="00BB48BC" w:rsidP="00E8607E">
      <w:r>
        <w:separator/>
      </w:r>
    </w:p>
  </w:endnote>
  <w:endnote w:type="continuationSeparator" w:id="0">
    <w:p w14:paraId="1B77654C" w14:textId="77777777" w:rsidR="00BB48BC" w:rsidRDefault="00BB48BC" w:rsidP="00E86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Times New Roman Italic">
    <w:panose1 w:val="02020503050405090304"/>
    <w:charset w:val="00"/>
    <w:family w:val="roman"/>
    <w:pitch w:val="default"/>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33F59" w14:textId="77777777" w:rsidR="00BB48BC" w:rsidRDefault="00BB48BC" w:rsidP="00E8607E">
      <w:r>
        <w:separator/>
      </w:r>
    </w:p>
  </w:footnote>
  <w:footnote w:type="continuationSeparator" w:id="0">
    <w:p w14:paraId="46FD8BAF" w14:textId="77777777" w:rsidR="00BB48BC" w:rsidRDefault="00BB48BC" w:rsidP="00E8607E">
      <w:r>
        <w:continuationSeparator/>
      </w:r>
    </w:p>
  </w:footnote>
  <w:footnote w:id="1">
    <w:p w14:paraId="18AF6345" w14:textId="3F8232C3" w:rsidR="00BB48BC" w:rsidRPr="00E169CD" w:rsidRDefault="00BB48BC" w:rsidP="00C25132">
      <w:pPr>
        <w:pStyle w:val="FootnoteText"/>
        <w:ind w:left="142" w:hanging="142"/>
        <w:rPr>
          <w:lang w:val="en-US"/>
        </w:rPr>
      </w:pPr>
      <w:r w:rsidRPr="00E169CD">
        <w:rPr>
          <w:rStyle w:val="FootnoteReference"/>
        </w:rPr>
        <w:footnoteRef/>
      </w:r>
      <w:r w:rsidRPr="00E169CD">
        <w:t xml:space="preserve"> Tốc độ tăng tổng số gia cầm của cả nước tính đến cuối tháng 7 các năm</w:t>
      </w:r>
      <w:r w:rsidRPr="00E169CD">
        <w:rPr>
          <w:lang w:val="en-US"/>
        </w:rPr>
        <w:t xml:space="preserve">: Năm 2018 đạt 5,4%; </w:t>
      </w:r>
      <w:r w:rsidRPr="00E169CD">
        <w:t xml:space="preserve"> </w:t>
      </w:r>
      <w:r w:rsidRPr="00E169CD">
        <w:rPr>
          <w:lang w:val="en-US"/>
        </w:rPr>
        <w:t xml:space="preserve">năm </w:t>
      </w:r>
      <w:r w:rsidRPr="00E169CD">
        <w:t>2019 đạt 7,9%; năm 2020 đạt 5,</w:t>
      </w:r>
      <w:r>
        <w:rPr>
          <w:lang w:val="en-US"/>
        </w:rPr>
        <w:t>3</w:t>
      </w:r>
      <w:r w:rsidRPr="00E169CD">
        <w:t xml:space="preserve">%, năm 2021 đạt </w:t>
      </w:r>
      <w:r>
        <w:rPr>
          <w:lang w:val="en-US"/>
        </w:rPr>
        <w:t>7,3</w:t>
      </w:r>
      <w:r w:rsidRPr="00E169CD">
        <w:t>%</w:t>
      </w:r>
      <w:r w:rsidRPr="00E169CD">
        <w:rPr>
          <w:lang w:val="en-US"/>
        </w:rPr>
        <w:t>.</w:t>
      </w:r>
    </w:p>
  </w:footnote>
  <w:footnote w:id="2">
    <w:p w14:paraId="6E82C146" w14:textId="77777777" w:rsidR="00BB48BC" w:rsidRPr="00C648A5" w:rsidRDefault="00BB48BC" w:rsidP="00702D83">
      <w:pPr>
        <w:pStyle w:val="FootnoteText"/>
        <w:ind w:left="142" w:right="4" w:hanging="142"/>
        <w:jc w:val="both"/>
        <w:rPr>
          <w:lang w:val="en-US"/>
        </w:rPr>
      </w:pPr>
      <w:r w:rsidRPr="004E3B23">
        <w:rPr>
          <w:rStyle w:val="FootnoteReference"/>
        </w:rPr>
        <w:footnoteRef/>
      </w:r>
      <w:r w:rsidRPr="00C648A5">
        <w:t xml:space="preserve"> Theo Bộ Nông nghiệp và Phát triển nông thôn, tính từ ngày 16/</w:t>
      </w:r>
      <w:r>
        <w:t>6</w:t>
      </w:r>
      <w:r w:rsidRPr="00C648A5">
        <w:t>/2022 đến 15/</w:t>
      </w:r>
      <w:r>
        <w:t>7</w:t>
      </w:r>
      <w:r w:rsidRPr="00C648A5">
        <w:t>/2022.</w:t>
      </w:r>
    </w:p>
  </w:footnote>
  <w:footnote w:id="3">
    <w:p w14:paraId="62CB84C5" w14:textId="6B409920" w:rsidR="00BB48BC" w:rsidRPr="00F23F54" w:rsidRDefault="00BB48BC" w:rsidP="00C25132">
      <w:pPr>
        <w:pStyle w:val="FootnoteText"/>
        <w:ind w:left="142" w:right="4" w:hanging="142"/>
        <w:jc w:val="both"/>
        <w:rPr>
          <w:lang w:val="en-GB"/>
        </w:rPr>
      </w:pPr>
      <w:r w:rsidRPr="00626F3D">
        <w:rPr>
          <w:rStyle w:val="FootnoteReference"/>
        </w:rPr>
        <w:footnoteRef/>
      </w:r>
      <w:r w:rsidRPr="00626F3D">
        <w:t xml:space="preserve"> </w:t>
      </w:r>
      <w:r>
        <w:rPr>
          <w:lang w:val="en-GB"/>
        </w:rPr>
        <w:t>Tính đến trung tuần thán 7, g</w:t>
      </w:r>
      <w:r w:rsidRPr="00626F3D">
        <w:t>iá cá tra</w:t>
      </w:r>
      <w:r>
        <w:t xml:space="preserve"> </w:t>
      </w:r>
      <w:r w:rsidRPr="00626F3D">
        <w:t xml:space="preserve">loại 0,8-1,0 kg/con dao động trong khoảng 27.000-28.500 đồng/kg, giảm 2.000-3.000 đồng so với tháng trước, tăng 5.000-7.000 đồng/kg so với thời điểm cùng kỳ và tăng khoảng 20% so với thời điểm cuối năm 2021. Nguồn: </w:t>
      </w:r>
      <w:hyperlink r:id="rId1" w:history="1">
        <w:r w:rsidRPr="007C3BBB">
          <w:rPr>
            <w:rStyle w:val="Hyperlink"/>
          </w:rPr>
          <w:t>http://www.agromonitor.vn/group/48/280/giam-sat-gia</w:t>
        </w:r>
      </w:hyperlink>
      <w:r>
        <w:rPr>
          <w:rStyle w:val="Hyperlink"/>
          <w:lang w:val="en-GB"/>
        </w:rPr>
        <w:t>.</w:t>
      </w:r>
    </w:p>
  </w:footnote>
  <w:footnote w:id="4">
    <w:p w14:paraId="34B16EE8" w14:textId="078E34B5" w:rsidR="00BB48BC" w:rsidRPr="00F23F54" w:rsidRDefault="00BB48BC" w:rsidP="00702D83">
      <w:pPr>
        <w:pStyle w:val="FootnoteText"/>
        <w:ind w:left="142" w:hanging="142"/>
        <w:jc w:val="both"/>
        <w:rPr>
          <w:lang w:val="en-GB"/>
        </w:rPr>
      </w:pPr>
      <w:r w:rsidRPr="00626F3D">
        <w:rPr>
          <w:rStyle w:val="FootnoteReference"/>
        </w:rPr>
        <w:footnoteRef/>
      </w:r>
      <w:r w:rsidRPr="00626F3D">
        <w:t xml:space="preserve"> </w:t>
      </w:r>
      <w:r w:rsidRPr="00702D83">
        <w:t>Giá tôm nguyên liệu trong tháng tại các tỉnh Đồng bằng sông Cửu Long ổn định so với tháng trước: Giá tôm thẻ chân trắng loại 100 con/kg dao động từ 94.000-98.000 đồng/kg; cỡ 80 con/kg dao động từ 102.000 – 107.000 đồng/kg;</w:t>
      </w:r>
      <w:r w:rsidRPr="00252CE7">
        <w:t xml:space="preserve"> giá tôm sú loại 20 con/kg dao động ở mức 320.000 đồng/</w:t>
      </w:r>
      <w:r>
        <w:t xml:space="preserve">kg. </w:t>
      </w:r>
      <w:r w:rsidRPr="00626F3D">
        <w:t>Nguồn:</w:t>
      </w:r>
      <w:r>
        <w:t xml:space="preserve"> </w:t>
      </w:r>
      <w:hyperlink r:id="rId2" w:history="1">
        <w:r w:rsidRPr="00D40090">
          <w:rPr>
            <w:rStyle w:val="Hyperlink"/>
          </w:rPr>
          <w:t>http://www.agromonitor.vn/group/47/272/giam-sat-gia</w:t>
        </w:r>
      </w:hyperlink>
      <w:r>
        <w:rPr>
          <w:rStyle w:val="Hyperlink"/>
          <w:lang w:val="en-GB"/>
        </w:rPr>
        <w:t>.</w:t>
      </w:r>
    </w:p>
  </w:footnote>
  <w:footnote w:id="5">
    <w:p w14:paraId="4BF48CE6" w14:textId="77777777" w:rsidR="00BB48BC" w:rsidRPr="00850F5D" w:rsidRDefault="00BB48BC" w:rsidP="00702D83">
      <w:pPr>
        <w:pStyle w:val="FootnoteText"/>
        <w:spacing w:line="276" w:lineRule="auto"/>
        <w:ind w:left="142" w:hanging="142"/>
        <w:jc w:val="both"/>
        <w:rPr>
          <w:lang w:val="en-US"/>
        </w:rPr>
      </w:pPr>
      <w:r w:rsidRPr="00702D83">
        <w:rPr>
          <w:rStyle w:val="FootnoteReference"/>
        </w:rPr>
        <w:footnoteRef/>
      </w:r>
      <w:r w:rsidRPr="00702D83">
        <w:t xml:space="preserve"> </w:t>
      </w:r>
      <w:r w:rsidRPr="00702D83">
        <w:rPr>
          <w:lang w:val="en-US"/>
        </w:rPr>
        <w:t>Tốc độ tăng sản lượng thủy sản khai thác tháng 7 các năm 2018-2021 so với cùng kỳ năm trước lần lượt là: 5,0%; 6,2%; 1,5%; -0,3.</w:t>
      </w:r>
    </w:p>
  </w:footnote>
  <w:footnote w:id="6">
    <w:p w14:paraId="3E38F98B" w14:textId="77777777" w:rsidR="00BB48BC" w:rsidRPr="004E3B23" w:rsidRDefault="00BB48BC" w:rsidP="003C1500">
      <w:pPr>
        <w:pStyle w:val="FootnoteText"/>
        <w:spacing w:before="40" w:after="40"/>
        <w:ind w:left="142" w:hanging="142"/>
        <w:jc w:val="both"/>
        <w:rPr>
          <w:lang w:val="en-US"/>
        </w:rPr>
      </w:pPr>
      <w:r w:rsidRPr="004E3B23">
        <w:rPr>
          <w:rStyle w:val="FootnoteReference"/>
        </w:rPr>
        <w:footnoteRef/>
      </w:r>
      <w:r w:rsidRPr="004E3B23">
        <w:t xml:space="preserve"> </w:t>
      </w:r>
      <w:r w:rsidRPr="004E3B23">
        <w:rPr>
          <w:lang w:val="en-US"/>
        </w:rPr>
        <w:t xml:space="preserve">Tốc độ tăng chỉ số sản xuất công nghiệp </w:t>
      </w:r>
      <w:r>
        <w:rPr>
          <w:lang w:val="en-US"/>
        </w:rPr>
        <w:t>7</w:t>
      </w:r>
      <w:r w:rsidRPr="004E3B23">
        <w:rPr>
          <w:lang w:val="en-US"/>
        </w:rPr>
        <w:t xml:space="preserve"> tháng các năm 2018-2022 so với cùng kỳ năm trước lần lượt là: 10,</w:t>
      </w:r>
      <w:r>
        <w:rPr>
          <w:lang w:val="en-US"/>
        </w:rPr>
        <w:t>7</w:t>
      </w:r>
      <w:r w:rsidRPr="004E3B23">
        <w:rPr>
          <w:lang w:val="en-US"/>
        </w:rPr>
        <w:t>%; 9,</w:t>
      </w:r>
      <w:r>
        <w:rPr>
          <w:lang w:val="en-US"/>
        </w:rPr>
        <w:t>4</w:t>
      </w:r>
      <w:r w:rsidRPr="004E3B23">
        <w:rPr>
          <w:lang w:val="en-US"/>
        </w:rPr>
        <w:t xml:space="preserve">%; </w:t>
      </w:r>
      <w:r>
        <w:rPr>
          <w:lang w:val="en-US"/>
        </w:rPr>
        <w:t>2,6</w:t>
      </w:r>
      <w:r w:rsidRPr="004E3B23">
        <w:rPr>
          <w:lang w:val="en-US"/>
        </w:rPr>
        <w:t xml:space="preserve">%; </w:t>
      </w:r>
      <w:r>
        <w:rPr>
          <w:lang w:val="en-US"/>
        </w:rPr>
        <w:t>7,6</w:t>
      </w:r>
      <w:r w:rsidRPr="004E3B23">
        <w:rPr>
          <w:lang w:val="en-US"/>
        </w:rPr>
        <w:t>%; 8,</w:t>
      </w:r>
      <w:r>
        <w:rPr>
          <w:lang w:val="en-US"/>
        </w:rPr>
        <w:t>8</w:t>
      </w:r>
      <w:r w:rsidRPr="004E3B23">
        <w:rPr>
          <w:lang w:val="en-US"/>
        </w:rPr>
        <w:t>%.</w:t>
      </w:r>
    </w:p>
  </w:footnote>
  <w:footnote w:id="7">
    <w:p w14:paraId="2ACA2B5B" w14:textId="77777777" w:rsidR="00BB48BC" w:rsidRPr="004541C6" w:rsidRDefault="00BB48BC" w:rsidP="003C1500">
      <w:pPr>
        <w:pStyle w:val="FootnoteText"/>
        <w:spacing w:before="40" w:after="40"/>
        <w:ind w:left="142" w:hanging="142"/>
        <w:jc w:val="both"/>
        <w:rPr>
          <w:spacing w:val="-4"/>
          <w:lang w:val="en-US"/>
        </w:rPr>
      </w:pPr>
      <w:r w:rsidRPr="004E3B23">
        <w:rPr>
          <w:rStyle w:val="FootnoteReference"/>
        </w:rPr>
        <w:footnoteRef/>
      </w:r>
      <w:r w:rsidRPr="001D6996">
        <w:t xml:space="preserve"> </w:t>
      </w:r>
      <w:r w:rsidRPr="001D6996">
        <w:rPr>
          <w:lang w:val="en-US"/>
        </w:rPr>
        <w:t>Tốc độ tăng chỉ số IIP tháng 7/2022 so với tháng trước của một số địa phương có quy mô công nghiệp lớn là: Thái Nguyên tăng 9,6%; Quảng Ninh và Hải Phòng cùng tăng 7,8%; Bắc Ninh tăng 6,7%; Bình Dương tăng 4,7%; Long An tăng 3,6%; Hải Dương tăng 2,7%; Thành phố Hồ Chí Minh tăng 0,9%; Vĩnh Long giảm 2,5%; Vĩnh Phúc giảm 5,1%.</w:t>
      </w:r>
    </w:p>
  </w:footnote>
  <w:footnote w:id="8">
    <w:p w14:paraId="28EDFE14" w14:textId="1F45684D" w:rsidR="00BB48BC" w:rsidRPr="00904CE3" w:rsidRDefault="00BB48BC" w:rsidP="0017258E">
      <w:pPr>
        <w:pStyle w:val="FootnoteText"/>
        <w:spacing w:line="264" w:lineRule="auto"/>
        <w:ind w:left="142" w:hanging="142"/>
        <w:jc w:val="both"/>
        <w:rPr>
          <w:lang w:val="en-US"/>
        </w:rPr>
      </w:pPr>
      <w:r w:rsidRPr="00904CE3">
        <w:rPr>
          <w:rStyle w:val="FootnoteReference"/>
        </w:rPr>
        <w:footnoteRef/>
      </w:r>
      <w:r w:rsidRPr="00904CE3">
        <w:t xml:space="preserve"> </w:t>
      </w:r>
      <w:r w:rsidRPr="0017258E">
        <w:rPr>
          <w:spacing w:val="-4"/>
        </w:rPr>
        <w:t>Địa phương có chỉ số sản xuất của ngành công nghiệp chế biến, chế tạo 7 tháng năm 2022 so với cùng kỳ năm trước tăng cao là: Bắc Giang tăng 53,4%; Hà Giang tăng 27,7%; Bình Phước tăng 25%; Khánh Hòa tăng 23,2%; Quảng Nam tăng 21,7%; Sơn La tăng 15,7%; Đắk Lắk tăng 14,5%. Địa phương có chỉ số của ngành sản xuất và phân phối điện tăng cao: Điện Biên tăng 59,8%; Cao Bằng tăng 57,2%; Lai Châu tăng 56,3%</w:t>
      </w:r>
      <w:r w:rsidRPr="0017258E">
        <w:rPr>
          <w:spacing w:val="-4"/>
          <w:lang w:val="en-GB"/>
        </w:rPr>
        <w:t xml:space="preserve"> </w:t>
      </w:r>
      <w:r w:rsidRPr="0017258E">
        <w:rPr>
          <w:spacing w:val="-4"/>
          <w:lang w:val="en-US"/>
        </w:rPr>
        <w:t>do thủy điện tăng cao</w:t>
      </w:r>
      <w:r w:rsidRPr="0017258E">
        <w:rPr>
          <w:spacing w:val="-4"/>
        </w:rPr>
        <w:t>.</w:t>
      </w:r>
    </w:p>
  </w:footnote>
  <w:footnote w:id="9">
    <w:p w14:paraId="4D390BB3" w14:textId="28CB8470" w:rsidR="00BB48BC" w:rsidRPr="00404EEB" w:rsidRDefault="00BB48BC" w:rsidP="00300C23">
      <w:pPr>
        <w:pStyle w:val="FootnoteText"/>
        <w:spacing w:line="264" w:lineRule="auto"/>
        <w:ind w:left="142" w:hanging="142"/>
        <w:jc w:val="both"/>
        <w:rPr>
          <w:spacing w:val="-4"/>
          <w:lang w:val="en-GB"/>
        </w:rPr>
      </w:pPr>
      <w:r w:rsidRPr="00AF2EBB">
        <w:rPr>
          <w:rStyle w:val="FootnoteReference"/>
          <w:spacing w:val="-4"/>
        </w:rPr>
        <w:footnoteRef/>
      </w:r>
      <w:r w:rsidRPr="00AF2EBB">
        <w:rPr>
          <w:spacing w:val="-4"/>
        </w:rPr>
        <w:t xml:space="preserve"> </w:t>
      </w:r>
      <w:r w:rsidRPr="00300C23">
        <w:t>Địa phương có chỉ số sản xuất của ngành công nghiệp chế biến, chế tạo 7 tháng năm 2022 so với cùng kỳ năm trước tăng thấp là: Bình Định tăng 6,5%; Bắc Kạn tăng 4,5%; Quảng Ngãi tăng 4,9%; Đà Nẵng tăng 4,1%; Ninh Bình tăng 2,6%. Địa phương có chỉ số của ngành sản xuất và phân phối điện 7 tháng năm 2022 so với cùng kỳ năm trước tăng thấp hoặc giảm: Ninh Thuận tăng 5,9%</w:t>
      </w:r>
      <w:r w:rsidRPr="00300C23">
        <w:rPr>
          <w:lang w:val="en-US"/>
        </w:rPr>
        <w:t xml:space="preserve"> (do điện mặt trời giảm)</w:t>
      </w:r>
      <w:r w:rsidRPr="00300C23">
        <w:t>; Bình Thuận giảm 1,8%</w:t>
      </w:r>
      <w:r w:rsidRPr="00300C23">
        <w:rPr>
          <w:lang w:val="en-US"/>
        </w:rPr>
        <w:t xml:space="preserve"> (Nhà máy điện Vĩnh Tân dừng hoạt động do tổ máy F1 gặp sự cố)</w:t>
      </w:r>
      <w:r w:rsidRPr="00300C23">
        <w:t>; Hà Tĩnh giảm 38,3%</w:t>
      </w:r>
      <w:r w:rsidRPr="00300C23">
        <w:rPr>
          <w:lang w:val="en-US"/>
        </w:rPr>
        <w:t xml:space="preserve"> (Nhà máy Nhiệt điện Vũng Áng giảm sản xuất)</w:t>
      </w:r>
      <w:r w:rsidRPr="00300C23">
        <w:t>; Trà Vinh giảm 39,5%</w:t>
      </w:r>
      <w:r w:rsidRPr="00300C23">
        <w:rPr>
          <w:lang w:val="en-US"/>
        </w:rPr>
        <w:t xml:space="preserve"> (Một số tổ máy của Nhà máy nhiệt điện Duyên hải ngừng dự phòng)</w:t>
      </w:r>
      <w:r w:rsidRPr="00300C23">
        <w:t>. Địa phương có ngành khai khoáng giảm: Bà Rịa - Vũng Tàu giảm 0,6%</w:t>
      </w:r>
      <w:r w:rsidRPr="00300C23">
        <w:rPr>
          <w:lang w:val="en-US"/>
        </w:rPr>
        <w:t xml:space="preserve"> (sản lượng khai thác dầu khí giảm)</w:t>
      </w:r>
      <w:r w:rsidRPr="00300C23">
        <w:t>; Ninh Thuận giảm 7,3%</w:t>
      </w:r>
      <w:r w:rsidRPr="00300C23">
        <w:rPr>
          <w:lang w:val="en-US"/>
        </w:rPr>
        <w:t xml:space="preserve"> (khai thác cát giảm).</w:t>
      </w:r>
    </w:p>
  </w:footnote>
  <w:footnote w:id="10">
    <w:p w14:paraId="2F252E50" w14:textId="77777777" w:rsidR="006E157F" w:rsidRPr="00837379" w:rsidRDefault="006E157F" w:rsidP="006E157F">
      <w:pPr>
        <w:pStyle w:val="FootnoteText"/>
        <w:ind w:left="198" w:hanging="198"/>
        <w:jc w:val="both"/>
        <w:rPr>
          <w:spacing w:val="-4"/>
        </w:rPr>
      </w:pPr>
      <w:r w:rsidRPr="00837379">
        <w:rPr>
          <w:rStyle w:val="FootnoteReference"/>
        </w:rPr>
        <w:footnoteRef/>
      </w:r>
      <w:r w:rsidRPr="00837379">
        <w:t xml:space="preserve"> Nguồn: Hệ thống thông tin đăng ký doanh nghiệp quốc gia, Cục Quản lý đăng ký kinh doanh, Bộ Kế hoạch và Đầu tư, ngày 2</w:t>
      </w:r>
      <w:r>
        <w:rPr>
          <w:lang w:val="en-US"/>
        </w:rPr>
        <w:t>6</w:t>
      </w:r>
      <w:r w:rsidRPr="00837379">
        <w:t>/</w:t>
      </w:r>
      <w:r>
        <w:rPr>
          <w:lang w:val="en-US"/>
        </w:rPr>
        <w:t>7</w:t>
      </w:r>
      <w:r w:rsidRPr="00837379">
        <w:rPr>
          <w:lang w:val="en-US"/>
        </w:rPr>
        <w:t>/</w:t>
      </w:r>
      <w:r w:rsidRPr="00837379">
        <w:t>202</w:t>
      </w:r>
      <w:r w:rsidRPr="00837379">
        <w:rPr>
          <w:lang w:val="en-US"/>
        </w:rPr>
        <w:t>2</w:t>
      </w:r>
      <w:r w:rsidRPr="00837379">
        <w:t>.</w:t>
      </w:r>
    </w:p>
  </w:footnote>
  <w:footnote w:id="11">
    <w:p w14:paraId="73832C79" w14:textId="77777777" w:rsidR="00BB48BC" w:rsidRPr="00CA5470" w:rsidRDefault="00BB48BC" w:rsidP="00697350">
      <w:pPr>
        <w:pStyle w:val="FootnoteText"/>
      </w:pPr>
      <w:r w:rsidRPr="00CA5470">
        <w:rPr>
          <w:rStyle w:val="FootnoteReference"/>
        </w:rPr>
        <w:footnoteRef/>
      </w:r>
      <w:r w:rsidRPr="00CA5470">
        <w:t xml:space="preserve">Theo báo cáo của Cục Đầu tư nước ngoài, Bộ Kế </w:t>
      </w:r>
      <w:r>
        <w:t>hoạch và Đầu tư, nhận ngày 22/7</w:t>
      </w:r>
      <w:r w:rsidRPr="00CA5470">
        <w:t>/2022.</w:t>
      </w:r>
    </w:p>
  </w:footnote>
  <w:footnote w:id="12">
    <w:p w14:paraId="0A4E0776" w14:textId="7A12FE90" w:rsidR="00BB48BC" w:rsidRPr="003C1E5F" w:rsidRDefault="00BB48BC" w:rsidP="000B5170">
      <w:pPr>
        <w:pStyle w:val="FootnoteText"/>
        <w:ind w:left="198" w:hanging="198"/>
        <w:jc w:val="both"/>
        <w:rPr>
          <w:iCs/>
          <w:spacing w:val="-2"/>
          <w:lang w:val="de-DE"/>
        </w:rPr>
      </w:pPr>
      <w:r w:rsidRPr="0052390F">
        <w:rPr>
          <w:rStyle w:val="FootnoteReference"/>
        </w:rPr>
        <w:footnoteRef/>
      </w:r>
      <w:r>
        <w:rPr>
          <w:iCs/>
          <w:spacing w:val="-2"/>
          <w:lang w:val="de-DE"/>
        </w:rPr>
        <w:t xml:space="preserve"> </w:t>
      </w:r>
      <w:r w:rsidRPr="003C1E5F">
        <w:rPr>
          <w:iCs/>
          <w:spacing w:val="-2"/>
          <w:lang w:val="de-DE"/>
        </w:rPr>
        <w:t xml:space="preserve">Vốn đầu tư ra nước ngoài cấp mới 7 tháng năm 2022 tăng mạnh so với cùng kỳ do có 05 dự án lớn mới được cấp </w:t>
      </w:r>
      <w:r>
        <w:rPr>
          <w:iCs/>
          <w:spacing w:val="-2"/>
          <w:lang w:val="de-DE"/>
        </w:rPr>
        <w:t xml:space="preserve">Giấy chứng nhận đăng ký đầu tư </w:t>
      </w:r>
      <w:r w:rsidRPr="003C1E5F">
        <w:rPr>
          <w:iCs/>
          <w:spacing w:val="-2"/>
          <w:lang w:val="de-DE"/>
        </w:rPr>
        <w:t>là dự án Công ty cổ phần giải pháp năng lượng Vines sang Mỹ, Ca</w:t>
      </w:r>
      <w:r>
        <w:rPr>
          <w:iCs/>
          <w:spacing w:val="-2"/>
          <w:lang w:val="de-DE"/>
        </w:rPr>
        <w:t>-</w:t>
      </w:r>
      <w:r w:rsidRPr="003C1E5F">
        <w:rPr>
          <w:iCs/>
          <w:spacing w:val="-2"/>
          <w:lang w:val="de-DE"/>
        </w:rPr>
        <w:t>na</w:t>
      </w:r>
      <w:r>
        <w:rPr>
          <w:iCs/>
          <w:spacing w:val="-2"/>
          <w:lang w:val="de-DE"/>
        </w:rPr>
        <w:t>-</w:t>
      </w:r>
      <w:r w:rsidRPr="003C1E5F">
        <w:rPr>
          <w:iCs/>
          <w:spacing w:val="-2"/>
          <w:lang w:val="de-DE"/>
        </w:rPr>
        <w:t>da, Pháp, Đức, Hà Lan với tổn</w:t>
      </w:r>
      <w:r>
        <w:rPr>
          <w:iCs/>
          <w:spacing w:val="-2"/>
          <w:lang w:val="de-DE"/>
        </w:rPr>
        <w:t>g vốn đầu tư mỗi dự án hơn 34,7</w:t>
      </w:r>
      <w:r w:rsidRPr="003C1E5F">
        <w:rPr>
          <w:iCs/>
          <w:spacing w:val="-2"/>
          <w:lang w:val="de-DE"/>
        </w:rPr>
        <w:t xml:space="preserve"> triệu USD.</w:t>
      </w:r>
    </w:p>
  </w:footnote>
  <w:footnote w:id="13">
    <w:p w14:paraId="6E80E3C0" w14:textId="3AF492C8" w:rsidR="00BB48BC" w:rsidRPr="0052390F" w:rsidRDefault="00BB48BC" w:rsidP="000B5170">
      <w:pPr>
        <w:pStyle w:val="FootnoteText"/>
        <w:ind w:left="198" w:hanging="198"/>
        <w:jc w:val="both"/>
        <w:rPr>
          <w:iCs/>
          <w:spacing w:val="-2"/>
          <w:lang w:val="de-DE"/>
        </w:rPr>
      </w:pPr>
      <w:r w:rsidRPr="00991826">
        <w:rPr>
          <w:iCs/>
          <w:spacing w:val="-2"/>
          <w:vertAlign w:val="superscript"/>
          <w:lang w:val="de-DE"/>
        </w:rPr>
        <w:footnoteRef/>
      </w:r>
      <w:r>
        <w:rPr>
          <w:iCs/>
          <w:spacing w:val="-2"/>
          <w:lang w:val="de-DE"/>
        </w:rPr>
        <w:t xml:space="preserve"> </w:t>
      </w:r>
      <w:r w:rsidRPr="003C1E5F">
        <w:rPr>
          <w:iCs/>
          <w:spacing w:val="-2"/>
          <w:lang w:val="de-DE"/>
        </w:rPr>
        <w:t>Vốn đầu tư điều chỉnh giảm mạnh do trong 7 tháng năm 2021 có nhiều dự án lớn điều chỉnh tăng vốn: dự án của Vingroup tại Hoa Kỳ điều chỉnh tăng 300 triệu USD; dự án Công ty TNHH Đầu tư và phát triển cao su Đông Dương tại Cam</w:t>
      </w:r>
      <w:r>
        <w:rPr>
          <w:iCs/>
          <w:spacing w:val="-2"/>
          <w:lang w:val="de-DE"/>
        </w:rPr>
        <w:t>-</w:t>
      </w:r>
      <w:r w:rsidRPr="003C1E5F">
        <w:rPr>
          <w:iCs/>
          <w:spacing w:val="-2"/>
          <w:lang w:val="de-DE"/>
        </w:rPr>
        <w:t>pu</w:t>
      </w:r>
      <w:r>
        <w:rPr>
          <w:iCs/>
          <w:spacing w:val="-2"/>
          <w:lang w:val="de-DE"/>
        </w:rPr>
        <w:t>-</w:t>
      </w:r>
      <w:r w:rsidRPr="003C1E5F">
        <w:rPr>
          <w:iCs/>
          <w:spacing w:val="-2"/>
          <w:lang w:val="de-DE"/>
        </w:rPr>
        <w:t>chia tăng 76 triệu USD và 01 dự án của Vinfast tại Đức tăng 32 triệu USD.</w:t>
      </w:r>
    </w:p>
  </w:footnote>
  <w:footnote w:id="14">
    <w:p w14:paraId="49617CDA" w14:textId="7A339F0B" w:rsidR="00B90027" w:rsidRPr="00C83F82" w:rsidRDefault="00B90027" w:rsidP="000B5170">
      <w:pPr>
        <w:pStyle w:val="FootnoteText"/>
        <w:ind w:left="198" w:hanging="198"/>
        <w:jc w:val="both"/>
        <w:rPr>
          <w:lang w:val="en-US"/>
        </w:rPr>
      </w:pPr>
      <w:r>
        <w:rPr>
          <w:rStyle w:val="FootnoteReference"/>
        </w:rPr>
        <w:footnoteRef/>
      </w:r>
      <w:r>
        <w:t xml:space="preserve"> </w:t>
      </w:r>
      <w:r>
        <w:rPr>
          <w:lang w:val="en-US"/>
        </w:rPr>
        <w:t>Theo Báo cáo tình hình thực hiện Ngân sách Nhà nước 7 tháng năm 2022 của Bộ Tài chính.</w:t>
      </w:r>
    </w:p>
  </w:footnote>
  <w:footnote w:id="15">
    <w:p w14:paraId="242D0E37" w14:textId="77777777" w:rsidR="00BB48BC" w:rsidRPr="006308C2" w:rsidRDefault="00BB48BC" w:rsidP="006308C2">
      <w:pPr>
        <w:pStyle w:val="FootnoteText"/>
        <w:spacing w:before="60"/>
        <w:ind w:left="198" w:hanging="198"/>
        <w:jc w:val="both"/>
      </w:pPr>
      <w:r w:rsidRPr="006308C2">
        <w:rPr>
          <w:rStyle w:val="FootnoteReference"/>
          <w:spacing w:val="-4"/>
        </w:rPr>
        <w:footnoteRef/>
      </w:r>
      <w:r w:rsidRPr="006308C2">
        <w:rPr>
          <w:spacing w:val="-4"/>
        </w:rPr>
        <w:t xml:space="preserve"> Tổng mức bán lẻ hàng hóa và doanh thu dịch vụ tiêu dùng tháng </w:t>
      </w:r>
      <w:r w:rsidRPr="006308C2">
        <w:rPr>
          <w:spacing w:val="-4"/>
          <w:lang w:val="en-US"/>
        </w:rPr>
        <w:t>7</w:t>
      </w:r>
      <w:r w:rsidRPr="006308C2">
        <w:rPr>
          <w:spacing w:val="-4"/>
        </w:rPr>
        <w:t xml:space="preserve">/2018 đạt </w:t>
      </w:r>
      <w:r w:rsidRPr="006308C2">
        <w:rPr>
          <w:spacing w:val="-4"/>
          <w:lang w:val="en-US"/>
        </w:rPr>
        <w:t>369</w:t>
      </w:r>
      <w:r w:rsidRPr="006308C2">
        <w:rPr>
          <w:spacing w:val="-4"/>
        </w:rPr>
        <w:t xml:space="preserve"> nghìn tỷ đồng, tăng 12,</w:t>
      </w:r>
      <w:r w:rsidRPr="006308C2">
        <w:rPr>
          <w:spacing w:val="-4"/>
          <w:lang w:val="en-US"/>
        </w:rPr>
        <w:t>2</w:t>
      </w:r>
      <w:r w:rsidRPr="006308C2">
        <w:rPr>
          <w:spacing w:val="-4"/>
        </w:rPr>
        <w:t>% so với</w:t>
      </w:r>
      <w:r w:rsidRPr="006308C2">
        <w:t xml:space="preserve"> cùng kỳ năm trước; tháng </w:t>
      </w:r>
      <w:r w:rsidRPr="006308C2">
        <w:rPr>
          <w:lang w:val="en-US"/>
        </w:rPr>
        <w:t>7</w:t>
      </w:r>
      <w:r w:rsidRPr="006308C2">
        <w:t xml:space="preserve">/2019 đạt </w:t>
      </w:r>
      <w:r w:rsidRPr="006308C2">
        <w:rPr>
          <w:lang w:val="en-US"/>
        </w:rPr>
        <w:t>411,4</w:t>
      </w:r>
      <w:r w:rsidRPr="006308C2">
        <w:t xml:space="preserve"> nghìn tỷ đồng, tăng </w:t>
      </w:r>
      <w:r w:rsidRPr="006308C2">
        <w:rPr>
          <w:lang w:val="en-US"/>
        </w:rPr>
        <w:t>11,5</w:t>
      </w:r>
      <w:r w:rsidRPr="006308C2">
        <w:t>%.</w:t>
      </w:r>
    </w:p>
  </w:footnote>
  <w:footnote w:id="16">
    <w:p w14:paraId="1A510F9A" w14:textId="1A10D572" w:rsidR="00BB48BC" w:rsidRPr="004C4A1E" w:rsidRDefault="00BB48BC" w:rsidP="00F07E0B">
      <w:pPr>
        <w:spacing w:before="40" w:after="40" w:line="264" w:lineRule="auto"/>
        <w:ind w:left="198" w:hanging="198"/>
        <w:jc w:val="both"/>
        <w:rPr>
          <w:lang w:val="en-US"/>
        </w:rPr>
      </w:pPr>
      <w:r w:rsidRPr="006308C2">
        <w:rPr>
          <w:rStyle w:val="FootnoteReference"/>
          <w:sz w:val="20"/>
          <w:szCs w:val="20"/>
        </w:rPr>
        <w:footnoteRef/>
      </w:r>
      <w:r w:rsidRPr="006308C2">
        <w:rPr>
          <w:sz w:val="20"/>
          <w:szCs w:val="20"/>
        </w:rPr>
        <w:t xml:space="preserve"> </w:t>
      </w:r>
      <w:r w:rsidRPr="006308C2">
        <w:rPr>
          <w:spacing w:val="-4"/>
          <w:sz w:val="20"/>
          <w:szCs w:val="20"/>
        </w:rPr>
        <w:t xml:space="preserve">Tổng mức bán lẻ hàng hóa và doanh thu dịch vụ tiêu dùng </w:t>
      </w:r>
      <w:r w:rsidRPr="006308C2">
        <w:rPr>
          <w:spacing w:val="-4"/>
          <w:sz w:val="20"/>
          <w:szCs w:val="20"/>
          <w:lang w:val="en-US"/>
        </w:rPr>
        <w:t>7 tháng năm 2022</w:t>
      </w:r>
      <w:r w:rsidRPr="006308C2">
        <w:rPr>
          <w:spacing w:val="-4"/>
          <w:sz w:val="20"/>
          <w:szCs w:val="20"/>
        </w:rPr>
        <w:t xml:space="preserve"> tăng 15% so với 7 tháng năm 2019 - năm trước khi xảy ra dịch Covid-19.</w:t>
      </w:r>
    </w:p>
  </w:footnote>
  <w:footnote w:id="17">
    <w:p w14:paraId="61A1FC10" w14:textId="636789D9" w:rsidR="00BB48BC" w:rsidRPr="002E4E33" w:rsidRDefault="00BB48BC" w:rsidP="00F07E0B">
      <w:pPr>
        <w:pStyle w:val="FootnoteText"/>
        <w:ind w:left="198" w:hanging="198"/>
        <w:jc w:val="both"/>
        <w:rPr>
          <w:lang w:val="en-US"/>
        </w:rPr>
      </w:pPr>
      <w:r>
        <w:rPr>
          <w:rStyle w:val="FootnoteReference"/>
        </w:rPr>
        <w:footnoteRef/>
      </w:r>
      <w:r>
        <w:t xml:space="preserve"> </w:t>
      </w:r>
      <w:r w:rsidRPr="002E4E33">
        <w:t>Tháng 7/2021 là thời điểm bùng phát mạnh làn s</w:t>
      </w:r>
      <w:r>
        <w:t>ó</w:t>
      </w:r>
      <w:r w:rsidRPr="002E4E33">
        <w:t>ng dịch Covid-19 lần thứ Tư tại Thành phố Hồ Chí Minh và các tỉnh phía Nam</w:t>
      </w:r>
      <w:r>
        <w:t xml:space="preserve"> nên doanh thu bán lẻ hàng hóa 7 tháng năm 2021 chỉ tăng 2,2% so với cùng kỳ năm trước (nếu loại trừ yếu tố giá tăng 0,6%).</w:t>
      </w:r>
    </w:p>
  </w:footnote>
  <w:footnote w:id="18">
    <w:p w14:paraId="1E4FD1CC" w14:textId="77777777" w:rsidR="00BB48BC" w:rsidRPr="002E4E33" w:rsidRDefault="00BB48BC" w:rsidP="00705C44">
      <w:pPr>
        <w:pStyle w:val="FootnoteText"/>
        <w:rPr>
          <w:lang w:val="en-US"/>
        </w:rPr>
      </w:pPr>
      <w:r w:rsidRPr="002E4E33">
        <w:rPr>
          <w:rStyle w:val="FootnoteReference"/>
        </w:rPr>
        <w:footnoteRef/>
      </w:r>
      <w:r w:rsidRPr="002E4E33">
        <w:t xml:space="preserve"> Doanh thu du lịch lữ hành t</w:t>
      </w:r>
      <w:r w:rsidRPr="002E4E33">
        <w:rPr>
          <w:bCs/>
          <w:lang w:val="nl-NL"/>
        </w:rPr>
        <w:t>háng 7/2022 gấp 35,5 lần cùng kỳ năm trước.</w:t>
      </w:r>
    </w:p>
  </w:footnote>
  <w:footnote w:id="19">
    <w:p w14:paraId="54995C7F" w14:textId="77777777" w:rsidR="00AF2FB0" w:rsidRPr="009F297E" w:rsidRDefault="00AF2FB0" w:rsidP="00AF2FB0">
      <w:pPr>
        <w:spacing w:before="20" w:after="20"/>
        <w:ind w:left="198" w:right="119" w:hanging="198"/>
        <w:jc w:val="both"/>
        <w:rPr>
          <w:sz w:val="20"/>
          <w:szCs w:val="20"/>
        </w:rPr>
      </w:pPr>
      <w:r w:rsidRPr="00BC5895">
        <w:rPr>
          <w:rStyle w:val="FootnoteReference"/>
          <w:sz w:val="20"/>
          <w:szCs w:val="20"/>
        </w:rPr>
        <w:footnoteRef/>
      </w:r>
      <w:r w:rsidRPr="0052362F">
        <w:rPr>
          <w:spacing w:val="-2"/>
          <w:sz w:val="20"/>
          <w:szCs w:val="20"/>
        </w:rPr>
        <w:t xml:space="preserve"> </w:t>
      </w:r>
      <w:r w:rsidRPr="00825EFC">
        <w:rPr>
          <w:spacing w:val="-2"/>
          <w:sz w:val="20"/>
          <w:szCs w:val="20"/>
          <w:lang w:val="en-GB"/>
        </w:rPr>
        <w:t xml:space="preserve">Ước tính tổng trị giá xuất khẩu, nhập khẩu tháng </w:t>
      </w:r>
      <w:r>
        <w:rPr>
          <w:spacing w:val="-2"/>
          <w:sz w:val="20"/>
          <w:szCs w:val="20"/>
          <w:lang w:val="en-GB"/>
        </w:rPr>
        <w:t>7</w:t>
      </w:r>
      <w:r w:rsidRPr="00825EFC">
        <w:rPr>
          <w:spacing w:val="-2"/>
          <w:sz w:val="20"/>
          <w:szCs w:val="20"/>
          <w:lang w:val="en-GB"/>
        </w:rPr>
        <w:t>/2022 do Tổng cục Hải quan cung cấp ngày 2</w:t>
      </w:r>
      <w:r>
        <w:rPr>
          <w:spacing w:val="-2"/>
          <w:sz w:val="20"/>
          <w:szCs w:val="20"/>
          <w:lang w:val="en-GB"/>
        </w:rPr>
        <w:t>7</w:t>
      </w:r>
      <w:r w:rsidRPr="00825EFC">
        <w:rPr>
          <w:spacing w:val="-2"/>
          <w:sz w:val="20"/>
          <w:szCs w:val="20"/>
          <w:lang w:val="en-GB"/>
        </w:rPr>
        <w:t>/</w:t>
      </w:r>
      <w:r>
        <w:rPr>
          <w:spacing w:val="-2"/>
          <w:sz w:val="20"/>
          <w:szCs w:val="20"/>
          <w:lang w:val="en-GB"/>
        </w:rPr>
        <w:t>7</w:t>
      </w:r>
      <w:r w:rsidRPr="00825EFC">
        <w:rPr>
          <w:spacing w:val="-2"/>
          <w:sz w:val="20"/>
          <w:szCs w:val="20"/>
          <w:lang w:val="en-GB"/>
        </w:rPr>
        <w:t xml:space="preserve">/2022. Tổng cục Thống kê ước tính trị giá xuất, nhập khẩu một số mặt hàng chủ yếu tháng </w:t>
      </w:r>
      <w:r>
        <w:rPr>
          <w:spacing w:val="-2"/>
          <w:sz w:val="20"/>
          <w:szCs w:val="20"/>
          <w:lang w:val="en-GB"/>
        </w:rPr>
        <w:t>7</w:t>
      </w:r>
      <w:r w:rsidRPr="00825EFC">
        <w:rPr>
          <w:spacing w:val="-2"/>
          <w:sz w:val="20"/>
          <w:szCs w:val="20"/>
          <w:lang w:val="en-GB"/>
        </w:rPr>
        <w:t>/2022 dựa trên số liệu sơ bộ về trị giá xuất, nhập khẩu một số mặt hàng chủ yếu đến hết ngày 2</w:t>
      </w:r>
      <w:r>
        <w:rPr>
          <w:spacing w:val="-2"/>
          <w:sz w:val="20"/>
          <w:szCs w:val="20"/>
          <w:lang w:val="en-GB"/>
        </w:rPr>
        <w:t>5</w:t>
      </w:r>
      <w:r w:rsidRPr="00825EFC">
        <w:rPr>
          <w:spacing w:val="-2"/>
          <w:sz w:val="20"/>
          <w:szCs w:val="20"/>
          <w:lang w:val="en-GB"/>
        </w:rPr>
        <w:t>/</w:t>
      </w:r>
      <w:r>
        <w:rPr>
          <w:spacing w:val="-2"/>
          <w:sz w:val="20"/>
          <w:szCs w:val="20"/>
          <w:lang w:val="en-GB"/>
        </w:rPr>
        <w:t>7</w:t>
      </w:r>
      <w:r w:rsidRPr="00825EFC">
        <w:rPr>
          <w:spacing w:val="-2"/>
          <w:sz w:val="20"/>
          <w:szCs w:val="20"/>
          <w:lang w:val="en-GB"/>
        </w:rPr>
        <w:t>/2022 do Tổng cục Hải quan cung cấp.</w:t>
      </w:r>
    </w:p>
  </w:footnote>
  <w:footnote w:id="20">
    <w:p w14:paraId="1A7E6907" w14:textId="77777777" w:rsidR="00AF2FB0" w:rsidRPr="00A02538" w:rsidRDefault="00AF2FB0" w:rsidP="00AF2FB0">
      <w:pPr>
        <w:pStyle w:val="FootnoteText"/>
        <w:spacing w:before="20" w:after="20"/>
        <w:ind w:left="198" w:right="119" w:hanging="198"/>
        <w:jc w:val="both"/>
        <w:rPr>
          <w:spacing w:val="-4"/>
        </w:rPr>
      </w:pPr>
      <w:r w:rsidRPr="00A02538">
        <w:rPr>
          <w:rStyle w:val="FootnoteReference"/>
          <w:spacing w:val="-4"/>
        </w:rPr>
        <w:footnoteRef/>
      </w:r>
      <w:r w:rsidRPr="00A02538">
        <w:rPr>
          <w:spacing w:val="-4"/>
        </w:rPr>
        <w:t xml:space="preserve"> T</w:t>
      </w:r>
      <w:r w:rsidRPr="00A02538">
        <w:rPr>
          <w:bCs/>
          <w:color w:val="000000"/>
          <w:spacing w:val="-4"/>
        </w:rPr>
        <w:t>ổng kim ngạch xuất, nhập khẩu hàng hóa 7</w:t>
      </w:r>
      <w:r w:rsidRPr="00A02538">
        <w:rPr>
          <w:bCs/>
          <w:color w:val="000000"/>
          <w:spacing w:val="-4"/>
          <w:lang w:val="en-US"/>
        </w:rPr>
        <w:t xml:space="preserve"> tháng </w:t>
      </w:r>
      <w:r w:rsidRPr="00A02538">
        <w:rPr>
          <w:bCs/>
          <w:color w:val="000000"/>
          <w:spacing w:val="-4"/>
        </w:rPr>
        <w:t>năm 202</w:t>
      </w:r>
      <w:r w:rsidRPr="00A02538">
        <w:rPr>
          <w:bCs/>
          <w:color w:val="000000"/>
          <w:spacing w:val="-4"/>
          <w:lang w:val="en-US"/>
        </w:rPr>
        <w:t>1</w:t>
      </w:r>
      <w:r w:rsidRPr="00A02538">
        <w:rPr>
          <w:bCs/>
          <w:color w:val="000000"/>
          <w:spacing w:val="-4"/>
        </w:rPr>
        <w:t xml:space="preserve"> đạt </w:t>
      </w:r>
      <w:r w:rsidRPr="00A02538">
        <w:rPr>
          <w:bCs/>
          <w:color w:val="000000"/>
          <w:spacing w:val="-4"/>
          <w:lang w:val="en-US"/>
        </w:rPr>
        <w:t>376,15</w:t>
      </w:r>
      <w:r w:rsidRPr="00A02538">
        <w:rPr>
          <w:bCs/>
          <w:color w:val="000000"/>
          <w:spacing w:val="-4"/>
        </w:rPr>
        <w:t xml:space="preserve"> tỷ USD, tăng </w:t>
      </w:r>
      <w:r w:rsidRPr="00A02538">
        <w:rPr>
          <w:bCs/>
          <w:color w:val="000000"/>
          <w:spacing w:val="-4"/>
          <w:lang w:val="en-US"/>
        </w:rPr>
        <w:t>31,2</w:t>
      </w:r>
      <w:r w:rsidRPr="00A02538">
        <w:rPr>
          <w:bCs/>
          <w:color w:val="000000"/>
          <w:spacing w:val="-4"/>
        </w:rPr>
        <w:t xml:space="preserve">% so với </w:t>
      </w:r>
      <w:r w:rsidRPr="00A02538">
        <w:rPr>
          <w:bCs/>
          <w:color w:val="000000"/>
          <w:spacing w:val="-4"/>
          <w:lang w:val="en-US"/>
        </w:rPr>
        <w:t xml:space="preserve">cùng kỳ </w:t>
      </w:r>
      <w:r w:rsidRPr="00A02538">
        <w:rPr>
          <w:bCs/>
          <w:color w:val="000000"/>
          <w:spacing w:val="-4"/>
        </w:rPr>
        <w:t xml:space="preserve">năm trước, trong đó xuất khẩu đạt </w:t>
      </w:r>
      <w:r w:rsidRPr="00A02538">
        <w:rPr>
          <w:bCs/>
          <w:color w:val="000000"/>
          <w:spacing w:val="-4"/>
          <w:lang w:val="en-US"/>
        </w:rPr>
        <w:t>186,42</w:t>
      </w:r>
      <w:r w:rsidRPr="00A02538">
        <w:rPr>
          <w:bCs/>
          <w:color w:val="000000"/>
          <w:spacing w:val="-4"/>
        </w:rPr>
        <w:t xml:space="preserve"> tỷ USD, tăng </w:t>
      </w:r>
      <w:r w:rsidRPr="00A02538">
        <w:rPr>
          <w:bCs/>
          <w:color w:val="000000"/>
          <w:spacing w:val="-4"/>
          <w:lang w:val="en-US"/>
        </w:rPr>
        <w:t>26</w:t>
      </w:r>
      <w:r w:rsidRPr="00A02538">
        <w:rPr>
          <w:bCs/>
          <w:color w:val="000000"/>
          <w:spacing w:val="-4"/>
        </w:rPr>
        <w:t>,</w:t>
      </w:r>
      <w:r w:rsidRPr="00A02538">
        <w:rPr>
          <w:bCs/>
          <w:color w:val="000000"/>
          <w:spacing w:val="-4"/>
          <w:lang w:val="en-US"/>
        </w:rPr>
        <w:t>2</w:t>
      </w:r>
      <w:r w:rsidRPr="00A02538">
        <w:rPr>
          <w:bCs/>
          <w:color w:val="000000"/>
          <w:spacing w:val="-4"/>
        </w:rPr>
        <w:t xml:space="preserve">%; nhập khẩu đạt </w:t>
      </w:r>
      <w:r w:rsidRPr="00A02538">
        <w:rPr>
          <w:bCs/>
          <w:color w:val="000000"/>
          <w:spacing w:val="-4"/>
          <w:lang w:val="en-US"/>
        </w:rPr>
        <w:t>189,73</w:t>
      </w:r>
      <w:r w:rsidRPr="00A02538">
        <w:rPr>
          <w:bCs/>
          <w:color w:val="000000"/>
          <w:spacing w:val="-4"/>
        </w:rPr>
        <w:t xml:space="preserve"> tỷ USD, tăng 36,5%.</w:t>
      </w:r>
    </w:p>
  </w:footnote>
  <w:footnote w:id="21">
    <w:p w14:paraId="7E8FF2CD" w14:textId="77777777" w:rsidR="00AF2FB0" w:rsidRPr="00AD0AA6" w:rsidRDefault="00AF2FB0" w:rsidP="00AF2FB0">
      <w:pPr>
        <w:pStyle w:val="FootnoteText"/>
        <w:ind w:left="198" w:hanging="198"/>
        <w:jc w:val="both"/>
        <w:rPr>
          <w:lang w:val="en-US"/>
        </w:rPr>
      </w:pPr>
      <w:r w:rsidRPr="00F63179">
        <w:rPr>
          <w:rStyle w:val="FootnoteReference"/>
        </w:rPr>
        <w:footnoteRef/>
      </w:r>
      <w:r w:rsidRPr="009F297E">
        <w:t xml:space="preserve"> Ước tính tháng </w:t>
      </w:r>
      <w:r>
        <w:rPr>
          <w:lang w:val="en-US"/>
        </w:rPr>
        <w:t>Sáu</w:t>
      </w:r>
      <w:r w:rsidRPr="009F297E">
        <w:t xml:space="preserve"> </w:t>
      </w:r>
      <w:r>
        <w:rPr>
          <w:lang w:val="en-US"/>
        </w:rPr>
        <w:t>xuất</w:t>
      </w:r>
      <w:r w:rsidRPr="009F297E">
        <w:t xml:space="preserve"> siêu </w:t>
      </w:r>
      <w:r>
        <w:rPr>
          <w:lang w:val="en-US"/>
        </w:rPr>
        <w:t>276 triệu</w:t>
      </w:r>
      <w:r w:rsidRPr="009F297E">
        <w:t xml:space="preserve"> USD.</w:t>
      </w:r>
    </w:p>
  </w:footnote>
  <w:footnote w:id="22">
    <w:p w14:paraId="4A164352" w14:textId="5AF37980" w:rsidR="00BB48BC" w:rsidRPr="00940B8B" w:rsidRDefault="00BB48BC" w:rsidP="00697350">
      <w:pPr>
        <w:pStyle w:val="FootnoteText"/>
        <w:spacing w:line="235" w:lineRule="auto"/>
        <w:ind w:left="198" w:hanging="198"/>
        <w:jc w:val="both"/>
        <w:rPr>
          <w:lang w:val="en-US"/>
        </w:rPr>
      </w:pPr>
      <w:r w:rsidRPr="00940B8B">
        <w:rPr>
          <w:rStyle w:val="FootnoteReference"/>
        </w:rPr>
        <w:footnoteRef/>
      </w:r>
      <w:r w:rsidRPr="00940B8B">
        <w:t xml:space="preserve"> Chỉ số g</w:t>
      </w:r>
      <w:r>
        <w:rPr>
          <w:lang w:val="en-US"/>
        </w:rPr>
        <w:t>iá nhóm gạo tăng 0,24</w:t>
      </w:r>
      <w:r w:rsidRPr="00940B8B">
        <w:rPr>
          <w:lang w:val="en-US"/>
        </w:rPr>
        <w:t xml:space="preserve">% </w:t>
      </w:r>
      <w:r w:rsidRPr="00E9394C">
        <w:rPr>
          <w:lang w:val="en-US"/>
        </w:rPr>
        <w:t>(Gạo tẻ ngon giảm 0,14%; gạo tẻ thường tăng 0,34 %)</w:t>
      </w:r>
      <w:r w:rsidRPr="00940B8B">
        <w:rPr>
          <w:lang w:val="en-US"/>
        </w:rPr>
        <w:t xml:space="preserve"> theo giá gạo xuất khẩu và giá vật tư phân bón, nguyên liệu đầu vào sản xuất ở mức cao. Bên cạnh đó, giá nguyên liệu đầu vào, giá cước vận chuyển tăng tác động đến giá các mặt hàng lương thực chế biến khác (</w:t>
      </w:r>
      <w:r>
        <w:rPr>
          <w:lang w:val="en-US"/>
        </w:rPr>
        <w:t>B</w:t>
      </w:r>
      <w:r w:rsidRPr="001E4B75">
        <w:rPr>
          <w:lang w:val="en-US"/>
        </w:rPr>
        <w:t>ánh mì tăng 0,96%; mỳ sợi, mỳ, phở, cháo ăn liền tăng 0,9%; bột mỳ tăng 0,67%; miến tăng 0,45%; ngũ cốc ăn liền tăng 0,43%</w:t>
      </w:r>
      <w:r w:rsidRPr="00940B8B">
        <w:rPr>
          <w:lang w:val="en-US"/>
        </w:rPr>
        <w:t>).</w:t>
      </w:r>
    </w:p>
  </w:footnote>
  <w:footnote w:id="23">
    <w:p w14:paraId="53218485" w14:textId="3CF04D2C" w:rsidR="00BB48BC" w:rsidRPr="005A170C" w:rsidRDefault="00BB48BC" w:rsidP="00697350">
      <w:pPr>
        <w:pStyle w:val="FootnoteText"/>
        <w:spacing w:line="235" w:lineRule="auto"/>
        <w:ind w:left="198" w:hanging="198"/>
        <w:jc w:val="both"/>
      </w:pPr>
      <w:r w:rsidRPr="005A170C">
        <w:rPr>
          <w:rStyle w:val="FootnoteReference"/>
        </w:rPr>
        <w:footnoteRef/>
      </w:r>
      <w:r w:rsidRPr="005A170C">
        <w:t xml:space="preserve"> Giá thịt lợn tăng 4,29% làm CPI chung tăng 0,15 điểm phần trăm (</w:t>
      </w:r>
      <w:r>
        <w:t>G</w:t>
      </w:r>
      <w:r w:rsidRPr="001E4B75">
        <w:t>iá thịt chế biến tăng 1,73% so với tháng trước, trong đó thịt quay, giò chả tăng 1,81%; thịt hộp tăng 1,02%; thịt chế biến khác tăng 0,49%</w:t>
      </w:r>
      <w:r w:rsidRPr="005A170C">
        <w:t xml:space="preserve">); </w:t>
      </w:r>
      <w:r>
        <w:t>g</w:t>
      </w:r>
      <w:r w:rsidRPr="001E4B75">
        <w:t>iá thức ăn chăn nuôi, giá vận chuyển tăng làm cho giá thịt gia cầm tăng 1,92%</w:t>
      </w:r>
      <w:r w:rsidRPr="005A170C">
        <w:t xml:space="preserve"> (</w:t>
      </w:r>
      <w:r>
        <w:t>G</w:t>
      </w:r>
      <w:r w:rsidRPr="001E4B75">
        <w:t>iá thịt gà tăng 1,75%; thịt gia cầm khác tăng 2,61%; thịt gia cầm đông lạnh tăng 0,02%</w:t>
      </w:r>
      <w:r w:rsidRPr="005A170C">
        <w:t>); giá thủy hải sản tươi sống tăng 0,69% (</w:t>
      </w:r>
      <w:r>
        <w:rPr>
          <w:lang w:val="en-GB"/>
        </w:rPr>
        <w:t>G</w:t>
      </w:r>
      <w:r w:rsidRPr="005A170C">
        <w:t>iá cá tăng 0,89%; giá thủy hải sản tươi sống khác tăng 0,74%); giá dầu mỡ ăn và chất béo khác tiếp tục tăng 2,</w:t>
      </w:r>
      <w:r>
        <w:t>11</w:t>
      </w:r>
      <w:r w:rsidRPr="005A170C">
        <w:t>% (</w:t>
      </w:r>
      <w:r w:rsidRPr="001E4B75">
        <w:t>Giá nước mắm, nước chấm tăng 0,59% so với tháng trước; đường, mật tăng 0,98%; sữa, bơ, pho mát tăng 0,57%; bánh, mứt, kẹo tăng 0,62%; chè, cà phê, ca cao tăng 0,22%</w:t>
      </w:r>
      <w:r w:rsidRPr="005A170C">
        <w:t>); giá rau tươi, khô và chế biến tăng 1,79% (</w:t>
      </w:r>
      <w:r>
        <w:t>G</w:t>
      </w:r>
      <w:r w:rsidRPr="001E4B75">
        <w:t>iá cà chua tăng 16,31%; rau gia vị tăng 3,81%; su hào tăng 3,57%; đỗ quả tươi tăng 1,35%; khoai tây tăng 1,22%; bắp cải tăng 0,85%; rau củ đông lạnh tăng 0,18%</w:t>
      </w:r>
      <w:r w:rsidRPr="005A170C">
        <w:t xml:space="preserve">). </w:t>
      </w:r>
    </w:p>
  </w:footnote>
  <w:footnote w:id="24">
    <w:p w14:paraId="47E5B317" w14:textId="77777777" w:rsidR="00BB48BC" w:rsidRPr="005A170C" w:rsidRDefault="00BB48BC" w:rsidP="00697350">
      <w:pPr>
        <w:pStyle w:val="FootnoteText"/>
        <w:ind w:left="198" w:hanging="198"/>
        <w:jc w:val="both"/>
        <w:rPr>
          <w:lang w:val="en-US"/>
        </w:rPr>
      </w:pPr>
      <w:r w:rsidRPr="005A170C">
        <w:rPr>
          <w:rStyle w:val="FootnoteReference"/>
        </w:rPr>
        <w:footnoteRef/>
      </w:r>
      <w:r w:rsidRPr="005A170C">
        <w:t xml:space="preserve"> Giá nguyên liệu chế biến ở mức cao và tháng Bảy là tháng cao điểm du lịch. Trong đó, chỉ số giá ăn ngoài gia đình tăng 1,37% so với tháng trước; uống ngoài gia đình tăng 0,66% và đồ ăn nhanh mang đi tăng 1,24%.</w:t>
      </w:r>
    </w:p>
  </w:footnote>
  <w:footnote w:id="25">
    <w:p w14:paraId="52144BDA" w14:textId="77777777" w:rsidR="00BB48BC" w:rsidRPr="005A170C" w:rsidRDefault="00BB48BC" w:rsidP="00697350">
      <w:pPr>
        <w:pStyle w:val="FootnoteText"/>
        <w:ind w:left="198" w:hanging="198"/>
        <w:jc w:val="both"/>
      </w:pPr>
      <w:r w:rsidRPr="005A170C">
        <w:rPr>
          <w:rStyle w:val="FootnoteReference"/>
        </w:rPr>
        <w:footnoteRef/>
      </w:r>
      <w:r w:rsidRPr="005A170C">
        <w:t xml:space="preserve"> Chỉ số giá điện sinh hoạt tháng 7/2022 được tính dựa trên doanh thu và sản lượng điện tiêu dùng từ ngày </w:t>
      </w:r>
      <w:r w:rsidRPr="005A170C">
        <w:br/>
        <w:t>01-30/6/2022, do đó phản ánh biến động trễ một tháng so với các mặt hàng khác.</w:t>
      </w:r>
    </w:p>
  </w:footnote>
  <w:footnote w:id="26">
    <w:p w14:paraId="6FAEC382" w14:textId="77777777" w:rsidR="00BB48BC" w:rsidRPr="005A170C" w:rsidRDefault="00BB48BC" w:rsidP="00697350">
      <w:pPr>
        <w:pStyle w:val="FootnoteText"/>
        <w:ind w:left="198" w:hanging="198"/>
        <w:jc w:val="both"/>
        <w:rPr>
          <w:lang w:val="en-US"/>
        </w:rPr>
      </w:pPr>
      <w:r w:rsidRPr="005A170C">
        <w:rPr>
          <w:rStyle w:val="FootnoteReference"/>
        </w:rPr>
        <w:footnoteRef/>
      </w:r>
      <w:r w:rsidRPr="005A170C">
        <w:t xml:space="preserve"> </w:t>
      </w:r>
      <w:r>
        <w:t>C</w:t>
      </w:r>
      <w:r w:rsidRPr="005A170C">
        <w:t>ông sơn tường, lát gạch, xây tường và công lao động phổ thông tăng từ 10% đến 20% khi mức lương tối thiểu vùng tăng từ 01/7/2022 và nhu cầu xây dựng tăng cao.</w:t>
      </w:r>
    </w:p>
  </w:footnote>
  <w:footnote w:id="27">
    <w:p w14:paraId="1E8F3FD9" w14:textId="77777777" w:rsidR="00BB48BC" w:rsidRPr="005A170C" w:rsidRDefault="00BB48BC" w:rsidP="00697350">
      <w:pPr>
        <w:pStyle w:val="FootnoteText"/>
        <w:ind w:left="198" w:hanging="198"/>
        <w:jc w:val="both"/>
        <w:rPr>
          <w:lang w:val="en-US"/>
        </w:rPr>
      </w:pPr>
      <w:r w:rsidRPr="005A170C">
        <w:rPr>
          <w:rStyle w:val="FootnoteReference"/>
        </w:rPr>
        <w:footnoteRef/>
      </w:r>
      <w:r w:rsidRPr="005A170C">
        <w:t xml:space="preserve"> Từ ngày 01/7/2022, giá gas trong nước điều chỉnh giảm 7.000 đồng/bình 12 kg sau khi giá gas thế giới giảm 25 USD/tấn (từ mức 750 USD/tấn xuống mức 725 USD/tấn).</w:t>
      </w:r>
    </w:p>
  </w:footnote>
  <w:footnote w:id="28">
    <w:p w14:paraId="789137C7" w14:textId="77777777" w:rsidR="00BB48BC" w:rsidRPr="005A170C" w:rsidRDefault="00BB48BC" w:rsidP="00697350">
      <w:pPr>
        <w:pStyle w:val="FootnoteText"/>
        <w:ind w:left="198" w:hanging="198"/>
        <w:jc w:val="both"/>
        <w:rPr>
          <w:lang w:val="en-US"/>
        </w:rPr>
      </w:pPr>
      <w:r w:rsidRPr="005A170C">
        <w:rPr>
          <w:rStyle w:val="FootnoteReference"/>
        </w:rPr>
        <w:footnoteRef/>
      </w:r>
      <w:r w:rsidRPr="005A170C">
        <w:t xml:space="preserve"> Ảnh hưởng của đợt điều chỉnh giá ngày 01/7/2022, 11/7/2022 và 21/7/2022.</w:t>
      </w:r>
    </w:p>
  </w:footnote>
  <w:footnote w:id="29">
    <w:p w14:paraId="7615C639" w14:textId="77777777" w:rsidR="00BB48BC" w:rsidRPr="005A170C" w:rsidRDefault="00BB48BC" w:rsidP="00697350">
      <w:pPr>
        <w:pStyle w:val="FootnoteText"/>
        <w:ind w:left="198" w:hanging="198"/>
        <w:jc w:val="both"/>
        <w:rPr>
          <w:lang w:val="en-US"/>
        </w:rPr>
      </w:pPr>
      <w:r w:rsidRPr="005A170C">
        <w:rPr>
          <w:rStyle w:val="FootnoteReference"/>
        </w:rPr>
        <w:footnoteRef/>
      </w:r>
      <w:r w:rsidRPr="005A170C">
        <w:t xml:space="preserve"> </w:t>
      </w:r>
      <w:r>
        <w:t>G</w:t>
      </w:r>
      <w:r w:rsidRPr="00E0564C">
        <w:t>iá nước khoáng tăng 0,58% so với tháng trước; giá nước giải khát có ga tăng 0,57%; nước quả ép tăng 0,76%; nước uống tăng lực đóng chai tăng 0,45%; rượu bia tăng 0,42% và thuốc hút tăng 0,24%.</w:t>
      </w:r>
    </w:p>
  </w:footnote>
  <w:footnote w:id="30">
    <w:p w14:paraId="3C627F81" w14:textId="77777777" w:rsidR="00BB48BC" w:rsidRPr="005A170C" w:rsidRDefault="00BB48BC" w:rsidP="00697350">
      <w:pPr>
        <w:pStyle w:val="FootnoteText"/>
        <w:ind w:left="198" w:hanging="198"/>
        <w:jc w:val="both"/>
        <w:rPr>
          <w:lang w:val="en-US"/>
        </w:rPr>
      </w:pPr>
      <w:r w:rsidRPr="005A170C">
        <w:rPr>
          <w:rStyle w:val="FootnoteReference"/>
        </w:rPr>
        <w:footnoteRef/>
      </w:r>
      <w:r w:rsidRPr="005A170C">
        <w:t xml:space="preserve"> Giá quần áo may sẵn tăng 0,37%; mũ nón tăng 0,26%; giày dép tăng 0,19%; dịch vụ may mặc tăng 0,28%.</w:t>
      </w:r>
    </w:p>
  </w:footnote>
  <w:footnote w:id="31">
    <w:p w14:paraId="29C24903" w14:textId="77777777" w:rsidR="00BB48BC" w:rsidRPr="005A170C" w:rsidRDefault="00BB48BC" w:rsidP="00697350">
      <w:pPr>
        <w:pStyle w:val="FootnoteText"/>
        <w:ind w:left="198" w:hanging="198"/>
        <w:jc w:val="both"/>
        <w:rPr>
          <w:lang w:val="en-US"/>
        </w:rPr>
      </w:pPr>
      <w:r w:rsidRPr="005A170C">
        <w:rPr>
          <w:rStyle w:val="FootnoteReference"/>
        </w:rPr>
        <w:footnoteRef/>
      </w:r>
      <w:r w:rsidRPr="005A170C">
        <w:t xml:space="preserve"> </w:t>
      </w:r>
      <w:r>
        <w:t>G</w:t>
      </w:r>
      <w:r w:rsidRPr="00C86D4C">
        <w:t>iá vận tải hành khách bằng đường hàng không tăng 2,64%; đường bộ tăng 2,73%; taxi tăng 1,22%; đường sắt tăng 0,32%; xe buýt tăng 2,29%.</w:t>
      </w:r>
    </w:p>
  </w:footnote>
  <w:footnote w:id="32">
    <w:p w14:paraId="1D77C711" w14:textId="77777777" w:rsidR="00BB48BC" w:rsidRPr="005A170C" w:rsidRDefault="00BB48BC" w:rsidP="00697350">
      <w:pPr>
        <w:pStyle w:val="FootnoteText"/>
        <w:ind w:left="198" w:hanging="198"/>
        <w:jc w:val="both"/>
      </w:pPr>
      <w:r w:rsidRPr="005A170C">
        <w:rPr>
          <w:rStyle w:val="FootnoteReference"/>
        </w:rPr>
        <w:footnoteRef/>
      </w:r>
      <w:r w:rsidRPr="005A170C">
        <w:t xml:space="preserve"> CPI sau khi loại trừ lương thực, thực phẩm tươi sống, năng lượng và mặt hàng do Nhà nước quản lý bao gồm dịch vụ y tế và giáo dục.</w:t>
      </w:r>
    </w:p>
  </w:footnote>
  <w:footnote w:id="33">
    <w:p w14:paraId="28D4E3EB" w14:textId="77777777" w:rsidR="00BB48BC" w:rsidRPr="002539C0" w:rsidRDefault="00BB48BC" w:rsidP="00705C44">
      <w:pPr>
        <w:pStyle w:val="FootnoteText"/>
        <w:ind w:left="198" w:hanging="198"/>
        <w:jc w:val="both"/>
      </w:pPr>
      <w:r w:rsidRPr="004E3B23">
        <w:rPr>
          <w:rStyle w:val="FootnoteReference"/>
        </w:rPr>
        <w:footnoteRef/>
      </w:r>
      <w:r w:rsidRPr="002539C0">
        <w:rPr>
          <w:spacing w:val="2"/>
        </w:rPr>
        <w:t xml:space="preserve"> Theo báo cáo của Cục cửa khẩu, Bộ Tư lệnh Bộ đội biên phòng, Bộ Quốc phòng và Cục Xuất nhập cảnh, </w:t>
      </w:r>
      <w:r w:rsidRPr="002539C0">
        <w:rPr>
          <w:spacing w:val="2"/>
        </w:rPr>
        <w:br/>
        <w:t>Bộ Công an.</w:t>
      </w:r>
    </w:p>
  </w:footnote>
  <w:footnote w:id="34">
    <w:p w14:paraId="0A3864D9" w14:textId="77777777" w:rsidR="00BB48BC" w:rsidRPr="002539C0" w:rsidRDefault="00BB48BC" w:rsidP="00705C44">
      <w:pPr>
        <w:pStyle w:val="FootnoteText"/>
        <w:ind w:left="198" w:hanging="198"/>
        <w:jc w:val="both"/>
      </w:pPr>
      <w:r w:rsidRPr="004E3B23">
        <w:rPr>
          <w:rStyle w:val="FootnoteReference"/>
        </w:rPr>
        <w:footnoteRef/>
      </w:r>
      <w:r w:rsidRPr="002539C0">
        <w:t xml:space="preserve"> Kỳ báo cáo từ ngày 21/</w:t>
      </w:r>
      <w:r>
        <w:rPr>
          <w:lang w:val="en-AU"/>
        </w:rPr>
        <w:t>6</w:t>
      </w:r>
      <w:r w:rsidRPr="002539C0">
        <w:t>/2022-20/</w:t>
      </w:r>
      <w:r>
        <w:rPr>
          <w:lang w:val="en-AU"/>
        </w:rPr>
        <w:t>7</w:t>
      </w:r>
      <w:r w:rsidRPr="002539C0">
        <w:t>/2022.</w:t>
      </w:r>
    </w:p>
  </w:footnote>
  <w:footnote w:id="35">
    <w:p w14:paraId="01469958" w14:textId="45FA5882" w:rsidR="00BB48BC" w:rsidRPr="00CF6D82" w:rsidRDefault="00BB48BC" w:rsidP="00BD7080">
      <w:pPr>
        <w:pStyle w:val="FootnoteText"/>
        <w:spacing w:before="20" w:after="20"/>
        <w:ind w:left="198" w:hanging="198"/>
        <w:jc w:val="both"/>
      </w:pPr>
      <w:r w:rsidRPr="00A7753E">
        <w:rPr>
          <w:rStyle w:val="FootnoteReference"/>
        </w:rPr>
        <w:footnoteRef/>
      </w:r>
      <w:r w:rsidRPr="00A7753E">
        <w:t xml:space="preserve"> </w:t>
      </w:r>
      <w:r w:rsidRPr="00A7753E">
        <w:rPr>
          <w:lang w:val="en-US"/>
        </w:rPr>
        <w:t>Từ cuối tháng 12/2019</w:t>
      </w:r>
      <w:r w:rsidRPr="00A7753E">
        <w:t xml:space="preserve"> đến ngày 2</w:t>
      </w:r>
      <w:r w:rsidR="00185350">
        <w:rPr>
          <w:lang w:val="en-GB"/>
        </w:rPr>
        <w:t>8</w:t>
      </w:r>
      <w:r w:rsidRPr="00A7753E">
        <w:t xml:space="preserve">/7/2022 trên thế giới có </w:t>
      </w:r>
      <w:r w:rsidRPr="00A7753E">
        <w:rPr>
          <w:lang w:val="en-US"/>
        </w:rPr>
        <w:t>57</w:t>
      </w:r>
      <w:r w:rsidR="00185350">
        <w:rPr>
          <w:lang w:val="en-US"/>
        </w:rPr>
        <w:t>7</w:t>
      </w:r>
      <w:r w:rsidRPr="00A7753E">
        <w:rPr>
          <w:lang w:val="en-US"/>
        </w:rPr>
        <w:t>.</w:t>
      </w:r>
      <w:r w:rsidR="00185350">
        <w:rPr>
          <w:lang w:val="en-US"/>
        </w:rPr>
        <w:t>444</w:t>
      </w:r>
      <w:r w:rsidRPr="00A7753E">
        <w:rPr>
          <w:lang w:val="en-US"/>
        </w:rPr>
        <w:t>,</w:t>
      </w:r>
      <w:r w:rsidR="00185350">
        <w:rPr>
          <w:lang w:val="en-US"/>
        </w:rPr>
        <w:t>7</w:t>
      </w:r>
      <w:r w:rsidRPr="00A7753E">
        <w:rPr>
          <w:lang w:val="en-US"/>
        </w:rPr>
        <w:t xml:space="preserve"> </w:t>
      </w:r>
      <w:r w:rsidRPr="00A7753E">
        <w:t>nghìn trường hợp mắc Covid-19 (</w:t>
      </w:r>
      <w:r w:rsidRPr="00A7753E">
        <w:rPr>
          <w:lang w:val="en-US"/>
        </w:rPr>
        <w:t>6.40</w:t>
      </w:r>
      <w:r w:rsidR="00185350">
        <w:rPr>
          <w:lang w:val="en-US"/>
        </w:rPr>
        <w:t>7</w:t>
      </w:r>
      <w:r w:rsidRPr="00A7753E">
        <w:rPr>
          <w:lang w:val="en-US"/>
        </w:rPr>
        <w:t>,</w:t>
      </w:r>
      <w:r w:rsidR="00185350">
        <w:rPr>
          <w:lang w:val="en-US"/>
        </w:rPr>
        <w:t>9</w:t>
      </w:r>
      <w:r w:rsidRPr="00A7753E">
        <w:t xml:space="preserve"> nghìn trường hợp tử vong).</w:t>
      </w:r>
    </w:p>
  </w:footnote>
  <w:footnote w:id="36">
    <w:p w14:paraId="3B68AC24" w14:textId="77777777" w:rsidR="00BB48BC" w:rsidRPr="00232635" w:rsidRDefault="00BB48BC" w:rsidP="006A194D">
      <w:pPr>
        <w:pStyle w:val="FootnoteText"/>
        <w:spacing w:before="20" w:after="20"/>
        <w:ind w:left="198" w:hanging="198"/>
        <w:jc w:val="both"/>
      </w:pPr>
      <w:r w:rsidRPr="00CF6D82">
        <w:rPr>
          <w:rStyle w:val="FootnoteReference"/>
        </w:rPr>
        <w:footnoteRef/>
      </w:r>
      <w:r w:rsidRPr="00CF6D82">
        <w:t xml:space="preserve"> Theo báo cáo nhanh từ Văn phòng Bộ Công an và Cục Hàng hải Việt Nam (Bộ Giao thông vận tải) </w:t>
      </w:r>
      <w:r w:rsidRPr="00CF6D82">
        <w:rPr>
          <w:lang w:val="de-DE"/>
        </w:rPr>
        <w:t>từ ngày 15/</w:t>
      </w:r>
      <w:r>
        <w:rPr>
          <w:lang w:val="de-DE"/>
        </w:rPr>
        <w:t>6</w:t>
      </w:r>
      <w:r w:rsidRPr="00CF6D82">
        <w:rPr>
          <w:lang w:val="de-DE"/>
        </w:rPr>
        <w:t xml:space="preserve"> đến ngày 14/</w:t>
      </w:r>
      <w:r>
        <w:rPr>
          <w:lang w:val="de-DE"/>
        </w:rPr>
        <w:t>7</w:t>
      </w:r>
      <w:r w:rsidRPr="00CF6D82">
        <w:rPr>
          <w:lang w:val="de-DE"/>
        </w:rPr>
        <w:t>/2022</w:t>
      </w:r>
      <w:r w:rsidRPr="00CF6D82">
        <w:t>.</w:t>
      </w:r>
    </w:p>
  </w:footnote>
  <w:footnote w:id="37">
    <w:p w14:paraId="61E7A18B" w14:textId="77777777" w:rsidR="00BB48BC" w:rsidRPr="001224C3" w:rsidRDefault="00BB48BC" w:rsidP="006A194D">
      <w:pPr>
        <w:pStyle w:val="FootnoteText"/>
        <w:jc w:val="both"/>
        <w:rPr>
          <w:spacing w:val="-2"/>
        </w:rPr>
      </w:pPr>
      <w:r w:rsidRPr="001224C3">
        <w:rPr>
          <w:rStyle w:val="FootnoteReference"/>
          <w:spacing w:val="-2"/>
        </w:rPr>
        <w:footnoteRef/>
      </w:r>
      <w:r w:rsidRPr="001224C3">
        <w:rPr>
          <w:spacing w:val="-2"/>
        </w:rPr>
        <w:t xml:space="preserve"> Tổng hợp Báo cáo từ 63 Sở Nông nghiệp và Phát triển nông thôn, kỳ báo cáo từ ngày 19/</w:t>
      </w:r>
      <w:r>
        <w:rPr>
          <w:spacing w:val="-2"/>
        </w:rPr>
        <w:t>6</w:t>
      </w:r>
      <w:r w:rsidRPr="001224C3">
        <w:rPr>
          <w:spacing w:val="-2"/>
        </w:rPr>
        <w:t>-18/</w:t>
      </w:r>
      <w:r>
        <w:rPr>
          <w:spacing w:val="-2"/>
          <w:lang w:val="de-DE"/>
        </w:rPr>
        <w:t>7</w:t>
      </w:r>
      <w:r w:rsidRPr="001224C3">
        <w:rPr>
          <w:spacing w:val="-2"/>
        </w:rPr>
        <w:t>/202</w:t>
      </w:r>
      <w:r w:rsidRPr="001224C3">
        <w:rPr>
          <w:spacing w:val="-2"/>
          <w:lang w:val="en-US"/>
        </w:rPr>
        <w:t>2</w:t>
      </w:r>
      <w:r w:rsidRPr="001224C3">
        <w:rPr>
          <w:spacing w:val="-2"/>
        </w:rPr>
        <w:t>.</w:t>
      </w:r>
    </w:p>
  </w:footnote>
  <w:footnote w:id="38">
    <w:p w14:paraId="6DCC522C" w14:textId="77777777" w:rsidR="00BB48BC" w:rsidRPr="00232635" w:rsidRDefault="00BB48BC" w:rsidP="009D5CA9">
      <w:pPr>
        <w:pStyle w:val="FootnoteText"/>
      </w:pPr>
      <w:r w:rsidRPr="001224C3">
        <w:rPr>
          <w:rStyle w:val="FootnoteReference"/>
        </w:rPr>
        <w:footnoteRef/>
      </w:r>
      <w:r w:rsidRPr="001224C3">
        <w:t xml:space="preserve"> Theo báo cáo nhanh từ Bộ Công an ngày 23/</w:t>
      </w:r>
      <w:r>
        <w:rPr>
          <w:lang w:val="en-US"/>
        </w:rPr>
        <w:t>7</w:t>
      </w:r>
      <w:r w:rsidRPr="001224C3">
        <w:t>/202</w:t>
      </w:r>
      <w:r w:rsidRPr="001224C3">
        <w:rPr>
          <w:lang w:val="en-US"/>
        </w:rPr>
        <w:t>2</w:t>
      </w:r>
      <w:r w:rsidRPr="001224C3">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FD10C" w14:textId="2EFC5A82" w:rsidR="00BB48BC" w:rsidRPr="002E2E79" w:rsidRDefault="00BB48BC">
    <w:pPr>
      <w:pStyle w:val="Header"/>
      <w:jc w:val="center"/>
      <w:rPr>
        <w:sz w:val="24"/>
        <w:szCs w:val="24"/>
      </w:rPr>
    </w:pPr>
    <w:r w:rsidRPr="002E2E79">
      <w:rPr>
        <w:sz w:val="24"/>
        <w:szCs w:val="24"/>
      </w:rPr>
      <w:fldChar w:fldCharType="begin"/>
    </w:r>
    <w:r w:rsidRPr="002E2E79">
      <w:rPr>
        <w:sz w:val="24"/>
        <w:szCs w:val="24"/>
      </w:rPr>
      <w:instrText xml:space="preserve"> PAGE   \* MERGEFORMAT </w:instrText>
    </w:r>
    <w:r w:rsidRPr="002E2E79">
      <w:rPr>
        <w:sz w:val="24"/>
        <w:szCs w:val="24"/>
      </w:rPr>
      <w:fldChar w:fldCharType="separate"/>
    </w:r>
    <w:r w:rsidR="000B5170">
      <w:rPr>
        <w:noProof/>
        <w:sz w:val="24"/>
        <w:szCs w:val="24"/>
      </w:rPr>
      <w:t>22</w:t>
    </w:r>
    <w:r w:rsidRPr="002E2E79">
      <w:rPr>
        <w:sz w:val="24"/>
        <w:szCs w:val="24"/>
      </w:rPr>
      <w:fldChar w:fldCharType="end"/>
    </w:r>
  </w:p>
  <w:p w14:paraId="4CD3B9F0" w14:textId="77777777" w:rsidR="00BB48BC" w:rsidRDefault="00BB48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4826EF"/>
    <w:multiLevelType w:val="hybridMultilevel"/>
    <w:tmpl w:val="BC5E17E2"/>
    <w:lvl w:ilvl="0" w:tplc="3468F536">
      <w:start w:val="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33CE1DEA"/>
    <w:multiLevelType w:val="hybridMultilevel"/>
    <w:tmpl w:val="AEFCAD44"/>
    <w:lvl w:ilvl="0" w:tplc="7A2C76A8">
      <w:start w:val="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4F2B5A09"/>
    <w:multiLevelType w:val="hybridMultilevel"/>
    <w:tmpl w:val="E242A0A0"/>
    <w:lvl w:ilvl="0" w:tplc="DEFAB6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6A190281"/>
    <w:multiLevelType w:val="hybridMultilevel"/>
    <w:tmpl w:val="29E6A5A4"/>
    <w:lvl w:ilvl="0" w:tplc="F4002D4C">
      <w:start w:val="3"/>
      <w:numFmt w:val="lowerLetter"/>
      <w:lvlText w:val="%1."/>
      <w:lvlJc w:val="left"/>
      <w:pPr>
        <w:ind w:left="1170" w:hanging="360"/>
      </w:pPr>
      <w:rPr>
        <w:rFonts w:cs="Times New Roman" w:hint="default"/>
      </w:rPr>
    </w:lvl>
    <w:lvl w:ilvl="1" w:tplc="04090019">
      <w:start w:val="1"/>
      <w:numFmt w:val="lowerLetter"/>
      <w:lvlText w:val="%2."/>
      <w:lvlJc w:val="left"/>
      <w:pPr>
        <w:ind w:left="1890" w:hanging="360"/>
      </w:pPr>
      <w:rPr>
        <w:rFonts w:cs="Times New Roman"/>
      </w:rPr>
    </w:lvl>
    <w:lvl w:ilvl="2" w:tplc="0409001B">
      <w:start w:val="1"/>
      <w:numFmt w:val="lowerRoman"/>
      <w:lvlText w:val="%3."/>
      <w:lvlJc w:val="right"/>
      <w:pPr>
        <w:ind w:left="2610" w:hanging="180"/>
      </w:pPr>
      <w:rPr>
        <w:rFonts w:cs="Times New Roman"/>
      </w:rPr>
    </w:lvl>
    <w:lvl w:ilvl="3" w:tplc="0409000F">
      <w:start w:val="1"/>
      <w:numFmt w:val="decimal"/>
      <w:lvlText w:val="%4."/>
      <w:lvlJc w:val="left"/>
      <w:pPr>
        <w:ind w:left="3330" w:hanging="360"/>
      </w:pPr>
      <w:rPr>
        <w:rFonts w:cs="Times New Roman"/>
      </w:rPr>
    </w:lvl>
    <w:lvl w:ilvl="4" w:tplc="04090019">
      <w:start w:val="1"/>
      <w:numFmt w:val="lowerLetter"/>
      <w:lvlText w:val="%5."/>
      <w:lvlJc w:val="left"/>
      <w:pPr>
        <w:ind w:left="4050" w:hanging="360"/>
      </w:pPr>
      <w:rPr>
        <w:rFonts w:cs="Times New Roman"/>
      </w:rPr>
    </w:lvl>
    <w:lvl w:ilvl="5" w:tplc="0409001B">
      <w:start w:val="1"/>
      <w:numFmt w:val="lowerRoman"/>
      <w:lvlText w:val="%6."/>
      <w:lvlJc w:val="right"/>
      <w:pPr>
        <w:ind w:left="4770" w:hanging="180"/>
      </w:pPr>
      <w:rPr>
        <w:rFonts w:cs="Times New Roman"/>
      </w:rPr>
    </w:lvl>
    <w:lvl w:ilvl="6" w:tplc="0409000F">
      <w:start w:val="1"/>
      <w:numFmt w:val="decimal"/>
      <w:lvlText w:val="%7."/>
      <w:lvlJc w:val="left"/>
      <w:pPr>
        <w:ind w:left="5490" w:hanging="360"/>
      </w:pPr>
      <w:rPr>
        <w:rFonts w:cs="Times New Roman"/>
      </w:rPr>
    </w:lvl>
    <w:lvl w:ilvl="7" w:tplc="04090019">
      <w:start w:val="1"/>
      <w:numFmt w:val="lowerLetter"/>
      <w:lvlText w:val="%8."/>
      <w:lvlJc w:val="left"/>
      <w:pPr>
        <w:ind w:left="6210" w:hanging="360"/>
      </w:pPr>
      <w:rPr>
        <w:rFonts w:cs="Times New Roman"/>
      </w:rPr>
    </w:lvl>
    <w:lvl w:ilvl="8" w:tplc="0409001B">
      <w:start w:val="1"/>
      <w:numFmt w:val="lowerRoman"/>
      <w:lvlText w:val="%9."/>
      <w:lvlJc w:val="right"/>
      <w:pPr>
        <w:ind w:left="6930" w:hanging="180"/>
      </w:pPr>
      <w:rPr>
        <w:rFonts w:cs="Times New Roman"/>
      </w:rPr>
    </w:lvl>
  </w:abstractNum>
  <w:abstractNum w:abstractNumId="5" w15:restartNumberingAfterBreak="0">
    <w:nsid w:val="6C15253D"/>
    <w:multiLevelType w:val="hybridMultilevel"/>
    <w:tmpl w:val="31AC050A"/>
    <w:lvl w:ilvl="0" w:tplc="CBAAC4F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07E"/>
    <w:rsid w:val="0000040F"/>
    <w:rsid w:val="00001A61"/>
    <w:rsid w:val="00020D05"/>
    <w:rsid w:val="00031A36"/>
    <w:rsid w:val="00050D19"/>
    <w:rsid w:val="000A21EA"/>
    <w:rsid w:val="000A3343"/>
    <w:rsid w:val="000B05F5"/>
    <w:rsid w:val="000B5170"/>
    <w:rsid w:val="000D0FC8"/>
    <w:rsid w:val="000D5D60"/>
    <w:rsid w:val="00111385"/>
    <w:rsid w:val="00120FE9"/>
    <w:rsid w:val="00122E31"/>
    <w:rsid w:val="00125003"/>
    <w:rsid w:val="00137DDB"/>
    <w:rsid w:val="001516C8"/>
    <w:rsid w:val="0017258E"/>
    <w:rsid w:val="00182CBF"/>
    <w:rsid w:val="00185350"/>
    <w:rsid w:val="001913FC"/>
    <w:rsid w:val="00193083"/>
    <w:rsid w:val="001C6311"/>
    <w:rsid w:val="001C6377"/>
    <w:rsid w:val="001D6996"/>
    <w:rsid w:val="002419C5"/>
    <w:rsid w:val="002429B5"/>
    <w:rsid w:val="002906DE"/>
    <w:rsid w:val="00292DB3"/>
    <w:rsid w:val="002A25D9"/>
    <w:rsid w:val="002D0722"/>
    <w:rsid w:val="002E0CE5"/>
    <w:rsid w:val="002F268B"/>
    <w:rsid w:val="00300C23"/>
    <w:rsid w:val="00307A9C"/>
    <w:rsid w:val="00312EE3"/>
    <w:rsid w:val="00317B36"/>
    <w:rsid w:val="00344111"/>
    <w:rsid w:val="00354388"/>
    <w:rsid w:val="00394AAE"/>
    <w:rsid w:val="003A58AF"/>
    <w:rsid w:val="003B7425"/>
    <w:rsid w:val="003C05B4"/>
    <w:rsid w:val="003C1500"/>
    <w:rsid w:val="003C5906"/>
    <w:rsid w:val="003C7FE7"/>
    <w:rsid w:val="003F20F1"/>
    <w:rsid w:val="00404EEB"/>
    <w:rsid w:val="00411529"/>
    <w:rsid w:val="00464E19"/>
    <w:rsid w:val="00487C39"/>
    <w:rsid w:val="004C146B"/>
    <w:rsid w:val="004D3141"/>
    <w:rsid w:val="004D6FC9"/>
    <w:rsid w:val="0053214B"/>
    <w:rsid w:val="00550A2C"/>
    <w:rsid w:val="00576332"/>
    <w:rsid w:val="0059371D"/>
    <w:rsid w:val="005A6295"/>
    <w:rsid w:val="005B1843"/>
    <w:rsid w:val="005C7111"/>
    <w:rsid w:val="005E0526"/>
    <w:rsid w:val="005F53A7"/>
    <w:rsid w:val="00603E19"/>
    <w:rsid w:val="00607255"/>
    <w:rsid w:val="00614D56"/>
    <w:rsid w:val="00626021"/>
    <w:rsid w:val="006308C2"/>
    <w:rsid w:val="0063426A"/>
    <w:rsid w:val="006456AF"/>
    <w:rsid w:val="00646EC8"/>
    <w:rsid w:val="00697350"/>
    <w:rsid w:val="006A194D"/>
    <w:rsid w:val="006A1D88"/>
    <w:rsid w:val="006B0D3E"/>
    <w:rsid w:val="006B5B07"/>
    <w:rsid w:val="006E157F"/>
    <w:rsid w:val="006E3557"/>
    <w:rsid w:val="00702D83"/>
    <w:rsid w:val="00705C44"/>
    <w:rsid w:val="00712307"/>
    <w:rsid w:val="00712A2A"/>
    <w:rsid w:val="00714598"/>
    <w:rsid w:val="00732098"/>
    <w:rsid w:val="00735E9F"/>
    <w:rsid w:val="007552A0"/>
    <w:rsid w:val="00776273"/>
    <w:rsid w:val="007D6562"/>
    <w:rsid w:val="007E63D2"/>
    <w:rsid w:val="007F0A98"/>
    <w:rsid w:val="00886B82"/>
    <w:rsid w:val="008A497E"/>
    <w:rsid w:val="008A4CE9"/>
    <w:rsid w:val="008A7DF7"/>
    <w:rsid w:val="008C4876"/>
    <w:rsid w:val="008F36E2"/>
    <w:rsid w:val="009050A5"/>
    <w:rsid w:val="009134C7"/>
    <w:rsid w:val="00915A1C"/>
    <w:rsid w:val="009231EA"/>
    <w:rsid w:val="009655DA"/>
    <w:rsid w:val="00966F65"/>
    <w:rsid w:val="00991826"/>
    <w:rsid w:val="009A75C9"/>
    <w:rsid w:val="009B4D50"/>
    <w:rsid w:val="009C038B"/>
    <w:rsid w:val="009C493B"/>
    <w:rsid w:val="009C723A"/>
    <w:rsid w:val="009D5CA9"/>
    <w:rsid w:val="00A02538"/>
    <w:rsid w:val="00A06357"/>
    <w:rsid w:val="00A23D1C"/>
    <w:rsid w:val="00A32362"/>
    <w:rsid w:val="00A443FD"/>
    <w:rsid w:val="00A70950"/>
    <w:rsid w:val="00A7753E"/>
    <w:rsid w:val="00AA7329"/>
    <w:rsid w:val="00AF2FB0"/>
    <w:rsid w:val="00B02019"/>
    <w:rsid w:val="00B1297A"/>
    <w:rsid w:val="00B247FA"/>
    <w:rsid w:val="00B57D79"/>
    <w:rsid w:val="00B6576A"/>
    <w:rsid w:val="00B819B3"/>
    <w:rsid w:val="00B90027"/>
    <w:rsid w:val="00BB2C1B"/>
    <w:rsid w:val="00BB48BC"/>
    <w:rsid w:val="00BC7F81"/>
    <w:rsid w:val="00BD7080"/>
    <w:rsid w:val="00C047B1"/>
    <w:rsid w:val="00C057B6"/>
    <w:rsid w:val="00C25132"/>
    <w:rsid w:val="00C27B45"/>
    <w:rsid w:val="00C570A9"/>
    <w:rsid w:val="00C8167A"/>
    <w:rsid w:val="00C974A6"/>
    <w:rsid w:val="00CA0F0B"/>
    <w:rsid w:val="00CB6BE2"/>
    <w:rsid w:val="00CC36C0"/>
    <w:rsid w:val="00CC4C29"/>
    <w:rsid w:val="00CE169D"/>
    <w:rsid w:val="00CF4B01"/>
    <w:rsid w:val="00D27278"/>
    <w:rsid w:val="00D31E1D"/>
    <w:rsid w:val="00D63523"/>
    <w:rsid w:val="00D63F08"/>
    <w:rsid w:val="00D84342"/>
    <w:rsid w:val="00D84DA8"/>
    <w:rsid w:val="00DB7302"/>
    <w:rsid w:val="00E05195"/>
    <w:rsid w:val="00E2298A"/>
    <w:rsid w:val="00E26E04"/>
    <w:rsid w:val="00E53E9B"/>
    <w:rsid w:val="00E8607E"/>
    <w:rsid w:val="00E917D2"/>
    <w:rsid w:val="00EB6A26"/>
    <w:rsid w:val="00ED67BC"/>
    <w:rsid w:val="00ED7343"/>
    <w:rsid w:val="00EE47C1"/>
    <w:rsid w:val="00F07E0B"/>
    <w:rsid w:val="00F23F54"/>
    <w:rsid w:val="00F310AA"/>
    <w:rsid w:val="00F366B2"/>
    <w:rsid w:val="00F61CAF"/>
    <w:rsid w:val="00F953D8"/>
    <w:rsid w:val="00FA71A6"/>
    <w:rsid w:val="00FB63A7"/>
    <w:rsid w:val="00FE6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8D384"/>
  <w15:docId w15:val="{4CFF2526-B7EF-449C-8B57-8EBEF1B18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07E"/>
    <w:pPr>
      <w:spacing w:after="0" w:line="240" w:lineRule="auto"/>
    </w:pPr>
    <w:rPr>
      <w:rFonts w:ascii="Times New Roman" w:eastAsia="Times New Roman" w:hAnsi="Times New Roman" w:cs="Times New Roman"/>
      <w:sz w:val="28"/>
      <w:szCs w:val="28"/>
      <w:lang w:val="vi-VN"/>
    </w:rPr>
  </w:style>
  <w:style w:type="paragraph" w:styleId="Heading1">
    <w:name w:val="heading 1"/>
    <w:basedOn w:val="Normal"/>
    <w:next w:val="Normal"/>
    <w:link w:val="Heading1Char"/>
    <w:qFormat/>
    <w:rsid w:val="00E8607E"/>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607E"/>
    <w:rPr>
      <w:rFonts w:ascii="Cambria" w:eastAsia="Times New Roman" w:hAnsi="Cambria" w:cs="Times New Roman"/>
      <w:b/>
      <w:bCs/>
      <w:kern w:val="32"/>
      <w:sz w:val="32"/>
      <w:szCs w:val="32"/>
      <w:lang w:val="vi-VN"/>
    </w:rPr>
  </w:style>
  <w:style w:type="paragraph" w:customStyle="1" w:styleId="Default">
    <w:name w:val="Default"/>
    <w:rsid w:val="00E8607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ormal1">
    <w:name w:val="Normal1"/>
    <w:basedOn w:val="Normal"/>
    <w:uiPriority w:val="99"/>
    <w:rsid w:val="00E8607E"/>
    <w:pPr>
      <w:spacing w:before="100" w:beforeAutospacing="1" w:after="100" w:afterAutospacing="1"/>
    </w:pPr>
    <w:rPr>
      <w:sz w:val="24"/>
      <w:szCs w:val="24"/>
    </w:rPr>
  </w:style>
  <w:style w:type="character" w:customStyle="1" w:styleId="BodyTextChar1">
    <w:name w:val="Body Text Char1"/>
    <w:basedOn w:val="DefaultParagraphFont"/>
    <w:link w:val="BodyText"/>
    <w:uiPriority w:val="99"/>
    <w:locked/>
    <w:rsid w:val="00E8607E"/>
    <w:rPr>
      <w:sz w:val="24"/>
      <w:szCs w:val="24"/>
    </w:rPr>
  </w:style>
  <w:style w:type="paragraph" w:styleId="BodyText">
    <w:name w:val="Body Text"/>
    <w:basedOn w:val="Normal"/>
    <w:link w:val="BodyTextChar1"/>
    <w:uiPriority w:val="99"/>
    <w:rsid w:val="00E8607E"/>
    <w:pPr>
      <w:spacing w:after="120"/>
    </w:pPr>
    <w:rPr>
      <w:rFonts w:asciiTheme="minorHAnsi" w:eastAsiaTheme="minorHAnsi" w:hAnsiTheme="minorHAnsi" w:cstheme="minorBidi"/>
      <w:sz w:val="24"/>
      <w:szCs w:val="24"/>
      <w:lang w:val="en-US"/>
    </w:rPr>
  </w:style>
  <w:style w:type="character" w:customStyle="1" w:styleId="BodyTextChar">
    <w:name w:val="Body Text Char"/>
    <w:basedOn w:val="DefaultParagraphFont"/>
    <w:uiPriority w:val="99"/>
    <w:semiHidden/>
    <w:rsid w:val="00E8607E"/>
    <w:rPr>
      <w:rFonts w:ascii="Times New Roman" w:eastAsia="Times New Roman" w:hAnsi="Times New Roman" w:cs="Times New Roman"/>
      <w:sz w:val="28"/>
      <w:szCs w:val="28"/>
      <w:lang w:val="vi-VN"/>
    </w:rPr>
  </w:style>
  <w:style w:type="character" w:styleId="Strong">
    <w:name w:val="Strong"/>
    <w:basedOn w:val="DefaultParagraphFont"/>
    <w:qFormat/>
    <w:rsid w:val="00E8607E"/>
    <w:rPr>
      <w:b/>
      <w:bCs/>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E8607E"/>
    <w:rPr>
      <w:rFonts w:eastAsia="Calibri"/>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E8607E"/>
    <w:rPr>
      <w:rFonts w:ascii="Times New Roman" w:eastAsia="Calibri" w:hAnsi="Times New Roman" w:cs="Times New Roman"/>
      <w:sz w:val="20"/>
      <w:szCs w:val="20"/>
      <w:lang w:val="vi-VN"/>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E8607E"/>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
    <w:basedOn w:val="Normal"/>
    <w:link w:val="NormalWebChar"/>
    <w:uiPriority w:val="99"/>
    <w:qFormat/>
    <w:rsid w:val="00E8607E"/>
    <w:pPr>
      <w:spacing w:before="100" w:beforeAutospacing="1" w:after="100" w:afterAutospacing="1"/>
    </w:pPr>
    <w:rPr>
      <w:rFonts w:eastAsia="Calibri"/>
      <w:sz w:val="24"/>
      <w:szCs w:val="24"/>
    </w:rPr>
  </w:style>
  <w:style w:type="character" w:customStyle="1" w:styleId="normalchar">
    <w:name w:val="normal__char"/>
    <w:basedOn w:val="DefaultParagraphFont"/>
    <w:rsid w:val="00E8607E"/>
  </w:style>
  <w:style w:type="paragraph" w:styleId="Header">
    <w:name w:val="header"/>
    <w:basedOn w:val="Normal"/>
    <w:link w:val="HeaderChar"/>
    <w:uiPriority w:val="99"/>
    <w:rsid w:val="00E8607E"/>
    <w:pPr>
      <w:tabs>
        <w:tab w:val="center" w:pos="4680"/>
        <w:tab w:val="right" w:pos="9360"/>
      </w:tabs>
    </w:pPr>
  </w:style>
  <w:style w:type="character" w:customStyle="1" w:styleId="HeaderChar">
    <w:name w:val="Header Char"/>
    <w:basedOn w:val="DefaultParagraphFont"/>
    <w:link w:val="Header"/>
    <w:uiPriority w:val="99"/>
    <w:rsid w:val="00E8607E"/>
    <w:rPr>
      <w:rFonts w:ascii="Times New Roman" w:eastAsia="Times New Roman" w:hAnsi="Times New Roman" w:cs="Times New Roman"/>
      <w:sz w:val="28"/>
      <w:szCs w:val="28"/>
      <w:lang w:val="vi-VN"/>
    </w:rPr>
  </w:style>
  <w:style w:type="paragraph" w:styleId="Footer">
    <w:name w:val="footer"/>
    <w:basedOn w:val="Normal"/>
    <w:link w:val="FooterChar"/>
    <w:uiPriority w:val="99"/>
    <w:semiHidden/>
    <w:rsid w:val="00E8607E"/>
    <w:pPr>
      <w:tabs>
        <w:tab w:val="center" w:pos="4680"/>
        <w:tab w:val="right" w:pos="9360"/>
      </w:tabs>
    </w:pPr>
  </w:style>
  <w:style w:type="character" w:customStyle="1" w:styleId="FooterChar">
    <w:name w:val="Footer Char"/>
    <w:basedOn w:val="DefaultParagraphFont"/>
    <w:link w:val="Footer"/>
    <w:uiPriority w:val="99"/>
    <w:semiHidden/>
    <w:rsid w:val="00E8607E"/>
    <w:rPr>
      <w:rFonts w:ascii="Times New Roman" w:eastAsia="Times New Roman" w:hAnsi="Times New Roman" w:cs="Times New Roman"/>
      <w:sz w:val="28"/>
      <w:szCs w:val="28"/>
      <w:lang w:val="vi-VN"/>
    </w:rPr>
  </w:style>
  <w:style w:type="paragraph" w:customStyle="1" w:styleId="BodyTextTimesNewRoman">
    <w:name w:val="Body Text + Times New Roman"/>
    <w:aliases w:val="14 pt,Bold,First line:  1,27 cm,Before:  4,5 ...,5 ... ...,Normal + Justified,First line:  0,99 cm,Right:  0,2 cm,Before:  2 pt,Afte...,Normal + Times New Roman,Justified,First line:  1 cm,..."/>
    <w:basedOn w:val="Normal"/>
    <w:link w:val="BodyTextTimesNewRomanChar"/>
    <w:uiPriority w:val="99"/>
    <w:rsid w:val="00E8607E"/>
    <w:pPr>
      <w:spacing w:before="90" w:after="90" w:line="300" w:lineRule="exact"/>
      <w:ind w:firstLine="720"/>
      <w:jc w:val="both"/>
    </w:pPr>
    <w:rPr>
      <w:b/>
      <w:bCs/>
      <w:lang w:val="nl-NL"/>
    </w:rPr>
  </w:style>
  <w:style w:type="character" w:customStyle="1" w:styleId="BodyTextTimesNewRomanChar">
    <w:name w:val="Body Text + Times New Roman Char"/>
    <w:aliases w:val="14 pt Char,Bold Char,First line:  1 Char,27 cm Char,Before:  4 Char,5 ... Char,5 ... ... Char"/>
    <w:basedOn w:val="BodyTextChar"/>
    <w:link w:val="BodyTextTimesNewRoman"/>
    <w:uiPriority w:val="99"/>
    <w:locked/>
    <w:rsid w:val="00E8607E"/>
    <w:rPr>
      <w:rFonts w:ascii="Times New Roman" w:eastAsia="Times New Roman" w:hAnsi="Times New Roman" w:cs="Times New Roman"/>
      <w:b/>
      <w:bCs/>
      <w:sz w:val="28"/>
      <w:szCs w:val="28"/>
      <w:lang w:val="nl-NL"/>
    </w:rPr>
  </w:style>
  <w:style w:type="paragraph" w:styleId="BalloonText">
    <w:name w:val="Balloon Text"/>
    <w:basedOn w:val="Normal"/>
    <w:link w:val="BalloonTextChar"/>
    <w:uiPriority w:val="99"/>
    <w:semiHidden/>
    <w:rsid w:val="00E8607E"/>
    <w:rPr>
      <w:rFonts w:ascii="Tahoma" w:hAnsi="Tahoma" w:cs="Tahoma"/>
      <w:sz w:val="16"/>
      <w:szCs w:val="16"/>
    </w:rPr>
  </w:style>
  <w:style w:type="character" w:customStyle="1" w:styleId="BalloonTextChar">
    <w:name w:val="Balloon Text Char"/>
    <w:basedOn w:val="DefaultParagraphFont"/>
    <w:link w:val="BalloonText"/>
    <w:uiPriority w:val="99"/>
    <w:semiHidden/>
    <w:rsid w:val="00E8607E"/>
    <w:rPr>
      <w:rFonts w:ascii="Tahoma" w:eastAsia="Times New Roman" w:hAnsi="Tahoma" w:cs="Tahoma"/>
      <w:sz w:val="16"/>
      <w:szCs w:val="16"/>
      <w:lang w:val="vi-VN"/>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8607E"/>
    <w:pPr>
      <w:spacing w:after="200" w:line="276" w:lineRule="auto"/>
      <w:ind w:left="720"/>
      <w:contextualSpacing/>
    </w:pPr>
    <w:rPr>
      <w:rFonts w:eastAsia="Calibri"/>
    </w:rPr>
  </w:style>
  <w:style w:type="character" w:customStyle="1" w:styleId="normalchar0">
    <w:name w:val="normalchar"/>
    <w:basedOn w:val="DefaultParagraphFont"/>
    <w:rsid w:val="00E8607E"/>
  </w:style>
  <w:style w:type="character" w:customStyle="1" w:styleId="apple-converted-space">
    <w:name w:val="apple-converted-space"/>
    <w:basedOn w:val="DefaultParagraphFont"/>
    <w:rsid w:val="00E8607E"/>
  </w:style>
  <w:style w:type="paragraph" w:styleId="Title">
    <w:name w:val="Title"/>
    <w:basedOn w:val="Normal"/>
    <w:link w:val="TitleChar"/>
    <w:qFormat/>
    <w:rsid w:val="00E8607E"/>
    <w:pPr>
      <w:jc w:val="center"/>
    </w:pPr>
    <w:rPr>
      <w:rFonts w:ascii=".VnTimeH" w:hAnsi=".VnTimeH"/>
      <w:b/>
      <w:bCs/>
      <w:szCs w:val="24"/>
    </w:rPr>
  </w:style>
  <w:style w:type="character" w:customStyle="1" w:styleId="TitleChar">
    <w:name w:val="Title Char"/>
    <w:basedOn w:val="DefaultParagraphFont"/>
    <w:link w:val="Title"/>
    <w:rsid w:val="00E8607E"/>
    <w:rPr>
      <w:rFonts w:ascii=".VnTimeH" w:eastAsia="Times New Roman" w:hAnsi=".VnTimeH" w:cs="Times New Roman"/>
      <w:b/>
      <w:bCs/>
      <w:sz w:val="28"/>
      <w:szCs w:val="24"/>
      <w:lang w:val="vi-VN"/>
    </w:rPr>
  </w:style>
  <w:style w:type="paragraph" w:customStyle="1" w:styleId="msotitlecxspmiddle">
    <w:name w:val="msotitlecxspmiddle"/>
    <w:basedOn w:val="Normal"/>
    <w:rsid w:val="00E8607E"/>
    <w:pPr>
      <w:spacing w:before="100" w:beforeAutospacing="1" w:after="100" w:afterAutospacing="1"/>
    </w:pPr>
    <w:rPr>
      <w:sz w:val="24"/>
      <w:szCs w:val="24"/>
    </w:rPr>
  </w:style>
  <w:style w:type="paragraph" w:styleId="List3">
    <w:name w:val="List 3"/>
    <w:basedOn w:val="Normal"/>
    <w:rsid w:val="00E8607E"/>
    <w:pPr>
      <w:spacing w:before="100" w:beforeAutospacing="1" w:after="100" w:afterAutospacing="1"/>
    </w:pPr>
    <w:rPr>
      <w:rFonts w:eastAsia="MS Mincho"/>
      <w:sz w:val="24"/>
      <w:szCs w:val="24"/>
    </w:rPr>
  </w:style>
  <w:style w:type="paragraph" w:styleId="BodyTextIndent">
    <w:name w:val="Body Text Indent"/>
    <w:basedOn w:val="Normal"/>
    <w:link w:val="BodyTextIndentChar"/>
    <w:uiPriority w:val="99"/>
    <w:semiHidden/>
    <w:unhideWhenUsed/>
    <w:rsid w:val="00E8607E"/>
    <w:pPr>
      <w:spacing w:after="120"/>
      <w:ind w:left="360"/>
    </w:pPr>
  </w:style>
  <w:style w:type="character" w:customStyle="1" w:styleId="BodyTextIndentChar">
    <w:name w:val="Body Text Indent Char"/>
    <w:basedOn w:val="DefaultParagraphFont"/>
    <w:link w:val="BodyTextIndent"/>
    <w:uiPriority w:val="99"/>
    <w:semiHidden/>
    <w:rsid w:val="00E8607E"/>
    <w:rPr>
      <w:rFonts w:ascii="Times New Roman" w:eastAsia="Times New Roman" w:hAnsi="Times New Roman" w:cs="Times New Roman"/>
      <w:sz w:val="28"/>
      <w:szCs w:val="28"/>
      <w:lang w:val="vi-VN"/>
    </w:rPr>
  </w:style>
  <w:style w:type="paragraph" w:styleId="BodyTextIndent2">
    <w:name w:val="Body Text Indent 2"/>
    <w:basedOn w:val="Normal"/>
    <w:link w:val="BodyTextIndent2Char"/>
    <w:uiPriority w:val="99"/>
    <w:semiHidden/>
    <w:unhideWhenUsed/>
    <w:rsid w:val="00E8607E"/>
    <w:pPr>
      <w:spacing w:after="120" w:line="480" w:lineRule="auto"/>
      <w:ind w:left="360"/>
    </w:pPr>
  </w:style>
  <w:style w:type="character" w:customStyle="1" w:styleId="BodyTextIndent2Char">
    <w:name w:val="Body Text Indent 2 Char"/>
    <w:basedOn w:val="DefaultParagraphFont"/>
    <w:link w:val="BodyTextIndent2"/>
    <w:uiPriority w:val="99"/>
    <w:semiHidden/>
    <w:rsid w:val="00E8607E"/>
    <w:rPr>
      <w:rFonts w:ascii="Times New Roman" w:eastAsia="Times New Roman" w:hAnsi="Times New Roman" w:cs="Times New Roman"/>
      <w:sz w:val="28"/>
      <w:szCs w:val="28"/>
      <w:lang w:val="vi-VN"/>
    </w:rPr>
  </w:style>
  <w:style w:type="character" w:styleId="Emphasis">
    <w:name w:val="Emphasis"/>
    <w:basedOn w:val="DefaultParagraphFont"/>
    <w:uiPriority w:val="20"/>
    <w:qFormat/>
    <w:rsid w:val="00E8607E"/>
    <w:rPr>
      <w:i/>
      <w:iCs/>
    </w:rPr>
  </w:style>
  <w:style w:type="character" w:customStyle="1" w:styleId="body0020textchar">
    <w:name w:val="body_0020text__char"/>
    <w:basedOn w:val="DefaultParagraphFont"/>
    <w:rsid w:val="00E8607E"/>
    <w:rPr>
      <w:rFonts w:cs="Times New Roman"/>
    </w:rPr>
  </w:style>
  <w:style w:type="paragraph" w:styleId="EndnoteText">
    <w:name w:val="endnote text"/>
    <w:basedOn w:val="Normal"/>
    <w:link w:val="EndnoteTextChar"/>
    <w:uiPriority w:val="99"/>
    <w:semiHidden/>
    <w:unhideWhenUsed/>
    <w:rsid w:val="00E8607E"/>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E8607E"/>
    <w:rPr>
      <w:rFonts w:ascii="Calibri" w:eastAsia="Calibri" w:hAnsi="Calibri" w:cs="Times New Roman"/>
      <w:sz w:val="20"/>
      <w:szCs w:val="20"/>
      <w:lang w:val="vi-VN"/>
    </w:rPr>
  </w:style>
  <w:style w:type="character" w:styleId="EndnoteReference">
    <w:name w:val="endnote reference"/>
    <w:basedOn w:val="DefaultParagraphFont"/>
    <w:uiPriority w:val="99"/>
    <w:semiHidden/>
    <w:unhideWhenUsed/>
    <w:rsid w:val="00E8607E"/>
    <w:rPr>
      <w:vertAlign w:val="superscript"/>
    </w:rPr>
  </w:style>
  <w:style w:type="character" w:customStyle="1" w:styleId="apple-style-span">
    <w:name w:val="apple-style-span"/>
    <w:basedOn w:val="DefaultParagraphFont"/>
    <w:rsid w:val="00E8607E"/>
  </w:style>
  <w:style w:type="paragraph" w:styleId="BodyTextIndent3">
    <w:name w:val="Body Text Indent 3"/>
    <w:basedOn w:val="Normal"/>
    <w:link w:val="BodyTextIndent3Char"/>
    <w:uiPriority w:val="99"/>
    <w:semiHidden/>
    <w:unhideWhenUsed/>
    <w:rsid w:val="00E8607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8607E"/>
    <w:rPr>
      <w:rFonts w:ascii="Times New Roman" w:eastAsia="Times New Roman" w:hAnsi="Times New Roman" w:cs="Times New Roman"/>
      <w:sz w:val="16"/>
      <w:szCs w:val="16"/>
      <w:lang w:val="vi-VN"/>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E8607E"/>
    <w:rPr>
      <w:rFonts w:ascii="Times New Roman" w:eastAsia="Calibri" w:hAnsi="Times New Roman" w:cs="Times New Roman"/>
      <w:sz w:val="24"/>
      <w:szCs w:val="24"/>
      <w:lang w:val="vi-VN"/>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rsid w:val="00E8607E"/>
    <w:pPr>
      <w:spacing w:after="160" w:line="240" w:lineRule="exact"/>
    </w:pPr>
    <w:rPr>
      <w:rFonts w:asciiTheme="minorHAnsi" w:eastAsiaTheme="minorHAnsi" w:hAnsiTheme="minorHAnsi" w:cstheme="minorBidi"/>
      <w:sz w:val="22"/>
      <w:szCs w:val="22"/>
      <w:vertAlign w:val="superscript"/>
      <w:lang w:val="en-US"/>
    </w:rPr>
  </w:style>
  <w:style w:type="character" w:customStyle="1" w:styleId="a21">
    <w:name w:val="a21"/>
    <w:basedOn w:val="DefaultParagraphFont"/>
    <w:rsid w:val="00E8607E"/>
    <w:rPr>
      <w:rFonts w:ascii="Arial" w:hAnsi="Arial" w:cs="Arial"/>
      <w:sz w:val="20"/>
      <w:szCs w:val="20"/>
      <w:u w:val="none"/>
      <w:effect w:val="none"/>
    </w:rPr>
  </w:style>
  <w:style w:type="paragraph" w:customStyle="1" w:styleId="Normal2">
    <w:name w:val="Normal2"/>
    <w:basedOn w:val="Normal"/>
    <w:rsid w:val="00E8607E"/>
    <w:pPr>
      <w:spacing w:before="100" w:beforeAutospacing="1" w:after="100" w:afterAutospacing="1"/>
    </w:pPr>
    <w:rPr>
      <w:rFonts w:ascii="Calibri" w:hAnsi="Calibri" w:cs="Calibri"/>
      <w:sz w:val="24"/>
      <w:szCs w:val="24"/>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8607E"/>
    <w:rPr>
      <w:rFonts w:ascii="Times New Roman" w:eastAsia="Calibri" w:hAnsi="Times New Roman" w:cs="Times New Roman"/>
      <w:sz w:val="28"/>
      <w:szCs w:val="28"/>
      <w:lang w:val="vi-VN"/>
    </w:rPr>
  </w:style>
  <w:style w:type="character" w:styleId="Hyperlink">
    <w:name w:val="Hyperlink"/>
    <w:basedOn w:val="DefaultParagraphFont"/>
    <w:uiPriority w:val="99"/>
    <w:unhideWhenUsed/>
    <w:rsid w:val="00E8607E"/>
    <w:rPr>
      <w:color w:val="0563C1" w:themeColor="hyperlink"/>
      <w:u w:val="single"/>
    </w:rPr>
  </w:style>
  <w:style w:type="character" w:styleId="CommentReference">
    <w:name w:val="annotation reference"/>
    <w:uiPriority w:val="99"/>
    <w:semiHidden/>
    <w:unhideWhenUsed/>
    <w:rsid w:val="00E8607E"/>
    <w:rPr>
      <w:sz w:val="16"/>
      <w:szCs w:val="16"/>
    </w:rPr>
  </w:style>
  <w:style w:type="paragraph" w:styleId="CommentText">
    <w:name w:val="annotation text"/>
    <w:basedOn w:val="Normal"/>
    <w:link w:val="CommentTextChar"/>
    <w:uiPriority w:val="99"/>
    <w:unhideWhenUsed/>
    <w:rsid w:val="00E8607E"/>
    <w:pPr>
      <w:spacing w:after="200" w:line="276" w:lineRule="auto"/>
    </w:pPr>
    <w:rPr>
      <w:rFonts w:ascii="Calibri" w:hAnsi="Calibri" w:cs="Calibri"/>
      <w:sz w:val="20"/>
      <w:szCs w:val="20"/>
      <w:lang w:val="en-GB"/>
    </w:rPr>
  </w:style>
  <w:style w:type="character" w:customStyle="1" w:styleId="CommentTextChar">
    <w:name w:val="Comment Text Char"/>
    <w:basedOn w:val="DefaultParagraphFont"/>
    <w:link w:val="CommentText"/>
    <w:uiPriority w:val="99"/>
    <w:rsid w:val="00E8607E"/>
    <w:rPr>
      <w:rFonts w:ascii="Calibri" w:eastAsia="Times New Roman" w:hAnsi="Calibri" w:cs="Calibri"/>
      <w:sz w:val="20"/>
      <w:szCs w:val="20"/>
      <w:lang w:val="en-GB"/>
    </w:rPr>
  </w:style>
  <w:style w:type="paragraph" w:styleId="CommentSubject">
    <w:name w:val="annotation subject"/>
    <w:basedOn w:val="CommentText"/>
    <w:next w:val="CommentText"/>
    <w:link w:val="CommentSubjectChar"/>
    <w:uiPriority w:val="99"/>
    <w:semiHidden/>
    <w:unhideWhenUsed/>
    <w:rsid w:val="00E8607E"/>
    <w:pPr>
      <w:spacing w:after="0" w:line="240" w:lineRule="auto"/>
    </w:pPr>
    <w:rPr>
      <w:rFonts w:ascii="Times New Roman" w:hAnsi="Times New Roman" w:cs="Times New Roman"/>
      <w:b/>
      <w:bCs/>
      <w:lang w:val="vi-VN"/>
    </w:rPr>
  </w:style>
  <w:style w:type="character" w:customStyle="1" w:styleId="CommentSubjectChar">
    <w:name w:val="Comment Subject Char"/>
    <w:basedOn w:val="CommentTextChar"/>
    <w:link w:val="CommentSubject"/>
    <w:uiPriority w:val="99"/>
    <w:semiHidden/>
    <w:rsid w:val="00E8607E"/>
    <w:rPr>
      <w:rFonts w:ascii="Times New Roman" w:eastAsia="Times New Roman" w:hAnsi="Times New Roman" w:cs="Times New Roman"/>
      <w:b/>
      <w:bCs/>
      <w:sz w:val="20"/>
      <w:szCs w:val="20"/>
      <w:lang w:val="vi-VN"/>
    </w:rPr>
  </w:style>
  <w:style w:type="paragraph" w:styleId="Revision">
    <w:name w:val="Revision"/>
    <w:hidden/>
    <w:uiPriority w:val="99"/>
    <w:semiHidden/>
    <w:rsid w:val="00E8607E"/>
    <w:pPr>
      <w:spacing w:after="0" w:line="240" w:lineRule="auto"/>
    </w:pPr>
    <w:rPr>
      <w:rFonts w:ascii="Times New Roman" w:eastAsia="Times New Roman" w:hAnsi="Times New Roman" w:cs="Times New Roman"/>
      <w:sz w:val="28"/>
      <w:szCs w:val="28"/>
      <w:lang w:val="vi-VN"/>
    </w:rPr>
  </w:style>
  <w:style w:type="table" w:styleId="TableGrid">
    <w:name w:val="Table Grid"/>
    <w:basedOn w:val="TableNormal"/>
    <w:uiPriority w:val="39"/>
    <w:rsid w:val="00886B8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A194D"/>
    <w:rPr>
      <w:rFonts w:ascii="Times New Roman" w:hAnsi="Times New Roman"/>
      <w:color w:val="000000"/>
      <w:sz w:val="28"/>
    </w:rPr>
  </w:style>
  <w:style w:type="paragraph" w:customStyle="1" w:styleId="Normal11">
    <w:name w:val="Normal11"/>
    <w:basedOn w:val="Normal"/>
    <w:rsid w:val="006A194D"/>
    <w:pPr>
      <w:spacing w:before="100" w:beforeAutospacing="1" w:after="100" w:afterAutospacing="1"/>
    </w:pPr>
    <w:rPr>
      <w:rFonts w:ascii="Calibri" w:hAnsi="Calibri"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chart" Target="charts/chart5.xm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9.wmf"/><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2.sv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chart" Target="charts/chart7.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6.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wmf"/><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agromonitor.vn/group/47/272/giam-sat-gia" TargetMode="External"/><Relationship Id="rId1" Type="http://schemas.openxmlformats.org/officeDocument/2006/relationships/hyperlink" Target="http://www.agromonitor.vn/group/48/280/giam-sat-gi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sofs01.gso.gov.vn\tkth02\01%20Bao%20cao%20thang\2022\Thang%2007\C&#225;c%20V&#7909;\CNXD\1.%20Bao%20cao%20so%20lieu%20CN%20thang%207%202022.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nhtu\AppData\Local\Temp\7zOCFF7227C\4.%20B&#193;O%20C&#193;O%20&#272;TNN%20QU&#221;%201.2022%20(23-3-2022)%20(3)%20-%20Cop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htu\AppData\Local\Temp\7zO8C458CA8\Copy%20of%20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92.168.151.102\tkth02\01%20Bao%20cao%20thang\2022\Thang%2007\Chuy&#234;n%20vi&#234;n\&#272;&#244;&#768;%20thi&#803;%20t&#244;&#777;ng%20m&#432;&#769;c%20.2022.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D:\02%20BAO%20CAO\NAM2022\THANG7.2022\Vu%20TH\Bi&#7875;u%20&#273;&#7891;%20XNK%20T7.2022.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D:\02%20BAO%20CAO\NAM2022\THANG7.2022\Vu%20TH\Bi&#7875;u%20&#273;&#7891;%20XNK%20T7.2022.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a:solidFill>
                  <a:sysClr val="windowText" lastClr="000000"/>
                </a:solidFill>
                <a:latin typeface="Arial" panose="020B0604020202020204" pitchFamily="34" charset="0"/>
                <a:cs typeface="Arial" panose="020B0604020202020204" pitchFamily="34" charset="0"/>
              </a:rPr>
              <a:t>10 địa</a:t>
            </a:r>
            <a:r>
              <a:rPr lang="en-US" sz="900" b="1" baseline="0">
                <a:solidFill>
                  <a:sysClr val="windowText" lastClr="000000"/>
                </a:solidFill>
                <a:latin typeface="Arial" panose="020B0604020202020204" pitchFamily="34" charset="0"/>
                <a:cs typeface="Arial" panose="020B0604020202020204" pitchFamily="34" charset="0"/>
              </a:rPr>
              <a:t> phương có tốc độ tăng IIP cao nhất </a:t>
            </a:r>
            <a:endParaRPr lang="en-US" sz="900" b="1">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'IIP tinh'!$Q$7:$Q$16</c:f>
              <c:strCache>
                <c:ptCount val="10"/>
                <c:pt idx="0">
                  <c:v> Lai Châu</c:v>
                </c:pt>
                <c:pt idx="1">
                  <c:v> Bắc Giang</c:v>
                </c:pt>
                <c:pt idx="2">
                  <c:v> Sơn La</c:v>
                </c:pt>
                <c:pt idx="3">
                  <c:v> Hà Giang</c:v>
                </c:pt>
                <c:pt idx="4">
                  <c:v> Đắk Lắk</c:v>
                </c:pt>
                <c:pt idx="5">
                  <c:v> Bình Phước</c:v>
                </c:pt>
                <c:pt idx="6">
                  <c:v> Khánh Hoà</c:v>
                </c:pt>
                <c:pt idx="7">
                  <c:v> Quảng Nam</c:v>
                </c:pt>
                <c:pt idx="8">
                  <c:v> Cao Bằng</c:v>
                </c:pt>
                <c:pt idx="9">
                  <c:v> Điện Biên</c:v>
                </c:pt>
              </c:strCache>
            </c:strRef>
          </c:cat>
          <c:val>
            <c:numRef>
              <c:f>'IIP tinh'!$R$7:$R$16</c:f>
              <c:numCache>
                <c:formatCode>0.0</c:formatCode>
                <c:ptCount val="10"/>
                <c:pt idx="0">
                  <c:v>54.349999999999994</c:v>
                </c:pt>
                <c:pt idx="1">
                  <c:v>49.960000000000008</c:v>
                </c:pt>
                <c:pt idx="2">
                  <c:v>33.759999999999991</c:v>
                </c:pt>
                <c:pt idx="3">
                  <c:v>31.120000000000005</c:v>
                </c:pt>
                <c:pt idx="4">
                  <c:v>25.659999999999997</c:v>
                </c:pt>
                <c:pt idx="5">
                  <c:v>23.230000000000004</c:v>
                </c:pt>
                <c:pt idx="6">
                  <c:v>22.17</c:v>
                </c:pt>
                <c:pt idx="7">
                  <c:v>22.150000000000006</c:v>
                </c:pt>
                <c:pt idx="8">
                  <c:v>21.39</c:v>
                </c:pt>
                <c:pt idx="9">
                  <c:v>20.549999999999997</c:v>
                </c:pt>
              </c:numCache>
            </c:numRef>
          </c:val>
          <c:extLst xmlns:c16r2="http://schemas.microsoft.com/office/drawing/2015/06/chart">
            <c:ext xmlns:c16="http://schemas.microsoft.com/office/drawing/2014/chart" uri="{C3380CC4-5D6E-409C-BE32-E72D297353CC}">
              <c16:uniqueId val="{00000000-8CE7-4FBC-8474-4C32D474ED9B}"/>
            </c:ext>
          </c:extLst>
        </c:ser>
        <c:dLbls>
          <c:showLegendKey val="0"/>
          <c:showVal val="0"/>
          <c:showCatName val="0"/>
          <c:showSerName val="0"/>
          <c:showPercent val="0"/>
          <c:showBubbleSize val="0"/>
        </c:dLbls>
        <c:gapWidth val="219"/>
        <c:overlap val="-27"/>
        <c:axId val="-468398112"/>
        <c:axId val="-468411168"/>
      </c:barChart>
      <c:catAx>
        <c:axId val="-46839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68411168"/>
        <c:crosses val="autoZero"/>
        <c:auto val="1"/>
        <c:lblAlgn val="ctr"/>
        <c:lblOffset val="100"/>
        <c:noMultiLvlLbl val="0"/>
      </c:catAx>
      <c:valAx>
        <c:axId val="-46841116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839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a:solidFill>
                  <a:sysClr val="windowText" lastClr="000000"/>
                </a:solidFill>
                <a:latin typeface="Arial" panose="020B0604020202020204" pitchFamily="34" charset="0"/>
                <a:cs typeface="Arial" panose="020B0604020202020204" pitchFamily="34" charset="0"/>
              </a:rPr>
              <a:t>10 địa</a:t>
            </a:r>
            <a:r>
              <a:rPr lang="en-US" sz="900" b="1" baseline="0">
                <a:solidFill>
                  <a:sysClr val="windowText" lastClr="000000"/>
                </a:solidFill>
                <a:latin typeface="Arial" panose="020B0604020202020204" pitchFamily="34" charset="0"/>
                <a:cs typeface="Arial" panose="020B0604020202020204" pitchFamily="34" charset="0"/>
              </a:rPr>
              <a:t> phương có tốc độ tăng IIP thấp nhất</a:t>
            </a:r>
          </a:p>
          <a:p>
            <a:pPr>
              <a:defRPr sz="900" b="1">
                <a:solidFill>
                  <a:sysClr val="windowText" lastClr="000000"/>
                </a:solidFill>
                <a:latin typeface="Arial" panose="020B0604020202020204" pitchFamily="34" charset="0"/>
                <a:cs typeface="Arial" panose="020B0604020202020204" pitchFamily="34" charset="0"/>
              </a:defRPr>
            </a:pPr>
            <a:endParaRPr lang="en-US" sz="900" b="1">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6.2917813605977188E-2"/>
          <c:y val="0.12961145194274029"/>
          <c:w val="0.9134880062917814"/>
          <c:h val="0.76422100756822853"/>
        </c:manualLayout>
      </c:layout>
      <c:barChart>
        <c:barDir val="col"/>
        <c:grouping val="clustered"/>
        <c:varyColors val="0"/>
        <c:ser>
          <c:idx val="0"/>
          <c:order val="0"/>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'IIP tinh'!$Q$61:$Q$70</c:f>
              <c:strCache>
                <c:ptCount val="10"/>
                <c:pt idx="0">
                  <c:v> Bình Định</c:v>
                </c:pt>
                <c:pt idx="1">
                  <c:v> Ninh Thuận</c:v>
                </c:pt>
                <c:pt idx="2">
                  <c:v> Bắc Kạn</c:v>
                </c:pt>
                <c:pt idx="3">
                  <c:v> Quảng Ngãi</c:v>
                </c:pt>
                <c:pt idx="4">
                  <c:v>Đà Nẵng</c:v>
                </c:pt>
                <c:pt idx="5">
                  <c:v> Bà Rịa - Vũng Tàu</c:v>
                </c:pt>
                <c:pt idx="6">
                  <c:v> Ninh Bình</c:v>
                </c:pt>
                <c:pt idx="7">
                  <c:v> Bình Thuận</c:v>
                </c:pt>
                <c:pt idx="8">
                  <c:v> Hà Tĩnh</c:v>
                </c:pt>
                <c:pt idx="9">
                  <c:v> Trà Vinh</c:v>
                </c:pt>
              </c:strCache>
            </c:strRef>
          </c:cat>
          <c:val>
            <c:numRef>
              <c:f>'IIP tinh'!$R$61:$R$70</c:f>
              <c:numCache>
                <c:formatCode>0.0</c:formatCode>
                <c:ptCount val="10"/>
                <c:pt idx="0">
                  <c:v>6.6800000000000068</c:v>
                </c:pt>
                <c:pt idx="1">
                  <c:v>6.3799999999999955</c:v>
                </c:pt>
                <c:pt idx="2">
                  <c:v>5.519999999999996</c:v>
                </c:pt>
                <c:pt idx="3">
                  <c:v>5.0900000000000034</c:v>
                </c:pt>
                <c:pt idx="4">
                  <c:v>4.4399999999999977</c:v>
                </c:pt>
                <c:pt idx="5">
                  <c:v>2.9099999999999966</c:v>
                </c:pt>
                <c:pt idx="6">
                  <c:v>1.8700000000000045</c:v>
                </c:pt>
                <c:pt idx="7">
                  <c:v>1.6700000000000017</c:v>
                </c:pt>
                <c:pt idx="8">
                  <c:v>-10.780000000000001</c:v>
                </c:pt>
                <c:pt idx="9">
                  <c:v>-30.519999999999996</c:v>
                </c:pt>
              </c:numCache>
            </c:numRef>
          </c:val>
          <c:extLst xmlns:c16r2="http://schemas.microsoft.com/office/drawing/2015/06/chart">
            <c:ext xmlns:c16="http://schemas.microsoft.com/office/drawing/2014/chart" uri="{C3380CC4-5D6E-409C-BE32-E72D297353CC}">
              <c16:uniqueId val="{00000000-26EE-4C13-8E7C-429DB1691585}"/>
            </c:ext>
          </c:extLst>
        </c:ser>
        <c:dLbls>
          <c:showLegendKey val="0"/>
          <c:showVal val="0"/>
          <c:showCatName val="0"/>
          <c:showSerName val="0"/>
          <c:showPercent val="0"/>
          <c:showBubbleSize val="0"/>
        </c:dLbls>
        <c:gapWidth val="219"/>
        <c:overlap val="-27"/>
        <c:axId val="-468408992"/>
        <c:axId val="-468401920"/>
      </c:barChart>
      <c:catAx>
        <c:axId val="-4684089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68401920"/>
        <c:crosses val="autoZero"/>
        <c:auto val="1"/>
        <c:lblAlgn val="ctr"/>
        <c:lblOffset val="100"/>
        <c:noMultiLvlLbl val="0"/>
      </c:catAx>
      <c:valAx>
        <c:axId val="-4684019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8408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15"/>
          <c:y val="2.3068050749711588E-2"/>
          <c:w val="0.81632143903237475"/>
          <c:h val="0.81950389534641499"/>
        </c:manualLayout>
      </c:layout>
      <c:barChart>
        <c:barDir val="bar"/>
        <c:grouping val="stacked"/>
        <c:varyColors val="0"/>
        <c:ser>
          <c:idx val="0"/>
          <c:order val="0"/>
          <c:tx>
            <c:strRef>
              <c:f>'04. FDI SO SANH '!$A$16</c:f>
              <c:strCache>
                <c:ptCount val="1"/>
                <c:pt idx="0">
                  <c:v>    Đăng ký cấp mới</c:v>
                </c:pt>
              </c:strCache>
            </c:strRef>
          </c:tx>
          <c:invertIfNegative val="0"/>
          <c:dLbls>
            <c:dLbl>
              <c:idx val="2"/>
              <c:layout/>
              <c:tx>
                <c:rich>
                  <a:bodyPr/>
                  <a:lstStyle/>
                  <a:p>
                    <a:r>
                      <a:rPr lang="en-US"/>
                      <a:t>9.56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FDC-4445-8BAC-A48CF9590F31}"/>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'04. FDI SO SANH '!$B$15:$F$15</c:f>
              <c:numCache>
                <c:formatCode>General</c:formatCode>
                <c:ptCount val="5"/>
                <c:pt idx="0">
                  <c:v>2018</c:v>
                </c:pt>
                <c:pt idx="1">
                  <c:v>2019</c:v>
                </c:pt>
                <c:pt idx="2">
                  <c:v>2020</c:v>
                </c:pt>
                <c:pt idx="3">
                  <c:v>2021</c:v>
                </c:pt>
                <c:pt idx="4">
                  <c:v>2022</c:v>
                </c:pt>
              </c:numCache>
            </c:numRef>
          </c:cat>
          <c:val>
            <c:numRef>
              <c:f>'04. FDI SO SANH '!$B$16:$F$16</c:f>
              <c:numCache>
                <c:formatCode>0.00</c:formatCode>
                <c:ptCount val="5"/>
                <c:pt idx="0">
                  <c:v>13.205445725360002</c:v>
                </c:pt>
                <c:pt idx="1">
                  <c:v>8.2724200000000003</c:v>
                </c:pt>
                <c:pt idx="2">
                  <c:v>9.4623366880000059</c:v>
                </c:pt>
                <c:pt idx="3">
                  <c:v>10.128656247170001</c:v>
                </c:pt>
                <c:pt idx="4">
                  <c:v>5.7231274453400003</c:v>
                </c:pt>
              </c:numCache>
            </c:numRef>
          </c:val>
          <c:extLst xmlns:c16r2="http://schemas.microsoft.com/office/drawing/2015/06/chart">
            <c:ext xmlns:c16="http://schemas.microsoft.com/office/drawing/2014/chart" uri="{C3380CC4-5D6E-409C-BE32-E72D297353CC}">
              <c16:uniqueId val="{00000001-4FDC-4445-8BAC-A48CF9590F31}"/>
            </c:ext>
          </c:extLst>
        </c:ser>
        <c:ser>
          <c:idx val="1"/>
          <c:order val="1"/>
          <c:tx>
            <c:strRef>
              <c:f>'04. FDI SO SANH '!$A$17</c:f>
              <c:strCache>
                <c:ptCount val="1"/>
                <c:pt idx="0">
                  <c:v>    Đăng ký điều chỉnh</c:v>
                </c:pt>
              </c:strCache>
            </c:strRef>
          </c:tx>
          <c:invertIfNegative val="0"/>
          <c:dLbls>
            <c:dLbl>
              <c:idx val="0"/>
              <c:layout/>
              <c:tx>
                <c:rich>
                  <a:bodyPr/>
                  <a:lstStyle/>
                  <a:p>
                    <a:r>
                      <a:rPr lang="en-US"/>
                      <a:t>4.94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FDC-4445-8BAC-A48CF9590F31}"/>
                </c:ext>
                <c:ext xmlns:c15="http://schemas.microsoft.com/office/drawing/2012/chart" uri="{CE6537A1-D6FC-4f65-9D91-7224C49458BB}">
                  <c15:layout/>
                </c:ext>
              </c:extLst>
            </c:dLbl>
            <c:dLbl>
              <c:idx val="3"/>
              <c:layout/>
              <c:tx>
                <c:rich>
                  <a:bodyPr/>
                  <a:lstStyle/>
                  <a:p>
                    <a:r>
                      <a:rPr lang="en-US"/>
                      <a:t>4.54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FDC-4445-8BAC-A48CF9590F31}"/>
                </c:ext>
                <c:ext xmlns:c15="http://schemas.microsoft.com/office/drawing/2012/chart" uri="{CE6537A1-D6FC-4f65-9D91-7224C49458BB}">
                  <c15:layout/>
                </c:ext>
              </c:extLst>
            </c:dLbl>
            <c:dLbl>
              <c:idx val="4"/>
              <c:layout/>
              <c:tx>
                <c:rich>
                  <a:bodyPr/>
                  <a:lstStyle/>
                  <a:p>
                    <a:r>
                      <a:rPr lang="en-US"/>
                      <a:t>7.24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FDC-4445-8BAC-A48CF9590F31}"/>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'04. FDI SO SANH '!$B$15:$F$15</c:f>
              <c:numCache>
                <c:formatCode>General</c:formatCode>
                <c:ptCount val="5"/>
                <c:pt idx="0">
                  <c:v>2018</c:v>
                </c:pt>
                <c:pt idx="1">
                  <c:v>2019</c:v>
                </c:pt>
                <c:pt idx="2">
                  <c:v>2020</c:v>
                </c:pt>
                <c:pt idx="3">
                  <c:v>2021</c:v>
                </c:pt>
                <c:pt idx="4">
                  <c:v>2022</c:v>
                </c:pt>
              </c:numCache>
            </c:numRef>
          </c:cat>
          <c:val>
            <c:numRef>
              <c:f>'04. FDI SO SANH '!$B$17:$F$17</c:f>
              <c:numCache>
                <c:formatCode>0.00</c:formatCode>
                <c:ptCount val="5"/>
                <c:pt idx="0">
                  <c:v>4.9471853304210507</c:v>
                </c:pt>
                <c:pt idx="1">
                  <c:v>3.4255399999999998</c:v>
                </c:pt>
                <c:pt idx="2">
                  <c:v>4.7157804172890625</c:v>
                </c:pt>
                <c:pt idx="3">
                  <c:v>4.5435954089403126</c:v>
                </c:pt>
                <c:pt idx="4">
                  <c:v>7.2401363627898405</c:v>
                </c:pt>
              </c:numCache>
            </c:numRef>
          </c:val>
          <c:extLst xmlns:c16r2="http://schemas.microsoft.com/office/drawing/2015/06/chart">
            <c:ext xmlns:c16="http://schemas.microsoft.com/office/drawing/2014/chart" uri="{C3380CC4-5D6E-409C-BE32-E72D297353CC}">
              <c16:uniqueId val="{00000005-4FDC-4445-8BAC-A48CF9590F31}"/>
            </c:ext>
          </c:extLst>
        </c:ser>
        <c:ser>
          <c:idx val="2"/>
          <c:order val="2"/>
          <c:tx>
            <c:strRef>
              <c:f>'04. FDI SO SANH '!$A$18</c:f>
              <c:strCache>
                <c:ptCount val="1"/>
                <c:pt idx="0">
                  <c:v>Góp vốn, mua cổ phần</c:v>
                </c:pt>
              </c:strCache>
            </c:strRef>
          </c:tx>
          <c:invertIfNegative val="0"/>
          <c:dLbls>
            <c:dLbl>
              <c:idx val="2"/>
              <c:layout/>
              <c:tx>
                <c:rich>
                  <a:bodyPr/>
                  <a:lstStyle/>
                  <a:p>
                    <a:r>
                      <a:rPr lang="en-US"/>
                      <a:t>4.64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FDC-4445-8BAC-A48CF9590F31}"/>
                </c:ext>
                <c:ext xmlns:c15="http://schemas.microsoft.com/office/drawing/2012/chart" uri="{CE6537A1-D6FC-4f65-9D91-7224C49458BB}">
                  <c15:layout/>
                </c:ext>
              </c:extLst>
            </c:dLbl>
            <c:dLbl>
              <c:idx val="4"/>
              <c:layout/>
              <c:tx>
                <c:rich>
                  <a:bodyPr/>
                  <a:lstStyle/>
                  <a:p>
                    <a:r>
                      <a:rPr lang="en-US"/>
                      <a:t>2.58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FDC-4445-8BAC-A48CF9590F31}"/>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'04. FDI SO SANH '!$B$15:$F$15</c:f>
              <c:numCache>
                <c:formatCode>General</c:formatCode>
                <c:ptCount val="5"/>
                <c:pt idx="0">
                  <c:v>2018</c:v>
                </c:pt>
                <c:pt idx="1">
                  <c:v>2019</c:v>
                </c:pt>
                <c:pt idx="2">
                  <c:v>2020</c:v>
                </c:pt>
                <c:pt idx="3">
                  <c:v>2021</c:v>
                </c:pt>
                <c:pt idx="4">
                  <c:v>2022</c:v>
                </c:pt>
              </c:numCache>
            </c:numRef>
          </c:cat>
          <c:val>
            <c:numRef>
              <c:f>'04. FDI SO SANH '!$B$18:$F$18</c:f>
              <c:numCache>
                <c:formatCode>0.00</c:formatCode>
                <c:ptCount val="5"/>
                <c:pt idx="0">
                  <c:v>4.7921595012142681</c:v>
                </c:pt>
                <c:pt idx="1">
                  <c:v>8.5207699999999988</c:v>
                </c:pt>
                <c:pt idx="2">
                  <c:v>4.6393258241947768</c:v>
                </c:pt>
                <c:pt idx="3">
                  <c:v>2.0512653665559628</c:v>
                </c:pt>
                <c:pt idx="4">
                  <c:v>2.5781297313500002</c:v>
                </c:pt>
              </c:numCache>
            </c:numRef>
          </c:val>
          <c:extLst xmlns:c16r2="http://schemas.microsoft.com/office/drawing/2015/06/chart">
            <c:ext xmlns:c16="http://schemas.microsoft.com/office/drawing/2014/chart" uri="{C3380CC4-5D6E-409C-BE32-E72D297353CC}">
              <c16:uniqueId val="{00000008-4FDC-4445-8BAC-A48CF9590F31}"/>
            </c:ext>
          </c:extLst>
        </c:ser>
        <c:dLbls>
          <c:showLegendKey val="0"/>
          <c:showVal val="0"/>
          <c:showCatName val="0"/>
          <c:showSerName val="0"/>
          <c:showPercent val="0"/>
          <c:showBubbleSize val="0"/>
        </c:dLbls>
        <c:gapWidth val="150"/>
        <c:overlap val="100"/>
        <c:axId val="-468404096"/>
        <c:axId val="-468401376"/>
      </c:barChart>
      <c:catAx>
        <c:axId val="-468404096"/>
        <c:scaling>
          <c:orientation val="minMax"/>
        </c:scaling>
        <c:delete val="0"/>
        <c:axPos val="l"/>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468401376"/>
        <c:crosses val="autoZero"/>
        <c:auto val="1"/>
        <c:lblAlgn val="ctr"/>
        <c:lblOffset val="100"/>
        <c:noMultiLvlLbl val="0"/>
      </c:catAx>
      <c:valAx>
        <c:axId val="-468401376"/>
        <c:scaling>
          <c:orientation val="minMax"/>
        </c:scaling>
        <c:delete val="0"/>
        <c:axPos val="b"/>
        <c:numFmt formatCode="0.0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468404096"/>
        <c:crosses val="autoZero"/>
        <c:crossBetween val="between"/>
      </c:valAx>
    </c:plotArea>
    <c:legend>
      <c:legendPos val="b"/>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a:latin typeface="Arial" panose="020B0604020202020204" pitchFamily="34" charset="0"/>
                <a:cs typeface="Arial" panose="020B0604020202020204" pitchFamily="34" charset="0"/>
              </a:rPr>
              <a:t>Tỷ</a:t>
            </a:r>
            <a:r>
              <a:rPr lang="en-US" sz="1000" baseline="0">
                <a:latin typeface="Arial" panose="020B0604020202020204" pitchFamily="34" charset="0"/>
                <a:cs typeface="Arial" panose="020B0604020202020204" pitchFamily="34" charset="0"/>
              </a:rPr>
              <a:t> USD</a:t>
            </a:r>
            <a:endParaRPr lang="en-US" sz="1000">
              <a:latin typeface="Arial" panose="020B0604020202020204" pitchFamily="34" charset="0"/>
              <a:cs typeface="Arial" panose="020B0604020202020204" pitchFamily="34" charset="0"/>
            </a:endParaR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Sheet2!$B$4:$F$4</c:f>
              <c:numCache>
                <c:formatCode>General</c:formatCode>
                <c:ptCount val="5"/>
                <c:pt idx="0">
                  <c:v>2018</c:v>
                </c:pt>
                <c:pt idx="1">
                  <c:v>2019</c:v>
                </c:pt>
                <c:pt idx="2">
                  <c:v>2020</c:v>
                </c:pt>
                <c:pt idx="3">
                  <c:v>2021</c:v>
                </c:pt>
                <c:pt idx="4">
                  <c:v>2022</c:v>
                </c:pt>
              </c:numCache>
            </c:numRef>
          </c:cat>
          <c:val>
            <c:numRef>
              <c:f>Sheet2!$B$5:$F$5</c:f>
              <c:numCache>
                <c:formatCode>0.00</c:formatCode>
                <c:ptCount val="5"/>
                <c:pt idx="0">
                  <c:v>9.850000000000005</c:v>
                </c:pt>
                <c:pt idx="1">
                  <c:v>10.55</c:v>
                </c:pt>
                <c:pt idx="2">
                  <c:v>10.120000000000001</c:v>
                </c:pt>
                <c:pt idx="3">
                  <c:v>10.5</c:v>
                </c:pt>
                <c:pt idx="4">
                  <c:v>11.57</c:v>
                </c:pt>
              </c:numCache>
            </c:numRef>
          </c:val>
          <c:extLst xmlns:c16r2="http://schemas.microsoft.com/office/drawing/2015/06/chart">
            <c:ext xmlns:c16="http://schemas.microsoft.com/office/drawing/2014/chart" uri="{C3380CC4-5D6E-409C-BE32-E72D297353CC}">
              <c16:uniqueId val="{00000000-C1F1-4959-815A-EBE2A596C298}"/>
            </c:ext>
          </c:extLst>
        </c:ser>
        <c:dLbls>
          <c:showLegendKey val="0"/>
          <c:showVal val="0"/>
          <c:showCatName val="0"/>
          <c:showSerName val="0"/>
          <c:showPercent val="0"/>
          <c:showBubbleSize val="0"/>
        </c:dLbls>
        <c:gapWidth val="219"/>
        <c:overlap val="-27"/>
        <c:axId val="-468399744"/>
        <c:axId val="-468398656"/>
      </c:barChart>
      <c:catAx>
        <c:axId val="-46839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68398656"/>
        <c:crosses val="autoZero"/>
        <c:auto val="1"/>
        <c:lblAlgn val="ctr"/>
        <c:lblOffset val="100"/>
        <c:noMultiLvlLbl val="0"/>
      </c:catAx>
      <c:valAx>
        <c:axId val="-468398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68399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62213519609"/>
          <c:y val="0.14767922082028906"/>
          <c:w val="0.76368547681539833"/>
          <c:h val="0.64635803054738639"/>
        </c:manualLayout>
      </c:layout>
      <c:barChart>
        <c:barDir val="col"/>
        <c:grouping val="clustered"/>
        <c:varyColors val="0"/>
        <c:ser>
          <c:idx val="0"/>
          <c:order val="0"/>
          <c:tx>
            <c:strRef>
              <c:f>ĐT!$A$4</c:f>
              <c:strCache>
                <c:ptCount val="1"/>
                <c:pt idx="0">
                  <c:v>Tổng số (Nghìn tỷ đồng)</c:v>
                </c:pt>
              </c:strCache>
            </c:strRef>
          </c:tx>
          <c:invertIfNegative val="0"/>
          <c:dLbls>
            <c:dLbl>
              <c:idx val="0"/>
              <c:layout>
                <c:manualLayout>
                  <c:x val="5.555601846065538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095-42C4-A2FA-CC0FC019700B}"/>
                </c:ext>
                <c:ext xmlns:c15="http://schemas.microsoft.com/office/drawing/2012/chart" uri="{CE6537A1-D6FC-4f65-9D91-7224C49458BB}">
                  <c15:layout/>
                </c:ext>
              </c:extLst>
            </c:dLbl>
            <c:dLbl>
              <c:idx val="1"/>
              <c:layout>
                <c:manualLayout>
                  <c:x val="-1.4992570373148233E-3"/>
                  <c:y val="-1.96635360338994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095-42C4-A2FA-CC0FC019700B}"/>
                </c:ext>
                <c:ext xmlns:c15="http://schemas.microsoft.com/office/drawing/2012/chart" uri="{CE6537A1-D6FC-4f65-9D91-7224C49458BB}">
                  <c15:layout/>
                </c:ext>
              </c:extLst>
            </c:dLbl>
            <c:dLbl>
              <c:idx val="2"/>
              <c:layout>
                <c:manualLayout>
                  <c:x val="4.2624301591930638E-4"/>
                  <c:y val="-4.33987920184675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544-4B12-85FC-15613AA347F5}"/>
                </c:ext>
                <c:ext xmlns:c15="http://schemas.microsoft.com/office/drawing/2012/chart" uri="{CE6537A1-D6FC-4f65-9D91-7224C49458BB}">
                  <c15:layout/>
                </c:ext>
              </c:extLst>
            </c:dLbl>
            <c:dLbl>
              <c:idx val="3"/>
              <c:layout>
                <c:manualLayout>
                  <c:x val="0"/>
                  <c:y val="-7.422129462732821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095-42C4-A2FA-CC0FC019700B}"/>
                </c:ext>
                <c:ext xmlns:c15="http://schemas.microsoft.com/office/drawing/2012/chart" uri="{CE6537A1-D6FC-4f65-9D91-7224C49458BB}">
                  <c15:layout/>
                </c:ext>
              </c:extLst>
            </c:dLbl>
            <c:dLbl>
              <c:idx val="4"/>
              <c:layout>
                <c:manualLayout>
                  <c:x val="-8.6222793874421115E-17"/>
                  <c:y val="1.20481927710843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095-42C4-A2FA-CC0FC019700B}"/>
                </c:ext>
                <c:ext xmlns:c15="http://schemas.microsoft.com/office/drawing/2012/chart" uri="{CE6537A1-D6FC-4f65-9D91-7224C49458BB}">
                  <c15:layout/>
                </c:ext>
              </c:extLst>
            </c:dLbl>
            <c:spPr>
              <a:noFill/>
              <a:ln>
                <a:noFill/>
              </a:ln>
              <a:effectLst/>
            </c:spPr>
            <c:txPr>
              <a:bodyPr rot="0" vert="horz"/>
              <a:lstStyle/>
              <a:p>
                <a:pPr>
                  <a:defRPr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ĐT!$B$3:$F$3</c:f>
              <c:numCache>
                <c:formatCode>General</c:formatCode>
                <c:ptCount val="5"/>
                <c:pt idx="0">
                  <c:v>2018</c:v>
                </c:pt>
                <c:pt idx="1">
                  <c:v>2019</c:v>
                </c:pt>
                <c:pt idx="2">
                  <c:v>2020</c:v>
                </c:pt>
                <c:pt idx="3">
                  <c:v>2021</c:v>
                </c:pt>
                <c:pt idx="4">
                  <c:v>2022</c:v>
                </c:pt>
              </c:numCache>
            </c:numRef>
          </c:cat>
          <c:val>
            <c:numRef>
              <c:f>ĐT!$B$4:$F$4</c:f>
              <c:numCache>
                <c:formatCode>0.0</c:formatCode>
                <c:ptCount val="5"/>
                <c:pt idx="0">
                  <c:v>2512.6724349838128</c:v>
                </c:pt>
                <c:pt idx="1">
                  <c:v>2786.7554497378032</c:v>
                </c:pt>
                <c:pt idx="2">
                  <c:v>2772.757087313817</c:v>
                </c:pt>
                <c:pt idx="3">
                  <c:v>2763.8007870417587</c:v>
                </c:pt>
                <c:pt idx="4">
                  <c:v>3205.8387208043587</c:v>
                </c:pt>
              </c:numCache>
            </c:numRef>
          </c:val>
          <c:extLst xmlns:c16r2="http://schemas.microsoft.com/office/drawing/2015/06/chart">
            <c:ext xmlns:c16="http://schemas.microsoft.com/office/drawing/2014/chart" uri="{C3380CC4-5D6E-409C-BE32-E72D297353CC}">
              <c16:uniqueId val="{00000002-B544-4B12-85FC-15613AA347F5}"/>
            </c:ext>
          </c:extLst>
        </c:ser>
        <c:dLbls>
          <c:showLegendKey val="0"/>
          <c:showVal val="0"/>
          <c:showCatName val="0"/>
          <c:showSerName val="0"/>
          <c:showPercent val="0"/>
          <c:showBubbleSize val="0"/>
        </c:dLbls>
        <c:gapWidth val="120"/>
        <c:overlap val="-27"/>
        <c:axId val="-468413344"/>
        <c:axId val="-468403552"/>
      </c:barChart>
      <c:lineChart>
        <c:grouping val="stacked"/>
        <c:varyColors val="0"/>
        <c:ser>
          <c:idx val="1"/>
          <c:order val="1"/>
          <c:tx>
            <c:strRef>
              <c:f>ĐT!$A$5</c:f>
              <c:strCache>
                <c:ptCount val="1"/>
                <c:pt idx="0">
                  <c:v>Tốc độ tăng so với cùng kỳ năm trước (%)</c:v>
                </c:pt>
              </c:strCache>
            </c:strRef>
          </c:tx>
          <c:spPr>
            <a:ln w="25400">
              <a:solidFill>
                <a:schemeClr val="tx2">
                  <a:lumMod val="50000"/>
                </a:schemeClr>
              </a:solidFill>
            </a:ln>
          </c:spPr>
          <c:marker>
            <c:spPr>
              <a:solidFill>
                <a:schemeClr val="accent1">
                  <a:lumMod val="50000"/>
                </a:schemeClr>
              </a:solidFill>
              <a:ln>
                <a:solidFill>
                  <a:schemeClr val="accent1">
                    <a:lumMod val="50000"/>
                  </a:schemeClr>
                </a:solidFill>
              </a:ln>
            </c:spPr>
          </c:marker>
          <c:dLbls>
            <c:dLbl>
              <c:idx val="0"/>
              <c:layout>
                <c:manualLayout>
                  <c:x val="-4.7222245367477211E-2"/>
                  <c:y val="5.59257502450747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095-42C4-A2FA-CC0FC019700B}"/>
                </c:ext>
                <c:ext xmlns:c15="http://schemas.microsoft.com/office/drawing/2012/chart" uri="{CE6537A1-D6FC-4f65-9D91-7224C49458BB}">
                  <c15:layout/>
                </c:ext>
              </c:extLst>
            </c:dLbl>
            <c:dLbl>
              <c:idx val="1"/>
              <c:layout>
                <c:manualLayout>
                  <c:x val="-4.5928888518564852E-2"/>
                  <c:y val="-4.93273882933308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095-42C4-A2FA-CC0FC019700B}"/>
                </c:ext>
                <c:ext xmlns:c15="http://schemas.microsoft.com/office/drawing/2012/chart" uri="{CE6537A1-D6FC-4f65-9D91-7224C49458BB}">
                  <c15:layout/>
                </c:ext>
              </c:extLst>
            </c:dLbl>
            <c:dLbl>
              <c:idx val="2"/>
              <c:layout>
                <c:manualLayout>
                  <c:x val="-3.9741328630217516E-2"/>
                  <c:y val="-7.00474338298074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095-42C4-A2FA-CC0FC019700B}"/>
                </c:ext>
                <c:ext xmlns:c15="http://schemas.microsoft.com/office/drawing/2012/chart" uri="{CE6537A1-D6FC-4f65-9D91-7224C49458BB}">
                  <c15:layout/>
                </c:ext>
              </c:extLst>
            </c:dLbl>
            <c:dLbl>
              <c:idx val="3"/>
              <c:layout>
                <c:manualLayout>
                  <c:x val="-5.0646632133946219E-2"/>
                  <c:y val="-8.12870379154412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095-42C4-A2FA-CC0FC019700B}"/>
                </c:ext>
                <c:ext xmlns:c15="http://schemas.microsoft.com/office/drawing/2012/chart" uri="{CE6537A1-D6FC-4f65-9D91-7224C49458BB}">
                  <c15:layout/>
                </c:ext>
              </c:extLst>
            </c:dLbl>
            <c:dLbl>
              <c:idx val="4"/>
              <c:layout>
                <c:manualLayout>
                  <c:x val="-3.3333240752313371E-2"/>
                  <c:y val="6.8831862884609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095-42C4-A2FA-CC0FC019700B}"/>
                </c:ext>
                <c:ext xmlns:c15="http://schemas.microsoft.com/office/drawing/2012/chart" uri="{CE6537A1-D6FC-4f65-9D91-7224C49458BB}">
                  <c15:layout/>
                </c:ext>
              </c:extLst>
            </c:dLbl>
            <c:spPr>
              <a:noFill/>
              <a:ln>
                <a:noFill/>
              </a:ln>
              <a:effectLst/>
            </c:spPr>
            <c:txPr>
              <a:bodyPr rot="0" vert="horz"/>
              <a:lstStyle/>
              <a:p>
                <a:pPr>
                  <a:defRPr b="1">
                    <a:solidFill>
                      <a:srgbClr val="002060"/>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ĐT!$B$3:$F$3</c:f>
              <c:numCache>
                <c:formatCode>General</c:formatCode>
                <c:ptCount val="5"/>
                <c:pt idx="0">
                  <c:v>2018</c:v>
                </c:pt>
                <c:pt idx="1">
                  <c:v>2019</c:v>
                </c:pt>
                <c:pt idx="2">
                  <c:v>2020</c:v>
                </c:pt>
                <c:pt idx="3">
                  <c:v>2021</c:v>
                </c:pt>
                <c:pt idx="4">
                  <c:v>2022</c:v>
                </c:pt>
              </c:numCache>
            </c:numRef>
          </c:cat>
          <c:val>
            <c:numRef>
              <c:f>ĐT!$B$5:$F$5</c:f>
              <c:numCache>
                <c:formatCode>0.0</c:formatCode>
                <c:ptCount val="5"/>
                <c:pt idx="0">
                  <c:v>11.253706873692693</c:v>
                </c:pt>
                <c:pt idx="1">
                  <c:v>10.908028079503978</c:v>
                </c:pt>
                <c:pt idx="2">
                  <c:v>-0.50231757599338778</c:v>
                </c:pt>
                <c:pt idx="3">
                  <c:v>-0.32301063490329796</c:v>
                </c:pt>
                <c:pt idx="4">
                  <c:v>15.993842097271283</c:v>
                </c:pt>
              </c:numCache>
            </c:numRef>
          </c:val>
          <c:smooth val="0"/>
          <c:extLst xmlns:c16r2="http://schemas.microsoft.com/office/drawing/2015/06/chart">
            <c:ext xmlns:c16="http://schemas.microsoft.com/office/drawing/2014/chart" uri="{C3380CC4-5D6E-409C-BE32-E72D297353CC}">
              <c16:uniqueId val="{00000006-B544-4B12-85FC-15613AA347F5}"/>
            </c:ext>
          </c:extLst>
        </c:ser>
        <c:dLbls>
          <c:showLegendKey val="0"/>
          <c:showVal val="0"/>
          <c:showCatName val="0"/>
          <c:showSerName val="0"/>
          <c:showPercent val="0"/>
          <c:showBubbleSize val="0"/>
        </c:dLbls>
        <c:marker val="1"/>
        <c:smooth val="0"/>
        <c:axId val="-468410080"/>
        <c:axId val="-468406816"/>
      </c:lineChart>
      <c:catAx>
        <c:axId val="-468413344"/>
        <c:scaling>
          <c:orientation val="minMax"/>
        </c:scaling>
        <c:delete val="0"/>
        <c:axPos val="b"/>
        <c:numFmt formatCode="General" sourceLinked="1"/>
        <c:majorTickMark val="none"/>
        <c:minorTickMark val="none"/>
        <c:tickLblPos val="nextTo"/>
        <c:txPr>
          <a:bodyPr rot="-60000000" vert="horz"/>
          <a:lstStyle/>
          <a:p>
            <a:pPr>
              <a:defRPr>
                <a:latin typeface="Arial" panose="020B0604020202020204" pitchFamily="34" charset="0"/>
                <a:cs typeface="Arial" panose="020B0604020202020204" pitchFamily="34" charset="0"/>
              </a:defRPr>
            </a:pPr>
            <a:endParaRPr lang="en-US"/>
          </a:p>
        </c:txPr>
        <c:crossAx val="-468403552"/>
        <c:crosses val="autoZero"/>
        <c:auto val="1"/>
        <c:lblAlgn val="ctr"/>
        <c:lblOffset val="100"/>
        <c:noMultiLvlLbl val="0"/>
      </c:catAx>
      <c:valAx>
        <c:axId val="-468403552"/>
        <c:scaling>
          <c:orientation val="minMax"/>
        </c:scaling>
        <c:delete val="0"/>
        <c:axPos val="l"/>
        <c:numFmt formatCode="0.0" sourceLinked="1"/>
        <c:majorTickMark val="none"/>
        <c:minorTickMark val="none"/>
        <c:tickLblPos val="nextTo"/>
        <c:txPr>
          <a:bodyPr rot="-60000000" vert="horz"/>
          <a:lstStyle/>
          <a:p>
            <a:pPr>
              <a:defRPr>
                <a:solidFill>
                  <a:schemeClr val="accent2"/>
                </a:solidFill>
                <a:latin typeface="Arial" panose="020B0604020202020204" pitchFamily="34" charset="0"/>
                <a:cs typeface="Arial" panose="020B0604020202020204" pitchFamily="34" charset="0"/>
              </a:defRPr>
            </a:pPr>
            <a:endParaRPr lang="en-US"/>
          </a:p>
        </c:txPr>
        <c:crossAx val="-468413344"/>
        <c:crosses val="autoZero"/>
        <c:crossBetween val="between"/>
      </c:valAx>
      <c:valAx>
        <c:axId val="-468406816"/>
        <c:scaling>
          <c:orientation val="minMax"/>
        </c:scaling>
        <c:delete val="0"/>
        <c:axPos val="r"/>
        <c:numFmt formatCode="0.0" sourceLinked="1"/>
        <c:majorTickMark val="out"/>
        <c:minorTickMark val="none"/>
        <c:tickLblPos val="nextTo"/>
        <c:txPr>
          <a:bodyPr rot="-60000000" vert="horz"/>
          <a:lstStyle/>
          <a:p>
            <a:pPr>
              <a:defRPr>
                <a:solidFill>
                  <a:srgbClr val="002060"/>
                </a:solidFill>
                <a:latin typeface="Arial" panose="020B0604020202020204" pitchFamily="34" charset="0"/>
                <a:cs typeface="Arial" panose="020B0604020202020204" pitchFamily="34" charset="0"/>
              </a:defRPr>
            </a:pPr>
            <a:endParaRPr lang="en-US"/>
          </a:p>
        </c:txPr>
        <c:crossAx val="-468410080"/>
        <c:crosses val="max"/>
        <c:crossBetween val="between"/>
      </c:valAx>
      <c:catAx>
        <c:axId val="-468410080"/>
        <c:scaling>
          <c:orientation val="minMax"/>
        </c:scaling>
        <c:delete val="1"/>
        <c:axPos val="b"/>
        <c:numFmt formatCode="General" sourceLinked="1"/>
        <c:majorTickMark val="out"/>
        <c:minorTickMark val="none"/>
        <c:tickLblPos val="nextTo"/>
        <c:crossAx val="-468406816"/>
        <c:crosses val="autoZero"/>
        <c:auto val="1"/>
        <c:lblAlgn val="ctr"/>
        <c:lblOffset val="100"/>
        <c:noMultiLvlLbl val="0"/>
      </c:catAx>
    </c:plotArea>
    <c:legend>
      <c:legendPos val="b"/>
      <c:layout/>
      <c:overlay val="0"/>
      <c:txPr>
        <a:bodyPr rot="0" vert="horz"/>
        <a:lstStyle/>
        <a:p>
          <a:pPr>
            <a:defRPr baseline="0">
              <a:latin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nước'!$B$3:$B$8</c:f>
              <c:numCache>
                <c:formatCode>0.0</c:formatCode>
                <c:ptCount val="6"/>
                <c:pt idx="0" formatCode="General">
                  <c:v>30.4</c:v>
                </c:pt>
                <c:pt idx="1">
                  <c:v>67.099999999999994</c:v>
                </c:pt>
                <c:pt idx="2" formatCode="General">
                  <c:v>13.9</c:v>
                </c:pt>
                <c:pt idx="3">
                  <c:v>20.6</c:v>
                </c:pt>
                <c:pt idx="4" formatCode="General">
                  <c:v>27.9</c:v>
                </c:pt>
                <c:pt idx="5" formatCode="General">
                  <c:v>13.4</c:v>
                </c:pt>
              </c:numCache>
            </c:numRef>
          </c:val>
          <c:extLst xmlns:c16r2="http://schemas.microsoft.com/office/drawing/2015/06/chart">
            <c:ext xmlns:c16="http://schemas.microsoft.com/office/drawing/2014/chart" uri="{C3380CC4-5D6E-409C-BE32-E72D297353CC}">
              <c16:uniqueId val="{00000000-C647-4EEF-AF13-0DB670A8DA95}"/>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4.8966670800076898E-17"/>
                  <c:y val="9.2721372276309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647-4EEF-AF13-0DB670A8DA9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nước'!$D$3:$D$8</c:f>
              <c:numCache>
                <c:formatCode>0.0</c:formatCode>
                <c:ptCount val="6"/>
                <c:pt idx="0" formatCode="General">
                  <c:v>72.599999999999994</c:v>
                </c:pt>
                <c:pt idx="1">
                  <c:v>9</c:v>
                </c:pt>
                <c:pt idx="2" formatCode="General">
                  <c:v>37.4</c:v>
                </c:pt>
                <c:pt idx="3">
                  <c:v>28.5</c:v>
                </c:pt>
                <c:pt idx="4" formatCode="General">
                  <c:v>9.1999999999999993</c:v>
                </c:pt>
                <c:pt idx="5" formatCode="General">
                  <c:v>14.1</c:v>
                </c:pt>
              </c:numCache>
            </c:numRef>
          </c:val>
          <c:extLst xmlns:c16r2="http://schemas.microsoft.com/office/drawing/2015/06/chart">
            <c:ext xmlns:c16="http://schemas.microsoft.com/office/drawing/2014/chart" uri="{C3380CC4-5D6E-409C-BE32-E72D297353CC}">
              <c16:uniqueId val="{00000002-C647-4EEF-AF13-0DB670A8DA95}"/>
            </c:ext>
          </c:extLst>
        </c:ser>
        <c:dLbls>
          <c:showLegendKey val="0"/>
          <c:showVal val="0"/>
          <c:showCatName val="0"/>
          <c:showSerName val="0"/>
          <c:showPercent val="0"/>
          <c:showBubbleSize val="0"/>
        </c:dLbls>
        <c:gapWidth val="150"/>
        <c:overlap val="100"/>
        <c:axId val="-468406272"/>
        <c:axId val="-468412800"/>
      </c:barChart>
      <c:catAx>
        <c:axId val="-46840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68412800"/>
        <c:crosses val="autoZero"/>
        <c:auto val="1"/>
        <c:lblAlgn val="ctr"/>
        <c:lblOffset val="100"/>
        <c:noMultiLvlLbl val="0"/>
      </c:catAx>
      <c:valAx>
        <c:axId val="-468412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
                <a:ea typeface="+mn-ea"/>
                <a:cs typeface="+mn-cs"/>
              </a:defRPr>
            </a:pPr>
            <a:endParaRPr lang="en-US"/>
          </a:p>
        </c:txPr>
        <c:crossAx val="-4684062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 xuất, nhập khẩu hàng hóa </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6044376460765099E-2"/>
                  <c:y val="1.4655593551538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B1F-4403-B85E-B4B5EEA13B5D}"/>
                </c:ext>
                <c:ext xmlns:c15="http://schemas.microsoft.com/office/drawing/2012/chart" uri="{CE6537A1-D6FC-4f65-9D91-7224C49458BB}">
                  <c15:layout/>
                </c:ext>
              </c:extLst>
            </c:dLbl>
            <c:dLbl>
              <c:idx val="1"/>
              <c:layout>
                <c:manualLayout>
                  <c:x val="4.3459365493263404E-3"/>
                  <c:y val="1.95407914020517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B1F-4403-B85E-B4B5EEA13B5D}"/>
                </c:ext>
                <c:ext xmlns:c15="http://schemas.microsoft.com/office/drawing/2012/chart" uri="{CE6537A1-D6FC-4f65-9D91-7224C49458BB}">
                  <c15:layout/>
                </c:ext>
              </c:extLst>
            </c:dLbl>
            <c:dLbl>
              <c:idx val="2"/>
              <c:layout>
                <c:manualLayout>
                  <c:x val="-1.1698538788025169E-2"/>
                  <c:y val="-1.04986876640419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B1F-4403-B85E-B4B5EEA13B5D}"/>
                </c:ext>
                <c:ext xmlns:c15="http://schemas.microsoft.com/office/drawing/2012/chart" uri="{CE6537A1-D6FC-4f65-9D91-7224C49458BB}">
                  <c15:layout/>
                </c:ext>
              </c:extLst>
            </c:dLbl>
            <c:dLbl>
              <c:idx val="3"/>
              <c:layout>
                <c:manualLayout>
                  <c:x val="-3.4531374582088582E-3"/>
                  <c:y val="-7.31241032584654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B1F-4403-B85E-B4B5EEA13B5D}"/>
                </c:ext>
                <c:ext xmlns:c15="http://schemas.microsoft.com/office/drawing/2012/chart" uri="{CE6537A1-D6FC-4f65-9D91-7224C49458BB}">
                  <c15:layout/>
                </c:ext>
              </c:extLst>
            </c:dLbl>
            <c:dLbl>
              <c:idx val="4"/>
              <c:layout>
                <c:manualLayout>
                  <c:x val="1.7297854065503791E-2"/>
                  <c:y val="8.14866387915482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B1F-4403-B85E-B4B5EEA13B5D}"/>
                </c:ext>
                <c:ext xmlns:c15="http://schemas.microsoft.com/office/drawing/2012/chart" uri="{CE6537A1-D6FC-4f65-9D91-7224C49458BB}">
                  <c15:layout/>
                </c:ext>
              </c:extLst>
            </c:dLbl>
            <c:dLbl>
              <c:idx val="5"/>
              <c:layout>
                <c:manualLayout>
                  <c:x val="-1.848802472050837E-2"/>
                  <c:y val="9.770395701025802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B1F-4403-B85E-B4B5EEA13B5D}"/>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nước'!$C$3:$C$8</c:f>
              <c:numCache>
                <c:formatCode>0.0%</c:formatCode>
                <c:ptCount val="6"/>
                <c:pt idx="0">
                  <c:v>6.5000000000000002E-2</c:v>
                </c:pt>
                <c:pt idx="1">
                  <c:v>0.24299999999999999</c:v>
                </c:pt>
                <c:pt idx="2">
                  <c:v>0.14499999999999999</c:v>
                </c:pt>
                <c:pt idx="3">
                  <c:v>0.27100000000000002</c:v>
                </c:pt>
                <c:pt idx="4">
                  <c:v>0.22</c:v>
                </c:pt>
                <c:pt idx="5">
                  <c:v>0.129</c:v>
                </c:pt>
              </c:numCache>
            </c:numRef>
          </c:val>
          <c:extLst xmlns:c16r2="http://schemas.microsoft.com/office/drawing/2015/06/chart">
            <c:ext xmlns:c16="http://schemas.microsoft.com/office/drawing/2014/chart" uri="{C3380CC4-5D6E-409C-BE32-E72D297353CC}">
              <c16:uniqueId val="{00000005-FB1F-4403-B85E-B4B5EEA13B5D}"/>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2.921016880712576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B1F-4403-B85E-B4B5EEA13B5D}"/>
                </c:ext>
                <c:ext xmlns:c15="http://schemas.microsoft.com/office/drawing/2012/chart" uri="{CE6537A1-D6FC-4f65-9D91-7224C49458BB}">
                  <c15:layout/>
                </c:ext>
              </c:extLst>
            </c:dLbl>
            <c:dLbl>
              <c:idx val="1"/>
              <c:layout>
                <c:manualLayout>
                  <c:x val="2.1388851817251656E-2"/>
                  <c:y val="8.54255699718044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B1F-4403-B85E-B4B5EEA13B5D}"/>
                </c:ext>
                <c:ext xmlns:c15="http://schemas.microsoft.com/office/drawing/2012/chart" uri="{CE6537A1-D6FC-4f65-9D91-7224C49458BB}">
                  <c15:layout/>
                </c:ext>
              </c:extLst>
            </c:dLbl>
            <c:dLbl>
              <c:idx val="3"/>
              <c:layout>
                <c:manualLayout>
                  <c:x val="1.23252985973422E-2"/>
                  <c:y val="4.06929333677239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B1F-4403-B85E-B4B5EEA13B5D}"/>
                </c:ext>
                <c:ext xmlns:c15="http://schemas.microsoft.com/office/drawing/2012/chart" uri="{CE6537A1-D6FC-4f65-9D91-7224C49458BB}">
                  <c15:layout/>
                </c:ext>
              </c:extLst>
            </c:dLbl>
            <c:dLbl>
              <c:idx val="4"/>
              <c:layout>
                <c:manualLayout>
                  <c:x val="2.7296587926509186E-2"/>
                  <c:y val="1.83614200154633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B1F-4403-B85E-B4B5EEA13B5D}"/>
                </c:ext>
                <c:ext xmlns:c15="http://schemas.microsoft.com/office/drawing/2012/chart" uri="{CE6537A1-D6FC-4f65-9D91-7224C49458BB}">
                  <c15:layout/>
                </c:ext>
              </c:extLst>
            </c:dLbl>
            <c:dLbl>
              <c:idx val="5"/>
              <c:layout>
                <c:manualLayout>
                  <c:x val="1.6118976001533055E-2"/>
                  <c:y val="8.148663879154732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B1F-4403-B85E-B4B5EEA13B5D}"/>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nước'!$E$3:$E$8</c:f>
              <c:numCache>
                <c:formatCode>0.0%</c:formatCode>
                <c:ptCount val="6"/>
                <c:pt idx="0">
                  <c:v>0.14799999999999999</c:v>
                </c:pt>
                <c:pt idx="1">
                  <c:v>-7.0000000000000001E-3</c:v>
                </c:pt>
                <c:pt idx="2">
                  <c:v>0.23899999999999999</c:v>
                </c:pt>
                <c:pt idx="3">
                  <c:v>0.14599999999999999</c:v>
                </c:pt>
                <c:pt idx="4">
                  <c:v>-4.7E-2</c:v>
                </c:pt>
                <c:pt idx="5">
                  <c:v>0.11</c:v>
                </c:pt>
              </c:numCache>
            </c:numRef>
          </c:val>
          <c:extLst xmlns:c16r2="http://schemas.microsoft.com/office/drawing/2015/06/chart">
            <c:ext xmlns:c16="http://schemas.microsoft.com/office/drawing/2014/chart" uri="{C3380CC4-5D6E-409C-BE32-E72D297353CC}">
              <c16:uniqueId val="{0000000B-FB1F-4403-B85E-B4B5EEA13B5D}"/>
            </c:ext>
          </c:extLst>
        </c:ser>
        <c:dLbls>
          <c:showLegendKey val="0"/>
          <c:showVal val="0"/>
          <c:showCatName val="0"/>
          <c:showSerName val="0"/>
          <c:showPercent val="0"/>
          <c:showBubbleSize val="0"/>
        </c:dLbls>
        <c:gapWidth val="100"/>
        <c:overlap val="-27"/>
        <c:axId val="-468402464"/>
        <c:axId val="-468408448"/>
      </c:barChart>
      <c:catAx>
        <c:axId val="-46840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b" anchorCtr="0"/>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68408448"/>
        <c:crosses val="autoZero"/>
        <c:auto val="0"/>
        <c:lblAlgn val="ctr"/>
        <c:lblOffset val="100"/>
        <c:noMultiLvlLbl val="0"/>
      </c:catAx>
      <c:valAx>
        <c:axId val="-468408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ysClr val="windowText" lastClr="000000"/>
                </a:solidFill>
                <a:latin typeface="Arial "/>
                <a:ea typeface="+mn-ea"/>
                <a:cs typeface="+mn-cs"/>
              </a:defRPr>
            </a:pPr>
            <a:endParaRPr lang="en-US"/>
          </a:p>
        </c:txPr>
        <c:crossAx val="-4684024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676937441643323E-2"/>
          <c:y val="4.5379537953795381E-2"/>
          <c:w val="0.94864612511671331"/>
          <c:h val="0.73605415659676199"/>
        </c:manualLayout>
      </c:layout>
      <c:lineChart>
        <c:grouping val="standard"/>
        <c:varyColors val="0"/>
        <c:ser>
          <c:idx val="0"/>
          <c:order val="0"/>
          <c:tx>
            <c:strRef>
              <c:f>Sheet1!$C$5</c:f>
              <c:strCache>
                <c:ptCount val="1"/>
                <c:pt idx="0">
                  <c:v>Tháng 7 so với tháng trước </c:v>
                </c:pt>
              </c:strCache>
            </c:strRef>
          </c:tx>
          <c:spPr>
            <a:ln w="28575" cap="rnd">
              <a:solidFill>
                <a:schemeClr val="accent1"/>
              </a:solidFill>
              <a:round/>
            </a:ln>
            <a:effectLst/>
          </c:spPr>
          <c:marker>
            <c:symbol val="none"/>
          </c:marker>
          <c:dLbls>
            <c:dLbl>
              <c:idx val="0"/>
              <c:layout>
                <c:manualLayout>
                  <c:x val="-4.7680970957954073E-2"/>
                  <c:y val="-3.9123630672926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CCD-4399-AC47-2DFB49350026}"/>
                </c:ext>
                <c:ext xmlns:c15="http://schemas.microsoft.com/office/drawing/2012/chart" uri="{CE6537A1-D6FC-4f65-9D91-7224C49458BB}">
                  <c15:layout/>
                </c:ext>
              </c:extLst>
            </c:dLbl>
            <c:dLbl>
              <c:idx val="1"/>
              <c:layout>
                <c:manualLayout>
                  <c:x val="-4.1179020372778541E-2"/>
                  <c:y val="-7.04225352112676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CCD-4399-AC47-2DFB49350026}"/>
                </c:ext>
                <c:ext xmlns:c15="http://schemas.microsoft.com/office/drawing/2012/chart" uri="{CE6537A1-D6FC-4f65-9D91-7224C49458BB}">
                  <c15:layout/>
                </c:ext>
              </c:extLst>
            </c:dLbl>
            <c:dLbl>
              <c:idx val="2"/>
              <c:layout>
                <c:manualLayout>
                  <c:x val="4.3346337234503683E-3"/>
                  <c:y val="-6.65101721439750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CCD-4399-AC47-2DFB49350026}"/>
                </c:ext>
                <c:ext xmlns:c15="http://schemas.microsoft.com/office/drawing/2012/chart" uri="{CE6537A1-D6FC-4f65-9D91-7224C49458BB}">
                  <c15:layout/>
                </c:ext>
              </c:extLst>
            </c:dLbl>
            <c:dLbl>
              <c:idx val="3"/>
              <c:layout>
                <c:manualLayout>
                  <c:x val="-4.7680970957954136E-2"/>
                  <c:y val="-3.52112676056338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CCD-4399-AC47-2DFB49350026}"/>
                </c:ext>
                <c:ext xmlns:c15="http://schemas.microsoft.com/office/drawing/2012/chart" uri="{CE6537A1-D6FC-4f65-9D91-7224C49458BB}">
                  <c15:layout/>
                </c:ext>
              </c:extLst>
            </c:dLbl>
            <c:dLbl>
              <c:idx val="4"/>
              <c:layout>
                <c:manualLayout>
                  <c:x val="-1.517121803207629E-2"/>
                  <c:y val="-3.9123630672926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CCD-4399-AC47-2DFB4935002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Sheet1!$D$4:$H$4</c:f>
              <c:numCache>
                <c:formatCode>General</c:formatCode>
                <c:ptCount val="5"/>
                <c:pt idx="0">
                  <c:v>2018</c:v>
                </c:pt>
                <c:pt idx="1">
                  <c:v>2019</c:v>
                </c:pt>
                <c:pt idx="2">
                  <c:v>2020</c:v>
                </c:pt>
                <c:pt idx="3">
                  <c:v>2021</c:v>
                </c:pt>
                <c:pt idx="4">
                  <c:v>2022</c:v>
                </c:pt>
              </c:numCache>
            </c:numRef>
          </c:cat>
          <c:val>
            <c:numRef>
              <c:f>Sheet1!$D$5:$H$5</c:f>
              <c:numCache>
                <c:formatCode>General</c:formatCode>
                <c:ptCount val="5"/>
                <c:pt idx="0">
                  <c:v>-0.09</c:v>
                </c:pt>
                <c:pt idx="1">
                  <c:v>0.18</c:v>
                </c:pt>
                <c:pt idx="2" formatCode="0.00">
                  <c:v>0.4</c:v>
                </c:pt>
                <c:pt idx="3">
                  <c:v>0.62</c:v>
                </c:pt>
                <c:pt idx="4" formatCode="0.00">
                  <c:v>0.4</c:v>
                </c:pt>
              </c:numCache>
            </c:numRef>
          </c:val>
          <c:smooth val="0"/>
          <c:extLst xmlns:c16r2="http://schemas.microsoft.com/office/drawing/2015/06/chart">
            <c:ext xmlns:c16="http://schemas.microsoft.com/office/drawing/2014/chart" uri="{C3380CC4-5D6E-409C-BE32-E72D297353CC}">
              <c16:uniqueId val="{00000005-6CCD-4399-AC47-2DFB49350026}"/>
            </c:ext>
          </c:extLst>
        </c:ser>
        <c:ser>
          <c:idx val="1"/>
          <c:order val="1"/>
          <c:tx>
            <c:strRef>
              <c:f>Sheet1!$C$6</c:f>
              <c:strCache>
                <c:ptCount val="1"/>
                <c:pt idx="0">
                  <c:v>Tháng 7 so với cùng kỳ năm trước</c:v>
                </c:pt>
              </c:strCache>
            </c:strRef>
          </c:tx>
          <c:spPr>
            <a:ln w="28575" cap="rnd">
              <a:solidFill>
                <a:schemeClr val="accent2"/>
              </a:solidFill>
              <a:round/>
            </a:ln>
            <a:effectLst/>
          </c:spPr>
          <c:marker>
            <c:symbol val="none"/>
          </c:marker>
          <c:dLbls>
            <c:dLbl>
              <c:idx val="0"/>
              <c:layout>
                <c:manualLayout>
                  <c:x val="-1.7338534893801494E-2"/>
                  <c:y val="-3.52112676056338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CCD-4399-AC47-2DFB49350026}"/>
                </c:ext>
                <c:ext xmlns:c15="http://schemas.microsoft.com/office/drawing/2012/chart" uri="{CE6537A1-D6FC-4f65-9D91-7224C49458BB}">
                  <c15:layout/>
                </c:ext>
              </c:extLst>
            </c:dLbl>
            <c:dLbl>
              <c:idx val="1"/>
              <c:layout>
                <c:manualLayout>
                  <c:x val="-6.5019505851756322E-3"/>
                  <c:y val="3.9123630672926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CCD-4399-AC47-2DFB49350026}"/>
                </c:ext>
                <c:ext xmlns:c15="http://schemas.microsoft.com/office/drawing/2012/chart" uri="{CE6537A1-D6FC-4f65-9D91-7224C49458BB}">
                  <c15:layout/>
                </c:ext>
              </c:extLst>
            </c:dLbl>
            <c:dLbl>
              <c:idx val="2"/>
              <c:layout>
                <c:manualLayout>
                  <c:x val="-3.9011703511053319E-2"/>
                  <c:y val="-1.95618153364632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CCD-4399-AC47-2DFB49350026}"/>
                </c:ext>
                <c:ext xmlns:c15="http://schemas.microsoft.com/office/drawing/2012/chart" uri="{CE6537A1-D6FC-4f65-9D91-7224C49458BB}">
                  <c15:layout/>
                </c:ext>
              </c:extLst>
            </c:dLbl>
            <c:dLbl>
              <c:idx val="3"/>
              <c:layout>
                <c:manualLayout>
                  <c:x val="-2.600780234070221E-2"/>
                  <c:y val="-6.25978090766823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CCD-4399-AC47-2DFB4935002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Sheet1!$D$4:$H$4</c:f>
              <c:numCache>
                <c:formatCode>General</c:formatCode>
                <c:ptCount val="5"/>
                <c:pt idx="0">
                  <c:v>2018</c:v>
                </c:pt>
                <c:pt idx="1">
                  <c:v>2019</c:v>
                </c:pt>
                <c:pt idx="2">
                  <c:v>2020</c:v>
                </c:pt>
                <c:pt idx="3">
                  <c:v>2021</c:v>
                </c:pt>
                <c:pt idx="4">
                  <c:v>2022</c:v>
                </c:pt>
              </c:numCache>
            </c:numRef>
          </c:cat>
          <c:val>
            <c:numRef>
              <c:f>Sheet1!$D$6:$H$6</c:f>
              <c:numCache>
                <c:formatCode>General</c:formatCode>
                <c:ptCount val="5"/>
                <c:pt idx="0">
                  <c:v>4.46</c:v>
                </c:pt>
                <c:pt idx="1">
                  <c:v>2.44</c:v>
                </c:pt>
                <c:pt idx="2">
                  <c:v>3.39</c:v>
                </c:pt>
                <c:pt idx="3">
                  <c:v>2.64</c:v>
                </c:pt>
                <c:pt idx="4">
                  <c:v>3.14</c:v>
                </c:pt>
              </c:numCache>
            </c:numRef>
          </c:val>
          <c:smooth val="0"/>
          <c:extLst xmlns:c16r2="http://schemas.microsoft.com/office/drawing/2015/06/chart">
            <c:ext xmlns:c16="http://schemas.microsoft.com/office/drawing/2014/chart" uri="{C3380CC4-5D6E-409C-BE32-E72D297353CC}">
              <c16:uniqueId val="{0000000A-6CCD-4399-AC47-2DFB49350026}"/>
            </c:ext>
          </c:extLst>
        </c:ser>
        <c:ser>
          <c:idx val="2"/>
          <c:order val="2"/>
          <c:tx>
            <c:strRef>
              <c:f>Sheet1!$C$7</c:f>
              <c:strCache>
                <c:ptCount val="1"/>
                <c:pt idx="0">
                  <c:v>Tháng 7 so với tháng 12 năm trước</c:v>
                </c:pt>
              </c:strCache>
            </c:strRef>
          </c:tx>
          <c:spPr>
            <a:ln w="28575" cap="rnd">
              <a:solidFill>
                <a:schemeClr val="accent3"/>
              </a:solidFill>
              <a:round/>
            </a:ln>
            <a:effectLst/>
          </c:spPr>
          <c:marker>
            <c:symbol val="none"/>
          </c:marker>
          <c:dLbls>
            <c:dLbl>
              <c:idx val="0"/>
              <c:layout>
                <c:manualLayout>
                  <c:x val="-4.3346337234503707E-2"/>
                  <c:y val="-2.34741784037558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CCD-4399-AC47-2DFB49350026}"/>
                </c:ext>
                <c:ext xmlns:c15="http://schemas.microsoft.com/office/drawing/2012/chart" uri="{CE6537A1-D6FC-4f65-9D91-7224C49458BB}">
                  <c15:layout/>
                </c:ext>
              </c:extLst>
            </c:dLbl>
            <c:dLbl>
              <c:idx val="2"/>
              <c:layout>
                <c:manualLayout>
                  <c:x val="-0.10186389250108374"/>
                  <c:y val="1.56494522691705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CCD-4399-AC47-2DFB49350026}"/>
                </c:ext>
                <c:ext xmlns:c15="http://schemas.microsoft.com/office/drawing/2012/chart" uri="{CE6537A1-D6FC-4f65-9D91-7224C49458BB}">
                  <c15:layout/>
                </c:ext>
              </c:extLst>
            </c:dLbl>
            <c:dLbl>
              <c:idx val="3"/>
              <c:layout>
                <c:manualLayout>
                  <c:x val="-6.5019505851755532E-2"/>
                  <c:y val="-1.95618153364632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CCD-4399-AC47-2DFB4935002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Sheet1!$D$4:$H$4</c:f>
              <c:numCache>
                <c:formatCode>General</c:formatCode>
                <c:ptCount val="5"/>
                <c:pt idx="0">
                  <c:v>2018</c:v>
                </c:pt>
                <c:pt idx="1">
                  <c:v>2019</c:v>
                </c:pt>
                <c:pt idx="2">
                  <c:v>2020</c:v>
                </c:pt>
                <c:pt idx="3">
                  <c:v>2021</c:v>
                </c:pt>
                <c:pt idx="4">
                  <c:v>2022</c:v>
                </c:pt>
              </c:numCache>
            </c:numRef>
          </c:cat>
          <c:val>
            <c:numRef>
              <c:f>Sheet1!$D$7:$H$7</c:f>
              <c:numCache>
                <c:formatCode>General</c:formatCode>
                <c:ptCount val="5"/>
                <c:pt idx="0">
                  <c:v>2.13</c:v>
                </c:pt>
                <c:pt idx="1">
                  <c:v>1.59</c:v>
                </c:pt>
                <c:pt idx="2">
                  <c:v>-0.19</c:v>
                </c:pt>
                <c:pt idx="3">
                  <c:v>2.25</c:v>
                </c:pt>
                <c:pt idx="4">
                  <c:v>3.59</c:v>
                </c:pt>
              </c:numCache>
            </c:numRef>
          </c:val>
          <c:smooth val="0"/>
          <c:extLst xmlns:c16r2="http://schemas.microsoft.com/office/drawing/2015/06/chart">
            <c:ext xmlns:c16="http://schemas.microsoft.com/office/drawing/2014/chart" uri="{C3380CC4-5D6E-409C-BE32-E72D297353CC}">
              <c16:uniqueId val="{0000000E-6CCD-4399-AC47-2DFB49350026}"/>
            </c:ext>
          </c:extLst>
        </c:ser>
        <c:ser>
          <c:idx val="3"/>
          <c:order val="3"/>
          <c:tx>
            <c:strRef>
              <c:f>Sheet1!$C$8</c:f>
              <c:strCache>
                <c:ptCount val="1"/>
                <c:pt idx="0">
                  <c:v>Bình quân 7 tháng so với cùng kỳ năm trước</c:v>
                </c:pt>
              </c:strCache>
            </c:strRef>
          </c:tx>
          <c:spPr>
            <a:ln w="28575" cap="rnd">
              <a:solidFill>
                <a:schemeClr val="accent4"/>
              </a:solidFill>
              <a:round/>
            </a:ln>
            <a:effectLst/>
          </c:spPr>
          <c:marker>
            <c:symbol val="none"/>
          </c:marker>
          <c:dLbls>
            <c:dLbl>
              <c:idx val="0"/>
              <c:layout>
                <c:manualLayout>
                  <c:x val="-4.5513654096228887E-2"/>
                  <c:y val="-2.73865414710485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CCD-4399-AC47-2DFB49350026}"/>
                </c:ext>
                <c:ext xmlns:c15="http://schemas.microsoft.com/office/drawing/2012/chart" uri="{CE6537A1-D6FC-4f65-9D91-7224C49458BB}">
                  <c15:layout/>
                </c:ext>
              </c:extLst>
            </c:dLbl>
            <c:dLbl>
              <c:idx val="1"/>
              <c:layout>
                <c:manualLayout>
                  <c:x val="-3.9011703511053354E-2"/>
                  <c:y val="-7.04225352112676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CCD-4399-AC47-2DFB49350026}"/>
                </c:ext>
                <c:ext xmlns:c15="http://schemas.microsoft.com/office/drawing/2012/chart" uri="{CE6537A1-D6FC-4f65-9D91-7224C49458BB}">
                  <c15:layout/>
                </c:ext>
              </c:extLst>
            </c:dLbl>
            <c:dLbl>
              <c:idx val="2"/>
              <c:layout>
                <c:manualLayout>
                  <c:x val="-1.3003901170351105E-2"/>
                  <c:y val="-3.12989045383411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CCD-4399-AC47-2DFB49350026}"/>
                </c:ext>
                <c:ext xmlns:c15="http://schemas.microsoft.com/office/drawing/2012/chart" uri="{CE6537A1-D6FC-4f65-9D91-7224C49458BB}">
                  <c15:layout/>
                </c:ext>
              </c:extLst>
            </c:dLbl>
            <c:dLbl>
              <c:idx val="3"/>
              <c:layout>
                <c:manualLayout>
                  <c:x val="-1.7338534893801553E-2"/>
                  <c:y val="2.34741784037558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6CCD-4399-AC47-2DFB4935002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Sheet1!$D$4:$H$4</c:f>
              <c:numCache>
                <c:formatCode>General</c:formatCode>
                <c:ptCount val="5"/>
                <c:pt idx="0">
                  <c:v>2018</c:v>
                </c:pt>
                <c:pt idx="1">
                  <c:v>2019</c:v>
                </c:pt>
                <c:pt idx="2">
                  <c:v>2020</c:v>
                </c:pt>
                <c:pt idx="3">
                  <c:v>2021</c:v>
                </c:pt>
                <c:pt idx="4">
                  <c:v>2022</c:v>
                </c:pt>
              </c:numCache>
            </c:numRef>
          </c:cat>
          <c:val>
            <c:numRef>
              <c:f>Sheet1!$D$8:$H$8</c:f>
              <c:numCache>
                <c:formatCode>General</c:formatCode>
                <c:ptCount val="5"/>
                <c:pt idx="0">
                  <c:v>3.45</c:v>
                </c:pt>
                <c:pt idx="1">
                  <c:v>2.61</c:v>
                </c:pt>
                <c:pt idx="2">
                  <c:v>4.07</c:v>
                </c:pt>
                <c:pt idx="3">
                  <c:v>1.64</c:v>
                </c:pt>
                <c:pt idx="4">
                  <c:v>2.54</c:v>
                </c:pt>
              </c:numCache>
            </c:numRef>
          </c:val>
          <c:smooth val="0"/>
          <c:extLst xmlns:c16r2="http://schemas.microsoft.com/office/drawing/2015/06/chart">
            <c:ext xmlns:c16="http://schemas.microsoft.com/office/drawing/2014/chart" uri="{C3380CC4-5D6E-409C-BE32-E72D297353CC}">
              <c16:uniqueId val="{00000013-6CCD-4399-AC47-2DFB49350026}"/>
            </c:ext>
          </c:extLst>
        </c:ser>
        <c:dLbls>
          <c:showLegendKey val="0"/>
          <c:showVal val="0"/>
          <c:showCatName val="0"/>
          <c:showSerName val="0"/>
          <c:showPercent val="0"/>
          <c:showBubbleSize val="0"/>
        </c:dLbls>
        <c:smooth val="0"/>
        <c:axId val="-468412256"/>
        <c:axId val="-468409536"/>
      </c:lineChart>
      <c:catAx>
        <c:axId val="-4684122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68409536"/>
        <c:crosses val="autoZero"/>
        <c:auto val="1"/>
        <c:lblAlgn val="ctr"/>
        <c:lblOffset val="100"/>
        <c:noMultiLvlLbl val="0"/>
      </c:catAx>
      <c:valAx>
        <c:axId val="-468409536"/>
        <c:scaling>
          <c:orientation val="minMax"/>
          <c:max val="5"/>
          <c:min val="-1"/>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68412256"/>
        <c:crosses val="autoZero"/>
        <c:crossBetween val="between"/>
      </c:valAx>
      <c:spPr>
        <a:noFill/>
        <a:ln>
          <a:noFill/>
        </a:ln>
        <a:effectLst/>
      </c:spPr>
    </c:plotArea>
    <c:legend>
      <c:legendPos val="b"/>
      <c:layout>
        <c:manualLayout>
          <c:xMode val="edge"/>
          <c:yMode val="edge"/>
          <c:x val="2.5671055823904367E-2"/>
          <c:y val="0.8694703230165538"/>
          <c:w val="0.96032922355293826"/>
          <c:h val="0.118520268299795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0.63063</cdr:x>
      <cdr:y>0.07317</cdr:y>
    </cdr:from>
    <cdr:to>
      <cdr:x>0.74054</cdr:x>
      <cdr:y>0.13414</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3874354" y="314325"/>
          <a:ext cx="675246"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15,54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0.67568</cdr:x>
      <cdr:y>0.24048</cdr:y>
    </cdr:from>
    <cdr:to>
      <cdr:x>0.77528</cdr:x>
      <cdr:y>0.30595</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009533" y="962025"/>
          <a:ext cx="591042"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16,72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0.72072</cdr:x>
      <cdr:y>0.40133</cdr:y>
    </cdr:from>
    <cdr:to>
      <cdr:x>0.84109</cdr:x>
      <cdr:y>0.4668</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4276800" y="1605522"/>
          <a:ext cx="71430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18,82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0.76757</cdr:x>
      <cdr:y>0.56319</cdr:y>
    </cdr:from>
    <cdr:to>
      <cdr:x>0.87387</cdr:x>
      <cdr:y>0.62417</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715662" y="2419350"/>
          <a:ext cx="653068"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20,22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0.86822</cdr:x>
      <cdr:y>0.72727</cdr:y>
    </cdr:from>
    <cdr:to>
      <cdr:x>0.95827</cdr:x>
      <cdr:y>0.79275</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5152062" y="2909455"/>
          <a:ext cx="534363"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22,94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0.7923</cdr:x>
      <cdr:y>0.31429</cdr:y>
    </cdr:from>
    <cdr:to>
      <cdr:x>0.89759</cdr:x>
      <cdr:y>0.36571</cdr:y>
    </cdr:to>
    <cdr:sp macro="" textlink="">
      <cdr:nvSpPr>
        <cdr:cNvPr id="7" name="Text Box 2"/>
        <cdr:cNvSpPr txBox="1">
          <a:spLocks xmlns:a="http://schemas.openxmlformats.org/drawingml/2006/main" noChangeArrowheads="1"/>
        </cdr:cNvSpPr>
      </cdr:nvSpPr>
      <cdr:spPr bwMode="auto">
        <a:xfrm xmlns:a="http://schemas.openxmlformats.org/drawingml/2006/main">
          <a:off x="4701540" y="1257301"/>
          <a:ext cx="624840" cy="20573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a:t>Tỷ</a:t>
          </a:r>
          <a:r>
            <a:rPr lang="en-GB" baseline="0"/>
            <a:t> USD</a:t>
          </a:r>
          <a:endParaRPr lang="en-GB"/>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7564</Words>
  <Characters>43117</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Đỗ Thị Ngọc</dc:creator>
  <cp:keywords/>
  <dc:description/>
  <cp:lastModifiedBy>Phạm Tiến Nam</cp:lastModifiedBy>
  <cp:revision>3</cp:revision>
  <cp:lastPrinted>2022-07-29T01:55:00Z</cp:lastPrinted>
  <dcterms:created xsi:type="dcterms:W3CDTF">2022-07-29T01:56:00Z</dcterms:created>
  <dcterms:modified xsi:type="dcterms:W3CDTF">2022-07-29T01:57:00Z</dcterms:modified>
</cp:coreProperties>
</file>