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Layout w:type="fixed"/>
        <w:tblCellMar>
          <w:left w:w="85" w:type="dxa"/>
          <w:right w:w="85" w:type="dxa"/>
        </w:tblCellMar>
        <w:tblLook w:val="0000" w:firstRow="0" w:lastRow="0" w:firstColumn="0" w:lastColumn="0" w:noHBand="0" w:noVBand="0"/>
      </w:tblPr>
      <w:tblGrid>
        <w:gridCol w:w="4535"/>
        <w:gridCol w:w="5671"/>
      </w:tblGrid>
      <w:tr w:rsidR="00E617F3" w:rsidRPr="00F67348" w14:paraId="2AED312E" w14:textId="77777777" w:rsidTr="00AF4A90">
        <w:trPr>
          <w:cantSplit/>
          <w:trHeight w:val="703"/>
          <w:jc w:val="center"/>
        </w:trPr>
        <w:tc>
          <w:tcPr>
            <w:tcW w:w="4535" w:type="dxa"/>
          </w:tcPr>
          <w:p w14:paraId="309D746A" w14:textId="77777777" w:rsidR="00E617F3" w:rsidRDefault="00E617F3" w:rsidP="00E617F3">
            <w:pPr>
              <w:tabs>
                <w:tab w:val="left" w:pos="1002"/>
              </w:tabs>
              <w:spacing w:before="0" w:line="240" w:lineRule="auto"/>
              <w:ind w:firstLine="0"/>
              <w:contextualSpacing/>
              <w:jc w:val="center"/>
              <w:rPr>
                <w:sz w:val="26"/>
                <w:szCs w:val="26"/>
              </w:rPr>
            </w:pPr>
            <w:r w:rsidRPr="003B30EB">
              <w:rPr>
                <w:sz w:val="26"/>
                <w:szCs w:val="26"/>
              </w:rPr>
              <w:t>BỘ KẾ HOẠCH VÀ ĐẦU TƯ</w:t>
            </w:r>
          </w:p>
          <w:p w14:paraId="2387CFDD" w14:textId="77777777" w:rsidR="00E617F3" w:rsidRPr="00D424BB" w:rsidRDefault="00E617F3" w:rsidP="00E617F3">
            <w:pPr>
              <w:tabs>
                <w:tab w:val="left" w:pos="1002"/>
              </w:tabs>
              <w:spacing w:before="0" w:line="240" w:lineRule="auto"/>
              <w:ind w:firstLine="0"/>
              <w:contextualSpacing/>
              <w:rPr>
                <w:rFonts w:asciiTheme="majorHAnsi" w:eastAsiaTheme="majorEastAsia" w:hAnsiTheme="majorHAnsi" w:cstheme="majorBidi"/>
                <w:b/>
                <w:bCs/>
                <w:i/>
                <w:iCs/>
                <w:color w:val="243F60" w:themeColor="accent1" w:themeShade="7F"/>
                <w:sz w:val="26"/>
                <w:szCs w:val="26"/>
              </w:rPr>
            </w:pPr>
            <w:r w:rsidRPr="00D424BB">
              <w:rPr>
                <w:b/>
                <w:bCs/>
                <w:noProof/>
                <w:sz w:val="26"/>
                <w:szCs w:val="26"/>
              </w:rPr>
              <mc:AlternateContent>
                <mc:Choice Requires="wps">
                  <w:drawing>
                    <wp:anchor distT="0" distB="0" distL="114300" distR="114300" simplePos="0" relativeHeight="251659264" behindDoc="0" locked="0" layoutInCell="1" allowOverlap="1" wp14:anchorId="21FBD6EA" wp14:editId="55708FE5">
                      <wp:simplePos x="0" y="0"/>
                      <wp:positionH relativeFrom="column">
                        <wp:posOffset>773147</wp:posOffset>
                      </wp:positionH>
                      <wp:positionV relativeFrom="paragraph">
                        <wp:posOffset>206301</wp:posOffset>
                      </wp:positionV>
                      <wp:extent cx="864235" cy="0"/>
                      <wp:effectExtent l="16510" t="7620" r="20955" b="304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03568E27"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25pt" to="128.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"/>
                  </w:pict>
                </mc:Fallback>
              </mc:AlternateContent>
            </w:r>
            <w:r w:rsidRPr="00D424BB">
              <w:rPr>
                <w:b/>
                <w:bCs/>
                <w:sz w:val="26"/>
                <w:szCs w:val="26"/>
              </w:rPr>
              <w:t>CỤC PHÁT TRIỂN DOANH NGHIỆP</w:t>
            </w:r>
          </w:p>
        </w:tc>
        <w:tc>
          <w:tcPr>
            <w:tcW w:w="5671" w:type="dxa"/>
          </w:tcPr>
          <w:p w14:paraId="2C3E2475" w14:textId="77777777" w:rsidR="00E617F3" w:rsidRPr="00F67348" w:rsidRDefault="00E617F3" w:rsidP="00E617F3">
            <w:pPr>
              <w:spacing w:before="0" w:line="240" w:lineRule="auto"/>
              <w:ind w:firstLine="0"/>
              <w:contextualSpacing/>
              <w:rPr>
                <w:rFonts w:asciiTheme="majorHAnsi" w:eastAsiaTheme="majorEastAsia" w:hAnsiTheme="majorHAnsi" w:cstheme="majorBidi"/>
                <w:b/>
                <w:bCs/>
                <w:i/>
                <w:iCs/>
                <w:color w:val="243F60" w:themeColor="accent1" w:themeShade="7F"/>
                <w:sz w:val="26"/>
                <w:szCs w:val="26"/>
              </w:rPr>
            </w:pPr>
            <w:r w:rsidRPr="00F67348">
              <w:rPr>
                <w:b/>
                <w:bCs/>
                <w:sz w:val="26"/>
                <w:szCs w:val="26"/>
              </w:rPr>
              <w:t>CỘNG HOÀ XÃ HỘI CHỦ NGHĨA VIỆT NAM</w:t>
            </w:r>
          </w:p>
          <w:p w14:paraId="6EE038BA" w14:textId="26A34E35" w:rsidR="00E617F3" w:rsidRPr="00E617F3" w:rsidRDefault="00E617F3" w:rsidP="00E617F3">
            <w:pPr>
              <w:spacing w:before="0" w:line="240" w:lineRule="auto"/>
              <w:ind w:firstLine="17"/>
              <w:contextualSpacing/>
              <w:jc w:val="center"/>
              <w:rPr>
                <w:rFonts w:asciiTheme="majorHAnsi" w:eastAsiaTheme="majorEastAsia" w:hAnsiTheme="majorHAnsi" w:cstheme="majorBidi"/>
                <w:b/>
                <w:bCs/>
                <w:i/>
                <w:iCs/>
                <w:color w:val="243F60" w:themeColor="accent1" w:themeShade="7F"/>
              </w:rPr>
            </w:pPr>
            <w:r w:rsidRPr="00F67348">
              <w:rPr>
                <w:noProof/>
              </w:rPr>
              <mc:AlternateContent>
                <mc:Choice Requires="wps">
                  <w:drawing>
                    <wp:anchor distT="0" distB="0" distL="114300" distR="114300" simplePos="0" relativeHeight="251660288" behindDoc="0" locked="0" layoutInCell="1" allowOverlap="1" wp14:anchorId="5A4D2991" wp14:editId="01B77285">
                      <wp:simplePos x="0" y="0"/>
                      <wp:positionH relativeFrom="column">
                        <wp:posOffset>801215</wp:posOffset>
                      </wp:positionH>
                      <wp:positionV relativeFrom="paragraph">
                        <wp:posOffset>197227</wp:posOffset>
                      </wp:positionV>
                      <wp:extent cx="2051685" cy="0"/>
                      <wp:effectExtent l="16510" t="16510" r="27305" b="215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5EE3AFC4"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5.55pt" to="22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"/>
                  </w:pict>
                </mc:Fallback>
              </mc:AlternateContent>
            </w:r>
            <w:r w:rsidRPr="00F67348">
              <w:rPr>
                <w:b/>
                <w:bCs/>
                <w:sz w:val="26"/>
                <w:szCs w:val="26"/>
              </w:rPr>
              <w:t>Độc lập - Tự do - Hạnh phúc</w:t>
            </w:r>
          </w:p>
        </w:tc>
      </w:tr>
      <w:tr w:rsidR="00E617F3" w:rsidRPr="00F67348" w14:paraId="4531C914" w14:textId="77777777" w:rsidTr="00AF4A90">
        <w:trPr>
          <w:cantSplit/>
          <w:trHeight w:val="487"/>
          <w:jc w:val="center"/>
        </w:trPr>
        <w:tc>
          <w:tcPr>
            <w:tcW w:w="4535" w:type="dxa"/>
          </w:tcPr>
          <w:p w14:paraId="3ECAFED4" w14:textId="10EAB8A9" w:rsidR="00E617F3" w:rsidRPr="00E617F3" w:rsidRDefault="00E617F3" w:rsidP="00E617F3">
            <w:pPr>
              <w:keepNext/>
              <w:autoSpaceDE w:val="0"/>
              <w:autoSpaceDN w:val="0"/>
              <w:spacing w:before="0" w:line="240" w:lineRule="auto"/>
              <w:contextualSpacing/>
              <w:outlineLvl w:val="4"/>
              <w:rPr>
                <w:rFonts w:eastAsia="SimSun"/>
                <w:i/>
                <w:iCs/>
                <w:color w:val="243F60" w:themeColor="accent1" w:themeShade="7F"/>
                <w:sz w:val="26"/>
                <w:szCs w:val="26"/>
                <w:lang w:val="en-GB"/>
              </w:rPr>
            </w:pPr>
            <w:r w:rsidRPr="00F67348">
              <w:rPr>
                <w:rFonts w:eastAsia="SimSun"/>
                <w:sz w:val="26"/>
                <w:szCs w:val="26"/>
                <w:lang w:val="en-GB"/>
              </w:rPr>
              <w:t>Số:          /</w:t>
            </w:r>
            <w:r w:rsidR="00AB2DA6">
              <w:rPr>
                <w:rFonts w:eastAsia="SimSun"/>
                <w:sz w:val="26"/>
                <w:szCs w:val="26"/>
                <w:lang w:val="en-GB"/>
              </w:rPr>
              <w:t xml:space="preserve"> TTr-PTDN</w:t>
            </w:r>
          </w:p>
        </w:tc>
        <w:tc>
          <w:tcPr>
            <w:tcW w:w="5671" w:type="dxa"/>
          </w:tcPr>
          <w:p w14:paraId="0C9EDA85" w14:textId="39801556" w:rsidR="00E617F3" w:rsidRPr="00F67348" w:rsidRDefault="00E617F3" w:rsidP="00CB706E">
            <w:pPr>
              <w:spacing w:before="0" w:line="240" w:lineRule="auto"/>
              <w:ind w:firstLine="567"/>
              <w:contextualSpacing/>
              <w:jc w:val="right"/>
              <w:rPr>
                <w:rFonts w:asciiTheme="majorHAnsi" w:eastAsiaTheme="majorEastAsia" w:hAnsiTheme="majorHAnsi" w:cstheme="majorBidi"/>
                <w:i/>
                <w:iCs/>
                <w:color w:val="243F60" w:themeColor="accent1" w:themeShade="7F"/>
              </w:rPr>
            </w:pPr>
            <w:r w:rsidRPr="00356C1B">
              <w:rPr>
                <w:i/>
                <w:iCs/>
              </w:rPr>
              <w:t xml:space="preserve">Hà Nội, ngày  </w:t>
            </w:r>
            <w:r w:rsidR="008A19DA">
              <w:rPr>
                <w:i/>
                <w:iCs/>
              </w:rPr>
              <w:t xml:space="preserve">  </w:t>
            </w:r>
            <w:r w:rsidRPr="00356C1B">
              <w:rPr>
                <w:i/>
                <w:iCs/>
              </w:rPr>
              <w:t xml:space="preserve">  tháng  năm 202</w:t>
            </w:r>
            <w:r w:rsidR="00CB706E">
              <w:rPr>
                <w:i/>
                <w:iCs/>
              </w:rPr>
              <w:t>2</w:t>
            </w:r>
          </w:p>
        </w:tc>
      </w:tr>
    </w:tbl>
    <w:p w14:paraId="6682D04D" w14:textId="5AA50D47" w:rsidR="00403EC2" w:rsidRDefault="00403EC2" w:rsidP="00E617F3">
      <w:pPr>
        <w:pStyle w:val="Normal1"/>
        <w:shd w:val="clear" w:color="auto" w:fill="FFFFFF"/>
        <w:spacing w:before="0" w:line="240" w:lineRule="auto"/>
        <w:ind w:firstLine="0"/>
        <w:jc w:val="center"/>
        <w:rPr>
          <w:b/>
        </w:rPr>
      </w:pPr>
    </w:p>
    <w:p w14:paraId="57AA7FDD" w14:textId="77777777" w:rsidR="00E84BA1" w:rsidRPr="005D2793" w:rsidRDefault="00DD7ADB" w:rsidP="00E617F3">
      <w:pPr>
        <w:pStyle w:val="Normal1"/>
        <w:shd w:val="clear" w:color="auto" w:fill="FFFFFF"/>
        <w:spacing w:before="0" w:line="300" w:lineRule="exact"/>
        <w:ind w:firstLine="0"/>
        <w:jc w:val="center"/>
      </w:pPr>
      <w:r w:rsidRPr="005D2793">
        <w:rPr>
          <w:b/>
        </w:rPr>
        <w:t>TỜ TRÌNH</w:t>
      </w:r>
    </w:p>
    <w:p w14:paraId="753546A2" w14:textId="500CC83B" w:rsidR="00035F4C" w:rsidRDefault="00993D98" w:rsidP="003C4E80">
      <w:pPr>
        <w:spacing w:before="0" w:line="240" w:lineRule="auto"/>
        <w:ind w:firstLine="0"/>
        <w:jc w:val="center"/>
        <w:rPr>
          <w:b/>
        </w:rPr>
      </w:pPr>
      <w:r w:rsidRPr="005D2793">
        <w:rPr>
          <w:b/>
        </w:rPr>
        <w:t xml:space="preserve">Về việc </w:t>
      </w:r>
      <w:r w:rsidR="00750CEA">
        <w:rPr>
          <w:b/>
        </w:rPr>
        <w:t xml:space="preserve">ban hành Thông tư </w:t>
      </w:r>
      <w:r w:rsidR="003C4E80">
        <w:rPr>
          <w:b/>
        </w:rPr>
        <w:t>h</w:t>
      </w:r>
      <w:r w:rsidR="003C4E80" w:rsidRPr="00FB446F">
        <w:rPr>
          <w:b/>
        </w:rPr>
        <w:t xml:space="preserve">ướng dẫn </w:t>
      </w:r>
      <w:r w:rsidR="003C4E80" w:rsidRPr="003245BB">
        <w:rPr>
          <w:b/>
        </w:rPr>
        <w:t xml:space="preserve">cơ chế tổ chức thực hiện Chương trình hỗ trợ doanh nghiệp khu vực tư nhân kinh doanh bền vững giai đoạn 2022-2025 </w:t>
      </w:r>
      <w:r w:rsidR="003C4E80">
        <w:rPr>
          <w:b/>
        </w:rPr>
        <w:t>ban hành theo</w:t>
      </w:r>
      <w:r w:rsidR="003C4E80" w:rsidRPr="003245BB">
        <w:rPr>
          <w:b/>
        </w:rPr>
        <w:t xml:space="preserve"> Quyết định số 167/QĐ-TTg ngày 08</w:t>
      </w:r>
      <w:r w:rsidR="003C4E80">
        <w:rPr>
          <w:b/>
        </w:rPr>
        <w:t xml:space="preserve"> tháng </w:t>
      </w:r>
      <w:r w:rsidR="003C4E80" w:rsidRPr="003245BB">
        <w:rPr>
          <w:b/>
        </w:rPr>
        <w:t>02</w:t>
      </w:r>
      <w:r w:rsidR="003C4E80">
        <w:rPr>
          <w:b/>
        </w:rPr>
        <w:t xml:space="preserve"> năm </w:t>
      </w:r>
      <w:r w:rsidR="003C4E80" w:rsidRPr="003245BB">
        <w:rPr>
          <w:b/>
        </w:rPr>
        <w:t>2022 của Thủ tướng Chính phủ</w:t>
      </w:r>
      <w:r w:rsidR="003C4E80">
        <w:rPr>
          <w:b/>
        </w:rPr>
        <w:t xml:space="preserve"> từ nguồn ngân sách nhà nước</w:t>
      </w:r>
    </w:p>
    <w:p w14:paraId="424F76A5" w14:textId="3757C9C9" w:rsidR="00E84BA1" w:rsidRDefault="0059608A" w:rsidP="00E617F3">
      <w:pPr>
        <w:pStyle w:val="Normal1"/>
        <w:shd w:val="clear" w:color="auto" w:fill="FFFFFF"/>
        <w:spacing w:before="0" w:line="240" w:lineRule="auto"/>
        <w:ind w:firstLine="0"/>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710931D1" wp14:editId="6013FD1D">
                <wp:simplePos x="0" y="0"/>
                <wp:positionH relativeFrom="column">
                  <wp:posOffset>-626593</wp:posOffset>
                </wp:positionH>
                <wp:positionV relativeFrom="paragraph">
                  <wp:posOffset>76556</wp:posOffset>
                </wp:positionV>
                <wp:extent cx="1338580" cy="621665"/>
                <wp:effectExtent l="0" t="0" r="13970" b="26035"/>
                <wp:wrapNone/>
                <wp:docPr id="1" name="Text Box 1"/>
                <wp:cNvGraphicFramePr/>
                <a:graphic xmlns:a="http://schemas.openxmlformats.org/drawingml/2006/main">
                  <a:graphicData uri="http://schemas.microsoft.com/office/word/2010/wordprocessingShape">
                    <wps:wsp>
                      <wps:cNvSpPr txBox="1"/>
                      <wps:spPr>
                        <a:xfrm>
                          <a:off x="0" y="0"/>
                          <a:ext cx="1338580" cy="621665"/>
                        </a:xfrm>
                        <a:prstGeom prst="rect">
                          <a:avLst/>
                        </a:prstGeom>
                        <a:solidFill>
                          <a:schemeClr val="lt1"/>
                        </a:solidFill>
                        <a:ln w="6350">
                          <a:solidFill>
                            <a:prstClr val="black"/>
                          </a:solidFill>
                        </a:ln>
                      </wps:spPr>
                      <wps:txbx>
                        <w:txbxContent>
                          <w:p w14:paraId="3B67F629" w14:textId="3D91DEA6" w:rsidR="00291D24" w:rsidRDefault="00291D24" w:rsidP="00291D24">
                            <w:pPr>
                              <w:ind w:firstLine="0"/>
                              <w:jc w:val="center"/>
                              <w:rPr>
                                <w:b/>
                                <w:bCs/>
                                <w:sz w:val="24"/>
                                <w:szCs w:val="24"/>
                              </w:rPr>
                            </w:pPr>
                            <w:r w:rsidRPr="00291D24">
                              <w:rPr>
                                <w:b/>
                                <w:bCs/>
                                <w:sz w:val="24"/>
                                <w:szCs w:val="24"/>
                              </w:rPr>
                              <w:t>DỰ THẢO</w:t>
                            </w:r>
                          </w:p>
                          <w:p w14:paraId="1E5B4CA0" w14:textId="7809B1D9" w:rsidR="00291D24" w:rsidRPr="00291D24" w:rsidRDefault="00291D24" w:rsidP="00291D24">
                            <w:pPr>
                              <w:ind w:firstLine="0"/>
                              <w:jc w:val="center"/>
                              <w:rPr>
                                <w:b/>
                                <w:bCs/>
                                <w:sz w:val="24"/>
                                <w:szCs w:val="24"/>
                              </w:rPr>
                            </w:pPr>
                            <w:r>
                              <w:rPr>
                                <w:b/>
                                <w:bCs/>
                                <w:sz w:val="24"/>
                                <w:szCs w:val="24"/>
                              </w:rPr>
                              <w:t xml:space="preserve">Ngày </w:t>
                            </w:r>
                            <w:r w:rsidR="00B17B4D">
                              <w:rPr>
                                <w:b/>
                                <w:bCs/>
                                <w:sz w:val="24"/>
                                <w:szCs w:val="24"/>
                              </w:rPr>
                              <w:t>24</w:t>
                            </w:r>
                            <w:r>
                              <w:rPr>
                                <w:b/>
                                <w:bCs/>
                                <w:sz w:val="24"/>
                                <w:szCs w:val="24"/>
                              </w:rPr>
                              <w:t>/</w:t>
                            </w:r>
                            <w:r w:rsidR="00FE4EA2">
                              <w:rPr>
                                <w:b/>
                                <w:bCs/>
                                <w:sz w:val="24"/>
                                <w:szCs w:val="24"/>
                              </w:rPr>
                              <w:t>6</w:t>
                            </w:r>
                            <w:r>
                              <w:rPr>
                                <w:b/>
                                <w:bCs/>
                                <w:sz w:val="24"/>
                                <w:szCs w:val="24"/>
                              </w:rPr>
                              <w:t>/2022</w:t>
                            </w:r>
                          </w:p>
                          <w:p w14:paraId="2F9765C6" w14:textId="77777777" w:rsidR="00A21B83" w:rsidRDefault="00A21B83"/>
                          <w:p w14:paraId="60AFC884" w14:textId="77777777" w:rsidR="00291D24" w:rsidRDefault="00291D24" w:rsidP="00C265C8">
                            <w:pPr>
                              <w:ind w:firstLine="0"/>
                              <w:jc w:val="center"/>
                              <w:rPr>
                                <w:b/>
                                <w:bCs/>
                                <w:sz w:val="24"/>
                                <w:szCs w:val="24"/>
                              </w:rPr>
                            </w:pPr>
                            <w:r w:rsidRPr="00291D24">
                              <w:rPr>
                                <w:b/>
                                <w:bCs/>
                                <w:sz w:val="24"/>
                                <w:szCs w:val="24"/>
                              </w:rPr>
                              <w:t>DỰ THẢO</w:t>
                            </w:r>
                          </w:p>
                          <w:p w14:paraId="20175954" w14:textId="5468339B" w:rsidR="00291D24" w:rsidRPr="00291D24" w:rsidRDefault="00291D24" w:rsidP="00C265C8">
                            <w:pPr>
                              <w:ind w:firstLine="0"/>
                              <w:jc w:val="center"/>
                              <w:rPr>
                                <w:b/>
                                <w:bCs/>
                                <w:sz w:val="24"/>
                                <w:szCs w:val="24"/>
                              </w:rPr>
                            </w:pPr>
                            <w:r>
                              <w:rPr>
                                <w:b/>
                                <w:bCs/>
                                <w:sz w:val="24"/>
                                <w:szCs w:val="24"/>
                              </w:rPr>
                              <w:t xml:space="preserve">Ngày </w:t>
                            </w:r>
                            <w:r w:rsidR="00FE4EA2">
                              <w:rPr>
                                <w:b/>
                                <w:bCs/>
                                <w:sz w:val="24"/>
                                <w:szCs w:val="24"/>
                              </w:rPr>
                              <w:t>15</w:t>
                            </w:r>
                            <w:r>
                              <w:rPr>
                                <w:b/>
                                <w:bCs/>
                                <w:sz w:val="24"/>
                                <w:szCs w:val="24"/>
                              </w:rPr>
                              <w:t>/</w:t>
                            </w:r>
                            <w:r w:rsidR="00FE4EA2">
                              <w:rPr>
                                <w:b/>
                                <w:bCs/>
                                <w:sz w:val="24"/>
                                <w:szCs w:val="24"/>
                              </w:rPr>
                              <w:t>6</w:t>
                            </w:r>
                            <w:r>
                              <w:rPr>
                                <w:b/>
                                <w:bCs/>
                                <w:sz w:val="24"/>
                                <w:szCs w:val="24"/>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35pt;margin-top:6.05pt;width:105.4pt;height: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" fillcolor="white [3201]" strokeweight=".5pt">
                <v:textbox>
                  <w:txbxContent>
                    <w:p w14:paraId="3B67F629" w14:textId="3D91DEA6" w:rsidR="00291D24" w:rsidRDefault="00291D24" w:rsidP="00291D24">
                      <w:pPr>
                        <w:ind w:firstLine="0"/>
                        <w:jc w:val="center"/>
                        <w:rPr>
                          <w:b/>
                          <w:bCs/>
                          <w:sz w:val="24"/>
                          <w:szCs w:val="24"/>
                        </w:rPr>
                      </w:pPr>
                      <w:r w:rsidRPr="00291D24">
                        <w:rPr>
                          <w:b/>
                          <w:bCs/>
                          <w:sz w:val="24"/>
                          <w:szCs w:val="24"/>
                        </w:rPr>
                        <w:t>DỰ THẢO</w:t>
                      </w:r>
                    </w:p>
                    <w:p w14:paraId="1E5B4CA0" w14:textId="7809B1D9" w:rsidR="00291D24" w:rsidRPr="00291D24" w:rsidRDefault="00291D24" w:rsidP="00291D24">
                      <w:pPr>
                        <w:ind w:firstLine="0"/>
                        <w:jc w:val="center"/>
                        <w:rPr>
                          <w:b/>
                          <w:bCs/>
                          <w:sz w:val="24"/>
                          <w:szCs w:val="24"/>
                        </w:rPr>
                      </w:pPr>
                      <w:r>
                        <w:rPr>
                          <w:b/>
                          <w:bCs/>
                          <w:sz w:val="24"/>
                          <w:szCs w:val="24"/>
                        </w:rPr>
                        <w:t xml:space="preserve">Ngày </w:t>
                      </w:r>
                      <w:r w:rsidR="00B17B4D">
                        <w:rPr>
                          <w:b/>
                          <w:bCs/>
                          <w:sz w:val="24"/>
                          <w:szCs w:val="24"/>
                        </w:rPr>
                        <w:t>24</w:t>
                      </w:r>
                      <w:r>
                        <w:rPr>
                          <w:b/>
                          <w:bCs/>
                          <w:sz w:val="24"/>
                          <w:szCs w:val="24"/>
                        </w:rPr>
                        <w:t>/</w:t>
                      </w:r>
                      <w:r w:rsidR="00FE4EA2">
                        <w:rPr>
                          <w:b/>
                          <w:bCs/>
                          <w:sz w:val="24"/>
                          <w:szCs w:val="24"/>
                        </w:rPr>
                        <w:t>6</w:t>
                      </w:r>
                      <w:r>
                        <w:rPr>
                          <w:b/>
                          <w:bCs/>
                          <w:sz w:val="24"/>
                          <w:szCs w:val="24"/>
                        </w:rPr>
                        <w:t>/2022</w:t>
                      </w:r>
                    </w:p>
                    <w:p w14:paraId="2F9765C6" w14:textId="77777777" w:rsidR="00A21B83" w:rsidRDefault="00A21B83"/>
                    <w:p w14:paraId="60AFC884" w14:textId="77777777" w:rsidR="00291D24" w:rsidRDefault="00291D24" w:rsidP="00C265C8">
                      <w:pPr>
                        <w:ind w:firstLine="0"/>
                        <w:jc w:val="center"/>
                        <w:rPr>
                          <w:b/>
                          <w:bCs/>
                          <w:sz w:val="24"/>
                          <w:szCs w:val="24"/>
                        </w:rPr>
                      </w:pPr>
                      <w:r w:rsidRPr="00291D24">
                        <w:rPr>
                          <w:b/>
                          <w:bCs/>
                          <w:sz w:val="24"/>
                          <w:szCs w:val="24"/>
                        </w:rPr>
                        <w:t>DỰ THẢO</w:t>
                      </w:r>
                    </w:p>
                    <w:p w14:paraId="20175954" w14:textId="5468339B" w:rsidR="00291D24" w:rsidRPr="00291D24" w:rsidRDefault="00291D24" w:rsidP="00C265C8">
                      <w:pPr>
                        <w:ind w:firstLine="0"/>
                        <w:jc w:val="center"/>
                        <w:rPr>
                          <w:b/>
                          <w:bCs/>
                          <w:sz w:val="24"/>
                          <w:szCs w:val="24"/>
                        </w:rPr>
                      </w:pPr>
                      <w:r>
                        <w:rPr>
                          <w:b/>
                          <w:bCs/>
                          <w:sz w:val="24"/>
                          <w:szCs w:val="24"/>
                        </w:rPr>
                        <w:t xml:space="preserve">Ngày </w:t>
                      </w:r>
                      <w:r w:rsidR="00FE4EA2">
                        <w:rPr>
                          <w:b/>
                          <w:bCs/>
                          <w:sz w:val="24"/>
                          <w:szCs w:val="24"/>
                        </w:rPr>
                        <w:t>15</w:t>
                      </w:r>
                      <w:r>
                        <w:rPr>
                          <w:b/>
                          <w:bCs/>
                          <w:sz w:val="24"/>
                          <w:szCs w:val="24"/>
                        </w:rPr>
                        <w:t>/</w:t>
                      </w:r>
                      <w:r w:rsidR="00FE4EA2">
                        <w:rPr>
                          <w:b/>
                          <w:bCs/>
                          <w:sz w:val="24"/>
                          <w:szCs w:val="24"/>
                        </w:rPr>
                        <w:t>6</w:t>
                      </w:r>
                      <w:r>
                        <w:rPr>
                          <w:b/>
                          <w:bCs/>
                          <w:sz w:val="24"/>
                          <w:szCs w:val="24"/>
                        </w:rPr>
                        <w:t>/2022</w:t>
                      </w:r>
                    </w:p>
                  </w:txbxContent>
                </v:textbox>
              </v:shape>
            </w:pict>
          </mc:Fallback>
        </mc:AlternateContent>
      </w:r>
      <w:r w:rsidR="00AA5CC8" w:rsidRPr="00954F58">
        <w:rPr>
          <w:sz w:val="26"/>
          <w:szCs w:val="26"/>
        </w:rPr>
        <w:t>—————</w:t>
      </w:r>
    </w:p>
    <w:p w14:paraId="140AE8EF" w14:textId="215AE6DF" w:rsidR="005C2FEE" w:rsidRPr="00D97D20" w:rsidRDefault="005C2FEE" w:rsidP="00E617F3">
      <w:pPr>
        <w:pStyle w:val="Normal1"/>
        <w:shd w:val="clear" w:color="auto" w:fill="FFFFFF"/>
        <w:spacing w:before="0" w:line="240" w:lineRule="auto"/>
        <w:ind w:firstLine="0"/>
        <w:jc w:val="cente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9"/>
      </w:tblGrid>
      <w:tr w:rsidR="00750CEA" w:rsidRPr="00750CEA" w14:paraId="530B839D" w14:textId="77777777" w:rsidTr="00750CEA">
        <w:tc>
          <w:tcPr>
            <w:tcW w:w="3794" w:type="dxa"/>
          </w:tcPr>
          <w:p w14:paraId="6ACD527F" w14:textId="07486235" w:rsidR="00750CEA" w:rsidRPr="00BA0F43" w:rsidRDefault="00750CEA" w:rsidP="00750CEA">
            <w:pPr>
              <w:pStyle w:val="Normal1"/>
              <w:jc w:val="right"/>
              <w:rPr>
                <w:sz w:val="28"/>
                <w:szCs w:val="28"/>
              </w:rPr>
            </w:pPr>
            <w:r w:rsidRPr="00BA0F43">
              <w:rPr>
                <w:sz w:val="28"/>
                <w:szCs w:val="28"/>
              </w:rPr>
              <w:t>Kính gửi:</w:t>
            </w:r>
          </w:p>
        </w:tc>
        <w:tc>
          <w:tcPr>
            <w:tcW w:w="5449" w:type="dxa"/>
          </w:tcPr>
          <w:p w14:paraId="2F917AB3" w14:textId="77777777" w:rsidR="00750CEA" w:rsidRPr="00BA0F43" w:rsidRDefault="00750CEA" w:rsidP="00750CEA">
            <w:pPr>
              <w:pStyle w:val="Normal1"/>
              <w:rPr>
                <w:sz w:val="28"/>
                <w:szCs w:val="28"/>
              </w:rPr>
            </w:pPr>
            <w:r w:rsidRPr="00BA0F43">
              <w:rPr>
                <w:sz w:val="28"/>
                <w:szCs w:val="28"/>
              </w:rPr>
              <w:t>- Bộ trưởng Nguyễn Chí Dũng;</w:t>
            </w:r>
          </w:p>
          <w:p w14:paraId="61E2C0CE" w14:textId="6C4C5633" w:rsidR="00750CEA" w:rsidRPr="00BA0F43" w:rsidRDefault="00750CEA" w:rsidP="00750CEA">
            <w:pPr>
              <w:pStyle w:val="Normal1"/>
              <w:rPr>
                <w:sz w:val="28"/>
                <w:szCs w:val="28"/>
              </w:rPr>
            </w:pPr>
            <w:r w:rsidRPr="00BA0F43">
              <w:rPr>
                <w:sz w:val="28"/>
                <w:szCs w:val="28"/>
              </w:rPr>
              <w:t>- Thứ trưởng Trần Duy Đông.</w:t>
            </w:r>
          </w:p>
        </w:tc>
      </w:tr>
    </w:tbl>
    <w:p w14:paraId="06D8490B" w14:textId="77777777" w:rsidR="00750CEA" w:rsidRPr="00A2529E" w:rsidRDefault="00750CEA" w:rsidP="00732C19">
      <w:pPr>
        <w:pStyle w:val="Normal1"/>
        <w:shd w:val="clear" w:color="auto" w:fill="FFFFFF"/>
        <w:spacing w:after="120" w:line="300" w:lineRule="exact"/>
        <w:jc w:val="center"/>
        <w:rPr>
          <w:sz w:val="18"/>
        </w:rPr>
      </w:pPr>
    </w:p>
    <w:p w14:paraId="487AD0D4" w14:textId="17B214EA" w:rsidR="00E17134" w:rsidRPr="003C4E80" w:rsidRDefault="00E17134" w:rsidP="00892ACE">
      <w:pPr>
        <w:pStyle w:val="BodyText"/>
        <w:spacing w:before="0" w:line="276" w:lineRule="auto"/>
      </w:pPr>
      <w:r>
        <w:t xml:space="preserve">Thực hiện </w:t>
      </w:r>
      <w:r w:rsidR="003C4E80">
        <w:t xml:space="preserve">khoản 1 Mục IV </w:t>
      </w:r>
      <w:r w:rsidR="003C4E80" w:rsidRPr="003C4E80">
        <w:t xml:space="preserve">Chương trình hỗ trợ doanh nghiệp khu vực tư nhân kinh doanh bền vững giai đoạn 2022-2025 </w:t>
      </w:r>
      <w:r w:rsidR="003C4E80">
        <w:t xml:space="preserve">phê duyệt tại </w:t>
      </w:r>
      <w:r w:rsidR="003C4E80" w:rsidRPr="003C4E80">
        <w:t xml:space="preserve">Quyết định số 167/QĐ-TTg ngày 08 tháng 02 năm 2022 của Thủ tướng Chính phủ </w:t>
      </w:r>
      <w:r w:rsidR="003C4E80">
        <w:t>(</w:t>
      </w:r>
      <w:r w:rsidR="003C4E80" w:rsidRPr="003C4E80">
        <w:t>sau đây gọi là Quyết định số 167/QĐ-TTg</w:t>
      </w:r>
      <w:r w:rsidR="00B46F19">
        <w:t>),</w:t>
      </w:r>
      <w:r>
        <w:t xml:space="preserve"> Cục Phát triển doanh nghiệp trình Bộ trưởng Bộ Kế hoạch và Đầu tư ban hành Thông tư </w:t>
      </w:r>
      <w:r w:rsidR="003C4E80">
        <w:t xml:space="preserve">hướng dẫn </w:t>
      </w:r>
      <w:r w:rsidR="003C4E80" w:rsidRPr="003C4E80">
        <w:t>cơ chế tổ chức thực hiện Chương trình hỗ trợ doanh nghiệp khu vực tư nhân kinh doanh bền vững giai đoạn 2022-2025 ban hành theo Quyết định số 167/QĐ-TTg ngày 08</w:t>
      </w:r>
      <w:r w:rsidR="003C4E80">
        <w:t>/</w:t>
      </w:r>
      <w:r w:rsidR="003C4E80" w:rsidRPr="003C4E80">
        <w:t>02</w:t>
      </w:r>
      <w:r w:rsidR="003C4E80">
        <w:t>/2</w:t>
      </w:r>
      <w:r w:rsidR="003C4E80" w:rsidRPr="003C4E80">
        <w:t>022 của Thủ tướng Chính phủ từ nguồn ngân sách nhà nước</w:t>
      </w:r>
      <w:r w:rsidR="00B46F19" w:rsidRPr="003C4E80">
        <w:t xml:space="preserve">, </w:t>
      </w:r>
      <w:r w:rsidRPr="003C4E80">
        <w:t>như sau:</w:t>
      </w:r>
    </w:p>
    <w:p w14:paraId="00C3A91E" w14:textId="50DA81F7" w:rsidR="00993D98" w:rsidRPr="005D2793" w:rsidRDefault="005D2793" w:rsidP="00892ACE">
      <w:pPr>
        <w:pStyle w:val="Heading1"/>
        <w:spacing w:before="0" w:after="120" w:line="276" w:lineRule="auto"/>
      </w:pPr>
      <w:r w:rsidRPr="005D2793">
        <w:t xml:space="preserve">I. CĂN CỨ </w:t>
      </w:r>
      <w:r w:rsidR="00CB706E">
        <w:t xml:space="preserve">VÀ SỰ CẦN THIẾT </w:t>
      </w:r>
      <w:r w:rsidRPr="005D2793">
        <w:t xml:space="preserve">XÂY DỰNG </w:t>
      </w:r>
      <w:r w:rsidR="007B188D">
        <w:t>THÔNG TƯ</w:t>
      </w:r>
      <w:r w:rsidRPr="005D2793">
        <w:t xml:space="preserve"> </w:t>
      </w:r>
    </w:p>
    <w:p w14:paraId="6679A3F1" w14:textId="77777777" w:rsidR="003C4E80" w:rsidRDefault="0077063F" w:rsidP="00892ACE">
      <w:pPr>
        <w:spacing w:before="0" w:after="120" w:line="276" w:lineRule="auto"/>
      </w:pPr>
      <w:r>
        <w:rPr>
          <w:lang w:val="it-IT"/>
        </w:rPr>
        <w:t xml:space="preserve">Ngày </w:t>
      </w:r>
      <w:r w:rsidR="003C4E80">
        <w:rPr>
          <w:lang w:val="it-IT"/>
        </w:rPr>
        <w:t>08/2/2022</w:t>
      </w:r>
      <w:r w:rsidR="00896ECC">
        <w:rPr>
          <w:lang w:val="it-IT"/>
        </w:rPr>
        <w:t xml:space="preserve">, </w:t>
      </w:r>
      <w:r w:rsidR="003C4E80">
        <w:rPr>
          <w:lang w:val="it-IT"/>
        </w:rPr>
        <w:t xml:space="preserve">Thủ tướng </w:t>
      </w:r>
      <w:r w:rsidR="00896ECC">
        <w:rPr>
          <w:lang w:val="it-IT"/>
        </w:rPr>
        <w:t xml:space="preserve">Chính phủ đã ban hành </w:t>
      </w:r>
      <w:r w:rsidR="003C4E80" w:rsidRPr="003C4E80">
        <w:t xml:space="preserve">Quyết định số 167/QĐ-TTg </w:t>
      </w:r>
      <w:r w:rsidR="003C4E80">
        <w:t xml:space="preserve">phê duyệt </w:t>
      </w:r>
      <w:r w:rsidR="003C4E80" w:rsidRPr="003C4E80">
        <w:t>Chương trình hỗ trợ doanh nghiệp khu vực tư nhân kinh doanh bền vững giai đoạn 2022-2025</w:t>
      </w:r>
      <w:r w:rsidR="003C4E80">
        <w:t xml:space="preserve"> (sau đây gọi là Chương trình)</w:t>
      </w:r>
      <w:r w:rsidR="00896ECC">
        <w:t xml:space="preserve">. </w:t>
      </w:r>
    </w:p>
    <w:p w14:paraId="4BA6344F" w14:textId="418C91D8" w:rsidR="003C4E80" w:rsidRPr="002D1E59" w:rsidRDefault="003C4E80" w:rsidP="00892ACE">
      <w:pPr>
        <w:spacing w:before="0" w:after="120" w:line="276" w:lineRule="auto"/>
      </w:pPr>
      <w:r>
        <w:t>Tại điểm</w:t>
      </w:r>
      <w:r w:rsidR="00896ECC">
        <w:t xml:space="preserve"> khoản 1 </w:t>
      </w:r>
      <w:r>
        <w:t xml:space="preserve">Mục IV Chương trình, Thủ tướng Chính phủ </w:t>
      </w:r>
      <w:r w:rsidR="00896ECC">
        <w:t>giao Bộ Kế hoạch và Đầu tư c</w:t>
      </w:r>
      <w:r w:rsidR="00896ECC" w:rsidRPr="00A215F1">
        <w:t xml:space="preserve">hủ trì hướng dẫn các nội dung </w:t>
      </w:r>
      <w:r>
        <w:t xml:space="preserve">về </w:t>
      </w:r>
      <w:r w:rsidRPr="002D1E59">
        <w:t>nguyên tắc</w:t>
      </w:r>
      <w:r>
        <w:t>, tiêu chí</w:t>
      </w:r>
      <w:r w:rsidRPr="002D1E59">
        <w:t xml:space="preserve"> đánh giá, đo lường, công nhận các doanh nghiệp kinh doanh bền vững</w:t>
      </w:r>
      <w:r>
        <w:t>; tiêu chuẩn, điều kiện sử dụng kết quả của tổ chức đo lường đánh giá và công nhận d</w:t>
      </w:r>
      <w:r w:rsidR="00C260B0">
        <w:t>oanh nghiệp kinh doanh bền vững</w:t>
      </w:r>
      <w:r>
        <w:t>;</w:t>
      </w:r>
      <w:r w:rsidRPr="002D1E59">
        <w:t xml:space="preserve"> </w:t>
      </w:r>
      <w:r>
        <w:t xml:space="preserve">nội dung phát triển hệ sinh thái hỗ trợ doanh nghiệp kinh doanh bền vững và </w:t>
      </w:r>
      <w:r w:rsidRPr="002D1E59">
        <w:t>hỗ trợ doanh nghiệp kinh doanh bền vững từ nguồn ngân sách nhà nước</w:t>
      </w:r>
      <w:r>
        <w:t>; lập, tổng hợp, giao kế hoạch hỗ trợ doanh nghiệp kinh doanh bền vững.</w:t>
      </w:r>
    </w:p>
    <w:p w14:paraId="7FAF0D45" w14:textId="765CDBC8" w:rsidR="00896ECC" w:rsidRDefault="00896ECC" w:rsidP="00892ACE">
      <w:pPr>
        <w:shd w:val="clear" w:color="auto" w:fill="FFFFFF"/>
        <w:spacing w:before="0" w:after="120" w:line="276" w:lineRule="auto"/>
        <w:rPr>
          <w:lang w:val="it-IT"/>
        </w:rPr>
      </w:pPr>
      <w:r>
        <w:rPr>
          <w:lang w:val="vi-VN"/>
        </w:rPr>
        <w:t xml:space="preserve">Căn cứ </w:t>
      </w:r>
      <w:r>
        <w:t>q</w:t>
      </w:r>
      <w:r>
        <w:rPr>
          <w:spacing w:val="-2"/>
          <w:lang w:val="it-IT"/>
        </w:rPr>
        <w:t xml:space="preserve">uy định tại khoản 2 Điều 101 Luật ban hành văn bản quy phạm pháp luật </w:t>
      </w:r>
      <w:r>
        <w:rPr>
          <w:lang w:val="vi-VN"/>
        </w:rPr>
        <w:t xml:space="preserve">và </w:t>
      </w:r>
      <w:r>
        <w:t>nhiệm vụ được giao</w:t>
      </w:r>
      <w:r>
        <w:rPr>
          <w:lang w:val="vi-VN"/>
        </w:rPr>
        <w:t>,</w:t>
      </w:r>
      <w:r>
        <w:t xml:space="preserve"> Cục Phát triển doanh nghiệp xây dựng dự thảo Thông tư </w:t>
      </w:r>
      <w:r w:rsidR="003C4E80">
        <w:t xml:space="preserve">hướng dẫn </w:t>
      </w:r>
      <w:r w:rsidR="003C4E80" w:rsidRPr="003C4E80">
        <w:t>cơ chế tổ chức thực hiện Chương trình hỗ trợ doanh nghiệp khu vực tư nhân kinh doanh bền vững giai đoạn 2022-2025</w:t>
      </w:r>
      <w:r>
        <w:t>.</w:t>
      </w:r>
      <w:r>
        <w:rPr>
          <w:lang w:val="it-IT"/>
        </w:rPr>
        <w:t xml:space="preserve"> </w:t>
      </w:r>
    </w:p>
    <w:p w14:paraId="799D19EE" w14:textId="33447BA7" w:rsidR="00896ECC" w:rsidRPr="00503536" w:rsidRDefault="00503536" w:rsidP="00892ACE">
      <w:pPr>
        <w:shd w:val="clear" w:color="auto" w:fill="FFFFFF"/>
        <w:spacing w:before="0" w:after="120" w:line="276" w:lineRule="auto"/>
        <w:rPr>
          <w:lang w:val="it-IT"/>
        </w:rPr>
      </w:pPr>
      <w:r>
        <w:lastRenderedPageBreak/>
        <w:t xml:space="preserve">Việc ban hành </w:t>
      </w:r>
      <w:r w:rsidR="00865A7A">
        <w:t xml:space="preserve">Thông tư là cơ sở </w:t>
      </w:r>
      <w:r>
        <w:t xml:space="preserve">để Bộ Tài chính ban hành Thông tư </w:t>
      </w:r>
      <w:r w:rsidR="00896ECC">
        <w:rPr>
          <w:lang w:val="it-IT"/>
        </w:rPr>
        <w:t xml:space="preserve">hướng dẫn quy trình tài chính, thành phần, thủ tục hồ sơ giấy tờ tài chính cần có để thanh quyết toán hoạt động hỗ trợ </w:t>
      </w:r>
      <w:r w:rsidR="003C4E80">
        <w:rPr>
          <w:lang w:val="it-IT"/>
        </w:rPr>
        <w:t>kinh doanh bền vững</w:t>
      </w:r>
      <w:r w:rsidR="00896ECC">
        <w:rPr>
          <w:lang w:val="it-IT"/>
        </w:rPr>
        <w:t xml:space="preserve"> từ ngân sách nhà nước</w:t>
      </w:r>
      <w:r w:rsidR="003C4E80">
        <w:rPr>
          <w:lang w:val="it-IT"/>
        </w:rPr>
        <w:t xml:space="preserve"> trong khuôn khổ Chương trình</w:t>
      </w:r>
      <w:r w:rsidR="00896ECC">
        <w:rPr>
          <w:lang w:val="it-IT"/>
        </w:rPr>
        <w:t xml:space="preserve"> (</w:t>
      </w:r>
      <w:r w:rsidR="00CE0F5C">
        <w:t xml:space="preserve">sau đây viết tắt là </w:t>
      </w:r>
      <w:r w:rsidR="00896ECC">
        <w:rPr>
          <w:lang w:val="it-IT"/>
        </w:rPr>
        <w:t>NSNN).</w:t>
      </w:r>
    </w:p>
    <w:p w14:paraId="17CC0C63" w14:textId="60325FE5" w:rsidR="0056757B" w:rsidRPr="00104B1C" w:rsidRDefault="005D2793" w:rsidP="00892ACE">
      <w:pPr>
        <w:pStyle w:val="Normal1"/>
        <w:spacing w:before="0" w:after="120" w:line="276" w:lineRule="auto"/>
        <w:rPr>
          <w:b/>
          <w:bCs/>
        </w:rPr>
      </w:pPr>
      <w:r w:rsidRPr="005D2793">
        <w:rPr>
          <w:b/>
          <w:bCs/>
          <w:lang w:val="vi-VN"/>
        </w:rPr>
        <w:t xml:space="preserve">II. QUÁ TRÌNH XÂY DỰNG </w:t>
      </w:r>
      <w:r w:rsidR="00104B1C">
        <w:rPr>
          <w:b/>
          <w:bCs/>
        </w:rPr>
        <w:t>THÔNG TƯ</w:t>
      </w:r>
    </w:p>
    <w:p w14:paraId="1C143BBF" w14:textId="4221BCF4" w:rsidR="00896ECC" w:rsidRDefault="00896ECC" w:rsidP="00892ACE">
      <w:pPr>
        <w:pStyle w:val="Normal1"/>
        <w:spacing w:before="0" w:after="120" w:line="276" w:lineRule="auto"/>
        <w:rPr>
          <w:bCs/>
        </w:rPr>
      </w:pPr>
      <w:r>
        <w:rPr>
          <w:bCs/>
        </w:rPr>
        <w:t xml:space="preserve">Thực hiện nhiệm vụ được giao, Cục Phát triển doanh nghiệp đã phối hợp chặt chẽ với </w:t>
      </w:r>
      <w:r w:rsidR="000E380C">
        <w:rPr>
          <w:bCs/>
        </w:rPr>
        <w:t>các bộ, ngành, cơ quan</w:t>
      </w:r>
      <w:r w:rsidR="00F44D34">
        <w:rPr>
          <w:bCs/>
        </w:rPr>
        <w:t>,</w:t>
      </w:r>
      <w:r w:rsidR="000E380C">
        <w:rPr>
          <w:bCs/>
        </w:rPr>
        <w:t xml:space="preserve"> tổ chức hiệp hội</w:t>
      </w:r>
      <w:r w:rsidR="00D5147E">
        <w:rPr>
          <w:bCs/>
        </w:rPr>
        <w:t xml:space="preserve"> để</w:t>
      </w:r>
      <w:r w:rsidR="00AD2B57">
        <w:rPr>
          <w:bCs/>
        </w:rPr>
        <w:t xml:space="preserve"> xây dựng dự thảo Thông tư,</w:t>
      </w:r>
      <w:r>
        <w:rPr>
          <w:bCs/>
        </w:rPr>
        <w:t xml:space="preserve"> Dự thảo Thông tư đã được đăng tải </w:t>
      </w:r>
      <w:r w:rsidR="00D5147E">
        <w:rPr>
          <w:bCs/>
        </w:rPr>
        <w:t>tr</w:t>
      </w:r>
      <w:r>
        <w:rPr>
          <w:bCs/>
        </w:rPr>
        <w:t xml:space="preserve">ên Cổng thông tin của Bộ Kế hoạch và Đầu tư, Cổng thông tin </w:t>
      </w:r>
      <w:r w:rsidR="0059344E">
        <w:rPr>
          <w:bCs/>
        </w:rPr>
        <w:t>doanh nghiệp</w:t>
      </w:r>
      <w:r>
        <w:rPr>
          <w:bCs/>
        </w:rPr>
        <w:t xml:space="preserve"> </w:t>
      </w:r>
      <w:hyperlink r:id="rId9" w:history="1">
        <w:r w:rsidR="00C618A3" w:rsidRPr="00103752">
          <w:rPr>
            <w:rStyle w:val="Hyperlink"/>
            <w:bCs/>
          </w:rPr>
          <w:t>https://business.gov.vn</w:t>
        </w:r>
      </w:hyperlink>
      <w:r w:rsidR="00C618A3">
        <w:rPr>
          <w:bCs/>
        </w:rPr>
        <w:t xml:space="preserve"> </w:t>
      </w:r>
      <w:r>
        <w:rPr>
          <w:bCs/>
        </w:rPr>
        <w:t>và gửi các Bộ, ngành, địa phương, tổ chức hiệp hội để xin ý kiến</w:t>
      </w:r>
      <w:r w:rsidR="00813478">
        <w:rPr>
          <w:bCs/>
        </w:rPr>
        <w:t xml:space="preserve"> (</w:t>
      </w:r>
      <w:r w:rsidR="00450E33">
        <w:rPr>
          <w:bCs/>
        </w:rPr>
        <w:t xml:space="preserve">công văn </w:t>
      </w:r>
      <w:r w:rsidR="00813478" w:rsidRPr="00D77699">
        <w:rPr>
          <w:spacing w:val="2"/>
          <w:lang w:val="it-IT"/>
        </w:rPr>
        <w:t xml:space="preserve">số </w:t>
      </w:r>
      <w:r w:rsidR="003C4E80">
        <w:rPr>
          <w:spacing w:val="2"/>
          <w:lang w:val="it-IT"/>
        </w:rPr>
        <w:t>.......</w:t>
      </w:r>
      <w:r w:rsidR="00813478" w:rsidRPr="00D77699">
        <w:rPr>
          <w:spacing w:val="2"/>
          <w:lang w:val="it-IT"/>
        </w:rPr>
        <w:t>/BKHĐT-PTDN</w:t>
      </w:r>
      <w:r w:rsidR="00813478">
        <w:rPr>
          <w:spacing w:val="2"/>
          <w:lang w:val="it-IT"/>
        </w:rPr>
        <w:t xml:space="preserve"> ngày </w:t>
      </w:r>
      <w:r w:rsidR="003C4E80">
        <w:rPr>
          <w:spacing w:val="2"/>
          <w:lang w:val="it-IT"/>
        </w:rPr>
        <w:t>..........</w:t>
      </w:r>
      <w:r w:rsidR="00813478">
        <w:rPr>
          <w:spacing w:val="2"/>
          <w:lang w:val="it-IT"/>
        </w:rPr>
        <w:t>)</w:t>
      </w:r>
      <w:r>
        <w:rPr>
          <w:bCs/>
        </w:rPr>
        <w:t xml:space="preserve">. </w:t>
      </w:r>
    </w:p>
    <w:p w14:paraId="4F44D5F1" w14:textId="1F9CFC46" w:rsidR="00896ECC" w:rsidRPr="00104B1C" w:rsidRDefault="00896ECC" w:rsidP="00892ACE">
      <w:pPr>
        <w:pStyle w:val="Normal1"/>
        <w:spacing w:before="0" w:after="120" w:line="276" w:lineRule="auto"/>
        <w:rPr>
          <w:b/>
          <w:bCs/>
        </w:rPr>
      </w:pPr>
      <w:r>
        <w:rPr>
          <w:bCs/>
        </w:rPr>
        <w:t xml:space="preserve">Bên cạnh đó, Cục Phát triển doanh nghiệp đã tổ chức </w:t>
      </w:r>
      <w:r w:rsidR="003C4E80">
        <w:rPr>
          <w:bCs/>
        </w:rPr>
        <w:t>….</w:t>
      </w:r>
      <w:r>
        <w:rPr>
          <w:bCs/>
        </w:rPr>
        <w:t xml:space="preserve">buổi hội thảo với sự tham gia của đại diện các bộ, ngành, địa phương, hiệp hội, chuyên gia để </w:t>
      </w:r>
      <w:proofErr w:type="gramStart"/>
      <w:r>
        <w:rPr>
          <w:bCs/>
        </w:rPr>
        <w:t>thu</w:t>
      </w:r>
      <w:proofErr w:type="gramEnd"/>
      <w:r>
        <w:rPr>
          <w:bCs/>
        </w:rPr>
        <w:t xml:space="preserve"> thập ý kiến góp ý xây dựng Thông tư. </w:t>
      </w:r>
    </w:p>
    <w:p w14:paraId="1ED06A4D" w14:textId="5B9D5F9D" w:rsidR="00896ECC" w:rsidRPr="00CB2C54" w:rsidRDefault="00896ECC" w:rsidP="00892ACE">
      <w:pPr>
        <w:pStyle w:val="Normal1"/>
        <w:spacing w:before="0" w:after="120" w:line="276" w:lineRule="auto"/>
        <w:rPr>
          <w:bCs/>
          <w:lang w:val="vi-VN"/>
        </w:rPr>
      </w:pPr>
      <w:r w:rsidRPr="005D2793">
        <w:rPr>
          <w:bCs/>
          <w:lang w:val="vi-VN"/>
        </w:rPr>
        <w:t xml:space="preserve">Trên cơ sở tổng hợp </w:t>
      </w:r>
      <w:r>
        <w:rPr>
          <w:bCs/>
        </w:rPr>
        <w:t>ý kiến góp ý</w:t>
      </w:r>
      <w:r w:rsidRPr="005D2793">
        <w:rPr>
          <w:bCs/>
          <w:lang w:val="vi-VN"/>
        </w:rPr>
        <w:t xml:space="preserve"> của </w:t>
      </w:r>
      <w:r w:rsidR="003C4E80">
        <w:rPr>
          <w:bCs/>
        </w:rPr>
        <w:t>….</w:t>
      </w:r>
      <w:r w:rsidR="00C75C4A">
        <w:rPr>
          <w:bCs/>
        </w:rPr>
        <w:t xml:space="preserve">bộ, </w:t>
      </w:r>
      <w:r w:rsidR="003C4E80">
        <w:rPr>
          <w:bCs/>
        </w:rPr>
        <w:t>…..</w:t>
      </w:r>
      <w:r w:rsidR="00C75C4A">
        <w:rPr>
          <w:bCs/>
        </w:rPr>
        <w:t xml:space="preserve"> </w:t>
      </w:r>
      <w:proofErr w:type="gramStart"/>
      <w:r w:rsidR="00C75C4A">
        <w:rPr>
          <w:bCs/>
        </w:rPr>
        <w:t>địa</w:t>
      </w:r>
      <w:proofErr w:type="gramEnd"/>
      <w:r w:rsidR="00C75C4A">
        <w:rPr>
          <w:bCs/>
        </w:rPr>
        <w:t xml:space="preserve"> phương, </w:t>
      </w:r>
      <w:r w:rsidR="003C4E80">
        <w:rPr>
          <w:bCs/>
        </w:rPr>
        <w:t>….</w:t>
      </w:r>
      <w:r w:rsidR="00C75C4A">
        <w:rPr>
          <w:bCs/>
        </w:rPr>
        <w:t xml:space="preserve"> </w:t>
      </w:r>
      <w:proofErr w:type="gramStart"/>
      <w:r w:rsidR="00C75C4A">
        <w:rPr>
          <w:bCs/>
        </w:rPr>
        <w:t>tổ</w:t>
      </w:r>
      <w:proofErr w:type="gramEnd"/>
      <w:r w:rsidR="00C75C4A">
        <w:rPr>
          <w:bCs/>
        </w:rPr>
        <w:t xml:space="preserve"> chức </w:t>
      </w:r>
      <w:r w:rsidR="0033009E">
        <w:rPr>
          <w:bCs/>
        </w:rPr>
        <w:t>hiệp hội</w:t>
      </w:r>
      <w:r>
        <w:rPr>
          <w:bCs/>
          <w:lang w:val="vi-VN"/>
        </w:rPr>
        <w:t>,</w:t>
      </w:r>
      <w:r w:rsidRPr="005D2793">
        <w:rPr>
          <w:bCs/>
          <w:lang w:val="vi-VN"/>
        </w:rPr>
        <w:t xml:space="preserve"> </w:t>
      </w:r>
      <w:r>
        <w:rPr>
          <w:bCs/>
        </w:rPr>
        <w:t>Cục Phát triển doanh nghiệp</w:t>
      </w:r>
      <w:r w:rsidRPr="005D2793">
        <w:rPr>
          <w:bCs/>
          <w:lang w:val="vi-VN"/>
        </w:rPr>
        <w:t xml:space="preserve"> đã </w:t>
      </w:r>
      <w:r>
        <w:rPr>
          <w:bCs/>
        </w:rPr>
        <w:t xml:space="preserve">tiếp thu, hoàn thiện </w:t>
      </w:r>
      <w:r w:rsidRPr="005D2793">
        <w:rPr>
          <w:bCs/>
          <w:lang w:val="vi-VN"/>
        </w:rPr>
        <w:t xml:space="preserve">dự thảo </w:t>
      </w:r>
      <w:r>
        <w:rPr>
          <w:bCs/>
        </w:rPr>
        <w:t xml:space="preserve">Thông tư. </w:t>
      </w:r>
      <w:r>
        <w:rPr>
          <w:lang w:val="vi-VN"/>
        </w:rPr>
        <w:t xml:space="preserve">  </w:t>
      </w:r>
    </w:p>
    <w:p w14:paraId="402208FF" w14:textId="77777777" w:rsidR="009A56F1" w:rsidRDefault="005D2793" w:rsidP="00892ACE">
      <w:pPr>
        <w:pStyle w:val="BodyText"/>
        <w:spacing w:before="0" w:line="276" w:lineRule="auto"/>
        <w:rPr>
          <w:b/>
          <w:bCs/>
          <w:lang w:val="vi-VN"/>
        </w:rPr>
      </w:pPr>
      <w:r w:rsidRPr="005D2793">
        <w:rPr>
          <w:b/>
          <w:bCs/>
          <w:lang w:val="vi-VN"/>
        </w:rPr>
        <w:t xml:space="preserve">III. </w:t>
      </w:r>
      <w:r w:rsidR="00104B1C">
        <w:rPr>
          <w:b/>
          <w:bCs/>
        </w:rPr>
        <w:t xml:space="preserve">BỐ CỤC VÀ </w:t>
      </w:r>
      <w:r w:rsidRPr="005D2793">
        <w:rPr>
          <w:b/>
          <w:bCs/>
          <w:lang w:val="vi-VN"/>
        </w:rPr>
        <w:t xml:space="preserve">NỘI DUNG </w:t>
      </w:r>
      <w:r w:rsidR="009A56F1">
        <w:rPr>
          <w:b/>
          <w:bCs/>
          <w:lang w:val="vi-VN"/>
        </w:rPr>
        <w:t>CƠ BẢN CỦA DỰ THẢO THÔNG TƯ</w:t>
      </w:r>
    </w:p>
    <w:p w14:paraId="14C90516" w14:textId="761C8B89" w:rsidR="00104B1C" w:rsidRDefault="00104B1C" w:rsidP="00892ACE">
      <w:pPr>
        <w:pStyle w:val="BodyText"/>
        <w:spacing w:before="0" w:line="276" w:lineRule="auto"/>
      </w:pPr>
      <w:r w:rsidRPr="0088237E">
        <w:rPr>
          <w:b/>
        </w:rPr>
        <w:t>1. Bố cục</w:t>
      </w:r>
      <w:r>
        <w:rPr>
          <w:b/>
        </w:rPr>
        <w:t xml:space="preserve"> của dự thảo Thông tư</w:t>
      </w:r>
      <w:r>
        <w:t xml:space="preserve"> </w:t>
      </w:r>
    </w:p>
    <w:p w14:paraId="454BDD10" w14:textId="1AD87199" w:rsidR="00104B1C" w:rsidRDefault="00104B1C" w:rsidP="00892ACE">
      <w:pPr>
        <w:pStyle w:val="BodyText"/>
        <w:spacing w:before="0" w:line="276" w:lineRule="auto"/>
      </w:pPr>
      <w:r w:rsidRPr="003B6765">
        <w:t xml:space="preserve">Dự thảo Thông </w:t>
      </w:r>
      <w:r w:rsidRPr="0088237E">
        <w:t xml:space="preserve">tư </w:t>
      </w:r>
      <w:r>
        <w:t>gồm</w:t>
      </w:r>
      <w:r w:rsidRPr="0088237E">
        <w:t xml:space="preserve"> </w:t>
      </w:r>
      <w:r w:rsidR="006E46A1">
        <w:t>1</w:t>
      </w:r>
      <w:r w:rsidR="00FE4EA2">
        <w:t>6</w:t>
      </w:r>
      <w:r w:rsidRPr="0088237E">
        <w:t xml:space="preserve"> Điều</w:t>
      </w:r>
      <w:r>
        <w:t xml:space="preserve">, được kết cấu thành </w:t>
      </w:r>
      <w:r w:rsidR="00C354D4">
        <w:t>0</w:t>
      </w:r>
      <w:r w:rsidR="00F74782">
        <w:t>6</w:t>
      </w:r>
      <w:r>
        <w:t xml:space="preserve"> chương</w:t>
      </w:r>
      <w:r w:rsidR="00CA4D85">
        <w:t xml:space="preserve"> và </w:t>
      </w:r>
      <w:r w:rsidR="00111C65">
        <w:t>02</w:t>
      </w:r>
      <w:r w:rsidR="0031540B">
        <w:t xml:space="preserve"> </w:t>
      </w:r>
      <w:r w:rsidR="00CA4D85">
        <w:t>phụ lục</w:t>
      </w:r>
      <w:r>
        <w:t>:</w:t>
      </w:r>
    </w:p>
    <w:p w14:paraId="7ED4CB38" w14:textId="71AAEE9E" w:rsidR="00104B1C" w:rsidRDefault="00104B1C" w:rsidP="00892ACE">
      <w:pPr>
        <w:pStyle w:val="BodyText"/>
        <w:spacing w:before="0" w:line="276" w:lineRule="auto"/>
      </w:pPr>
      <w:r>
        <w:t>a) Chương I</w:t>
      </w:r>
      <w:r w:rsidR="00905CF4">
        <w:t xml:space="preserve"> </w:t>
      </w:r>
      <w:r w:rsidR="00817935">
        <w:t>“</w:t>
      </w:r>
      <w:r w:rsidR="00905CF4">
        <w:t xml:space="preserve">Quy định </w:t>
      </w:r>
      <w:proofErr w:type="gramStart"/>
      <w:r w:rsidR="00905CF4">
        <w:t>chung</w:t>
      </w:r>
      <w:proofErr w:type="gramEnd"/>
      <w:r w:rsidR="00817935">
        <w:t>”</w:t>
      </w:r>
      <w:r w:rsidR="003933A3">
        <w:t>,</w:t>
      </w:r>
      <w:r w:rsidR="00817935">
        <w:t xml:space="preserve"> </w:t>
      </w:r>
      <w:r>
        <w:t>gồm: Phạm vi điều chỉnh</w:t>
      </w:r>
      <w:r w:rsidR="00754B16" w:rsidRPr="00754B16">
        <w:t xml:space="preserve"> và đối tượng áp dụng </w:t>
      </w:r>
      <w:r>
        <w:t xml:space="preserve">(Điều 1); </w:t>
      </w:r>
      <w:r w:rsidR="00FE3C34">
        <w:t>Giải thích từ ngữ (Điều 2)</w:t>
      </w:r>
      <w:r w:rsidR="00525779">
        <w:t xml:space="preserve">. </w:t>
      </w:r>
    </w:p>
    <w:p w14:paraId="0116A288" w14:textId="2598578B" w:rsidR="00230D1A" w:rsidRPr="006E46A1" w:rsidRDefault="000B3FF7" w:rsidP="00892ACE">
      <w:pPr>
        <w:pStyle w:val="BodyText"/>
        <w:spacing w:before="0" w:line="276" w:lineRule="auto"/>
        <w:rPr>
          <w:lang w:val="vi-VN"/>
        </w:rPr>
      </w:pPr>
      <w:r>
        <w:t>b) Chương II</w:t>
      </w:r>
      <w:r w:rsidR="00325131">
        <w:t xml:space="preserve"> </w:t>
      </w:r>
      <w:r w:rsidR="00817935">
        <w:t>“</w:t>
      </w:r>
      <w:r w:rsidR="00FE3C34">
        <w:t>Công cụ đo lường, đánh giá, công nhận doanh nghiệp kinh doanh bền vững</w:t>
      </w:r>
      <w:r w:rsidR="00817935">
        <w:t>”</w:t>
      </w:r>
      <w:r w:rsidR="00A204E2">
        <w:t xml:space="preserve">, </w:t>
      </w:r>
      <w:r>
        <w:t>gồm</w:t>
      </w:r>
      <w:r w:rsidR="006E46A1">
        <w:t xml:space="preserve"> các Điều 3, 4, 5 quy định </w:t>
      </w:r>
      <w:r w:rsidR="006E46A1" w:rsidRPr="006E46A1">
        <w:t xml:space="preserve">Nguyên tắc đánh giá, đo lường, công nhận các doanh nghiệp kinh doanh bền vững (Điều 3); </w:t>
      </w:r>
      <w:r w:rsidR="006E46A1" w:rsidRPr="006E46A1">
        <w:rPr>
          <w:bCs/>
        </w:rPr>
        <w:t xml:space="preserve">Hướng dẫn về tiêu chí của bộ công cụ đo lường, đánh giá doanh nghiệp kinh doanh bền vững (Điều 4) và </w:t>
      </w:r>
      <w:r w:rsidR="006E46A1" w:rsidRPr="006E46A1">
        <w:t>Hướng dẫn về tiêu chuẩn, điều kiện sử dụng kết quả của tổ chức đo lường đánh giá và công nhận doanh nghiệp kinh doanh bền vững (Điều 5)</w:t>
      </w:r>
      <w:r w:rsidR="00136CF7" w:rsidRPr="006E46A1">
        <w:rPr>
          <w:lang w:val="vi-VN"/>
        </w:rPr>
        <w:t>.</w:t>
      </w:r>
    </w:p>
    <w:p w14:paraId="3245BB23" w14:textId="18584E98" w:rsidR="006E46A1" w:rsidRDefault="00A204E2" w:rsidP="00892ACE">
      <w:pPr>
        <w:pStyle w:val="BodyText"/>
        <w:spacing w:before="0" w:line="276" w:lineRule="auto"/>
      </w:pPr>
      <w:r>
        <w:t>c) Chương II</w:t>
      </w:r>
      <w:r w:rsidR="00257DFC">
        <w:t xml:space="preserve">I </w:t>
      </w:r>
      <w:r w:rsidR="0070077D">
        <w:t>“</w:t>
      </w:r>
      <w:r w:rsidR="006E46A1">
        <w:t xml:space="preserve">Nội dung hỗ trợ phát triển hệ sinh thái hỗ trợ kinh doanh bền vững </w:t>
      </w:r>
      <w:r w:rsidR="00F74782">
        <w:t>từ nguồn ngân sách nhà nước”</w:t>
      </w:r>
      <w:r w:rsidR="0070077D">
        <w:t>,</w:t>
      </w:r>
      <w:r w:rsidR="00467916">
        <w:t xml:space="preserve"> gồm</w:t>
      </w:r>
      <w:r w:rsidR="003933A3">
        <w:t xml:space="preserve">: </w:t>
      </w:r>
      <w:r w:rsidR="006E46A1">
        <w:t xml:space="preserve">các Điều từ Điều 6 đến Điều </w:t>
      </w:r>
      <w:r w:rsidR="00F74782">
        <w:t>9</w:t>
      </w:r>
      <w:r w:rsidR="006E46A1">
        <w:t>.</w:t>
      </w:r>
    </w:p>
    <w:p w14:paraId="67895DA3" w14:textId="55B78CC4" w:rsidR="00F74782" w:rsidRDefault="00F74782" w:rsidP="00892ACE">
      <w:pPr>
        <w:pStyle w:val="BodyText"/>
        <w:spacing w:before="0" w:line="276" w:lineRule="auto"/>
      </w:pPr>
      <w:r>
        <w:t xml:space="preserve">d) Chương IV “Nội dung doanh nghiệp kinh doanh bền vững từ nguồn ngân sách nhà nước”, gồm: các Điều từ Điều 10 đến Điều 12. </w:t>
      </w:r>
    </w:p>
    <w:p w14:paraId="3F8C191C" w14:textId="1176B430" w:rsidR="006E46A1" w:rsidRDefault="00163068" w:rsidP="00892ACE">
      <w:pPr>
        <w:pStyle w:val="BodyText"/>
        <w:spacing w:before="0" w:line="276" w:lineRule="auto"/>
      </w:pPr>
      <w:r>
        <w:t>đ</w:t>
      </w:r>
      <w:r w:rsidR="006E46A1">
        <w:t>) Chương V “Lập, tổng hợp, giao kế hoạch hỗ trợ doanh nghiệp kinh doanh bền vững”, gồm lập, t</w:t>
      </w:r>
      <w:r w:rsidR="006E46A1" w:rsidRPr="00BE1C95">
        <w:t>ổng hợ</w:t>
      </w:r>
      <w:r w:rsidR="006E46A1">
        <w:t xml:space="preserve">p, giao </w:t>
      </w:r>
      <w:r w:rsidR="006E46A1" w:rsidRPr="00BE1C95">
        <w:t>kế hoạch</w:t>
      </w:r>
      <w:r w:rsidR="006E46A1">
        <w:rPr>
          <w:lang w:val="vi-VN"/>
        </w:rPr>
        <w:t xml:space="preserve"> và dự toán ngân sách nhà nước </w:t>
      </w:r>
      <w:r w:rsidR="006E46A1">
        <w:t>hỗ trợ doanh nghiệp</w:t>
      </w:r>
      <w:r w:rsidR="006E46A1" w:rsidRPr="006E46A1">
        <w:t xml:space="preserve"> kinh doanh bền vững (Điều 1</w:t>
      </w:r>
      <w:r w:rsidR="00DF2BE6">
        <w:t>3</w:t>
      </w:r>
      <w:r w:rsidR="006E46A1" w:rsidRPr="006E46A1">
        <w:t xml:space="preserve">) và </w:t>
      </w:r>
      <w:r w:rsidR="006E46A1" w:rsidRPr="006E46A1">
        <w:rPr>
          <w:bCs/>
        </w:rPr>
        <w:t xml:space="preserve">Hướng dẫn tổ chức </w:t>
      </w:r>
      <w:r w:rsidR="006E46A1" w:rsidRPr="006E46A1">
        <w:rPr>
          <w:bCs/>
        </w:rPr>
        <w:lastRenderedPageBreak/>
        <w:t>thúc đẩy phát triển kinh doanh bền vững tham gia triển khai thực hiện Chương trình (Điều 1</w:t>
      </w:r>
      <w:r w:rsidR="00DF2BE6">
        <w:rPr>
          <w:bCs/>
        </w:rPr>
        <w:t>4</w:t>
      </w:r>
      <w:r w:rsidR="006E46A1" w:rsidRPr="006E46A1">
        <w:rPr>
          <w:bCs/>
        </w:rPr>
        <w:t>)</w:t>
      </w:r>
      <w:r w:rsidR="006E46A1">
        <w:t>.</w:t>
      </w:r>
    </w:p>
    <w:p w14:paraId="11DABC47" w14:textId="65E0CFC8" w:rsidR="00467916" w:rsidRDefault="00DF2BE6" w:rsidP="00892ACE">
      <w:pPr>
        <w:pStyle w:val="BodyText"/>
        <w:spacing w:before="0" w:line="276" w:lineRule="auto"/>
      </w:pPr>
      <w:r>
        <w:t>e</w:t>
      </w:r>
      <w:r w:rsidR="006E46A1">
        <w:t>) Chương V</w:t>
      </w:r>
      <w:r>
        <w:t>I</w:t>
      </w:r>
      <w:r w:rsidR="006E46A1">
        <w:t xml:space="preserve"> “Tổ chức thực hiện”, gồm Tổ chức thực hiện (Điều 1</w:t>
      </w:r>
      <w:r>
        <w:t>5</w:t>
      </w:r>
      <w:r w:rsidR="006E46A1">
        <w:t xml:space="preserve">) và </w:t>
      </w:r>
      <w:r w:rsidR="00A90006" w:rsidRPr="00A90006">
        <w:t xml:space="preserve">Hiệu lực thi hành </w:t>
      </w:r>
      <w:r w:rsidR="001E4603">
        <w:t xml:space="preserve">(Điều </w:t>
      </w:r>
      <w:r w:rsidR="006E46A1">
        <w:t>1</w:t>
      </w:r>
      <w:r>
        <w:t>6</w:t>
      </w:r>
      <w:r w:rsidR="001E4603">
        <w:t>)</w:t>
      </w:r>
      <w:r w:rsidR="00C41984">
        <w:t xml:space="preserve">. </w:t>
      </w:r>
      <w:r w:rsidR="00467916">
        <w:t xml:space="preserve"> </w:t>
      </w:r>
    </w:p>
    <w:p w14:paraId="663FDE92" w14:textId="3174A42E" w:rsidR="00272F6E" w:rsidRPr="00272F6E" w:rsidRDefault="005A756F" w:rsidP="00892ACE">
      <w:pPr>
        <w:pStyle w:val="BodyText"/>
        <w:spacing w:before="0" w:line="276" w:lineRule="auto"/>
        <w:rPr>
          <w:b/>
        </w:rPr>
      </w:pPr>
      <w:r w:rsidRPr="0088237E">
        <w:rPr>
          <w:b/>
        </w:rPr>
        <w:t xml:space="preserve">2. Nội dung </w:t>
      </w:r>
      <w:r w:rsidR="008100AB">
        <w:rPr>
          <w:b/>
        </w:rPr>
        <w:t>chính</w:t>
      </w:r>
      <w:r w:rsidR="00272F6E">
        <w:rPr>
          <w:b/>
        </w:rPr>
        <w:t xml:space="preserve"> của dự thảo Thông tư</w:t>
      </w:r>
    </w:p>
    <w:p w14:paraId="49FEA5D7" w14:textId="5719EBC3" w:rsidR="0063292A" w:rsidRDefault="00C54460" w:rsidP="00892ACE">
      <w:pPr>
        <w:pStyle w:val="BodyText"/>
        <w:spacing w:before="0" w:line="276" w:lineRule="auto"/>
      </w:pPr>
      <w:r w:rsidRPr="00C54460">
        <w:t xml:space="preserve">Dự thảo Thông tư bám sát các nội dung cần được hướng dẫn </w:t>
      </w:r>
      <w:proofErr w:type="gramStart"/>
      <w:r w:rsidRPr="00C54460">
        <w:t>theo</w:t>
      </w:r>
      <w:proofErr w:type="gramEnd"/>
      <w:r w:rsidRPr="00C54460">
        <w:t xml:space="preserve"> quy định </w:t>
      </w:r>
      <w:r>
        <w:t xml:space="preserve">tại </w:t>
      </w:r>
      <w:r w:rsidR="000975D0" w:rsidRPr="003C4E80">
        <w:t>Quyết định số 167/QĐ-TTg</w:t>
      </w:r>
      <w:r w:rsidR="000975D0">
        <w:t>, cụ thể:</w:t>
      </w:r>
    </w:p>
    <w:p w14:paraId="50328BB9" w14:textId="18F632BC" w:rsidR="00A63795" w:rsidRDefault="00D10D53" w:rsidP="00E93237">
      <w:pPr>
        <w:pStyle w:val="BodyText"/>
        <w:spacing w:before="0" w:line="240" w:lineRule="auto"/>
      </w:pPr>
      <w:r w:rsidRPr="00036616">
        <w:t xml:space="preserve">a) </w:t>
      </w:r>
      <w:r w:rsidR="003D6B0A" w:rsidRPr="00036616">
        <w:t>Chương I</w:t>
      </w:r>
      <w:r w:rsidRPr="00036616">
        <w:t xml:space="preserve"> </w:t>
      </w:r>
      <w:r w:rsidR="00AC6299">
        <w:t>“</w:t>
      </w:r>
      <w:r w:rsidR="00745D8E">
        <w:t>Q</w:t>
      </w:r>
      <w:r w:rsidRPr="00036616">
        <w:t>uy định</w:t>
      </w:r>
      <w:r w:rsidR="00892ACE">
        <w:t xml:space="preserve"> </w:t>
      </w:r>
      <w:proofErr w:type="gramStart"/>
      <w:r w:rsidRPr="00036616">
        <w:t>chun</w:t>
      </w:r>
      <w:r w:rsidR="00554C87" w:rsidRPr="00036616">
        <w:t>g</w:t>
      </w:r>
      <w:proofErr w:type="gramEnd"/>
      <w:r w:rsidR="00AC6299">
        <w:t>”</w:t>
      </w:r>
      <w:r w:rsidR="00092D34">
        <w:t xml:space="preserve"> </w:t>
      </w:r>
      <w:r w:rsidR="00F30BA4">
        <w:t>dự thảo Thông tư quy định</w:t>
      </w:r>
      <w:r>
        <w:t xml:space="preserve"> phạm vi, đối tượng đ</w:t>
      </w:r>
      <w:r w:rsidR="00A545D5">
        <w:t>iều chỉnh</w:t>
      </w:r>
      <w:r w:rsidR="00092D34">
        <w:t>,</w:t>
      </w:r>
      <w:r>
        <w:t xml:space="preserve"> </w:t>
      </w:r>
      <w:r w:rsidR="001D61CE">
        <w:t>giải thích từ ngữ</w:t>
      </w:r>
      <w:r w:rsidR="00A93E8B">
        <w:t xml:space="preserve"> </w:t>
      </w:r>
      <w:r w:rsidR="007E1885">
        <w:t>trong</w:t>
      </w:r>
      <w:r w:rsidR="00DD37D1">
        <w:t xml:space="preserve"> đó:</w:t>
      </w:r>
    </w:p>
    <w:p w14:paraId="3ED9CDCF" w14:textId="44B4E98E" w:rsidR="007E1885" w:rsidRPr="001625BE" w:rsidRDefault="00F21900" w:rsidP="00E93237">
      <w:pPr>
        <w:spacing w:before="0" w:after="120"/>
      </w:pPr>
      <w:r w:rsidRPr="000C3662">
        <w:rPr>
          <w:i/>
        </w:rPr>
        <w:t xml:space="preserve">- </w:t>
      </w:r>
      <w:r w:rsidR="007E1885" w:rsidRPr="000C3662">
        <w:rPr>
          <w:i/>
        </w:rPr>
        <w:t>Bộ công cụ đo lường, đánh giá, công nhận doanh nghiệp kinh doanh bền vững là</w:t>
      </w:r>
      <w:r w:rsidR="007E1885" w:rsidRPr="001625BE">
        <w:t xml:space="preserve"> bộ </w:t>
      </w:r>
      <w:r w:rsidR="007E1885">
        <w:t xml:space="preserve">các </w:t>
      </w:r>
      <w:r w:rsidR="007E1885" w:rsidRPr="001625BE">
        <w:t>tiêu chí</w:t>
      </w:r>
      <w:r w:rsidR="007E1885">
        <w:t>, tiêu chuẩn</w:t>
      </w:r>
      <w:r w:rsidR="007E1885" w:rsidRPr="001625BE">
        <w:t xml:space="preserve"> dùng để xác định một mô hình kinh doanh áp dụng kinh tế tuần hoàn</w:t>
      </w:r>
      <w:r w:rsidR="007E1885">
        <w:t xml:space="preserve"> hoặc</w:t>
      </w:r>
      <w:r w:rsidR="007E1885" w:rsidRPr="001625BE">
        <w:t xml:space="preserve"> mô hình kinh doanh bao trùm h</w:t>
      </w:r>
      <w:r w:rsidR="007E1885">
        <w:t>oặc</w:t>
      </w:r>
      <w:r w:rsidR="007E1885" w:rsidRPr="001625BE">
        <w:t xml:space="preserve"> mô hình kinh doanh bền vững</w:t>
      </w:r>
      <w:r w:rsidR="007E1885">
        <w:t xml:space="preserve"> khác</w:t>
      </w:r>
      <w:r w:rsidR="007E1885" w:rsidRPr="001625BE">
        <w:t xml:space="preserve"> (sau đây gọi </w:t>
      </w:r>
      <w:r w:rsidR="007E1885">
        <w:t xml:space="preserve">tắt </w:t>
      </w:r>
      <w:r w:rsidR="007E1885" w:rsidRPr="001625BE">
        <w:t xml:space="preserve">là </w:t>
      </w:r>
      <w:r w:rsidR="007E1885">
        <w:t>b</w:t>
      </w:r>
      <w:r w:rsidR="007E1885" w:rsidRPr="001625BE">
        <w:t xml:space="preserve">ộ </w:t>
      </w:r>
      <w:r w:rsidR="007E1885">
        <w:t>c</w:t>
      </w:r>
      <w:r w:rsidR="007E1885" w:rsidRPr="001625BE">
        <w:t>ông cụ).</w:t>
      </w:r>
    </w:p>
    <w:p w14:paraId="0650B2EA" w14:textId="2DBFFD9A" w:rsidR="001951A6" w:rsidRDefault="007E1885" w:rsidP="001951A6">
      <w:pPr>
        <w:spacing w:before="0" w:after="120"/>
      </w:pPr>
      <w:r>
        <w:t>-</w:t>
      </w:r>
      <w:r w:rsidRPr="001625BE">
        <w:t xml:space="preserve"> </w:t>
      </w:r>
      <w:r w:rsidRPr="007E1885">
        <w:rPr>
          <w:i/>
        </w:rPr>
        <w:t xml:space="preserve">Tổ chức thúc đẩy phát triển kinh doanh bền vững </w:t>
      </w:r>
      <w:r w:rsidR="0059608A">
        <w:rPr>
          <w:i/>
        </w:rPr>
        <w:t>bao gồm</w:t>
      </w:r>
      <w:r w:rsidR="001951A6" w:rsidRPr="00FC57A1">
        <w:rPr>
          <w:i/>
        </w:rPr>
        <w:t>:</w:t>
      </w:r>
    </w:p>
    <w:p w14:paraId="44B95FAF" w14:textId="4EFEAA6B" w:rsidR="007E1885" w:rsidRDefault="001951A6" w:rsidP="001951A6">
      <w:pPr>
        <w:spacing w:before="0" w:after="120"/>
      </w:pPr>
      <w:r>
        <w:t>C</w:t>
      </w:r>
      <w:r w:rsidR="007E1885">
        <w:t>ác</w:t>
      </w:r>
      <w:r>
        <w:t xml:space="preserve"> </w:t>
      </w:r>
      <w:r w:rsidRPr="00594178">
        <w:t>cơ quan, đơn vị, đơn vị sự nghiệp công lập thuộc, trực thuộc bộ, cơ quan ngang bộ, cơ quan thuộc Chính phủ, Ủy ban nhân dân cấp tỉnh và đơn vị sự nghiệp công lập thuộc các cơ quan, đơn vị thuộc, trực thuộc bộ, cơ quan ngang bộ, cơ quan thuộc Chính phủ, Ủy ban nhân dân cấp</w:t>
      </w:r>
      <w:r w:rsidR="007E1885" w:rsidRPr="0014125C">
        <w:t>.</w:t>
      </w:r>
    </w:p>
    <w:p w14:paraId="65B7C3A0" w14:textId="6C1B031F" w:rsidR="00ED0E1E" w:rsidRDefault="001951A6" w:rsidP="00ED0E1E">
      <w:pPr>
        <w:spacing w:before="0" w:after="120"/>
      </w:pPr>
      <w:r>
        <w:t>Các tổ chức chính trị - xã hội</w:t>
      </w:r>
      <w:r w:rsidR="00DE6C5D">
        <w:t xml:space="preserve"> </w:t>
      </w:r>
      <w:r w:rsidR="00E75FE2" w:rsidRPr="00E75FE2">
        <w:t xml:space="preserve">- </w:t>
      </w:r>
      <w:r w:rsidR="00DE6C5D">
        <w:t>nghề nghiệp</w:t>
      </w:r>
      <w:r>
        <w:t xml:space="preserve">, các </w:t>
      </w:r>
      <w:r w:rsidRPr="00594178">
        <w:t xml:space="preserve">viện nghiên cứu, trường đại học, doanh nghiệp, </w:t>
      </w:r>
      <w:r>
        <w:t xml:space="preserve">hiệp hội, </w:t>
      </w:r>
      <w:r w:rsidRPr="00594178">
        <w:t xml:space="preserve">tổ chức có tư cách pháp nhân có </w:t>
      </w:r>
      <w:r>
        <w:t>tôn chỉ</w:t>
      </w:r>
      <w:r w:rsidRPr="00594178">
        <w:t xml:space="preserve">, mục đích, chức năng nhiệm vụ hoặc </w:t>
      </w:r>
      <w:r>
        <w:t xml:space="preserve">thực hiện hoạt động hỗ trợ, </w:t>
      </w:r>
      <w:r w:rsidRPr="00594178">
        <w:t xml:space="preserve">thúc đẩy </w:t>
      </w:r>
      <w:r>
        <w:t xml:space="preserve">doanh nghiệp </w:t>
      </w:r>
      <w:r w:rsidRPr="00594178">
        <w:t>kinh doanh bền vững.</w:t>
      </w:r>
    </w:p>
    <w:p w14:paraId="2E634862" w14:textId="55D8C6E9" w:rsidR="00F73287" w:rsidRPr="00ED0E1E" w:rsidRDefault="00E47044" w:rsidP="00ED0E1E">
      <w:pPr>
        <w:spacing w:before="0" w:after="120"/>
      </w:pPr>
      <w:r w:rsidRPr="00ED0E1E">
        <w:rPr>
          <w:i/>
        </w:rPr>
        <w:t xml:space="preserve">- </w:t>
      </w:r>
      <w:r w:rsidR="001951A6" w:rsidRPr="00ED0E1E">
        <w:rPr>
          <w:i/>
        </w:rPr>
        <w:t>Các doanh nghiệp khu vực tư nhân thực hiện kinh doanh bền vững là</w:t>
      </w:r>
      <w:r w:rsidR="00ED0E1E">
        <w:t xml:space="preserve"> </w:t>
      </w:r>
      <w:r w:rsidR="00ED0E1E" w:rsidRPr="00ED0E1E">
        <w:t>c</w:t>
      </w:r>
      <w:r w:rsidR="001951A6" w:rsidRPr="00ED0E1E">
        <w:t>ác doanh nghiệp khu vực tư nhân thực hiện kinh doanh bền vững (sau đây gọi tắt là doanh nghiệp kinh doanh bền vững) là doanh nghiệp áp dụng mô hình kinh doanh bền vững và được đánh giá, công nhận bởi các bộ công cụ đo lường, đánh giá, công nhận doanh nghiệp kinh doanh bền vững theo quy định tại Thông tư này.</w:t>
      </w:r>
    </w:p>
    <w:p w14:paraId="3D21DA5D" w14:textId="31DC9ABD" w:rsidR="00D33F01" w:rsidRPr="00036616" w:rsidRDefault="00D10D53" w:rsidP="00E93237">
      <w:pPr>
        <w:pStyle w:val="BodyText"/>
        <w:spacing w:before="0" w:line="240" w:lineRule="auto"/>
      </w:pPr>
      <w:r w:rsidRPr="00036616">
        <w:t>b</w:t>
      </w:r>
      <w:r w:rsidR="002910A0" w:rsidRPr="00036616">
        <w:t xml:space="preserve">) </w:t>
      </w:r>
      <w:r w:rsidR="00745D8E">
        <w:t xml:space="preserve">Chương II </w:t>
      </w:r>
      <w:r w:rsidR="007E1885">
        <w:t>“Công cụ đo lường, đánh giá, công nhận doanh nghiệp kinh doanh bền vững”,</w:t>
      </w:r>
      <w:r w:rsidR="00386B51">
        <w:t xml:space="preserve"> c</w:t>
      </w:r>
      <w:r w:rsidR="00A1605C">
        <w:t>ụ thể:</w:t>
      </w:r>
    </w:p>
    <w:p w14:paraId="6EE3AF67" w14:textId="77777777" w:rsidR="00882AF6" w:rsidRDefault="009F169E" w:rsidP="00E93237">
      <w:pPr>
        <w:spacing w:before="0" w:after="120"/>
      </w:pPr>
      <w:r>
        <w:t>(i)</w:t>
      </w:r>
      <w:r w:rsidR="00B736B0">
        <w:t xml:space="preserve"> </w:t>
      </w:r>
      <w:r w:rsidR="007E1885" w:rsidRPr="001E6DA1">
        <w:t xml:space="preserve">Về nguyên tắc đánh giá, đo lường, công nhận các doanh nghiệp kinh doanh bền vững: </w:t>
      </w:r>
    </w:p>
    <w:p w14:paraId="7B0A273E" w14:textId="2FCCFCA1" w:rsidR="007E1885" w:rsidRPr="001E6DA1" w:rsidRDefault="007E1885" w:rsidP="00E93237">
      <w:pPr>
        <w:spacing w:before="0" w:after="120"/>
      </w:pPr>
      <w:r w:rsidRPr="001E6DA1">
        <w:t>Điều 3 quy định các nguyên tắc:</w:t>
      </w:r>
    </w:p>
    <w:p w14:paraId="380463DA" w14:textId="1A6A7DBE" w:rsidR="007E1885" w:rsidRDefault="007E1885" w:rsidP="00E93237">
      <w:pPr>
        <w:spacing w:before="0" w:after="120"/>
      </w:pPr>
      <w:r>
        <w:rPr>
          <w:b/>
        </w:rPr>
        <w:lastRenderedPageBreak/>
        <w:t>-</w:t>
      </w:r>
      <w:r w:rsidRPr="007E1885">
        <w:t xml:space="preserve"> </w:t>
      </w:r>
      <w:r w:rsidRPr="00961BA0">
        <w:t xml:space="preserve">Bảo đảm công khai, minh bạch </w:t>
      </w:r>
      <w:r>
        <w:t xml:space="preserve">về các tiêu chí, tiêu chuẩn, </w:t>
      </w:r>
      <w:r w:rsidRPr="00961BA0">
        <w:t xml:space="preserve">trình tự, thủ tục </w:t>
      </w:r>
      <w:r w:rsidRPr="007709E8">
        <w:t>đánh giá, đo lường, công nhận các doanh nghiệp kinh doanh bền vững</w:t>
      </w:r>
      <w:r>
        <w:t>.</w:t>
      </w:r>
    </w:p>
    <w:p w14:paraId="1B77658F" w14:textId="0E3EB1D2" w:rsidR="007E1885" w:rsidRDefault="007E1885" w:rsidP="00E93237">
      <w:pPr>
        <w:spacing w:before="0" w:after="120"/>
      </w:pPr>
      <w:r>
        <w:t xml:space="preserve">- Các tiêu chí, tiêu chuẩn, điều kiện </w:t>
      </w:r>
      <w:r w:rsidRPr="007709E8">
        <w:t>đánh giá, đo lường, công nhận các doanh nghiệp kinh doanh bền vững</w:t>
      </w:r>
      <w:r>
        <w:t xml:space="preserve"> cần có phương pháp đánh giá cụ thể, có thể đo lường theo thang điểm, trọng số và không vi phạm quy định pháp luật liên quan.</w:t>
      </w:r>
    </w:p>
    <w:p w14:paraId="4E7FDDBD" w14:textId="1E506ECC" w:rsidR="007E1885" w:rsidRDefault="007E1885" w:rsidP="00E93237">
      <w:pPr>
        <w:spacing w:before="0" w:after="120"/>
      </w:pPr>
      <w:r>
        <w:t>-</w:t>
      </w:r>
      <w:r w:rsidRPr="00A816BF">
        <w:t xml:space="preserve"> </w:t>
      </w:r>
      <w:r w:rsidR="00E47044" w:rsidRPr="00594178">
        <w:t>Việc đánh giá, đo lường</w:t>
      </w:r>
      <w:r w:rsidR="00DE6C5D">
        <w:t xml:space="preserve"> mô hình</w:t>
      </w:r>
      <w:r w:rsidR="00E47044" w:rsidRPr="00594178">
        <w:t xml:space="preserve"> kinh doanh bền vững</w:t>
      </w:r>
      <w:r w:rsidR="00DE6C5D">
        <w:t xml:space="preserve"> trên nguyên tắc tự nguyện,</w:t>
      </w:r>
      <w:r w:rsidR="00E47044" w:rsidRPr="00594178">
        <w:t xml:space="preserve"> do các tổ chức thúc đẩy phát triển kinh doanh bền vững</w:t>
      </w:r>
      <w:r w:rsidR="00E47044" w:rsidRPr="00594178" w:rsidDel="00BC4608">
        <w:t xml:space="preserve"> </w:t>
      </w:r>
      <w:r w:rsidR="00E47044" w:rsidRPr="00594178">
        <w:t xml:space="preserve">thực hiện thông qua các bộ công </w:t>
      </w:r>
      <w:r w:rsidR="00E47044">
        <w:t>và k</w:t>
      </w:r>
      <w:r w:rsidR="00E47044" w:rsidRPr="00594178">
        <w:t>ết quả đánh giá</w:t>
      </w:r>
      <w:r w:rsidR="00E47044">
        <w:t xml:space="preserve">, đo lường chia theo cấp độ áp dụng mô hình kinh doanh bền vững của doanh nghiệp và </w:t>
      </w:r>
      <w:r w:rsidR="00E47044" w:rsidRPr="00594178">
        <w:t xml:space="preserve">được sử dụng làm căn cứ xây dựng </w:t>
      </w:r>
      <w:r w:rsidR="00E47044">
        <w:t>và triển khai các hoạt động</w:t>
      </w:r>
      <w:r w:rsidR="00E47044" w:rsidRPr="00594178">
        <w:t xml:space="preserve"> hỗ trợ </w:t>
      </w:r>
      <w:r w:rsidR="00E47044">
        <w:t xml:space="preserve">doanh nghiệp </w:t>
      </w:r>
      <w:r w:rsidR="00E47044" w:rsidRPr="00594178">
        <w:t>kinh doanh bền vững từ nguồn ngân sách nhà nước.</w:t>
      </w:r>
    </w:p>
    <w:p w14:paraId="2C65A2E2" w14:textId="77777777" w:rsidR="00F30331" w:rsidRDefault="004145DD" w:rsidP="00E93237">
      <w:pPr>
        <w:spacing w:before="0" w:after="120"/>
        <w:rPr>
          <w:bCs/>
        </w:rPr>
      </w:pPr>
      <w:r>
        <w:t>(ii)</w:t>
      </w:r>
      <w:r w:rsidR="007E1885" w:rsidRPr="008D64B7">
        <w:t xml:space="preserve"> </w:t>
      </w:r>
      <w:r w:rsidR="007E1885" w:rsidRPr="008D64B7">
        <w:rPr>
          <w:bCs/>
        </w:rPr>
        <w:t>Về hướng dẫn về tiêu chí của bộ công cụ đo lường, đánh giá doanh nghiệp kinh doanh bền vững</w:t>
      </w:r>
      <w:r w:rsidR="008D64B7" w:rsidRPr="008D64B7">
        <w:rPr>
          <w:bCs/>
        </w:rPr>
        <w:t xml:space="preserve">: </w:t>
      </w:r>
    </w:p>
    <w:p w14:paraId="69072156" w14:textId="522689C6" w:rsidR="007E1885" w:rsidRDefault="008D64B7" w:rsidP="00E93237">
      <w:pPr>
        <w:spacing w:before="0" w:after="120"/>
      </w:pPr>
      <w:r w:rsidRPr="008D64B7">
        <w:rPr>
          <w:bCs/>
        </w:rPr>
        <w:t xml:space="preserve">Điều 4 dự thảo Thông tư quy định: </w:t>
      </w:r>
      <w:r w:rsidRPr="008D64B7">
        <w:t>Bộ</w:t>
      </w:r>
      <w:r>
        <w:t xml:space="preserve"> công cụ cần có đầy đủ các nhóm tiêu chí chính và</w:t>
      </w:r>
      <w:r w:rsidR="0084131D">
        <w:t xml:space="preserve"> khuyến nghị các tiêu chí thành phần theo từng nhóm tiêu chí chính để các cơ quan, tổ chức nghiên cứu lựa chọn phương án áp dụng khi xây dựng bộ công cụ theo một</w:t>
      </w:r>
      <w:r w:rsidR="00DF392E">
        <w:t xml:space="preserve"> số mô hình kinh doanh bền vững</w:t>
      </w:r>
      <w:r>
        <w:t>, cụ thể:</w:t>
      </w:r>
    </w:p>
    <w:p w14:paraId="32C02EDA" w14:textId="1CAD1FDD" w:rsidR="008D64B7" w:rsidRDefault="008D64B7" w:rsidP="00E93237">
      <w:pPr>
        <w:spacing w:before="0" w:after="120"/>
      </w:pPr>
      <w:r>
        <w:t xml:space="preserve">- </w:t>
      </w:r>
      <w:r w:rsidRPr="008D64B7">
        <w:rPr>
          <w:i/>
        </w:rPr>
        <w:t>Đối với mô hình kinh doanh áp dụng kinh tế tuần hoàn:</w:t>
      </w:r>
      <w:r>
        <w:t xml:space="preserve"> Bộ c</w:t>
      </w:r>
      <w:r w:rsidRPr="00A816BF">
        <w:t>ông cụ</w:t>
      </w:r>
      <w:r>
        <w:t xml:space="preserve"> </w:t>
      </w:r>
      <w:r w:rsidRPr="00A816BF">
        <w:t xml:space="preserve">cần </w:t>
      </w:r>
      <w:r>
        <w:t>bao gồm</w:t>
      </w:r>
      <w:r w:rsidRPr="00A816BF">
        <w:t xml:space="preserve"> các </w:t>
      </w:r>
      <w:r>
        <w:t>nhóm t</w:t>
      </w:r>
      <w:r w:rsidRPr="00A816BF">
        <w:t xml:space="preserve">iêu chí </w:t>
      </w:r>
      <w:r>
        <w:t>chính</w:t>
      </w:r>
      <w:r w:rsidRPr="00A816BF">
        <w:t xml:space="preserve"> sau:</w:t>
      </w:r>
      <w:r w:rsidR="00E437E3">
        <w:t xml:space="preserve"> (1</w:t>
      </w:r>
      <w:r>
        <w:t xml:space="preserve">) </w:t>
      </w:r>
      <w:r w:rsidRPr="00A816BF">
        <w:t xml:space="preserve">Các tiêu chí về </w:t>
      </w:r>
      <w:r>
        <w:t>s</w:t>
      </w:r>
      <w:r w:rsidRPr="00A816BF">
        <w:t>ử dụng nguyên nhi</w:t>
      </w:r>
      <w:r>
        <w:t>ên v</w:t>
      </w:r>
      <w:r w:rsidR="00E437E3">
        <w:t>ật liệu (năng lượng, nước…); (2</w:t>
      </w:r>
      <w:r>
        <w:t xml:space="preserve">) </w:t>
      </w:r>
      <w:r w:rsidRPr="00A816BF">
        <w:t>Các tiêu</w:t>
      </w:r>
      <w:r>
        <w:t xml:space="preserve"> chí về</w:t>
      </w:r>
      <w:r w:rsidR="00E437E3">
        <w:t xml:space="preserve"> tối ưu sử dụng vật liệu và (3</w:t>
      </w:r>
      <w:r>
        <w:t>) Các tiêu chí về xử lý chất thải</w:t>
      </w:r>
      <w:r w:rsidR="00F91CFE">
        <w:t xml:space="preserve"> và các tiêu chí thành phần khuyến nghị áp dụng</w:t>
      </w:r>
      <w:r w:rsidR="00B21D1B">
        <w:t>.</w:t>
      </w:r>
    </w:p>
    <w:p w14:paraId="6519FB57" w14:textId="3E5E6C9B" w:rsidR="008D64B7" w:rsidRPr="00A816BF" w:rsidRDefault="008D64B7" w:rsidP="00E93237">
      <w:pPr>
        <w:spacing w:before="0" w:after="120"/>
      </w:pPr>
      <w:r>
        <w:t xml:space="preserve">- </w:t>
      </w:r>
      <w:r w:rsidRPr="008D64B7">
        <w:rPr>
          <w:i/>
        </w:rPr>
        <w:t>Đối với mô hình kinh doanh bao trùm:</w:t>
      </w:r>
      <w:r w:rsidRPr="00A816BF">
        <w:t xml:space="preserve"> </w:t>
      </w:r>
      <w:r>
        <w:t>Bộ c</w:t>
      </w:r>
      <w:r w:rsidRPr="00A816BF">
        <w:t xml:space="preserve">ông cụ </w:t>
      </w:r>
      <w:r>
        <w:t>bao gồm</w:t>
      </w:r>
      <w:r w:rsidRPr="00A816BF">
        <w:t xml:space="preserve"> các </w:t>
      </w:r>
      <w:r>
        <w:t>nhóm t</w:t>
      </w:r>
      <w:r w:rsidRPr="00A816BF">
        <w:t xml:space="preserve">iêu chí </w:t>
      </w:r>
      <w:r>
        <w:t>chính</w:t>
      </w:r>
      <w:r w:rsidRPr="00A816BF">
        <w:t xml:space="preserve"> sau:</w:t>
      </w:r>
      <w:r w:rsidR="00AE4E5C">
        <w:t xml:space="preserve"> (1</w:t>
      </w:r>
      <w:r>
        <w:t xml:space="preserve">) </w:t>
      </w:r>
      <w:r w:rsidRPr="00A816BF">
        <w:t>Các tiêu chí về hiệu quả hoạt động kinh doanh, năng lực của doanh nghiệp; tính bền vững và khả năng mở rộng; Tí</w:t>
      </w:r>
      <w:r>
        <w:t xml:space="preserve">nh phù hợp, tính khả thi; </w:t>
      </w:r>
      <w:r w:rsidR="00AE4E5C">
        <w:t>(2</w:t>
      </w:r>
      <w:r>
        <w:t xml:space="preserve">) </w:t>
      </w:r>
      <w:r w:rsidRPr="00A816BF">
        <w:t>Các tiêu chí về tác đ</w:t>
      </w:r>
      <w:r>
        <w:t>ộng xã hội, bao trùm và đa dạng; và (</w:t>
      </w:r>
      <w:r w:rsidR="00AE4E5C">
        <w:t>3</w:t>
      </w:r>
      <w:r>
        <w:t xml:space="preserve">) </w:t>
      </w:r>
      <w:r w:rsidRPr="00A816BF">
        <w:t xml:space="preserve">Các tiêu chí về </w:t>
      </w:r>
      <w:r w:rsidR="0040418C">
        <w:t xml:space="preserve">đổi mới sáng tạo và </w:t>
      </w:r>
      <w:r>
        <w:t xml:space="preserve">khuyến nghị lựa chọn </w:t>
      </w:r>
      <w:r w:rsidR="00476F74">
        <w:t>áp dụng</w:t>
      </w:r>
      <w:r>
        <w:t>.</w:t>
      </w:r>
    </w:p>
    <w:p w14:paraId="3C665C55" w14:textId="63172A1E" w:rsidR="008D64B7" w:rsidRPr="00A816BF" w:rsidRDefault="008D64B7" w:rsidP="00E93237">
      <w:pPr>
        <w:spacing w:before="0" w:after="120"/>
      </w:pPr>
      <w:r>
        <w:rPr>
          <w:b/>
        </w:rPr>
        <w:t xml:space="preserve">- </w:t>
      </w:r>
      <w:r w:rsidRPr="008D64B7">
        <w:rPr>
          <w:i/>
        </w:rPr>
        <w:t>Đối với các mô hình kinh doanh bền vững khác:</w:t>
      </w:r>
      <w:r>
        <w:t xml:space="preserve"> Bộ </w:t>
      </w:r>
      <w:r w:rsidRPr="00A816BF">
        <w:t xml:space="preserve">công cụ </w:t>
      </w:r>
      <w:r>
        <w:t>bao gồm</w:t>
      </w:r>
      <w:r w:rsidRPr="00A816BF">
        <w:t xml:space="preserve"> các </w:t>
      </w:r>
      <w:r>
        <w:t>nhóm t</w:t>
      </w:r>
      <w:r w:rsidRPr="00A816BF">
        <w:t xml:space="preserve">iêu chí </w:t>
      </w:r>
      <w:r>
        <w:t>chính</w:t>
      </w:r>
      <w:r w:rsidRPr="00A816BF">
        <w:t xml:space="preserve"> sau:</w:t>
      </w:r>
      <w:r>
        <w:t xml:space="preserve"> (</w:t>
      </w:r>
      <w:r w:rsidR="008542F0">
        <w:t>1</w:t>
      </w:r>
      <w:r>
        <w:t>) Các tiêu chí về hiệu quả k</w:t>
      </w:r>
      <w:r w:rsidRPr="00A816BF">
        <w:t>inh tế</w:t>
      </w:r>
      <w:r>
        <w:t xml:space="preserve">, </w:t>
      </w:r>
      <w:r w:rsidRPr="00A816BF">
        <w:t>kinh doanh</w:t>
      </w:r>
      <w:r>
        <w:t xml:space="preserve">, </w:t>
      </w:r>
      <w:r w:rsidRPr="00A816BF">
        <w:t xml:space="preserve">quản trị </w:t>
      </w:r>
      <w:r>
        <w:t>doanh nghiệp; (</w:t>
      </w:r>
      <w:r w:rsidR="008542F0">
        <w:t>2</w:t>
      </w:r>
      <w:r>
        <w:t>) Các tiêu chí về tác động môi trường; và (</w:t>
      </w:r>
      <w:r w:rsidR="008542F0">
        <w:t>3</w:t>
      </w:r>
      <w:r>
        <w:t>) C</w:t>
      </w:r>
      <w:r w:rsidR="001924BB">
        <w:t>ác tiêu chí về tác động xã hội và m</w:t>
      </w:r>
      <w:r w:rsidRPr="00A816BF">
        <w:t xml:space="preserve">ột số tiêu chí </w:t>
      </w:r>
      <w:r>
        <w:t>thành phần</w:t>
      </w:r>
      <w:r w:rsidRPr="00A816BF">
        <w:t xml:space="preserve"> </w:t>
      </w:r>
      <w:r>
        <w:t>khuyến nghị lựa chọn</w:t>
      </w:r>
      <w:r w:rsidR="001E348B">
        <w:t xml:space="preserve"> áp dụng</w:t>
      </w:r>
      <w:r>
        <w:t>.</w:t>
      </w:r>
    </w:p>
    <w:p w14:paraId="72B4DA5F" w14:textId="77777777" w:rsidR="00882AF6" w:rsidRDefault="007D2244" w:rsidP="00E93237">
      <w:pPr>
        <w:spacing w:before="0" w:after="120"/>
      </w:pPr>
      <w:r>
        <w:t>(iii)</w:t>
      </w:r>
      <w:r w:rsidR="008D64B7" w:rsidRPr="001E6DA1">
        <w:t xml:space="preserve"> Về hướng dẫn về tiêu chuẩn, điều kiện sử dụng kết quả của tổ chức đo lường đánh giá và công nhận doanh nghiệp kinh doanh bền vững: </w:t>
      </w:r>
    </w:p>
    <w:p w14:paraId="4CE4652C" w14:textId="4D168B0B" w:rsidR="008D64B7" w:rsidRDefault="008D64B7" w:rsidP="00E93237">
      <w:pPr>
        <w:spacing w:before="0" w:after="120"/>
      </w:pPr>
      <w:r w:rsidRPr="001E6DA1">
        <w:lastRenderedPageBreak/>
        <w:t xml:space="preserve">Điều 5 </w:t>
      </w:r>
      <w:r w:rsidR="00E928DE">
        <w:t>h</w:t>
      </w:r>
      <w:r w:rsidR="00E928DE" w:rsidRPr="00E75FE2">
        <w:t>ướng dẫn về tiêu chuẩn, điều kiện sử dụng kết quả của tổ chức đo lường đánh giá và công nhận doanh nghiệp kinh doanh bền vững</w:t>
      </w:r>
      <w:r>
        <w:t>:</w:t>
      </w:r>
    </w:p>
    <w:p w14:paraId="4B5C4B2C" w14:textId="74E0F16C" w:rsidR="008D64B7" w:rsidRDefault="008D64B7" w:rsidP="00E93237">
      <w:pPr>
        <w:spacing w:before="0" w:after="120"/>
      </w:pPr>
      <w:r>
        <w:t xml:space="preserve">- </w:t>
      </w:r>
      <w:r w:rsidR="00E928DE">
        <w:t>Tổ chức thúc đẩy phát triển kinh doanh bền vững sử dụng bộ công cụ để đo lường, đánh giá doanh nghiệp kinh doanh bền vững.</w:t>
      </w:r>
      <w:r w:rsidR="00E928DE" w:rsidRPr="00594178">
        <w:t xml:space="preserve"> Kết quả đo lường, đánh giá và công nhận doanh nghiệp kinh doanh bền vững được sử dụng để thực hiện các hoạt động hỗ trợ doanh nghiệp từ nguồn ngân sách nhà nước</w:t>
      </w:r>
      <w:r w:rsidR="00882AF6" w:rsidRPr="00594178">
        <w:t>.</w:t>
      </w:r>
    </w:p>
    <w:p w14:paraId="2B18E788" w14:textId="1D3E6AFB" w:rsidR="00E928DE" w:rsidRDefault="00E928DE" w:rsidP="00E93237">
      <w:pPr>
        <w:spacing w:before="0" w:after="120"/>
      </w:pPr>
      <w:r>
        <w:t>+ Bộ công cụ thuộc một trong các trường hợp sau đây:</w:t>
      </w:r>
    </w:p>
    <w:p w14:paraId="6218192A" w14:textId="45A24CDD" w:rsidR="00E928DE" w:rsidRDefault="00E928DE" w:rsidP="00E93237">
      <w:pPr>
        <w:spacing w:before="0" w:after="120"/>
      </w:pPr>
      <w:r>
        <w:t xml:space="preserve">- </w:t>
      </w:r>
      <w:r w:rsidRPr="00594178">
        <w:t xml:space="preserve">Bộ công cụ được các cơ quan, đơn vị, đơn vị sự nghiệp công lập thuộc, trực thuộc bộ, cơ quan ngang bộ, cơ quan thuộc Chính phủ, Ủy ban nhân dân cấp tỉnh </w:t>
      </w:r>
      <w:r>
        <w:t>ra</w:t>
      </w:r>
      <w:r w:rsidRPr="00594178">
        <w:t xml:space="preserve"> quyết định ban hành.</w:t>
      </w:r>
    </w:p>
    <w:p w14:paraId="2EBCBED6" w14:textId="013D7574" w:rsidR="008D64B7" w:rsidRDefault="008D64B7" w:rsidP="00E93237">
      <w:pPr>
        <w:spacing w:before="0" w:after="120"/>
      </w:pPr>
      <w:r>
        <w:t>- Bộ công cụ do tổ chức thúc đẩy phát triển kinh doanh bền vững xây dựng và đã tr</w:t>
      </w:r>
      <w:r w:rsidR="00F8305F">
        <w:t>iển khai áp dụng cho tối thiểu 1</w:t>
      </w:r>
      <w:r>
        <w:t>00 doanh nghiệp.</w:t>
      </w:r>
    </w:p>
    <w:p w14:paraId="40221807" w14:textId="0891F443" w:rsidR="002A76F4" w:rsidRDefault="001E6DA1" w:rsidP="00E93237">
      <w:pPr>
        <w:spacing w:before="0" w:after="120"/>
      </w:pPr>
      <w:r>
        <w:t xml:space="preserve">c) Về Chương III “Nội dung hỗ trợ phát triển hệ sinh thái kinh doanh bền vững </w:t>
      </w:r>
      <w:r w:rsidR="001619FA">
        <w:t>từ nguồn ngân sách nhà nước</w:t>
      </w:r>
      <w:r w:rsidR="00693C53">
        <w:t>”</w:t>
      </w:r>
      <w:r>
        <w:t xml:space="preserve">: </w:t>
      </w:r>
    </w:p>
    <w:p w14:paraId="54D212F2" w14:textId="5CEE2F55" w:rsidR="00B143EB" w:rsidRDefault="002A76F4" w:rsidP="00E93237">
      <w:pPr>
        <w:spacing w:before="0" w:after="120"/>
      </w:pPr>
      <w:r>
        <w:t xml:space="preserve">(i) </w:t>
      </w:r>
      <w:r w:rsidR="00B143EB">
        <w:t xml:space="preserve">Về hỗ trợ </w:t>
      </w:r>
      <w:r w:rsidR="00FF7B32">
        <w:t xml:space="preserve">phát triển </w:t>
      </w:r>
      <w:r w:rsidR="00B143EB">
        <w:t>hệ sinh thái</w:t>
      </w:r>
      <w:r w:rsidR="00C232A3">
        <w:t xml:space="preserve"> hỗ trợ kinh doanh bền vững</w:t>
      </w:r>
    </w:p>
    <w:p w14:paraId="294FCA80" w14:textId="1A2DAD60" w:rsidR="001E6DA1" w:rsidRDefault="001E6DA1" w:rsidP="00E93237">
      <w:pPr>
        <w:spacing w:before="0" w:after="120"/>
      </w:pPr>
      <w:r>
        <w:t>Dự thảo Thông tư đã hướng dẫn chi tiết hơn một số nội dung hỗ trợ đã được quy định tại Quyết định số 167/QĐ-TTg, bao gồm:</w:t>
      </w:r>
    </w:p>
    <w:p w14:paraId="1C007F56" w14:textId="4564C6AA" w:rsidR="001E6DA1" w:rsidRDefault="001E6DA1" w:rsidP="00E93237">
      <w:pPr>
        <w:spacing w:before="0" w:after="120"/>
      </w:pPr>
      <w:r>
        <w:t>- Nâng cao nhận thức về kinh doanh bền vững (Điều 6)</w:t>
      </w:r>
      <w:r w:rsidR="00BD6C29">
        <w:t>.</w:t>
      </w:r>
    </w:p>
    <w:p w14:paraId="1CFF74AA" w14:textId="46264CD6" w:rsidR="001E6DA1" w:rsidRPr="001E6DA1" w:rsidRDefault="001E6DA1" w:rsidP="00E93237">
      <w:pPr>
        <w:spacing w:before="0" w:after="120"/>
      </w:pPr>
      <w:r w:rsidRPr="001E6DA1">
        <w:t xml:space="preserve">- Tổ chức bồi dưỡng, nâng cao nhận thức, trình độ đội </w:t>
      </w:r>
      <w:proofErr w:type="gramStart"/>
      <w:r w:rsidRPr="001E6DA1">
        <w:t>ngũ</w:t>
      </w:r>
      <w:proofErr w:type="gramEnd"/>
      <w:r w:rsidRPr="001E6DA1">
        <w:t xml:space="preserve"> cán bộ, công chức, viên chức làm công tác hỗ trợ, quản lý về kinh doanh bền vững (Điều 7)</w:t>
      </w:r>
      <w:r w:rsidR="00BD6C29">
        <w:t>.</w:t>
      </w:r>
    </w:p>
    <w:p w14:paraId="7C39821D" w14:textId="465E88DB" w:rsidR="001E6DA1" w:rsidRDefault="001E6DA1" w:rsidP="00E93237">
      <w:pPr>
        <w:spacing w:before="0" w:after="120"/>
      </w:pPr>
      <w:r w:rsidRPr="001E6DA1">
        <w:t>- Xây dựng</w:t>
      </w:r>
      <w:bookmarkStart w:id="0" w:name="_GoBack"/>
      <w:bookmarkEnd w:id="0"/>
      <w:r w:rsidRPr="001E6DA1">
        <w:t xml:space="preserve"> mạng lưới chuyên gia tư vấn hỗ trợ doanh nghiệp kinh doanh bền vững (Điều 8)</w:t>
      </w:r>
      <w:r w:rsidR="00BD6C29">
        <w:t>.</w:t>
      </w:r>
    </w:p>
    <w:p w14:paraId="1FB5FB37" w14:textId="6D16859E" w:rsidR="003442E8" w:rsidRPr="001E6DA1" w:rsidRDefault="003442E8" w:rsidP="003442E8">
      <w:pPr>
        <w:pStyle w:val="Heading2"/>
        <w:spacing w:before="0" w:after="120"/>
      </w:pPr>
      <w:r w:rsidRPr="001E6DA1">
        <w:rPr>
          <w:b w:val="0"/>
        </w:rPr>
        <w:t xml:space="preserve">Trong đó, tư vấn viên hỗ trợ doanh nghiệp kinh doanh bền vững được công nhận và tham gia hoạt động hỗ trợ doanh nghiệp từ nguồn ngân sách nhà nước theo quy định tại Thông tư 06/2022/TT-BKHDT ngày 10 tháng 5 năm 2022 Hướng dẫn một số điều của Nghị định số 80/2021/NĐ-CP ngày 26 tháng 8 năm 2021 của Chính phủ quy định chi tiết và hướng dẫn thi hành một số điều của Luật Hỗ trợ doanh nghiệp </w:t>
      </w:r>
      <w:r>
        <w:rPr>
          <w:b w:val="0"/>
        </w:rPr>
        <w:t>nhỏ và vừa.</w:t>
      </w:r>
    </w:p>
    <w:p w14:paraId="01E0B815" w14:textId="33B50E9A" w:rsidR="001E6DA1" w:rsidRDefault="001E6DA1" w:rsidP="00E93237">
      <w:pPr>
        <w:spacing w:before="0" w:after="120"/>
      </w:pPr>
      <w:r w:rsidRPr="001E6DA1">
        <w:t>- Kết nối mạng lưới hỗ trợ kinh doanh bền vững (Điều 9)</w:t>
      </w:r>
      <w:r w:rsidR="00BD6C29">
        <w:t>.</w:t>
      </w:r>
    </w:p>
    <w:p w14:paraId="1C41CF6B" w14:textId="77777777" w:rsidR="00B76C96" w:rsidRDefault="00B76C96" w:rsidP="00E93237">
      <w:pPr>
        <w:spacing w:before="0" w:after="120"/>
      </w:pPr>
      <w:r>
        <w:t>(ii) Về hỗ trợ doanh nghiệp kinh doanh bền vững từ nguồn ngân sách nhà nước.</w:t>
      </w:r>
    </w:p>
    <w:p w14:paraId="1D55E6C5" w14:textId="23BEF678" w:rsidR="00693C53" w:rsidRPr="001E6DA1" w:rsidRDefault="00693C53" w:rsidP="00E93237">
      <w:pPr>
        <w:spacing w:before="0" w:after="120"/>
      </w:pPr>
      <w:r>
        <w:t xml:space="preserve">d) Về Chương IV “Nội dung hỗ trợ doanh nghiệp kinh doanh bền vững từ nguồn ngân sách nhà nước”: </w:t>
      </w:r>
    </w:p>
    <w:p w14:paraId="4EB6F1C2" w14:textId="43FE0A01" w:rsidR="0052254B" w:rsidRPr="007D5218" w:rsidRDefault="0052254B" w:rsidP="00E93237">
      <w:pPr>
        <w:spacing w:before="0" w:after="120"/>
      </w:pPr>
      <w:r>
        <w:lastRenderedPageBreak/>
        <w:t>-</w:t>
      </w:r>
      <w:r w:rsidRPr="007D5218">
        <w:t xml:space="preserve"> Hướng dẫn xác định đối tượng doanh nghiệp kinh doanh bền vững được hỗ trợ từ nguồn ngân sách nhà nước</w:t>
      </w:r>
      <w:r>
        <w:t xml:space="preserve"> (Điều 10)</w:t>
      </w:r>
      <w:r w:rsidR="00BD6C29">
        <w:t>.</w:t>
      </w:r>
    </w:p>
    <w:p w14:paraId="5A26C532" w14:textId="03D29CF6" w:rsidR="001E6DA1" w:rsidRPr="001E6DA1" w:rsidRDefault="001E6DA1" w:rsidP="00E93237">
      <w:pPr>
        <w:spacing w:before="0" w:after="120"/>
      </w:pPr>
      <w:r w:rsidRPr="001E6DA1">
        <w:t xml:space="preserve">- </w:t>
      </w:r>
      <w:r w:rsidR="007D5218">
        <w:t>Nội dung h</w:t>
      </w:r>
      <w:r w:rsidRPr="001E6DA1">
        <w:t>ỗ trợ doanh nghiệp kinh doanh bền vững từ nguồn ngân sách nhà nước (Điều 1</w:t>
      </w:r>
      <w:r w:rsidR="007D5218">
        <w:t>1</w:t>
      </w:r>
      <w:r w:rsidRPr="001E6DA1">
        <w:t>)</w:t>
      </w:r>
      <w:r w:rsidR="00BD6C29">
        <w:t>:</w:t>
      </w:r>
    </w:p>
    <w:p w14:paraId="7104A81F" w14:textId="3309214B" w:rsidR="005459AE" w:rsidRDefault="005459AE" w:rsidP="00E93237">
      <w:pPr>
        <w:spacing w:before="0" w:after="120"/>
      </w:pPr>
      <w:r w:rsidRPr="00594178">
        <w:t xml:space="preserve">Doanh nghiệp kinh doanh bền vững được hỗ trợ </w:t>
      </w:r>
      <w:r w:rsidR="00DF57A8">
        <w:t xml:space="preserve">các nội dung của Chương trình </w:t>
      </w:r>
      <w:r w:rsidRPr="00594178">
        <w:t xml:space="preserve">từ nguồn ngân sách nhà nước </w:t>
      </w:r>
      <w:r w:rsidR="00CF613B">
        <w:t xml:space="preserve">với hỗ trợ </w:t>
      </w:r>
      <w:r w:rsidR="00CF613B" w:rsidRPr="001E6DA1">
        <w:t>mức cao nhất quy định tại Nghị định số 80/2021/NĐ-CP</w:t>
      </w:r>
      <w:r w:rsidR="00CF613B">
        <w:t xml:space="preserve"> </w:t>
      </w:r>
      <w:r w:rsidR="00CF613B" w:rsidRPr="00594178">
        <w:t>ngày 26 tháng 8 năm 2021 của Chính phủ quy định chi tiết và hướng dẫn thi hành một số điều của Luật Hỗ trợ doanh nghiệp nhỏ và vừa</w:t>
      </w:r>
      <w:r w:rsidR="00CF613B">
        <w:t xml:space="preserve"> </w:t>
      </w:r>
      <w:r>
        <w:t xml:space="preserve">khi </w:t>
      </w:r>
      <w:r w:rsidRPr="00594178">
        <w:t xml:space="preserve">đáp ứng các điều kiện </w:t>
      </w:r>
      <w:r>
        <w:t>l</w:t>
      </w:r>
      <w:r w:rsidRPr="00594178">
        <w:t>à</w:t>
      </w:r>
      <w:r w:rsidR="00CF613B">
        <w:t>: (i)</w:t>
      </w:r>
      <w:r w:rsidRPr="00594178">
        <w:t xml:space="preserve"> doanh nghiệp nhỏ và vừa</w:t>
      </w:r>
      <w:r w:rsidR="00CF613B">
        <w:t>; (ii)</w:t>
      </w:r>
      <w:r w:rsidRPr="00594178">
        <w:t xml:space="preserve"> được các tổ chức thúc đẩy phát triển kinh doanh bền vững đánh giá thông qua bộ công cụ theo quy định tại Thông tư.</w:t>
      </w:r>
    </w:p>
    <w:p w14:paraId="755F902F" w14:textId="14C784F7" w:rsidR="007D5218" w:rsidRPr="001E6DA1" w:rsidRDefault="007D5218" w:rsidP="00E93237">
      <w:pPr>
        <w:spacing w:before="0" w:after="120"/>
        <w:rPr>
          <w:bCs/>
        </w:rPr>
      </w:pPr>
      <w:r w:rsidRPr="001E6DA1">
        <w:rPr>
          <w:bCs/>
        </w:rPr>
        <w:t>- Quản lý hoạt động hỗ trợ doanh nghiệp (Điều 1</w:t>
      </w:r>
      <w:r>
        <w:rPr>
          <w:bCs/>
        </w:rPr>
        <w:t>2</w:t>
      </w:r>
      <w:r w:rsidRPr="001E6DA1">
        <w:rPr>
          <w:bCs/>
        </w:rPr>
        <w:t>).</w:t>
      </w:r>
    </w:p>
    <w:p w14:paraId="079ECDAC" w14:textId="31FE4A55" w:rsidR="007D5218" w:rsidRPr="005D2EE1" w:rsidRDefault="007D5218" w:rsidP="00E93237">
      <w:pPr>
        <w:spacing w:before="0" w:after="120"/>
        <w:rPr>
          <w:bCs/>
          <w:lang w:eastAsia="zh-TW"/>
        </w:rPr>
      </w:pPr>
      <w:r w:rsidRPr="005D2EE1">
        <w:rPr>
          <w:color w:val="000000" w:themeColor="text1"/>
        </w:rPr>
        <w:t>Chi phí quản lý hoạt động hỗ trợ doanh nghiệp kinh doanh bền vững theo Chương trình</w:t>
      </w:r>
      <w:r w:rsidRPr="005D2EE1">
        <w:t xml:space="preserve"> được bố trí không quá 10</w:t>
      </w:r>
      <w:r w:rsidRPr="005D2EE1">
        <w:rPr>
          <w:color w:val="000000" w:themeColor="text1"/>
        </w:rPr>
        <w:t>% kinh phí ngân sách nhà nước được giao để triển khai kế hoạch thực hiện Chương trình hàng năm của các cơ quan, tổ chức</w:t>
      </w:r>
      <w:r w:rsidRPr="005D2EE1">
        <w:rPr>
          <w:color w:val="000000" w:themeColor="text1"/>
          <w:lang w:val="vi-VN"/>
        </w:rPr>
        <w:t xml:space="preserve">, </w:t>
      </w:r>
      <w:r w:rsidRPr="005D2EE1">
        <w:rPr>
          <w:color w:val="000000" w:themeColor="text1"/>
        </w:rPr>
        <w:t xml:space="preserve">bao </w:t>
      </w:r>
      <w:r w:rsidRPr="005D2EE1">
        <w:rPr>
          <w:color w:val="000000" w:themeColor="text1"/>
          <w:lang w:val="vi-VN"/>
        </w:rPr>
        <w:t>gồm</w:t>
      </w:r>
      <w:r w:rsidRPr="005D2EE1">
        <w:rPr>
          <w:lang w:val="vi-VN"/>
        </w:rPr>
        <w:t xml:space="preserve"> </w:t>
      </w:r>
      <w:r w:rsidRPr="005D2EE1">
        <w:t>h</w:t>
      </w:r>
      <w:r w:rsidRPr="005D2EE1">
        <w:rPr>
          <w:lang w:val="it-IT"/>
        </w:rPr>
        <w:t xml:space="preserve">oạt động quản lý </w:t>
      </w:r>
      <w:r w:rsidRPr="005D2EE1">
        <w:rPr>
          <w:color w:val="000000" w:themeColor="text1"/>
        </w:rPr>
        <w:t>kế hoạch thực hiện Chương trình</w:t>
      </w:r>
      <w:r w:rsidRPr="005D2EE1">
        <w:rPr>
          <w:lang w:val="it-IT"/>
        </w:rPr>
        <w:t>:</w:t>
      </w:r>
      <w:r w:rsidRPr="005D2EE1">
        <w:t xml:space="preserve"> </w:t>
      </w:r>
      <w:r w:rsidRPr="005D2EE1">
        <w:rPr>
          <w:lang w:val="it-IT"/>
        </w:rPr>
        <w:t>đi công tác</w:t>
      </w:r>
      <w:r w:rsidRPr="005D2EE1">
        <w:t xml:space="preserve">; </w:t>
      </w:r>
      <w:r w:rsidRPr="005D2EE1">
        <w:rPr>
          <w:lang w:val="it-IT"/>
        </w:rPr>
        <w:t>làm thêm giờ; thông tin liên lạc; tổ chức các cuộc họp, hội thảo; thuê c</w:t>
      </w:r>
      <w:r w:rsidRPr="005D2EE1">
        <w:t>huyên gia; hoạt động</w:t>
      </w:r>
      <w:r w:rsidRPr="005D2EE1">
        <w:rPr>
          <w:lang w:val="vi-VN"/>
        </w:rPr>
        <w:t xml:space="preserve"> khảo sát </w:t>
      </w:r>
      <w:r w:rsidRPr="005D2EE1">
        <w:t xml:space="preserve">đánh giá </w:t>
      </w:r>
      <w:r w:rsidRPr="005D2EE1">
        <w:rPr>
          <w:lang w:val="vi-VN"/>
        </w:rPr>
        <w:t>doanh nghiệp để quyết định hỗ trợ</w:t>
      </w:r>
      <w:r w:rsidRPr="005D2EE1">
        <w:t xml:space="preserve"> và</w:t>
      </w:r>
      <w:r w:rsidRPr="005D2EE1">
        <w:rPr>
          <w:lang w:val="vi-VN"/>
        </w:rPr>
        <w:t xml:space="preserve"> </w:t>
      </w:r>
      <w:r w:rsidRPr="005D2EE1">
        <w:t>các hoạt động khác phục vụ cho công tác hỗ trợ doanh nghiệp kinh doanh bền vững</w:t>
      </w:r>
      <w:r w:rsidRPr="005D2EE1">
        <w:rPr>
          <w:bCs/>
          <w:lang w:eastAsia="zh-TW"/>
        </w:rPr>
        <w:t>.</w:t>
      </w:r>
    </w:p>
    <w:p w14:paraId="7244F55B" w14:textId="5B439EAC" w:rsidR="007D5218" w:rsidRPr="005D2EE1" w:rsidRDefault="007D5218" w:rsidP="00E93237">
      <w:pPr>
        <w:spacing w:before="0" w:after="120"/>
      </w:pPr>
      <w:r w:rsidRPr="005D2EE1">
        <w:t>Hoạt động quản lý Chương trình được Bộ Kế hoạch và Đầu tư thực hiện theo quy định tại khoản 3 mục II của Chương trình phê duyệt tại Quyết định số 167/QĐ-TTg của Thủ tướng Chính phủ ngày 08 tháng 02 năm 2022.</w:t>
      </w:r>
    </w:p>
    <w:p w14:paraId="5DF257D7" w14:textId="49FF7ED0" w:rsidR="001E6DA1" w:rsidRDefault="00693C53" w:rsidP="00E93237">
      <w:pPr>
        <w:pStyle w:val="BodyText"/>
        <w:spacing w:before="0" w:line="240" w:lineRule="auto"/>
      </w:pPr>
      <w:r>
        <w:t>đ</w:t>
      </w:r>
      <w:r w:rsidR="001E6DA1">
        <w:t xml:space="preserve">) Về Chương V “Lập, tổng hợp, giao kế hoạch hỗ trợ doanh nghiệp kinh doanh bền vững”: </w:t>
      </w:r>
    </w:p>
    <w:p w14:paraId="6CB8F2EC" w14:textId="69B0C614" w:rsidR="001E6DA1" w:rsidRDefault="00DF57A8" w:rsidP="00E93237">
      <w:pPr>
        <w:pStyle w:val="BodyText"/>
        <w:spacing w:before="0" w:line="240" w:lineRule="auto"/>
      </w:pPr>
      <w:r>
        <w:t xml:space="preserve">- </w:t>
      </w:r>
      <w:r w:rsidR="001E6DA1">
        <w:t>Điều 1</w:t>
      </w:r>
      <w:r w:rsidR="0052254B">
        <w:t>3</w:t>
      </w:r>
      <w:r w:rsidR="001E6DA1">
        <w:t xml:space="preserve"> quy định việc lập, t</w:t>
      </w:r>
      <w:r w:rsidR="001E6DA1" w:rsidRPr="00BE1C95">
        <w:t>ổng hợ</w:t>
      </w:r>
      <w:r w:rsidR="001E6DA1">
        <w:t xml:space="preserve">p, giao </w:t>
      </w:r>
      <w:r w:rsidR="001E6DA1" w:rsidRPr="00BE1C95">
        <w:t>kế hoạch</w:t>
      </w:r>
      <w:r w:rsidR="001E6DA1">
        <w:rPr>
          <w:lang w:val="vi-VN"/>
        </w:rPr>
        <w:t xml:space="preserve"> và dự toán ngân sách nhà nước </w:t>
      </w:r>
      <w:r w:rsidR="001E6DA1">
        <w:t>hỗ trợ doanh nghiệp</w:t>
      </w:r>
      <w:r w:rsidR="001E6DA1" w:rsidRPr="006E46A1">
        <w:t xml:space="preserve"> kinh doanh bền vững</w:t>
      </w:r>
      <w:r w:rsidR="001E6DA1">
        <w:t>, cụ thể:</w:t>
      </w:r>
    </w:p>
    <w:p w14:paraId="696583BF" w14:textId="4D7268BF" w:rsidR="004C5153" w:rsidRPr="00127958" w:rsidRDefault="00DF57A8" w:rsidP="00E93237">
      <w:pPr>
        <w:spacing w:before="0" w:after="120"/>
      </w:pPr>
      <w:r>
        <w:t xml:space="preserve">+ </w:t>
      </w:r>
      <w:r w:rsidR="004C5153" w:rsidRPr="00127958">
        <w:t>Bộ Kế hoạch và Đầu tư</w:t>
      </w:r>
      <w:r w:rsidR="004979A5">
        <w:t xml:space="preserve"> tổng h</w:t>
      </w:r>
      <w:r w:rsidR="004C5153" w:rsidRPr="00127958">
        <w:t>ợp nhu cầu hỗ trợ thực h</w:t>
      </w:r>
      <w:r w:rsidR="004C5153">
        <w:t>i</w:t>
      </w:r>
      <w:r w:rsidR="004C5153" w:rsidRPr="00127958">
        <w:t xml:space="preserve">ện theo Chương trình của các bộ, cơ quan ngang bộ, cơ quan thuộc Chính phủ gửi Bộ Tài chính đề xuất kế hoạch và dự toán kinh phí ngân sách </w:t>
      </w:r>
      <w:r w:rsidR="0093390C">
        <w:t>T</w:t>
      </w:r>
      <w:r w:rsidR="004C5153" w:rsidRPr="00127958">
        <w:t xml:space="preserve">rung ương hỗ trợ </w:t>
      </w:r>
      <w:r w:rsidR="004C5153">
        <w:t>thực hiện Chương trình</w:t>
      </w:r>
      <w:r w:rsidR="004C5153" w:rsidRPr="00127958">
        <w:t xml:space="preserve"> cho năm kế hoạch</w:t>
      </w:r>
      <w:r w:rsidR="00E87B17">
        <w:t>; x</w:t>
      </w:r>
      <w:r w:rsidR="004C5153" w:rsidRPr="00127958">
        <w:t xml:space="preserve">ây dựng phương án giao nhiệm vụ </w:t>
      </w:r>
      <w:r w:rsidR="004C5153">
        <w:t>thực hiện</w:t>
      </w:r>
      <w:r w:rsidR="004C5153" w:rsidRPr="00127958">
        <w:t xml:space="preserve"> Chương trình sử dụng nguồn ngân sách </w:t>
      </w:r>
      <w:r w:rsidR="0093390C">
        <w:t>T</w:t>
      </w:r>
      <w:r w:rsidR="004C5153" w:rsidRPr="00127958">
        <w:t xml:space="preserve">rung ương cho các bộ, cơ quan ngang bộ, cơ quan thuộc Chính phủ, căn cứ vào tổng dự toán chi ngân sách </w:t>
      </w:r>
      <w:r w:rsidR="0093390C">
        <w:t>T</w:t>
      </w:r>
      <w:r w:rsidR="004C5153" w:rsidRPr="00127958">
        <w:t>rung ương hỗ trợ Chương trình được bố trí; gửi Bộ Tài chính để báo cáo cấp có thẩm quyền quyết định phân bổ dự toán ngân sách cho các đơn vị</w:t>
      </w:r>
      <w:r w:rsidR="00E87B17">
        <w:t xml:space="preserve">; </w:t>
      </w:r>
      <w:r>
        <w:t xml:space="preserve">và thông báo nhiệm vụ </w:t>
      </w:r>
      <w:r w:rsidRPr="00127958">
        <w:t>hỗ trợ</w:t>
      </w:r>
      <w:r>
        <w:t xml:space="preserve"> thực hiện</w:t>
      </w:r>
      <w:r w:rsidRPr="00127958">
        <w:t xml:space="preserve"> Chương trình sử dụng nguồn ngân sách </w:t>
      </w:r>
      <w:r w:rsidR="0093390C">
        <w:t>T</w:t>
      </w:r>
      <w:r w:rsidRPr="00127958">
        <w:t>rung ương cho các bộ, cơ quan ngang bộ, cơ quan thuộc Chính phủ</w:t>
      </w:r>
      <w:r>
        <w:t>.</w:t>
      </w:r>
    </w:p>
    <w:p w14:paraId="5C39FE51" w14:textId="39293384" w:rsidR="004C5153" w:rsidRPr="00127958" w:rsidRDefault="00DF57A8" w:rsidP="00E93237">
      <w:pPr>
        <w:spacing w:before="0" w:after="120"/>
      </w:pPr>
      <w:r>
        <w:lastRenderedPageBreak/>
        <w:t>+</w:t>
      </w:r>
      <w:r w:rsidR="004C5153" w:rsidRPr="00127958">
        <w:t xml:space="preserve"> Các bộ, cơ quan ngang bộ, cơ quan thuộc Chính ph</w:t>
      </w:r>
      <w:r>
        <w:t>ủ x</w:t>
      </w:r>
      <w:r w:rsidR="004C5153" w:rsidRPr="00127958">
        <w:t xml:space="preserve">ây dựng kế hoạch và dự toán ngân sách </w:t>
      </w:r>
      <w:r w:rsidR="0093390C">
        <w:t>T</w:t>
      </w:r>
      <w:r w:rsidR="004C5153" w:rsidRPr="00127958">
        <w:t>rung ương hỗ trợ Chương trình cho năm kế hoạch gửi Bộ Kế hoạch và Đầu tư; đồng thời tổng hợp chung trong dự toán của bộ, cơ quan ngang bộ, cơ quan thuộc Chính phủ.</w:t>
      </w:r>
    </w:p>
    <w:p w14:paraId="38654183" w14:textId="1C23009A" w:rsidR="004C5153" w:rsidRPr="00127958" w:rsidRDefault="00DF57A8" w:rsidP="00E93237">
      <w:pPr>
        <w:spacing w:before="0" w:after="120"/>
      </w:pPr>
      <w:r>
        <w:t>+</w:t>
      </w:r>
      <w:r w:rsidR="004C5153" w:rsidRPr="00127958">
        <w:t xml:space="preserve"> Uỷ ban nhân dân cấp tỉnh</w:t>
      </w:r>
      <w:r>
        <w:t xml:space="preserve"> g</w:t>
      </w:r>
      <w:r w:rsidR="004C5153" w:rsidRPr="00127958">
        <w:t>iao Sở Kế hoạch và Đầu tư đầu mối</w:t>
      </w:r>
      <w:r>
        <w:t xml:space="preserve"> x</w:t>
      </w:r>
      <w:r w:rsidR="004C5153" w:rsidRPr="00127958">
        <w:t xml:space="preserve">ây dựng kế hoạch và dự toán ngân sách địa phương hỗ trợ Chương trình; báo cáo Uỷ ban nhân dân cấp tỉnh gửi Bộ Kế hoạch và Đầu tư </w:t>
      </w:r>
      <w:r w:rsidR="004C5153">
        <w:t>để tổng hợp theo dõi</w:t>
      </w:r>
      <w:r w:rsidR="004C5153" w:rsidRPr="00127958">
        <w:t>; đồng thời gửi Sở Tài chính tổng hợp chung vào dự toán ngân sách của địa ph</w:t>
      </w:r>
      <w:r w:rsidR="004C5153">
        <w:t>ương để trình cấp có thẩm quyền.</w:t>
      </w:r>
    </w:p>
    <w:p w14:paraId="5C0C1205" w14:textId="1800E0E8" w:rsidR="001E6DA1" w:rsidRPr="007D0CD0" w:rsidRDefault="001E6DA1" w:rsidP="00E93237">
      <w:pPr>
        <w:spacing w:before="0" w:after="120" w:line="240" w:lineRule="auto"/>
        <w:rPr>
          <w:iCs/>
        </w:rPr>
      </w:pPr>
      <w:r>
        <w:t>- Điều 1</w:t>
      </w:r>
      <w:r w:rsidR="00B4261F">
        <w:t>4</w:t>
      </w:r>
      <w:r>
        <w:t xml:space="preserve"> h</w:t>
      </w:r>
      <w:r w:rsidRPr="006E46A1">
        <w:rPr>
          <w:bCs/>
        </w:rPr>
        <w:t xml:space="preserve">ướng dẫn tổ chức thúc đẩy phát triển kinh doanh bền vững tham gia </w:t>
      </w:r>
      <w:r w:rsidRPr="007D0CD0">
        <w:rPr>
          <w:iCs/>
        </w:rPr>
        <w:t>triển khai thực hiện Chương trình, cụ thể:</w:t>
      </w:r>
    </w:p>
    <w:p w14:paraId="3616BE7B" w14:textId="579F951F" w:rsidR="004C5153" w:rsidRPr="00127958" w:rsidRDefault="00DF57A8" w:rsidP="00E93237">
      <w:pPr>
        <w:spacing w:before="0" w:after="120"/>
      </w:pPr>
      <w:r>
        <w:t>+</w:t>
      </w:r>
      <w:r w:rsidR="004C5153">
        <w:t xml:space="preserve"> </w:t>
      </w:r>
      <w:r w:rsidR="004C5153" w:rsidRPr="00127958">
        <w:t xml:space="preserve">Đối với tổ chức thúc đẩy </w:t>
      </w:r>
      <w:r w:rsidR="004C5153">
        <w:t xml:space="preserve">phát triển </w:t>
      </w:r>
      <w:r w:rsidR="004C5153" w:rsidRPr="00127958">
        <w:t xml:space="preserve">kinh doanh </w:t>
      </w:r>
      <w:r w:rsidR="004C5153">
        <w:t xml:space="preserve">bền vững </w:t>
      </w:r>
      <w:r w:rsidR="004C5153" w:rsidRPr="00127958">
        <w:t xml:space="preserve">có quan hệ ngân sách nhà nước (trực thuộc các bộ, </w:t>
      </w:r>
      <w:r w:rsidR="004C5153" w:rsidRPr="00063724">
        <w:t>cơ quan ngang bộ, cơ quan thuộc Chính phủ, các sở ban, ngành cấp tỉnh)</w:t>
      </w:r>
      <w:r w:rsidR="004C5153" w:rsidRPr="00127958">
        <w:t>: xây dựng kế hoạch và dự toán ngân sách hỗ trợ thực hiện Chương trình, gửi cơ quan chủ quản tổng hợp chung trong kế hoạch và dự toán ngân sách hàng năm và triển khai thực hiện Chương trình theo nhiệm vụ được giao.</w:t>
      </w:r>
    </w:p>
    <w:p w14:paraId="21963799" w14:textId="35EBBC82" w:rsidR="004C5153" w:rsidRPr="00127958" w:rsidRDefault="00DF57A8" w:rsidP="00E93237">
      <w:pPr>
        <w:spacing w:before="0" w:after="120"/>
      </w:pPr>
      <w:r>
        <w:t xml:space="preserve">+ </w:t>
      </w:r>
      <w:r w:rsidR="004C5153" w:rsidRPr="00127958">
        <w:t xml:space="preserve">Đối với tổ chức </w:t>
      </w:r>
      <w:r w:rsidR="004C5153" w:rsidRPr="00F27041">
        <w:t xml:space="preserve">thúc đẩy </w:t>
      </w:r>
      <w:r w:rsidR="004C5153">
        <w:t xml:space="preserve">phát triển </w:t>
      </w:r>
      <w:r w:rsidR="004C5153" w:rsidRPr="00F27041">
        <w:t xml:space="preserve">kinh doanh </w:t>
      </w:r>
      <w:r w:rsidR="004C5153">
        <w:t xml:space="preserve">bền vững </w:t>
      </w:r>
      <w:r w:rsidR="004C5153" w:rsidRPr="00127958">
        <w:t>không có quan hệ ngân sách nhà nước</w:t>
      </w:r>
      <w:r w:rsidR="004C5153">
        <w:t>: chủ động nghiên cứu, đề xuất,</w:t>
      </w:r>
      <w:r w:rsidR="004C5153" w:rsidRPr="00127958">
        <w:t xml:space="preserve"> phối hợp với các cơ quan, tổ chức được giao nhiệm vụ thực hiện Chương trình để triển khai thực hiện Chương trình </w:t>
      </w:r>
      <w:proofErr w:type="gramStart"/>
      <w:r w:rsidR="004C5153" w:rsidRPr="00127958">
        <w:t>theo</w:t>
      </w:r>
      <w:proofErr w:type="gramEnd"/>
      <w:r w:rsidR="004C5153" w:rsidRPr="00127958">
        <w:t xml:space="preserve"> quy định của pháp luật.</w:t>
      </w:r>
    </w:p>
    <w:p w14:paraId="4265A2A8" w14:textId="1C627DFF" w:rsidR="001E6DA1" w:rsidRDefault="00127EB8" w:rsidP="00E93237">
      <w:pPr>
        <w:spacing w:before="0" w:after="120" w:line="240" w:lineRule="auto"/>
        <w:rPr>
          <w:iCs/>
        </w:rPr>
      </w:pPr>
      <w:r>
        <w:t>e</w:t>
      </w:r>
      <w:r w:rsidR="001E6DA1" w:rsidRPr="00EC1B0B">
        <w:t>) Chương V</w:t>
      </w:r>
      <w:r w:rsidR="00146D89">
        <w:t>I</w:t>
      </w:r>
      <w:r w:rsidR="001E6DA1" w:rsidRPr="00EC1B0B">
        <w:t xml:space="preserve"> “Tổ chức thực hiện” gồm</w:t>
      </w:r>
      <w:r w:rsidR="003D5684">
        <w:t>:</w:t>
      </w:r>
      <w:r w:rsidR="001E6DA1" w:rsidRPr="00EC1B0B">
        <w:t xml:space="preserve"> Tổ chức thực hiện (Điều 1</w:t>
      </w:r>
      <w:r w:rsidR="00BD6C29">
        <w:t>5</w:t>
      </w:r>
      <w:r w:rsidR="001E6DA1" w:rsidRPr="00EC1B0B">
        <w:t>) và Hiệu lực thi hành (Điều 1</w:t>
      </w:r>
      <w:r w:rsidR="00B4261F">
        <w:t>6</w:t>
      </w:r>
      <w:r w:rsidR="001E6DA1" w:rsidRPr="007D0CD0">
        <w:rPr>
          <w:iCs/>
        </w:rPr>
        <w:t>).</w:t>
      </w:r>
    </w:p>
    <w:p w14:paraId="534816EC" w14:textId="1D2DB988" w:rsidR="00EC1B0B" w:rsidRPr="003E3C02" w:rsidRDefault="00091AE9" w:rsidP="00E93237">
      <w:pPr>
        <w:spacing w:before="0" w:after="120"/>
        <w:rPr>
          <w:bCs/>
        </w:rPr>
      </w:pPr>
      <w:r>
        <w:rPr>
          <w:bCs/>
        </w:rPr>
        <w:t xml:space="preserve">- </w:t>
      </w:r>
      <w:r w:rsidR="00BD3E91" w:rsidRPr="003E3C02">
        <w:rPr>
          <w:bCs/>
        </w:rPr>
        <w:t>Bộ Kế hoạch và Đầu tư</w:t>
      </w:r>
      <w:r>
        <w:rPr>
          <w:bCs/>
        </w:rPr>
        <w:t xml:space="preserve"> thực hiện hoạt động quản lý Chương trình như x</w:t>
      </w:r>
      <w:r w:rsidR="00EC1B0B" w:rsidRPr="003E3C02">
        <w:rPr>
          <w:bCs/>
        </w:rPr>
        <w:t>ây dựng tài liệu tuyên truyền, phổ biến, đào tạo, tập huấn, hướng dẫn triển khai thực hiện</w:t>
      </w:r>
      <w:r w:rsidR="006B6A18">
        <w:rPr>
          <w:bCs/>
        </w:rPr>
        <w:t>;</w:t>
      </w:r>
      <w:r w:rsidR="00A95F0B">
        <w:rPr>
          <w:bCs/>
        </w:rPr>
        <w:t xml:space="preserve"> x</w:t>
      </w:r>
      <w:r w:rsidR="00EC1B0B" w:rsidRPr="003E3C02">
        <w:rPr>
          <w:bCs/>
        </w:rPr>
        <w:t xml:space="preserve">ây dựng khung đánh giá, giám sát Chương trình; </w:t>
      </w:r>
      <w:r>
        <w:rPr>
          <w:bCs/>
        </w:rPr>
        <w:t>t</w:t>
      </w:r>
      <w:r w:rsidR="00EC1B0B" w:rsidRPr="003E3C02">
        <w:rPr>
          <w:bCs/>
        </w:rPr>
        <w:t>ổng hợp báo cáo tình hình triển khai thực hiện Chương trình; thực hiện khảo sát, đánh giá định kỳ hàng năm về tình hình thực hiện Chương trình, báo cáo Thủ tướng Chính phủ</w:t>
      </w:r>
      <w:r>
        <w:rPr>
          <w:bCs/>
        </w:rPr>
        <w:t>; xây dựng bộ công cụ về mô hình kinh doanh bao trùm.</w:t>
      </w:r>
    </w:p>
    <w:p w14:paraId="2C4BD31D" w14:textId="03767619" w:rsidR="00EC1B0B" w:rsidRDefault="00091AE9" w:rsidP="00666099">
      <w:r>
        <w:rPr>
          <w:bCs/>
        </w:rPr>
        <w:t>-</w:t>
      </w:r>
      <w:r w:rsidR="00EC1B0B" w:rsidRPr="004242A5">
        <w:rPr>
          <w:bCs/>
        </w:rPr>
        <w:t xml:space="preserve"> </w:t>
      </w:r>
      <w:r w:rsidR="00DF57A8">
        <w:rPr>
          <w:bCs/>
        </w:rPr>
        <w:t xml:space="preserve">Các </w:t>
      </w:r>
      <w:r w:rsidR="00EC1B0B" w:rsidRPr="004242A5">
        <w:rPr>
          <w:bCs/>
        </w:rPr>
        <w:t>Bộ</w:t>
      </w:r>
      <w:r w:rsidR="00E00B7B">
        <w:rPr>
          <w:bCs/>
        </w:rPr>
        <w:t>:</w:t>
      </w:r>
      <w:r w:rsidR="00EC1B0B" w:rsidRPr="004242A5">
        <w:rPr>
          <w:bCs/>
        </w:rPr>
        <w:t xml:space="preserve"> Tài nguyên và Môi trường</w:t>
      </w:r>
      <w:r w:rsidR="00E00B7B">
        <w:rPr>
          <w:bCs/>
        </w:rPr>
        <w:t>, Công Thương</w:t>
      </w:r>
      <w:r>
        <w:rPr>
          <w:bCs/>
        </w:rPr>
        <w:t xml:space="preserve"> </w:t>
      </w:r>
      <w:r w:rsidR="00B85510">
        <w:rPr>
          <w:bCs/>
        </w:rPr>
        <w:t xml:space="preserve">và các bộ, ngành khác </w:t>
      </w:r>
      <w:r w:rsidR="00EC1B0B" w:rsidRPr="003E3C02">
        <w:t xml:space="preserve">xây dựng bộ công cụ đánh giá, đo lường, công nhận doanh nghiệp áp dụng mô hình kinh doanh </w:t>
      </w:r>
      <w:r w:rsidR="00EC1B0B">
        <w:t>tuần hoàn</w:t>
      </w:r>
      <w:r w:rsidR="00E00B7B">
        <w:t>, sản xuất và tiêu dùng bền vững</w:t>
      </w:r>
      <w:r w:rsidR="00EC1B0B">
        <w:t xml:space="preserve"> và các mô hình kinh doanh bền vững khác</w:t>
      </w:r>
      <w:r>
        <w:t xml:space="preserve"> thuộc phạm vi lĩnh vực quản lý</w:t>
      </w:r>
      <w:r w:rsidR="00B85510">
        <w:t xml:space="preserve"> </w:t>
      </w:r>
      <w:r w:rsidR="00882AF6">
        <w:t>công bố thông tin trên trang thông tin của Bộ, đồng thời</w:t>
      </w:r>
      <w:r w:rsidR="00882AF6" w:rsidRPr="00594178">
        <w:t xml:space="preserve"> gửi </w:t>
      </w:r>
      <w:r w:rsidR="00B85510">
        <w:t xml:space="preserve">Bộ Kế hoạch và Đầu tư để công bố trên Cổng thông tin doanh nghiệp; </w:t>
      </w:r>
      <w:r w:rsidR="00E00B7B">
        <w:t>x</w:t>
      </w:r>
      <w:r w:rsidR="00EC1B0B" w:rsidRPr="00127958">
        <w:t xml:space="preserve">ây dựng kế hoạch và dự toán ngân sách </w:t>
      </w:r>
      <w:r w:rsidR="00EC1B0B">
        <w:t xml:space="preserve">hỗ </w:t>
      </w:r>
      <w:r w:rsidR="00EC1B0B">
        <w:lastRenderedPageBreak/>
        <w:t>trợ kinh doanh bền vững hàng năm gửi Bộ Kế hoạch và Đầu tư tổng hợp chung vào dự toán của Bộ và tổ chức triển khai thực hiện Chương trình</w:t>
      </w:r>
      <w:r w:rsidR="00E00B7B">
        <w:t>.</w:t>
      </w:r>
    </w:p>
    <w:p w14:paraId="06226A4F" w14:textId="1AD47DB4" w:rsidR="00EC1B0B" w:rsidRDefault="00666099" w:rsidP="00E93237">
      <w:pPr>
        <w:spacing w:before="0" w:after="120"/>
      </w:pPr>
      <w:r>
        <w:t xml:space="preserve">- </w:t>
      </w:r>
      <w:r w:rsidRPr="00594178">
        <w:rPr>
          <w:lang w:val="vi-VN"/>
        </w:rPr>
        <w:t xml:space="preserve">Các </w:t>
      </w:r>
      <w:r w:rsidRPr="00594178">
        <w:t>b</w:t>
      </w:r>
      <w:r w:rsidRPr="00594178">
        <w:rPr>
          <w:lang w:val="vi-VN"/>
        </w:rPr>
        <w:t xml:space="preserve">ộ, </w:t>
      </w:r>
      <w:r w:rsidRPr="00594178">
        <w:t>cơ quan ngang bộ</w:t>
      </w:r>
      <w:r w:rsidRPr="00594178">
        <w:rPr>
          <w:lang w:val="vi-VN"/>
        </w:rPr>
        <w:t xml:space="preserve">, </w:t>
      </w:r>
      <w:r w:rsidRPr="00594178">
        <w:t>địa phương</w:t>
      </w:r>
      <w:r>
        <w:t>:</w:t>
      </w:r>
      <w:r w:rsidRPr="00666099">
        <w:t xml:space="preserve"> </w:t>
      </w:r>
      <w:r w:rsidR="00DF121B">
        <w:t>r</w:t>
      </w:r>
      <w:r w:rsidRPr="00594178">
        <w:t>à soát, xây dựng các công cụ đo lường, đánh giá, công nhận doanh nghiệp kinh doanh bền vững</w:t>
      </w:r>
      <w:r>
        <w:t xml:space="preserve"> trong phạm vi và lĩnh vực phụ trách,</w:t>
      </w:r>
      <w:r w:rsidRPr="00594178">
        <w:t xml:space="preserve"> </w:t>
      </w:r>
      <w:r>
        <w:t xml:space="preserve">công bố trên Cổng, trang thông tin của cơ quan, đơn vị mình, đồng thời </w:t>
      </w:r>
      <w:r w:rsidRPr="00594178">
        <w:t xml:space="preserve">gửi Bộ Kế hoạch và Đầu tư để công bố trên Cổng thông tin </w:t>
      </w:r>
      <w:r>
        <w:t>doanh nghiệp; x</w:t>
      </w:r>
      <w:r w:rsidRPr="00594178">
        <w:t>ây dựng kế hoạch</w:t>
      </w:r>
      <w:r w:rsidRPr="000E6BEB">
        <w:t xml:space="preserve"> </w:t>
      </w:r>
      <w:r w:rsidRPr="00594178">
        <w:t xml:space="preserve">và dự toán ngân sách hỗ trợ </w:t>
      </w:r>
      <w:r w:rsidRPr="00594178">
        <w:rPr>
          <w:lang w:val="vi-VN"/>
        </w:rPr>
        <w:t xml:space="preserve">thực hiện </w:t>
      </w:r>
      <w:r w:rsidRPr="00594178">
        <w:t>Chương trình</w:t>
      </w:r>
      <w:r>
        <w:t xml:space="preserve">; tổ chức triển khai </w:t>
      </w:r>
      <w:r w:rsidRPr="00594178">
        <w:t>và báo cáo</w:t>
      </w:r>
      <w:r w:rsidRPr="00594178">
        <w:rPr>
          <w:lang w:val="vi-VN"/>
        </w:rPr>
        <w:t xml:space="preserve"> </w:t>
      </w:r>
      <w:r w:rsidRPr="00594178">
        <w:t xml:space="preserve">kết quả thực hiện gửi Bộ Kế hoạch và Đầu tư </w:t>
      </w:r>
      <w:r w:rsidRPr="00594178">
        <w:rPr>
          <w:lang w:val="vi-VN"/>
        </w:rPr>
        <w:t>theo quy định</w:t>
      </w:r>
      <w:r w:rsidRPr="00594178">
        <w:t xml:space="preserve"> tại</w:t>
      </w:r>
      <w:r w:rsidRPr="00594178">
        <w:rPr>
          <w:lang w:val="vi-VN"/>
        </w:rPr>
        <w:t xml:space="preserve"> Thông tư này và các quy định hiện hành. </w:t>
      </w:r>
      <w:r w:rsidR="00B85510">
        <w:t>-</w:t>
      </w:r>
      <w:r w:rsidR="00EC1B0B" w:rsidRPr="00AC7487">
        <w:t xml:space="preserve"> Liên đoàn Thương mại và Công nghiệp Việt Na</w:t>
      </w:r>
      <w:r w:rsidR="00B85510">
        <w:t xml:space="preserve">m, Hiệp hội doanh nghiệp nhỏ và vừa Việt Nam và các hiệp hội, tổ chức khác </w:t>
      </w:r>
      <w:r w:rsidR="00EC1B0B" w:rsidRPr="003E3C02">
        <w:t xml:space="preserve">xây dựng bộ công cụ đánh giá, đo lường, công nhận doanh nghiệp áp dụng mô hình </w:t>
      </w:r>
      <w:r w:rsidR="00EC1B0B">
        <w:t>kinh doanh bền vững</w:t>
      </w:r>
      <w:r w:rsidR="00EE2005">
        <w:t>,</w:t>
      </w:r>
      <w:r w:rsidR="00EC1B0B">
        <w:t xml:space="preserve"> gửi Bộ Kế h</w:t>
      </w:r>
      <w:r w:rsidR="00B85510">
        <w:t xml:space="preserve">oạch </w:t>
      </w:r>
      <w:r w:rsidR="00EC1B0B">
        <w:t xml:space="preserve">và Đầu tư để công bố trên </w:t>
      </w:r>
      <w:r w:rsidR="00EE2005">
        <w:t>Cổng thông tin doanh nghiệp; t</w:t>
      </w:r>
      <w:r w:rsidR="00EC1B0B">
        <w:t xml:space="preserve">riển khai áp dụng bộ công cụ để đánh giá, </w:t>
      </w:r>
      <w:r w:rsidR="00EC1B0B" w:rsidRPr="003E3C02">
        <w:t xml:space="preserve">đo lường, công nhận doanh nghiệp áp dụng mô hình kinh doanh </w:t>
      </w:r>
      <w:r w:rsidR="00EC1B0B">
        <w:t>bền vững</w:t>
      </w:r>
      <w:r w:rsidR="00EE2005">
        <w:t>; chủ động phối hợp với các bộ, ngành và địa phương thực hiện hỗ trợ kinh doanh bền vững</w:t>
      </w:r>
      <w:r w:rsidR="00EC1B0B">
        <w:t xml:space="preserve"> tổ chức triển khai thực hiện Chương trình</w:t>
      </w:r>
      <w:r w:rsidR="00EC1B0B" w:rsidRPr="00127958">
        <w:t>.</w:t>
      </w:r>
    </w:p>
    <w:p w14:paraId="24ED2411" w14:textId="77777777" w:rsidR="00666099" w:rsidRDefault="00666099" w:rsidP="00E93237">
      <w:pPr>
        <w:spacing w:before="0" w:after="120" w:line="240" w:lineRule="auto"/>
      </w:pPr>
      <w:r>
        <w:t>- Các t</w:t>
      </w:r>
      <w:r w:rsidRPr="00226FAF">
        <w:t xml:space="preserve">ổ chức </w:t>
      </w:r>
      <w:r w:rsidRPr="00594178">
        <w:t>thúc đẩy phát triển kinh doanh bền vững</w:t>
      </w:r>
      <w:r>
        <w:t>: x</w:t>
      </w:r>
      <w:r w:rsidRPr="00594178">
        <w:t>ây dựng các công cụ đo lường, đánh giá, công nhận doanh nghiệp kinh doanh bền vững</w:t>
      </w:r>
      <w:r>
        <w:t>,</w:t>
      </w:r>
      <w:r w:rsidRPr="00C54564">
        <w:t xml:space="preserve"> </w:t>
      </w:r>
      <w:r>
        <w:t>công bố trên Cổng, trang thông tin của cơ quan, đơn vị mình, đồng thời</w:t>
      </w:r>
      <w:r w:rsidRPr="00594178">
        <w:t xml:space="preserve"> gửi Bộ Kế hoạch và Đầu tư </w:t>
      </w:r>
      <w:r w:rsidRPr="00226FAF">
        <w:t xml:space="preserve">(Cục Phát triển doanh nghiệp) </w:t>
      </w:r>
      <w:r w:rsidRPr="00594178">
        <w:t xml:space="preserve">để công bố trên Cổng thông tin </w:t>
      </w:r>
      <w:r>
        <w:t>doanh nghiệp</w:t>
      </w:r>
      <w:r w:rsidRPr="00594178">
        <w:t xml:space="preserve"> tại địa chỉ </w:t>
      </w:r>
      <w:hyperlink r:id="rId10" w:history="1">
        <w:r w:rsidRPr="00594178">
          <w:rPr>
            <w:rStyle w:val="Hyperlink"/>
          </w:rPr>
          <w:t>http://business.gov.vn</w:t>
        </w:r>
      </w:hyperlink>
      <w:r w:rsidRPr="00594178">
        <w:t>.</w:t>
      </w:r>
    </w:p>
    <w:p w14:paraId="073A3FB4" w14:textId="388D5646" w:rsidR="00F0686E" w:rsidRPr="007D0CD0" w:rsidRDefault="00EE2005" w:rsidP="00E93237">
      <w:pPr>
        <w:spacing w:before="0" w:after="120" w:line="240" w:lineRule="auto"/>
        <w:rPr>
          <w:iCs/>
        </w:rPr>
      </w:pPr>
      <w:r>
        <w:t xml:space="preserve">- </w:t>
      </w:r>
      <w:r w:rsidR="00C6059F" w:rsidRPr="00EC1B0B">
        <w:t>Điều 1</w:t>
      </w:r>
      <w:r w:rsidR="00B4261F">
        <w:t>6</w:t>
      </w:r>
      <w:r w:rsidR="00C6059F">
        <w:t xml:space="preserve"> quy định về h</w:t>
      </w:r>
      <w:r w:rsidR="00C6059F" w:rsidRPr="00EC1B0B">
        <w:t>iệu lực thi hành</w:t>
      </w:r>
      <w:r w:rsidR="00BF4AF0">
        <w:t>, cụ thể</w:t>
      </w:r>
      <w:r w:rsidR="00F0686E">
        <w:rPr>
          <w:iCs/>
        </w:rPr>
        <w:t>:</w:t>
      </w:r>
      <w:r w:rsidR="009E452D">
        <w:rPr>
          <w:iCs/>
        </w:rPr>
        <w:t xml:space="preserve"> </w:t>
      </w:r>
      <w:r w:rsidR="009E452D" w:rsidRPr="00FB446F">
        <w:rPr>
          <w:lang w:val="vi-VN"/>
        </w:rPr>
        <w:t xml:space="preserve">Thông tư này có hiệu lực thi hành kể từ ngày </w:t>
      </w:r>
      <w:r w:rsidR="00A94C02">
        <w:t>.</w:t>
      </w:r>
      <w:r w:rsidR="009E452D" w:rsidRPr="00FB446F">
        <w:rPr>
          <w:lang w:val="vi-VN"/>
        </w:rPr>
        <w:t>.. tháng</w:t>
      </w:r>
      <w:proofErr w:type="gramStart"/>
      <w:r w:rsidR="009E452D" w:rsidRPr="00FB446F">
        <w:rPr>
          <w:lang w:val="vi-VN"/>
        </w:rPr>
        <w:t>..</w:t>
      </w:r>
      <w:proofErr w:type="gramEnd"/>
      <w:r w:rsidR="009E452D" w:rsidRPr="00FB446F">
        <w:rPr>
          <w:lang w:val="vi-VN"/>
        </w:rPr>
        <w:t xml:space="preserve"> năm 202</w:t>
      </w:r>
      <w:r w:rsidR="009E452D">
        <w:t>2</w:t>
      </w:r>
      <w:r w:rsidR="009E452D">
        <w:rPr>
          <w:lang w:val="vi-VN"/>
        </w:rPr>
        <w:t>.</w:t>
      </w:r>
    </w:p>
    <w:p w14:paraId="5566D91B" w14:textId="53104FCB" w:rsidR="0016432C" w:rsidRPr="0016432C" w:rsidRDefault="0016432C" w:rsidP="00707006">
      <w:pPr>
        <w:spacing w:before="0" w:after="120" w:line="240" w:lineRule="auto"/>
        <w:rPr>
          <w:b/>
          <w:lang w:val="vi-VN"/>
        </w:rPr>
      </w:pPr>
      <w:r w:rsidRPr="0016432C">
        <w:rPr>
          <w:b/>
          <w:lang w:val="vi-VN"/>
        </w:rPr>
        <w:t xml:space="preserve">IV. </w:t>
      </w:r>
      <w:r w:rsidR="00274E64">
        <w:rPr>
          <w:b/>
          <w:lang w:val="vi-VN"/>
        </w:rPr>
        <w:t xml:space="preserve">TỔNG HỢP, </w:t>
      </w:r>
      <w:r w:rsidR="004F3EE9">
        <w:rPr>
          <w:b/>
          <w:lang w:val="vi-VN"/>
        </w:rPr>
        <w:t xml:space="preserve">GIẢI TRÌNH </w:t>
      </w:r>
      <w:r w:rsidRPr="0016432C">
        <w:rPr>
          <w:b/>
          <w:lang w:val="vi-VN"/>
        </w:rPr>
        <w:t xml:space="preserve">Ý KIẾN GÓP Ý </w:t>
      </w:r>
    </w:p>
    <w:p w14:paraId="238B72BC" w14:textId="7B58F52C" w:rsidR="0029615B" w:rsidRDefault="0016432C" w:rsidP="00707006">
      <w:pPr>
        <w:spacing w:before="0" w:after="120" w:line="240" w:lineRule="auto"/>
      </w:pPr>
      <w:r>
        <w:rPr>
          <w:lang w:val="vi-VN"/>
        </w:rPr>
        <w:t xml:space="preserve">Bộ Kế hoạch và Đầu tư đã có </w:t>
      </w:r>
      <w:r w:rsidR="003A165B">
        <w:rPr>
          <w:lang w:val="vi-VN"/>
        </w:rPr>
        <w:t xml:space="preserve">các công văn đề nghị các bộ, ngành, địa phương, tổ chức hiệp hội góp ý Dự thảo </w:t>
      </w:r>
      <w:r w:rsidR="003A165B">
        <w:t>Thông tư</w:t>
      </w:r>
      <w:r w:rsidR="007D0CD0">
        <w:t xml:space="preserve"> (Công văn số …..)</w:t>
      </w:r>
      <w:r w:rsidR="003A165B">
        <w:rPr>
          <w:lang w:val="vi-VN"/>
        </w:rPr>
        <w:t xml:space="preserve">. </w:t>
      </w:r>
      <w:r w:rsidR="001C3027">
        <w:rPr>
          <w:lang w:val="vi-VN"/>
        </w:rPr>
        <w:t xml:space="preserve">Cho đến nay, </w:t>
      </w:r>
      <w:r>
        <w:rPr>
          <w:lang w:val="vi-VN"/>
        </w:rPr>
        <w:t xml:space="preserve">Bộ </w:t>
      </w:r>
      <w:r w:rsidR="001B5901">
        <w:rPr>
          <w:lang w:val="vi-VN"/>
        </w:rPr>
        <w:t xml:space="preserve">Kế hoạch và Đầu tư </w:t>
      </w:r>
      <w:r>
        <w:rPr>
          <w:lang w:val="vi-VN"/>
        </w:rPr>
        <w:t>đã nhận đư</w:t>
      </w:r>
      <w:r w:rsidR="00AE5BB0">
        <w:rPr>
          <w:lang w:val="vi-VN"/>
        </w:rPr>
        <w:t xml:space="preserve">ợc </w:t>
      </w:r>
      <w:r w:rsidR="0033009E">
        <w:t xml:space="preserve">ý kiến </w:t>
      </w:r>
      <w:r w:rsidR="00AE5BB0">
        <w:rPr>
          <w:lang w:val="vi-VN"/>
        </w:rPr>
        <w:t>góp ý</w:t>
      </w:r>
      <w:r>
        <w:rPr>
          <w:lang w:val="vi-VN"/>
        </w:rPr>
        <w:t xml:space="preserve"> của </w:t>
      </w:r>
      <w:r w:rsidR="007D0CD0">
        <w:t>…</w:t>
      </w:r>
      <w:r w:rsidR="0033009E">
        <w:rPr>
          <w:bCs/>
        </w:rPr>
        <w:t xml:space="preserve"> bộ, </w:t>
      </w:r>
      <w:r w:rsidR="007D0CD0">
        <w:rPr>
          <w:bCs/>
        </w:rPr>
        <w:t xml:space="preserve">…. </w:t>
      </w:r>
      <w:proofErr w:type="gramStart"/>
      <w:r w:rsidR="007D0CD0">
        <w:rPr>
          <w:bCs/>
        </w:rPr>
        <w:t>địa</w:t>
      </w:r>
      <w:proofErr w:type="gramEnd"/>
      <w:r w:rsidR="007D0CD0">
        <w:rPr>
          <w:bCs/>
        </w:rPr>
        <w:t xml:space="preserve"> phương, …</w:t>
      </w:r>
      <w:r w:rsidR="0033009E">
        <w:rPr>
          <w:bCs/>
        </w:rPr>
        <w:t xml:space="preserve"> tổ chức hiệp hội</w:t>
      </w:r>
      <w:r w:rsidR="001C3027">
        <w:rPr>
          <w:bCs/>
          <w:lang w:val="vi-VN"/>
        </w:rPr>
        <w:t xml:space="preserve"> và </w:t>
      </w:r>
      <w:r w:rsidR="007D0CD0">
        <w:rPr>
          <w:bCs/>
        </w:rPr>
        <w:t>…</w:t>
      </w:r>
      <w:r w:rsidR="001C3027">
        <w:rPr>
          <w:bCs/>
          <w:lang w:val="vi-VN"/>
        </w:rPr>
        <w:t xml:space="preserve"> đơn vị trong Bộ</w:t>
      </w:r>
      <w:r w:rsidR="005A2F90">
        <w:rPr>
          <w:bCs/>
          <w:lang w:val="vi-VN"/>
        </w:rPr>
        <w:t xml:space="preserve">. </w:t>
      </w:r>
      <w:r w:rsidR="004D72BE">
        <w:t>Qua tổng hợp</w:t>
      </w:r>
      <w:r w:rsidR="00DD64E5">
        <w:rPr>
          <w:lang w:val="vi-VN"/>
        </w:rPr>
        <w:t>, giải trình các</w:t>
      </w:r>
      <w:r w:rsidR="004D72BE">
        <w:t xml:space="preserve"> ý kiến góp ý</w:t>
      </w:r>
      <w:r w:rsidR="00745DD4">
        <w:t xml:space="preserve">, tất cả các đơn vị thống nhất </w:t>
      </w:r>
      <w:r w:rsidR="001C3027">
        <w:t xml:space="preserve">về sự cần thiết và </w:t>
      </w:r>
      <w:r w:rsidR="00745DD4">
        <w:t xml:space="preserve">đề nghị khẩn trương ban hành Thông tư làm căn cứ triển khai hoạt động hỗ trợ </w:t>
      </w:r>
      <w:r w:rsidR="007D0CD0">
        <w:t>doanh nghiệp kinh doanh bền vững</w:t>
      </w:r>
      <w:r w:rsidR="00745DD4">
        <w:t xml:space="preserve"> năm 2022. </w:t>
      </w:r>
    </w:p>
    <w:p w14:paraId="2A4E5CB3" w14:textId="7D2B7BA7" w:rsidR="0029615B" w:rsidRPr="0029615B" w:rsidRDefault="005D5DFB" w:rsidP="009E2748">
      <w:pPr>
        <w:widowControl w:val="0"/>
        <w:spacing w:before="0" w:after="120" w:line="240" w:lineRule="auto"/>
        <w:rPr>
          <w:iCs/>
          <w:noProof/>
          <w:spacing w:val="2"/>
          <w:lang w:val="vi-VN"/>
        </w:rPr>
      </w:pPr>
      <w:r>
        <w:t xml:space="preserve">Trên cơ sở ý kiến góp ý của các đơn vị, Cục Phát triển doanh nghiệp đã tổng hợp, </w:t>
      </w:r>
      <w:r w:rsidR="00127FD9">
        <w:t>giải trình và tiếp thu,</w:t>
      </w:r>
      <w:r w:rsidR="00127FD9">
        <w:rPr>
          <w:lang w:val="vi-VN"/>
        </w:rPr>
        <w:t xml:space="preserve"> hoàn thiện </w:t>
      </w:r>
      <w:r>
        <w:t>lại dự thảo Thông tư</w:t>
      </w:r>
      <w:r w:rsidR="00B17466">
        <w:rPr>
          <w:lang w:val="vi-VN"/>
        </w:rPr>
        <w:t xml:space="preserve">, </w:t>
      </w:r>
      <w:r w:rsidR="00875835">
        <w:rPr>
          <w:lang w:val="vi-VN"/>
        </w:rPr>
        <w:t xml:space="preserve">cụ thể </w:t>
      </w:r>
      <w:r w:rsidR="007D0CD0">
        <w:t xml:space="preserve">các ý kiến chính </w:t>
      </w:r>
      <w:r w:rsidR="0029615B">
        <w:rPr>
          <w:lang w:val="vi-VN"/>
        </w:rPr>
        <w:t xml:space="preserve">như sau: </w:t>
      </w:r>
    </w:p>
    <w:p w14:paraId="74E72C58" w14:textId="192F8F77" w:rsidR="00B17466" w:rsidRPr="007D0CD0" w:rsidRDefault="007D0CD0" w:rsidP="007D0CD0">
      <w:pPr>
        <w:pStyle w:val="ListParagraph"/>
        <w:widowControl w:val="0"/>
        <w:numPr>
          <w:ilvl w:val="0"/>
          <w:numId w:val="28"/>
        </w:numPr>
        <w:spacing w:after="120"/>
        <w:rPr>
          <w:noProof/>
          <w:color w:val="202122"/>
          <w:sz w:val="28"/>
          <w:szCs w:val="28"/>
          <w:lang w:val="vi-VN"/>
        </w:rPr>
      </w:pPr>
      <w:r w:rsidRPr="007D0CD0">
        <w:rPr>
          <w:noProof/>
          <w:color w:val="000000" w:themeColor="text1"/>
          <w:sz w:val="28"/>
          <w:szCs w:val="28"/>
        </w:rPr>
        <w:t>(Các ý kiến góp ý)…</w:t>
      </w:r>
      <w:r w:rsidR="00487C92" w:rsidRPr="007D0CD0">
        <w:rPr>
          <w:noProof/>
          <w:color w:val="000000" w:themeColor="text1"/>
          <w:sz w:val="28"/>
          <w:szCs w:val="28"/>
          <w:lang w:val="vi-VN"/>
        </w:rPr>
        <w:t xml:space="preserve"> </w:t>
      </w:r>
    </w:p>
    <w:p w14:paraId="41AE5378" w14:textId="5A086A92" w:rsidR="00140DFD" w:rsidRPr="00140DFD" w:rsidRDefault="00BF0A68" w:rsidP="00707006">
      <w:pPr>
        <w:spacing w:before="0" w:after="120" w:line="240" w:lineRule="auto"/>
        <w:rPr>
          <w:b/>
        </w:rPr>
      </w:pPr>
      <w:r>
        <w:rPr>
          <w:b/>
        </w:rPr>
        <w:br w:type="column"/>
      </w:r>
      <w:r w:rsidR="00140DFD" w:rsidRPr="00140DFD">
        <w:rPr>
          <w:b/>
        </w:rPr>
        <w:lastRenderedPageBreak/>
        <w:t xml:space="preserve">VI. </w:t>
      </w:r>
      <w:r w:rsidR="00140DFD">
        <w:rPr>
          <w:b/>
        </w:rPr>
        <w:t>Ý KIẾN THẨM ĐỊNH CỦA VỤ PHÁP CHẾ</w:t>
      </w:r>
    </w:p>
    <w:p w14:paraId="4E08CB4F" w14:textId="3938D531" w:rsidR="00C7396E" w:rsidRDefault="00272357" w:rsidP="00707006">
      <w:pPr>
        <w:pStyle w:val="Normal1"/>
        <w:spacing w:before="0" w:after="120" w:line="240" w:lineRule="auto"/>
      </w:pPr>
      <w:r>
        <w:t xml:space="preserve">Thực hiện quy định của Luật Ban hành văn bản quy phạm pháp luật, </w:t>
      </w:r>
      <w:r w:rsidR="00885022">
        <w:t xml:space="preserve">ngày </w:t>
      </w:r>
      <w:r w:rsidR="007D0CD0">
        <w:t>…</w:t>
      </w:r>
      <w:r w:rsidR="00885022">
        <w:t xml:space="preserve">, </w:t>
      </w:r>
      <w:r>
        <w:t xml:space="preserve">Cục Phát triển doanh nghiệp </w:t>
      </w:r>
      <w:r w:rsidR="003A165B">
        <w:t xml:space="preserve">đã có công văn số </w:t>
      </w:r>
      <w:r w:rsidR="007D0CD0">
        <w:t>….</w:t>
      </w:r>
      <w:r w:rsidR="003A165B">
        <w:rPr>
          <w:lang w:val="vi-VN"/>
        </w:rPr>
        <w:t xml:space="preserve"> </w:t>
      </w:r>
      <w:proofErr w:type="gramStart"/>
      <w:r>
        <w:t>gửi</w:t>
      </w:r>
      <w:proofErr w:type="gramEnd"/>
      <w:r>
        <w:t xml:space="preserve"> Vụ Pháp chế hồ sơ dự thảo Thông tư đề nghị cho ý kiến thẩm định. </w:t>
      </w:r>
      <w:r w:rsidR="00C7396E">
        <w:t>Ngày</w:t>
      </w:r>
      <w:r w:rsidR="00F35389">
        <w:t xml:space="preserve"> </w:t>
      </w:r>
      <w:r w:rsidR="007D0CD0">
        <w:t>…</w:t>
      </w:r>
      <w:proofErr w:type="gramStart"/>
      <w:r w:rsidR="007D0CD0">
        <w:t>..</w:t>
      </w:r>
      <w:r w:rsidR="0069309A">
        <w:t>,</w:t>
      </w:r>
      <w:proofErr w:type="gramEnd"/>
      <w:r w:rsidR="0069309A">
        <w:t xml:space="preserve"> </w:t>
      </w:r>
      <w:r w:rsidR="00C7396E">
        <w:t xml:space="preserve">Vụ Pháp chế đã có ý kiến thẩm định tại công văn </w:t>
      </w:r>
      <w:r w:rsidR="00885022">
        <w:t xml:space="preserve">ngày </w:t>
      </w:r>
      <w:r w:rsidR="007D0CD0">
        <w:t>…….</w:t>
      </w:r>
      <w:r w:rsidR="00885022">
        <w:t xml:space="preserve">. </w:t>
      </w:r>
    </w:p>
    <w:p w14:paraId="12B3634A" w14:textId="371C289F" w:rsidR="00885022" w:rsidRDefault="00885022" w:rsidP="00707006">
      <w:pPr>
        <w:pStyle w:val="Normal1"/>
        <w:spacing w:before="0" w:after="120" w:line="240" w:lineRule="auto"/>
      </w:pPr>
      <w:r>
        <w:t xml:space="preserve">Trên cơ sở ý kiến thẩm định của Vụ Pháp chế, Cục Phát triển doanh nghiệp đã hoàn thiện lại dự thảo </w:t>
      </w:r>
      <w:r w:rsidR="00B2062F">
        <w:t xml:space="preserve">và có </w:t>
      </w:r>
      <w:r w:rsidR="00B61048" w:rsidRPr="00B2062F">
        <w:t xml:space="preserve">bản tổng hợp giải trình ý kiến thẩm định của </w:t>
      </w:r>
      <w:r w:rsidR="005734ED" w:rsidRPr="00B2062F">
        <w:t>V</w:t>
      </w:r>
      <w:r w:rsidR="00B61048" w:rsidRPr="00B2062F">
        <w:t xml:space="preserve">ụ Pháp chế </w:t>
      </w:r>
      <w:r w:rsidR="00A66BE1" w:rsidRPr="00A72C68">
        <w:rPr>
          <w:i/>
        </w:rPr>
        <w:t xml:space="preserve">(chi tiết tại </w:t>
      </w:r>
      <w:r w:rsidR="00B61048" w:rsidRPr="00A72C68">
        <w:rPr>
          <w:i/>
        </w:rPr>
        <w:t xml:space="preserve">Phụ lục </w:t>
      </w:r>
      <w:r w:rsidR="0023470B" w:rsidRPr="00A72C68">
        <w:rPr>
          <w:i/>
        </w:rPr>
        <w:t>1</w:t>
      </w:r>
      <w:r w:rsidR="00A66BE1" w:rsidRPr="00A72C68">
        <w:rPr>
          <w:i/>
        </w:rPr>
        <w:t>)</w:t>
      </w:r>
      <w:r w:rsidRPr="00A72C68">
        <w:rPr>
          <w:i/>
        </w:rPr>
        <w:t>.</w:t>
      </w:r>
      <w:r w:rsidRPr="00B2062F">
        <w:t xml:space="preserve"> </w:t>
      </w:r>
    </w:p>
    <w:p w14:paraId="4E4F32FA" w14:textId="79BF0321" w:rsidR="007C5190" w:rsidRPr="004005B6" w:rsidRDefault="007C5190" w:rsidP="00707006">
      <w:pPr>
        <w:pStyle w:val="Normal1"/>
        <w:spacing w:before="0" w:after="120" w:line="240" w:lineRule="auto"/>
        <w:rPr>
          <w:b/>
          <w:bCs/>
          <w:lang w:val="vi-VN"/>
        </w:rPr>
      </w:pPr>
      <w:r w:rsidRPr="004005B6">
        <w:rPr>
          <w:b/>
          <w:bCs/>
        </w:rPr>
        <w:t>VII</w:t>
      </w:r>
      <w:r w:rsidRPr="004005B6">
        <w:rPr>
          <w:b/>
          <w:bCs/>
          <w:lang w:val="vi-VN"/>
        </w:rPr>
        <w:t>. KIẾN NGHỊ</w:t>
      </w:r>
    </w:p>
    <w:p w14:paraId="2FE7F1E4" w14:textId="0F9F4C5E" w:rsidR="007C5190" w:rsidRDefault="00A750FF" w:rsidP="00707006">
      <w:pPr>
        <w:pStyle w:val="Normal1"/>
        <w:spacing w:before="0" w:after="120" w:line="240" w:lineRule="auto"/>
        <w:rPr>
          <w:lang w:val="vi-VN"/>
        </w:rPr>
      </w:pPr>
      <w:r>
        <w:rPr>
          <w:lang w:val="vi-VN"/>
        </w:rPr>
        <w:t xml:space="preserve">Trong quá trình xây dựng và hoàn thiện Thông tư, Cục Phát triển doanh nghiệp đã thực hiện đầy đủ quy trình, thủ tục theo quy định của Luật Ban hành văn bản quy phạm pháp luật và các văn bản hướng dẫn thi hành. </w:t>
      </w:r>
    </w:p>
    <w:p w14:paraId="32B2EF5C" w14:textId="23F0D941" w:rsidR="003B06AE" w:rsidRPr="004005B6" w:rsidRDefault="003B06AE">
      <w:pPr>
        <w:pStyle w:val="Normal1"/>
        <w:spacing w:before="0" w:after="120" w:line="240" w:lineRule="auto"/>
        <w:rPr>
          <w:lang w:val="vi-VN"/>
        </w:rPr>
      </w:pPr>
      <w:r>
        <w:rPr>
          <w:lang w:val="vi-VN"/>
        </w:rPr>
        <w:t>Như vậy, đến thời điểm hiện nay, Thông tư đã đủ điều kiện để ban hành.</w:t>
      </w:r>
      <w:r w:rsidR="003D0FC0">
        <w:rPr>
          <w:lang w:val="vi-VN"/>
        </w:rPr>
        <w:t xml:space="preserve"> Do đó, </w:t>
      </w:r>
      <w:r>
        <w:rPr>
          <w:lang w:val="vi-VN"/>
        </w:rPr>
        <w:t xml:space="preserve">Cục Phát triển doanh nghiệp </w:t>
      </w:r>
      <w:r w:rsidR="003D0FC0">
        <w:rPr>
          <w:lang w:val="vi-VN"/>
        </w:rPr>
        <w:t>kiến nghị Lãnh đạo Bộ</w:t>
      </w:r>
      <w:r w:rsidR="003D0FC0" w:rsidRPr="003D0FC0">
        <w:t xml:space="preserve"> </w:t>
      </w:r>
      <w:r w:rsidR="003D0FC0">
        <w:t>xem xét, ký ban hành Thông tư</w:t>
      </w:r>
      <w:r w:rsidR="003D0FC0">
        <w:rPr>
          <w:lang w:val="vi-VN"/>
        </w:rPr>
        <w:t xml:space="preserve">, làm cơ sở cho Bộ Tài chính hoàn thiện Thông tư hướng dẫn cơ chế quản lý tài chính đối với các nội dung hỗ trợ </w:t>
      </w:r>
      <w:r w:rsidR="007D0CD0">
        <w:t>doanh nghiệp kinh doanh bền vững</w:t>
      </w:r>
      <w:r w:rsidR="003D0FC0">
        <w:rPr>
          <w:lang w:val="vi-VN"/>
        </w:rPr>
        <w:t xml:space="preserve"> và là cơ sở các bộ, ngành, địa phương khẩn trương triển khai các hoạt động hỗ trợ </w:t>
      </w:r>
      <w:r w:rsidR="007D0CD0">
        <w:t>doanh nghiệp kinh doanh bền vững</w:t>
      </w:r>
      <w:r w:rsidR="003D0FC0">
        <w:rPr>
          <w:lang w:val="vi-VN"/>
        </w:rPr>
        <w:t xml:space="preserve"> năm 2022.</w:t>
      </w:r>
    </w:p>
    <w:p w14:paraId="33DA1A51" w14:textId="0673E8B7" w:rsidR="00786927" w:rsidRPr="005D2793" w:rsidRDefault="003D0FC0" w:rsidP="00707006">
      <w:pPr>
        <w:pStyle w:val="Normal1"/>
        <w:spacing w:before="0" w:after="120" w:line="240" w:lineRule="auto"/>
        <w:rPr>
          <w:lang w:val="vi-VN"/>
        </w:rPr>
      </w:pPr>
      <w:r>
        <w:t>K</w:t>
      </w:r>
      <w:r w:rsidR="0056757B" w:rsidRPr="005D2793">
        <w:rPr>
          <w:lang w:val="vi-VN"/>
        </w:rPr>
        <w:t xml:space="preserve">ính trình </w:t>
      </w:r>
      <w:r w:rsidR="00E40B20">
        <w:t xml:space="preserve">Lãnh đạo Bộ xem xét, </w:t>
      </w:r>
      <w:r>
        <w:t>quyết định</w:t>
      </w:r>
      <w:proofErr w:type="gramStart"/>
      <w:r w:rsidR="0056757B" w:rsidRPr="005D2793">
        <w:rPr>
          <w:lang w:val="vi-VN"/>
        </w:rPr>
        <w:t>./</w:t>
      </w:r>
      <w:proofErr w:type="gramEnd"/>
      <w:r w:rsidR="0056757B" w:rsidRPr="005D2793">
        <w:rPr>
          <w:lang w:val="vi-VN"/>
        </w:rPr>
        <w:t>.</w:t>
      </w:r>
    </w:p>
    <w:tbl>
      <w:tblPr>
        <w:tblW w:w="9648" w:type="dxa"/>
        <w:tblLayout w:type="fixed"/>
        <w:tblLook w:val="0000" w:firstRow="0" w:lastRow="0" w:firstColumn="0" w:lastColumn="0" w:noHBand="0" w:noVBand="0"/>
      </w:tblPr>
      <w:tblGrid>
        <w:gridCol w:w="5148"/>
        <w:gridCol w:w="4500"/>
      </w:tblGrid>
      <w:tr w:rsidR="00894A60" w14:paraId="66B6B1DD" w14:textId="77777777" w:rsidTr="003A431A">
        <w:tc>
          <w:tcPr>
            <w:tcW w:w="5148" w:type="dxa"/>
            <w:shd w:val="clear" w:color="auto" w:fill="FFFFFF"/>
            <w:tcMar>
              <w:top w:w="0" w:type="dxa"/>
              <w:left w:w="108" w:type="dxa"/>
              <w:bottom w:w="0" w:type="dxa"/>
              <w:right w:w="108" w:type="dxa"/>
            </w:tcMar>
          </w:tcPr>
          <w:p w14:paraId="16FC0512" w14:textId="77777777" w:rsidR="00894A60" w:rsidRPr="003A431A" w:rsidRDefault="00894A60" w:rsidP="00C02E73">
            <w:pPr>
              <w:pStyle w:val="Normal1"/>
              <w:spacing w:before="0" w:line="240" w:lineRule="auto"/>
              <w:ind w:firstLine="0"/>
              <w:jc w:val="left"/>
              <w:rPr>
                <w:b/>
                <w:i/>
                <w:sz w:val="24"/>
                <w:szCs w:val="24"/>
              </w:rPr>
            </w:pPr>
            <w:r w:rsidRPr="003A431A">
              <w:rPr>
                <w:b/>
                <w:i/>
                <w:sz w:val="24"/>
                <w:szCs w:val="24"/>
              </w:rPr>
              <w:t>Nơi nhận:</w:t>
            </w:r>
          </w:p>
          <w:p w14:paraId="5D5B43E7" w14:textId="77777777" w:rsidR="00894A60" w:rsidRPr="003A431A" w:rsidRDefault="00894A60" w:rsidP="00C02E73">
            <w:pPr>
              <w:pStyle w:val="Normal1"/>
              <w:spacing w:before="0" w:line="240" w:lineRule="auto"/>
              <w:ind w:firstLine="0"/>
              <w:jc w:val="left"/>
              <w:rPr>
                <w:sz w:val="24"/>
                <w:szCs w:val="24"/>
              </w:rPr>
            </w:pPr>
            <w:r w:rsidRPr="003A431A">
              <w:rPr>
                <w:sz w:val="24"/>
                <w:szCs w:val="24"/>
              </w:rPr>
              <w:t>- Như trên;</w:t>
            </w:r>
          </w:p>
          <w:p w14:paraId="15A2232B" w14:textId="64ADA2D1" w:rsidR="00894A60" w:rsidRDefault="00894A60" w:rsidP="00C02E73">
            <w:pPr>
              <w:pStyle w:val="Normal1"/>
              <w:spacing w:before="0" w:line="240" w:lineRule="auto"/>
              <w:ind w:firstLine="0"/>
              <w:jc w:val="left"/>
              <w:rPr>
                <w:sz w:val="24"/>
                <w:szCs w:val="24"/>
              </w:rPr>
            </w:pPr>
            <w:r w:rsidRPr="003A431A">
              <w:rPr>
                <w:sz w:val="24"/>
                <w:szCs w:val="24"/>
              </w:rPr>
              <w:t>- Lưu: VT, PTDN.</w:t>
            </w:r>
            <w:r>
              <w:rPr>
                <w:b/>
                <w:i/>
                <w:sz w:val="24"/>
                <w:szCs w:val="24"/>
              </w:rPr>
              <w:br/>
            </w:r>
          </w:p>
        </w:tc>
        <w:tc>
          <w:tcPr>
            <w:tcW w:w="4500" w:type="dxa"/>
            <w:shd w:val="clear" w:color="auto" w:fill="FFFFFF"/>
            <w:tcMar>
              <w:top w:w="0" w:type="dxa"/>
              <w:left w:w="108" w:type="dxa"/>
              <w:bottom w:w="0" w:type="dxa"/>
              <w:right w:w="108" w:type="dxa"/>
            </w:tcMar>
          </w:tcPr>
          <w:p w14:paraId="4CF47580" w14:textId="0A8BF2E7" w:rsidR="00894A60" w:rsidRPr="00732C19" w:rsidRDefault="00C82F79" w:rsidP="00C82F79">
            <w:pPr>
              <w:pStyle w:val="Normal1"/>
              <w:spacing w:before="0" w:line="240" w:lineRule="auto"/>
              <w:ind w:firstLine="0"/>
              <w:jc w:val="center"/>
            </w:pPr>
            <w:r>
              <w:rPr>
                <w:b/>
              </w:rPr>
              <w:t>CỤC TRƯỞNG</w:t>
            </w:r>
            <w:r w:rsidR="00894A60">
              <w:rPr>
                <w:i/>
              </w:rPr>
              <w:br/>
            </w:r>
          </w:p>
          <w:p w14:paraId="787A04FB" w14:textId="77777777" w:rsidR="00732C19" w:rsidRDefault="00732C19" w:rsidP="00C82F79">
            <w:pPr>
              <w:pStyle w:val="Normal1"/>
              <w:spacing w:before="0" w:line="240" w:lineRule="auto"/>
              <w:jc w:val="center"/>
              <w:rPr>
                <w:b/>
              </w:rPr>
            </w:pPr>
          </w:p>
          <w:p w14:paraId="49649CA4" w14:textId="5D9AC54B" w:rsidR="00786927" w:rsidRDefault="00786927" w:rsidP="00591B8D">
            <w:pPr>
              <w:pStyle w:val="Normal1"/>
              <w:spacing w:before="0" w:line="240" w:lineRule="auto"/>
              <w:ind w:firstLine="0"/>
              <w:rPr>
                <w:b/>
              </w:rPr>
            </w:pPr>
          </w:p>
          <w:p w14:paraId="7110FD91" w14:textId="77777777" w:rsidR="00DF121B" w:rsidRDefault="00DF121B" w:rsidP="00591B8D">
            <w:pPr>
              <w:pStyle w:val="Normal1"/>
              <w:spacing w:before="0" w:line="240" w:lineRule="auto"/>
              <w:ind w:firstLine="0"/>
              <w:rPr>
                <w:b/>
              </w:rPr>
            </w:pPr>
          </w:p>
          <w:p w14:paraId="594C7F26" w14:textId="719170D6" w:rsidR="00894A60" w:rsidRDefault="00C82F79" w:rsidP="00C82F79">
            <w:pPr>
              <w:pStyle w:val="Normal1"/>
              <w:spacing w:before="0" w:line="240" w:lineRule="auto"/>
              <w:rPr>
                <w:b/>
              </w:rPr>
            </w:pPr>
            <w:r>
              <w:rPr>
                <w:b/>
              </w:rPr>
              <w:t xml:space="preserve">       Lê Mạnh Hùng</w:t>
            </w:r>
          </w:p>
        </w:tc>
      </w:tr>
    </w:tbl>
    <w:p w14:paraId="538800A0" w14:textId="588349D8" w:rsidR="00431831" w:rsidRPr="00407813" w:rsidRDefault="00805543" w:rsidP="00407813">
      <w:pPr>
        <w:ind w:firstLine="0"/>
        <w:rPr>
          <w:b/>
        </w:rPr>
      </w:pPr>
      <w:r w:rsidRPr="00805543">
        <w:t xml:space="preserve"> </w:t>
      </w:r>
    </w:p>
    <w:sectPr w:rsidR="00431831" w:rsidRPr="00407813" w:rsidSect="005C61F4">
      <w:headerReference w:type="default" r:id="rId11"/>
      <w:footerReference w:type="even" r:id="rId12"/>
      <w:footerReference w:type="default" r:id="rId13"/>
      <w:footerReference w:type="first" r:id="rId14"/>
      <w:pgSz w:w="11907" w:h="16840" w:code="9"/>
      <w:pgMar w:top="1134" w:right="1138" w:bottom="990" w:left="1701"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F7315" w14:textId="77777777" w:rsidR="00B537EB" w:rsidRDefault="00B537EB" w:rsidP="00E84BA1">
      <w:pPr>
        <w:spacing w:before="0" w:line="240" w:lineRule="auto"/>
      </w:pPr>
      <w:r>
        <w:separator/>
      </w:r>
    </w:p>
  </w:endnote>
  <w:endnote w:type="continuationSeparator" w:id="0">
    <w:p w14:paraId="4C1C1123" w14:textId="77777777" w:rsidR="00B537EB" w:rsidRDefault="00B537EB" w:rsidP="00E84B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8AD6A" w14:textId="77777777" w:rsidR="003A165B" w:rsidRDefault="003A165B" w:rsidP="00732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4AE89" w14:textId="77777777" w:rsidR="003A165B" w:rsidRDefault="003A1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3EEE3" w14:textId="77777777" w:rsidR="003A165B" w:rsidRDefault="003A165B">
    <w:pPr>
      <w:pStyle w:val="Normal1"/>
      <w:tabs>
        <w:tab w:val="center" w:pos="4320"/>
        <w:tab w:val="right" w:pos="8640"/>
      </w:tabs>
      <w:spacing w:after="72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56C3" w14:textId="11DEC0BB" w:rsidR="003A165B" w:rsidRDefault="003A165B" w:rsidP="00C96898">
    <w:pPr>
      <w:pStyle w:val="Footer"/>
      <w:jc w:val="center"/>
    </w:pPr>
  </w:p>
  <w:p w14:paraId="2E846356" w14:textId="77777777" w:rsidR="003A165B" w:rsidRDefault="003A1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4D0D6" w14:textId="77777777" w:rsidR="00B537EB" w:rsidRDefault="00B537EB" w:rsidP="00E84BA1">
      <w:pPr>
        <w:spacing w:before="0" w:line="240" w:lineRule="auto"/>
      </w:pPr>
      <w:r>
        <w:separator/>
      </w:r>
    </w:p>
  </w:footnote>
  <w:footnote w:type="continuationSeparator" w:id="0">
    <w:p w14:paraId="5F4166F6" w14:textId="77777777" w:rsidR="00B537EB" w:rsidRDefault="00B537EB" w:rsidP="00E84BA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57222"/>
      <w:docPartObj>
        <w:docPartGallery w:val="Page Numbers (Top of Page)"/>
        <w:docPartUnique/>
      </w:docPartObj>
    </w:sdtPr>
    <w:sdtEndPr>
      <w:rPr>
        <w:noProof/>
      </w:rPr>
    </w:sdtEndPr>
    <w:sdtContent>
      <w:p w14:paraId="15409360" w14:textId="77777777" w:rsidR="003A165B" w:rsidRDefault="003A165B" w:rsidP="00591B8D">
        <w:pPr>
          <w:pStyle w:val="Header"/>
          <w:ind w:firstLine="0"/>
          <w:jc w:val="center"/>
        </w:pPr>
      </w:p>
      <w:p w14:paraId="2FA7724C" w14:textId="43373EC2" w:rsidR="003A165B" w:rsidRDefault="003A165B" w:rsidP="00591B8D">
        <w:pPr>
          <w:pStyle w:val="Header"/>
          <w:ind w:firstLine="0"/>
          <w:jc w:val="center"/>
        </w:pPr>
        <w:r>
          <w:fldChar w:fldCharType="begin"/>
        </w:r>
        <w:r>
          <w:instrText xml:space="preserve"> PAGE   \* MERGEFORMAT </w:instrText>
        </w:r>
        <w:r>
          <w:fldChar w:fldCharType="separate"/>
        </w:r>
        <w:r w:rsidR="00F8305F">
          <w:rPr>
            <w:noProof/>
          </w:rPr>
          <w:t>5</w:t>
        </w:r>
        <w:r>
          <w:rPr>
            <w:noProof/>
          </w:rPr>
          <w:fldChar w:fldCharType="end"/>
        </w:r>
      </w:p>
    </w:sdtContent>
  </w:sdt>
  <w:p w14:paraId="56EDB2AE" w14:textId="77777777" w:rsidR="003A165B" w:rsidRDefault="003A1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941"/>
    <w:multiLevelType w:val="multilevel"/>
    <w:tmpl w:val="B47C6D9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9907FDF"/>
    <w:multiLevelType w:val="multilevel"/>
    <w:tmpl w:val="2594E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A0A5052"/>
    <w:multiLevelType w:val="hybridMultilevel"/>
    <w:tmpl w:val="7CD6BDEE"/>
    <w:lvl w:ilvl="0" w:tplc="6BFAB06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E17C4"/>
    <w:multiLevelType w:val="multilevel"/>
    <w:tmpl w:val="DF706A4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DF06BC0"/>
    <w:multiLevelType w:val="hybridMultilevel"/>
    <w:tmpl w:val="1B9EF116"/>
    <w:lvl w:ilvl="0" w:tplc="F54E3A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F647A2"/>
    <w:multiLevelType w:val="multilevel"/>
    <w:tmpl w:val="A9FA777C"/>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7">
    <w:nsid w:val="1CBE4CDB"/>
    <w:multiLevelType w:val="multilevel"/>
    <w:tmpl w:val="7D2688C4"/>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E820DC"/>
    <w:multiLevelType w:val="multilevel"/>
    <w:tmpl w:val="A4748B48"/>
    <w:lvl w:ilvl="0">
      <w:start w:val="2"/>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3A77F7B"/>
    <w:multiLevelType w:val="hybridMultilevel"/>
    <w:tmpl w:val="321CBBD2"/>
    <w:lvl w:ilvl="0" w:tplc="137C0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AB0694"/>
    <w:multiLevelType w:val="multilevel"/>
    <w:tmpl w:val="1B96A460"/>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6293270"/>
    <w:multiLevelType w:val="hybridMultilevel"/>
    <w:tmpl w:val="A224DD8C"/>
    <w:lvl w:ilvl="0" w:tplc="F21813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3C1759"/>
    <w:multiLevelType w:val="hybridMultilevel"/>
    <w:tmpl w:val="3604A47A"/>
    <w:lvl w:ilvl="0" w:tplc="94841F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3C50BA"/>
    <w:multiLevelType w:val="hybridMultilevel"/>
    <w:tmpl w:val="0BD425DC"/>
    <w:lvl w:ilvl="0" w:tplc="384C202E">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0610CD"/>
    <w:multiLevelType w:val="multilevel"/>
    <w:tmpl w:val="72D23E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5500D25"/>
    <w:multiLevelType w:val="hybridMultilevel"/>
    <w:tmpl w:val="E7EC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60044"/>
    <w:multiLevelType w:val="multilevel"/>
    <w:tmpl w:val="A11AD260"/>
    <w:lvl w:ilvl="0">
      <w:start w:val="3"/>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8CE7948"/>
    <w:multiLevelType w:val="hybridMultilevel"/>
    <w:tmpl w:val="42DC5F84"/>
    <w:lvl w:ilvl="0" w:tplc="344C904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8D119A"/>
    <w:multiLevelType w:val="multilevel"/>
    <w:tmpl w:val="C7824460"/>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C7D1A6B"/>
    <w:multiLevelType w:val="multilevel"/>
    <w:tmpl w:val="66FC33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F6D47D4"/>
    <w:multiLevelType w:val="multilevel"/>
    <w:tmpl w:val="B7A85A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FB64E01"/>
    <w:multiLevelType w:val="hybridMultilevel"/>
    <w:tmpl w:val="D7927C08"/>
    <w:lvl w:ilvl="0" w:tplc="04466B40">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DC53E6"/>
    <w:multiLevelType w:val="multilevel"/>
    <w:tmpl w:val="D610A36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58050D5"/>
    <w:multiLevelType w:val="multilevel"/>
    <w:tmpl w:val="923A4D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C8075E8"/>
    <w:multiLevelType w:val="hybridMultilevel"/>
    <w:tmpl w:val="0F86EA1E"/>
    <w:lvl w:ilvl="0" w:tplc="3042A74E">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BF4C51"/>
    <w:multiLevelType w:val="hybridMultilevel"/>
    <w:tmpl w:val="241A6CF8"/>
    <w:lvl w:ilvl="0" w:tplc="D09EF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205D21"/>
    <w:multiLevelType w:val="hybridMultilevel"/>
    <w:tmpl w:val="409E51CE"/>
    <w:lvl w:ilvl="0" w:tplc="6756CB78">
      <w:start w:val="4"/>
      <w:numFmt w:val="bullet"/>
      <w:lvlText w:val="-"/>
      <w:lvlJc w:val="left"/>
      <w:pPr>
        <w:ind w:left="108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C17DC6"/>
    <w:multiLevelType w:val="multilevel"/>
    <w:tmpl w:val="3188A6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75F75B4A"/>
    <w:multiLevelType w:val="hybridMultilevel"/>
    <w:tmpl w:val="B62AFB98"/>
    <w:lvl w:ilvl="0" w:tplc="7F28AD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C86131"/>
    <w:multiLevelType w:val="hybridMultilevel"/>
    <w:tmpl w:val="3652587A"/>
    <w:lvl w:ilvl="0" w:tplc="E63A03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22"/>
  </w:num>
  <w:num w:numId="4">
    <w:abstractNumId w:val="0"/>
  </w:num>
  <w:num w:numId="5">
    <w:abstractNumId w:val="27"/>
  </w:num>
  <w:num w:numId="6">
    <w:abstractNumId w:val="9"/>
  </w:num>
  <w:num w:numId="7">
    <w:abstractNumId w:val="12"/>
  </w:num>
  <w:num w:numId="8">
    <w:abstractNumId w:val="2"/>
  </w:num>
  <w:num w:numId="9">
    <w:abstractNumId w:val="29"/>
  </w:num>
  <w:num w:numId="10">
    <w:abstractNumId w:val="7"/>
  </w:num>
  <w:num w:numId="11">
    <w:abstractNumId w:val="10"/>
  </w:num>
  <w:num w:numId="12">
    <w:abstractNumId w:val="5"/>
  </w:num>
  <w:num w:numId="13">
    <w:abstractNumId w:val="16"/>
  </w:num>
  <w:num w:numId="14">
    <w:abstractNumId w:val="17"/>
  </w:num>
  <w:num w:numId="15">
    <w:abstractNumId w:val="11"/>
  </w:num>
  <w:num w:numId="16">
    <w:abstractNumId w:val="18"/>
  </w:num>
  <w:num w:numId="17">
    <w:abstractNumId w:val="14"/>
  </w:num>
  <w:num w:numId="18">
    <w:abstractNumId w:val="3"/>
  </w:num>
  <w:num w:numId="19">
    <w:abstractNumId w:val="20"/>
  </w:num>
  <w:num w:numId="20">
    <w:abstractNumId w:val="23"/>
  </w:num>
  <w:num w:numId="21">
    <w:abstractNumId w:val="19"/>
  </w:num>
  <w:num w:numId="22">
    <w:abstractNumId w:val="4"/>
  </w:num>
  <w:num w:numId="23">
    <w:abstractNumId w:val="24"/>
  </w:num>
  <w:num w:numId="24">
    <w:abstractNumId w:val="15"/>
  </w:num>
  <w:num w:numId="25">
    <w:abstractNumId w:val="25"/>
  </w:num>
  <w:num w:numId="26">
    <w:abstractNumId w:val="13"/>
  </w:num>
  <w:num w:numId="27">
    <w:abstractNumId w:val="6"/>
  </w:num>
  <w:num w:numId="28">
    <w:abstractNumId w:val="26"/>
  </w:num>
  <w:num w:numId="29">
    <w:abstractNumId w:val="21"/>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A1"/>
    <w:rsid w:val="00000C33"/>
    <w:rsid w:val="00003602"/>
    <w:rsid w:val="00003D81"/>
    <w:rsid w:val="000045C5"/>
    <w:rsid w:val="00006A9B"/>
    <w:rsid w:val="00007322"/>
    <w:rsid w:val="00012D05"/>
    <w:rsid w:val="00013985"/>
    <w:rsid w:val="00013E5E"/>
    <w:rsid w:val="00017BFA"/>
    <w:rsid w:val="00020F5D"/>
    <w:rsid w:val="00021B20"/>
    <w:rsid w:val="00030121"/>
    <w:rsid w:val="00034263"/>
    <w:rsid w:val="00035019"/>
    <w:rsid w:val="000355C7"/>
    <w:rsid w:val="00035F4C"/>
    <w:rsid w:val="000364E5"/>
    <w:rsid w:val="00036616"/>
    <w:rsid w:val="00036DFF"/>
    <w:rsid w:val="000373E2"/>
    <w:rsid w:val="00040CBB"/>
    <w:rsid w:val="00044BAF"/>
    <w:rsid w:val="00045872"/>
    <w:rsid w:val="000458A6"/>
    <w:rsid w:val="00045E14"/>
    <w:rsid w:val="00051AE6"/>
    <w:rsid w:val="00051B15"/>
    <w:rsid w:val="00051E55"/>
    <w:rsid w:val="00054FE4"/>
    <w:rsid w:val="000569B6"/>
    <w:rsid w:val="0005739E"/>
    <w:rsid w:val="000610EF"/>
    <w:rsid w:val="00064D16"/>
    <w:rsid w:val="000654D5"/>
    <w:rsid w:val="000657DD"/>
    <w:rsid w:val="00065F74"/>
    <w:rsid w:val="00071BA0"/>
    <w:rsid w:val="00071CF6"/>
    <w:rsid w:val="00072775"/>
    <w:rsid w:val="000730BE"/>
    <w:rsid w:val="000753B6"/>
    <w:rsid w:val="00076E19"/>
    <w:rsid w:val="000773E9"/>
    <w:rsid w:val="00081DE3"/>
    <w:rsid w:val="00082299"/>
    <w:rsid w:val="000830CB"/>
    <w:rsid w:val="0008448B"/>
    <w:rsid w:val="00090E8A"/>
    <w:rsid w:val="000913FC"/>
    <w:rsid w:val="00091AE9"/>
    <w:rsid w:val="00092A9D"/>
    <w:rsid w:val="00092D34"/>
    <w:rsid w:val="00095C55"/>
    <w:rsid w:val="000975AD"/>
    <w:rsid w:val="000975D0"/>
    <w:rsid w:val="000A0D9F"/>
    <w:rsid w:val="000A28E2"/>
    <w:rsid w:val="000A2B86"/>
    <w:rsid w:val="000A4136"/>
    <w:rsid w:val="000A44A2"/>
    <w:rsid w:val="000A5692"/>
    <w:rsid w:val="000A6EA7"/>
    <w:rsid w:val="000B3FF7"/>
    <w:rsid w:val="000B54EF"/>
    <w:rsid w:val="000B57AA"/>
    <w:rsid w:val="000C3662"/>
    <w:rsid w:val="000C3EE2"/>
    <w:rsid w:val="000C4CB7"/>
    <w:rsid w:val="000C5DA7"/>
    <w:rsid w:val="000D2EE0"/>
    <w:rsid w:val="000D6051"/>
    <w:rsid w:val="000D6E69"/>
    <w:rsid w:val="000D6FE4"/>
    <w:rsid w:val="000D7F24"/>
    <w:rsid w:val="000E07A6"/>
    <w:rsid w:val="000E2736"/>
    <w:rsid w:val="000E380C"/>
    <w:rsid w:val="000E383F"/>
    <w:rsid w:val="000E3F26"/>
    <w:rsid w:val="000E5C14"/>
    <w:rsid w:val="000F0429"/>
    <w:rsid w:val="000F4702"/>
    <w:rsid w:val="000F6D18"/>
    <w:rsid w:val="000F7053"/>
    <w:rsid w:val="00101724"/>
    <w:rsid w:val="001018F3"/>
    <w:rsid w:val="0010495E"/>
    <w:rsid w:val="00104B1C"/>
    <w:rsid w:val="00107424"/>
    <w:rsid w:val="0011095A"/>
    <w:rsid w:val="00110D02"/>
    <w:rsid w:val="00111C65"/>
    <w:rsid w:val="001120CF"/>
    <w:rsid w:val="0011247F"/>
    <w:rsid w:val="001134F8"/>
    <w:rsid w:val="001149FA"/>
    <w:rsid w:val="00115D7C"/>
    <w:rsid w:val="00116B96"/>
    <w:rsid w:val="00117AAA"/>
    <w:rsid w:val="00121A8E"/>
    <w:rsid w:val="00121E44"/>
    <w:rsid w:val="00123323"/>
    <w:rsid w:val="0012385E"/>
    <w:rsid w:val="00124863"/>
    <w:rsid w:val="00127EB8"/>
    <w:rsid w:val="00127FD9"/>
    <w:rsid w:val="00130C19"/>
    <w:rsid w:val="00133673"/>
    <w:rsid w:val="00133E14"/>
    <w:rsid w:val="00136CF7"/>
    <w:rsid w:val="001400DC"/>
    <w:rsid w:val="00140DFD"/>
    <w:rsid w:val="0014290A"/>
    <w:rsid w:val="001429D7"/>
    <w:rsid w:val="00142F08"/>
    <w:rsid w:val="001446C0"/>
    <w:rsid w:val="001468C4"/>
    <w:rsid w:val="00146D89"/>
    <w:rsid w:val="00147B6E"/>
    <w:rsid w:val="0015143C"/>
    <w:rsid w:val="0015171A"/>
    <w:rsid w:val="00151CE8"/>
    <w:rsid w:val="001533EC"/>
    <w:rsid w:val="00156C8F"/>
    <w:rsid w:val="00156CD2"/>
    <w:rsid w:val="001619FA"/>
    <w:rsid w:val="00161E2A"/>
    <w:rsid w:val="00163068"/>
    <w:rsid w:val="0016432C"/>
    <w:rsid w:val="001657F7"/>
    <w:rsid w:val="00167AB2"/>
    <w:rsid w:val="00180895"/>
    <w:rsid w:val="001838AF"/>
    <w:rsid w:val="001846E4"/>
    <w:rsid w:val="00184848"/>
    <w:rsid w:val="00185225"/>
    <w:rsid w:val="00185B05"/>
    <w:rsid w:val="00187A05"/>
    <w:rsid w:val="00190F0F"/>
    <w:rsid w:val="001924BB"/>
    <w:rsid w:val="00193D6D"/>
    <w:rsid w:val="001951A6"/>
    <w:rsid w:val="00195A04"/>
    <w:rsid w:val="00195C18"/>
    <w:rsid w:val="001A1985"/>
    <w:rsid w:val="001A1DEC"/>
    <w:rsid w:val="001A2779"/>
    <w:rsid w:val="001A28C9"/>
    <w:rsid w:val="001A37F4"/>
    <w:rsid w:val="001A592E"/>
    <w:rsid w:val="001A5EEE"/>
    <w:rsid w:val="001A646F"/>
    <w:rsid w:val="001B0488"/>
    <w:rsid w:val="001B0EB5"/>
    <w:rsid w:val="001B12B9"/>
    <w:rsid w:val="001B2ADC"/>
    <w:rsid w:val="001B5094"/>
    <w:rsid w:val="001B5901"/>
    <w:rsid w:val="001B594A"/>
    <w:rsid w:val="001B74B2"/>
    <w:rsid w:val="001C1340"/>
    <w:rsid w:val="001C2457"/>
    <w:rsid w:val="001C3027"/>
    <w:rsid w:val="001C3953"/>
    <w:rsid w:val="001C6820"/>
    <w:rsid w:val="001C6BDD"/>
    <w:rsid w:val="001D492A"/>
    <w:rsid w:val="001D61CE"/>
    <w:rsid w:val="001D6514"/>
    <w:rsid w:val="001E00C6"/>
    <w:rsid w:val="001E0A06"/>
    <w:rsid w:val="001E348B"/>
    <w:rsid w:val="001E4603"/>
    <w:rsid w:val="001E4706"/>
    <w:rsid w:val="001E5D6F"/>
    <w:rsid w:val="001E6DA1"/>
    <w:rsid w:val="001E73C3"/>
    <w:rsid w:val="001E78E8"/>
    <w:rsid w:val="001F1DDE"/>
    <w:rsid w:val="001F478E"/>
    <w:rsid w:val="001F4B65"/>
    <w:rsid w:val="001F6424"/>
    <w:rsid w:val="001F6DAC"/>
    <w:rsid w:val="0020238D"/>
    <w:rsid w:val="0020485D"/>
    <w:rsid w:val="00204A1D"/>
    <w:rsid w:val="00204A44"/>
    <w:rsid w:val="00206AAE"/>
    <w:rsid w:val="00207642"/>
    <w:rsid w:val="00211E29"/>
    <w:rsid w:val="00215D5A"/>
    <w:rsid w:val="00217667"/>
    <w:rsid w:val="002207DF"/>
    <w:rsid w:val="00220820"/>
    <w:rsid w:val="0022159B"/>
    <w:rsid w:val="00224A07"/>
    <w:rsid w:val="00224F53"/>
    <w:rsid w:val="002257B0"/>
    <w:rsid w:val="00225D03"/>
    <w:rsid w:val="00226FAF"/>
    <w:rsid w:val="00227E5A"/>
    <w:rsid w:val="002302DF"/>
    <w:rsid w:val="00230351"/>
    <w:rsid w:val="00230D1A"/>
    <w:rsid w:val="00230DD3"/>
    <w:rsid w:val="00233367"/>
    <w:rsid w:val="00233D34"/>
    <w:rsid w:val="0023470B"/>
    <w:rsid w:val="00236216"/>
    <w:rsid w:val="00237413"/>
    <w:rsid w:val="00241D48"/>
    <w:rsid w:val="00245BD8"/>
    <w:rsid w:val="002471C6"/>
    <w:rsid w:val="0025043E"/>
    <w:rsid w:val="002527AE"/>
    <w:rsid w:val="00252F99"/>
    <w:rsid w:val="00253556"/>
    <w:rsid w:val="002537CC"/>
    <w:rsid w:val="0025440E"/>
    <w:rsid w:val="002546B7"/>
    <w:rsid w:val="00254AEC"/>
    <w:rsid w:val="00254DC1"/>
    <w:rsid w:val="00255DDD"/>
    <w:rsid w:val="00255F99"/>
    <w:rsid w:val="00257DFC"/>
    <w:rsid w:val="002621FD"/>
    <w:rsid w:val="00262FFE"/>
    <w:rsid w:val="00263493"/>
    <w:rsid w:val="002638AA"/>
    <w:rsid w:val="0026552B"/>
    <w:rsid w:val="002665AD"/>
    <w:rsid w:val="002703D7"/>
    <w:rsid w:val="00272357"/>
    <w:rsid w:val="00272F6E"/>
    <w:rsid w:val="00273F66"/>
    <w:rsid w:val="00274DD7"/>
    <w:rsid w:val="00274E64"/>
    <w:rsid w:val="002811A4"/>
    <w:rsid w:val="00285D6B"/>
    <w:rsid w:val="00285DC1"/>
    <w:rsid w:val="00287BEF"/>
    <w:rsid w:val="00290204"/>
    <w:rsid w:val="002904BE"/>
    <w:rsid w:val="002909F7"/>
    <w:rsid w:val="002910A0"/>
    <w:rsid w:val="002914B0"/>
    <w:rsid w:val="00291D24"/>
    <w:rsid w:val="002953B3"/>
    <w:rsid w:val="00295A12"/>
    <w:rsid w:val="0029615B"/>
    <w:rsid w:val="00297B8D"/>
    <w:rsid w:val="002A0D70"/>
    <w:rsid w:val="002A0DCA"/>
    <w:rsid w:val="002A1184"/>
    <w:rsid w:val="002A3AA3"/>
    <w:rsid w:val="002A4D1C"/>
    <w:rsid w:val="002A50D9"/>
    <w:rsid w:val="002A5208"/>
    <w:rsid w:val="002A6109"/>
    <w:rsid w:val="002A70D7"/>
    <w:rsid w:val="002A76F4"/>
    <w:rsid w:val="002B0474"/>
    <w:rsid w:val="002B3451"/>
    <w:rsid w:val="002C12A2"/>
    <w:rsid w:val="002C1CD3"/>
    <w:rsid w:val="002C26CE"/>
    <w:rsid w:val="002C3BCE"/>
    <w:rsid w:val="002C3BE2"/>
    <w:rsid w:val="002C4804"/>
    <w:rsid w:val="002C5F15"/>
    <w:rsid w:val="002D0EF8"/>
    <w:rsid w:val="002D17F1"/>
    <w:rsid w:val="002D2186"/>
    <w:rsid w:val="002D4164"/>
    <w:rsid w:val="002D4C39"/>
    <w:rsid w:val="002D6877"/>
    <w:rsid w:val="002D749D"/>
    <w:rsid w:val="002D7A43"/>
    <w:rsid w:val="002D7A46"/>
    <w:rsid w:val="002D7B58"/>
    <w:rsid w:val="002D7CB6"/>
    <w:rsid w:val="002E0055"/>
    <w:rsid w:val="002E00A2"/>
    <w:rsid w:val="002E0D10"/>
    <w:rsid w:val="002E2BA6"/>
    <w:rsid w:val="002E366A"/>
    <w:rsid w:val="002E3F22"/>
    <w:rsid w:val="002E5F80"/>
    <w:rsid w:val="002E6A89"/>
    <w:rsid w:val="002F080A"/>
    <w:rsid w:val="002F3970"/>
    <w:rsid w:val="002F3BC3"/>
    <w:rsid w:val="002F5D50"/>
    <w:rsid w:val="002F61E7"/>
    <w:rsid w:val="002F63D4"/>
    <w:rsid w:val="002F68C6"/>
    <w:rsid w:val="002F7D5D"/>
    <w:rsid w:val="00300B76"/>
    <w:rsid w:val="00300DB4"/>
    <w:rsid w:val="003045FF"/>
    <w:rsid w:val="00310540"/>
    <w:rsid w:val="0031540B"/>
    <w:rsid w:val="00316182"/>
    <w:rsid w:val="00317467"/>
    <w:rsid w:val="003174FF"/>
    <w:rsid w:val="003179C8"/>
    <w:rsid w:val="0032025A"/>
    <w:rsid w:val="00323C08"/>
    <w:rsid w:val="00325131"/>
    <w:rsid w:val="0033009E"/>
    <w:rsid w:val="00330924"/>
    <w:rsid w:val="00333FFD"/>
    <w:rsid w:val="00335998"/>
    <w:rsid w:val="00337090"/>
    <w:rsid w:val="003378CB"/>
    <w:rsid w:val="00337A48"/>
    <w:rsid w:val="00337EAD"/>
    <w:rsid w:val="00337FBE"/>
    <w:rsid w:val="00341499"/>
    <w:rsid w:val="003426EC"/>
    <w:rsid w:val="003435EC"/>
    <w:rsid w:val="003442E8"/>
    <w:rsid w:val="003446A1"/>
    <w:rsid w:val="00344CF5"/>
    <w:rsid w:val="0034766C"/>
    <w:rsid w:val="00350542"/>
    <w:rsid w:val="00355BAB"/>
    <w:rsid w:val="003605C8"/>
    <w:rsid w:val="00360D3D"/>
    <w:rsid w:val="00362830"/>
    <w:rsid w:val="00364786"/>
    <w:rsid w:val="00365645"/>
    <w:rsid w:val="00366050"/>
    <w:rsid w:val="003671CF"/>
    <w:rsid w:val="0037197C"/>
    <w:rsid w:val="00372676"/>
    <w:rsid w:val="0037294D"/>
    <w:rsid w:val="003741E3"/>
    <w:rsid w:val="003748C5"/>
    <w:rsid w:val="00376DC5"/>
    <w:rsid w:val="00383048"/>
    <w:rsid w:val="00383E2C"/>
    <w:rsid w:val="00384D37"/>
    <w:rsid w:val="00384D5A"/>
    <w:rsid w:val="0038539F"/>
    <w:rsid w:val="003863C4"/>
    <w:rsid w:val="003864E7"/>
    <w:rsid w:val="00386B51"/>
    <w:rsid w:val="00391045"/>
    <w:rsid w:val="0039132F"/>
    <w:rsid w:val="00391729"/>
    <w:rsid w:val="00391C46"/>
    <w:rsid w:val="00392851"/>
    <w:rsid w:val="003933A3"/>
    <w:rsid w:val="00394C05"/>
    <w:rsid w:val="0039626E"/>
    <w:rsid w:val="003A165B"/>
    <w:rsid w:val="003A1E9C"/>
    <w:rsid w:val="003A431A"/>
    <w:rsid w:val="003A4AA8"/>
    <w:rsid w:val="003B06AE"/>
    <w:rsid w:val="003C197B"/>
    <w:rsid w:val="003C19AB"/>
    <w:rsid w:val="003C3C97"/>
    <w:rsid w:val="003C4086"/>
    <w:rsid w:val="003C4E80"/>
    <w:rsid w:val="003C7D7E"/>
    <w:rsid w:val="003D0AE0"/>
    <w:rsid w:val="003D0FC0"/>
    <w:rsid w:val="003D190E"/>
    <w:rsid w:val="003D1C25"/>
    <w:rsid w:val="003D3B4F"/>
    <w:rsid w:val="003D3CBC"/>
    <w:rsid w:val="003D5684"/>
    <w:rsid w:val="003D6B0A"/>
    <w:rsid w:val="003D7A59"/>
    <w:rsid w:val="003D7A68"/>
    <w:rsid w:val="003D7E5A"/>
    <w:rsid w:val="003E2090"/>
    <w:rsid w:val="003E5053"/>
    <w:rsid w:val="003E5304"/>
    <w:rsid w:val="003E5FC9"/>
    <w:rsid w:val="003E734B"/>
    <w:rsid w:val="003E75B2"/>
    <w:rsid w:val="003F0428"/>
    <w:rsid w:val="003F2B1C"/>
    <w:rsid w:val="003F5CBE"/>
    <w:rsid w:val="003F6BED"/>
    <w:rsid w:val="004005B6"/>
    <w:rsid w:val="00401C06"/>
    <w:rsid w:val="00402685"/>
    <w:rsid w:val="004032E5"/>
    <w:rsid w:val="00403CD6"/>
    <w:rsid w:val="00403EC2"/>
    <w:rsid w:val="0040418C"/>
    <w:rsid w:val="0040502B"/>
    <w:rsid w:val="0040553E"/>
    <w:rsid w:val="00406EFD"/>
    <w:rsid w:val="00407813"/>
    <w:rsid w:val="00407D78"/>
    <w:rsid w:val="0041145D"/>
    <w:rsid w:val="00413D54"/>
    <w:rsid w:val="004145DD"/>
    <w:rsid w:val="00416ED6"/>
    <w:rsid w:val="004175B1"/>
    <w:rsid w:val="00420E27"/>
    <w:rsid w:val="00420F87"/>
    <w:rsid w:val="004213F5"/>
    <w:rsid w:val="00421E9A"/>
    <w:rsid w:val="00422F29"/>
    <w:rsid w:val="00423C0C"/>
    <w:rsid w:val="00423E66"/>
    <w:rsid w:val="00424CB7"/>
    <w:rsid w:val="0043134D"/>
    <w:rsid w:val="00431831"/>
    <w:rsid w:val="004367EA"/>
    <w:rsid w:val="0044038A"/>
    <w:rsid w:val="0044053B"/>
    <w:rsid w:val="00440650"/>
    <w:rsid w:val="00443B6B"/>
    <w:rsid w:val="00444710"/>
    <w:rsid w:val="00447F47"/>
    <w:rsid w:val="00450012"/>
    <w:rsid w:val="00450E33"/>
    <w:rsid w:val="00451E12"/>
    <w:rsid w:val="00460ABB"/>
    <w:rsid w:val="00464EF3"/>
    <w:rsid w:val="00466A82"/>
    <w:rsid w:val="00467394"/>
    <w:rsid w:val="00467916"/>
    <w:rsid w:val="00471D4E"/>
    <w:rsid w:val="0047202A"/>
    <w:rsid w:val="00473F58"/>
    <w:rsid w:val="00474DF3"/>
    <w:rsid w:val="00475E57"/>
    <w:rsid w:val="00476F74"/>
    <w:rsid w:val="004770D4"/>
    <w:rsid w:val="00481B98"/>
    <w:rsid w:val="00483D56"/>
    <w:rsid w:val="0048551B"/>
    <w:rsid w:val="004857E9"/>
    <w:rsid w:val="00487AE4"/>
    <w:rsid w:val="00487C92"/>
    <w:rsid w:val="00490D96"/>
    <w:rsid w:val="00491D9F"/>
    <w:rsid w:val="004933FF"/>
    <w:rsid w:val="0049415C"/>
    <w:rsid w:val="0049458B"/>
    <w:rsid w:val="00496FEB"/>
    <w:rsid w:val="004979A5"/>
    <w:rsid w:val="004A3CFE"/>
    <w:rsid w:val="004A5DB6"/>
    <w:rsid w:val="004A783F"/>
    <w:rsid w:val="004B0967"/>
    <w:rsid w:val="004B7A8B"/>
    <w:rsid w:val="004C05AF"/>
    <w:rsid w:val="004C1DE5"/>
    <w:rsid w:val="004C4609"/>
    <w:rsid w:val="004C479B"/>
    <w:rsid w:val="004C5153"/>
    <w:rsid w:val="004C575C"/>
    <w:rsid w:val="004C6177"/>
    <w:rsid w:val="004C72D7"/>
    <w:rsid w:val="004D251B"/>
    <w:rsid w:val="004D2B6B"/>
    <w:rsid w:val="004D2BED"/>
    <w:rsid w:val="004D34EE"/>
    <w:rsid w:val="004D72BE"/>
    <w:rsid w:val="004E087D"/>
    <w:rsid w:val="004E1F41"/>
    <w:rsid w:val="004F00FD"/>
    <w:rsid w:val="004F3EE9"/>
    <w:rsid w:val="004F4A3D"/>
    <w:rsid w:val="004F702D"/>
    <w:rsid w:val="004F76B0"/>
    <w:rsid w:val="00500572"/>
    <w:rsid w:val="00503536"/>
    <w:rsid w:val="0050439B"/>
    <w:rsid w:val="005047BC"/>
    <w:rsid w:val="00505ACE"/>
    <w:rsid w:val="0050687F"/>
    <w:rsid w:val="0050790E"/>
    <w:rsid w:val="005104E7"/>
    <w:rsid w:val="00511F42"/>
    <w:rsid w:val="00514220"/>
    <w:rsid w:val="00515A65"/>
    <w:rsid w:val="00515A91"/>
    <w:rsid w:val="0052018F"/>
    <w:rsid w:val="0052200A"/>
    <w:rsid w:val="0052254B"/>
    <w:rsid w:val="00522EF3"/>
    <w:rsid w:val="00523CE3"/>
    <w:rsid w:val="00523E32"/>
    <w:rsid w:val="0052569B"/>
    <w:rsid w:val="00525779"/>
    <w:rsid w:val="00526AA2"/>
    <w:rsid w:val="0053119D"/>
    <w:rsid w:val="00531C39"/>
    <w:rsid w:val="0053356D"/>
    <w:rsid w:val="005339C2"/>
    <w:rsid w:val="00535077"/>
    <w:rsid w:val="00535FC8"/>
    <w:rsid w:val="00537EE2"/>
    <w:rsid w:val="00537EE3"/>
    <w:rsid w:val="00540E64"/>
    <w:rsid w:val="00542B80"/>
    <w:rsid w:val="00542DED"/>
    <w:rsid w:val="00543891"/>
    <w:rsid w:val="00543A3E"/>
    <w:rsid w:val="005446E7"/>
    <w:rsid w:val="005459AE"/>
    <w:rsid w:val="005467BD"/>
    <w:rsid w:val="00547DFE"/>
    <w:rsid w:val="0055245C"/>
    <w:rsid w:val="00553B70"/>
    <w:rsid w:val="00554C87"/>
    <w:rsid w:val="00556042"/>
    <w:rsid w:val="00556139"/>
    <w:rsid w:val="005641C8"/>
    <w:rsid w:val="005645ED"/>
    <w:rsid w:val="00565022"/>
    <w:rsid w:val="0056757B"/>
    <w:rsid w:val="005734ED"/>
    <w:rsid w:val="00573844"/>
    <w:rsid w:val="00574AFC"/>
    <w:rsid w:val="00575197"/>
    <w:rsid w:val="0057649B"/>
    <w:rsid w:val="0057718B"/>
    <w:rsid w:val="00580374"/>
    <w:rsid w:val="005803B2"/>
    <w:rsid w:val="00587541"/>
    <w:rsid w:val="00591333"/>
    <w:rsid w:val="00591756"/>
    <w:rsid w:val="00591B8D"/>
    <w:rsid w:val="005925B3"/>
    <w:rsid w:val="0059344E"/>
    <w:rsid w:val="00593E2A"/>
    <w:rsid w:val="0059420F"/>
    <w:rsid w:val="005947B5"/>
    <w:rsid w:val="0059608A"/>
    <w:rsid w:val="00596563"/>
    <w:rsid w:val="005A1896"/>
    <w:rsid w:val="005A2F90"/>
    <w:rsid w:val="005A3F02"/>
    <w:rsid w:val="005A756F"/>
    <w:rsid w:val="005B074B"/>
    <w:rsid w:val="005B08B4"/>
    <w:rsid w:val="005B43F1"/>
    <w:rsid w:val="005B706F"/>
    <w:rsid w:val="005C1ABC"/>
    <w:rsid w:val="005C24B2"/>
    <w:rsid w:val="005C2FEE"/>
    <w:rsid w:val="005C61F4"/>
    <w:rsid w:val="005C6A3C"/>
    <w:rsid w:val="005C7F85"/>
    <w:rsid w:val="005D2295"/>
    <w:rsid w:val="005D2789"/>
    <w:rsid w:val="005D2793"/>
    <w:rsid w:val="005D2EE1"/>
    <w:rsid w:val="005D3D55"/>
    <w:rsid w:val="005D5436"/>
    <w:rsid w:val="005D58DA"/>
    <w:rsid w:val="005D5DFB"/>
    <w:rsid w:val="005D7A67"/>
    <w:rsid w:val="005E0060"/>
    <w:rsid w:val="005E2783"/>
    <w:rsid w:val="005E35C0"/>
    <w:rsid w:val="005E444F"/>
    <w:rsid w:val="005E4F99"/>
    <w:rsid w:val="005E5968"/>
    <w:rsid w:val="005F106E"/>
    <w:rsid w:val="005F1901"/>
    <w:rsid w:val="005F19D0"/>
    <w:rsid w:val="005F2A8F"/>
    <w:rsid w:val="005F67F2"/>
    <w:rsid w:val="00600823"/>
    <w:rsid w:val="006009E1"/>
    <w:rsid w:val="006014A3"/>
    <w:rsid w:val="00604DDF"/>
    <w:rsid w:val="00607757"/>
    <w:rsid w:val="006101C8"/>
    <w:rsid w:val="006116F3"/>
    <w:rsid w:val="00613D58"/>
    <w:rsid w:val="00613F17"/>
    <w:rsid w:val="006159C2"/>
    <w:rsid w:val="00616A5E"/>
    <w:rsid w:val="00617360"/>
    <w:rsid w:val="00620AF4"/>
    <w:rsid w:val="00621939"/>
    <w:rsid w:val="006241FE"/>
    <w:rsid w:val="00626674"/>
    <w:rsid w:val="006276AA"/>
    <w:rsid w:val="00630E47"/>
    <w:rsid w:val="00631E49"/>
    <w:rsid w:val="006327F4"/>
    <w:rsid w:val="0063292A"/>
    <w:rsid w:val="00635B1A"/>
    <w:rsid w:val="00637111"/>
    <w:rsid w:val="00637E85"/>
    <w:rsid w:val="0064443E"/>
    <w:rsid w:val="006462FD"/>
    <w:rsid w:val="0065144A"/>
    <w:rsid w:val="00653752"/>
    <w:rsid w:val="00654773"/>
    <w:rsid w:val="006549F1"/>
    <w:rsid w:val="00660D2D"/>
    <w:rsid w:val="0066228F"/>
    <w:rsid w:val="006626D1"/>
    <w:rsid w:val="006637ED"/>
    <w:rsid w:val="00663F70"/>
    <w:rsid w:val="00665957"/>
    <w:rsid w:val="00666099"/>
    <w:rsid w:val="006721E6"/>
    <w:rsid w:val="00680E93"/>
    <w:rsid w:val="006814C4"/>
    <w:rsid w:val="00681C53"/>
    <w:rsid w:val="0068460A"/>
    <w:rsid w:val="00685D6D"/>
    <w:rsid w:val="006915F9"/>
    <w:rsid w:val="006916B8"/>
    <w:rsid w:val="0069309A"/>
    <w:rsid w:val="00693C53"/>
    <w:rsid w:val="006945C0"/>
    <w:rsid w:val="00694B3C"/>
    <w:rsid w:val="00697AC5"/>
    <w:rsid w:val="006A0F6E"/>
    <w:rsid w:val="006A3D20"/>
    <w:rsid w:val="006A5123"/>
    <w:rsid w:val="006A5C69"/>
    <w:rsid w:val="006A71F5"/>
    <w:rsid w:val="006B1B3D"/>
    <w:rsid w:val="006B1F1A"/>
    <w:rsid w:val="006B234E"/>
    <w:rsid w:val="006B342C"/>
    <w:rsid w:val="006B5A68"/>
    <w:rsid w:val="006B6A18"/>
    <w:rsid w:val="006B6C7B"/>
    <w:rsid w:val="006B79B7"/>
    <w:rsid w:val="006B79E7"/>
    <w:rsid w:val="006C24CE"/>
    <w:rsid w:val="006C3E49"/>
    <w:rsid w:val="006C5F5E"/>
    <w:rsid w:val="006D05D9"/>
    <w:rsid w:val="006D2B79"/>
    <w:rsid w:val="006D2C09"/>
    <w:rsid w:val="006D36CC"/>
    <w:rsid w:val="006D3D54"/>
    <w:rsid w:val="006D49BE"/>
    <w:rsid w:val="006D5B57"/>
    <w:rsid w:val="006D5C8C"/>
    <w:rsid w:val="006D61CA"/>
    <w:rsid w:val="006D7648"/>
    <w:rsid w:val="006E04D8"/>
    <w:rsid w:val="006E0BF5"/>
    <w:rsid w:val="006E1062"/>
    <w:rsid w:val="006E1752"/>
    <w:rsid w:val="006E3CA0"/>
    <w:rsid w:val="006E46A1"/>
    <w:rsid w:val="006E4FEE"/>
    <w:rsid w:val="006E51F3"/>
    <w:rsid w:val="006E5274"/>
    <w:rsid w:val="006E5DB5"/>
    <w:rsid w:val="006E6699"/>
    <w:rsid w:val="006E70AD"/>
    <w:rsid w:val="006E749D"/>
    <w:rsid w:val="006E7BF7"/>
    <w:rsid w:val="006F1FD5"/>
    <w:rsid w:val="006F28B9"/>
    <w:rsid w:val="006F460C"/>
    <w:rsid w:val="0070077D"/>
    <w:rsid w:val="00700D3B"/>
    <w:rsid w:val="007012E2"/>
    <w:rsid w:val="00701B22"/>
    <w:rsid w:val="00701BFD"/>
    <w:rsid w:val="00701C32"/>
    <w:rsid w:val="00702D97"/>
    <w:rsid w:val="007045EF"/>
    <w:rsid w:val="00704935"/>
    <w:rsid w:val="00706F45"/>
    <w:rsid w:val="00707006"/>
    <w:rsid w:val="00707E62"/>
    <w:rsid w:val="0071008F"/>
    <w:rsid w:val="00710D3B"/>
    <w:rsid w:val="00711FE6"/>
    <w:rsid w:val="00713BAB"/>
    <w:rsid w:val="00717395"/>
    <w:rsid w:val="007201D4"/>
    <w:rsid w:val="00721207"/>
    <w:rsid w:val="00722990"/>
    <w:rsid w:val="00722AF4"/>
    <w:rsid w:val="007231AC"/>
    <w:rsid w:val="007308D0"/>
    <w:rsid w:val="00730CF5"/>
    <w:rsid w:val="00731435"/>
    <w:rsid w:val="00732901"/>
    <w:rsid w:val="00732C19"/>
    <w:rsid w:val="0073447D"/>
    <w:rsid w:val="00735123"/>
    <w:rsid w:val="007353D9"/>
    <w:rsid w:val="00736818"/>
    <w:rsid w:val="007400AB"/>
    <w:rsid w:val="007402CB"/>
    <w:rsid w:val="00741692"/>
    <w:rsid w:val="00743470"/>
    <w:rsid w:val="00743BB3"/>
    <w:rsid w:val="007448D4"/>
    <w:rsid w:val="00745D8E"/>
    <w:rsid w:val="00745DD4"/>
    <w:rsid w:val="007460DF"/>
    <w:rsid w:val="007500F3"/>
    <w:rsid w:val="00750CEA"/>
    <w:rsid w:val="00754764"/>
    <w:rsid w:val="00754B16"/>
    <w:rsid w:val="00756087"/>
    <w:rsid w:val="00756253"/>
    <w:rsid w:val="0076115D"/>
    <w:rsid w:val="0076337D"/>
    <w:rsid w:val="0076567F"/>
    <w:rsid w:val="0076589D"/>
    <w:rsid w:val="0077063F"/>
    <w:rsid w:val="00770C25"/>
    <w:rsid w:val="00771B9B"/>
    <w:rsid w:val="00772438"/>
    <w:rsid w:val="007730FC"/>
    <w:rsid w:val="00773364"/>
    <w:rsid w:val="00773E76"/>
    <w:rsid w:val="00774C84"/>
    <w:rsid w:val="007758F2"/>
    <w:rsid w:val="007771E2"/>
    <w:rsid w:val="00781C92"/>
    <w:rsid w:val="0078232D"/>
    <w:rsid w:val="0078240E"/>
    <w:rsid w:val="00782A16"/>
    <w:rsid w:val="00782B78"/>
    <w:rsid w:val="00784082"/>
    <w:rsid w:val="007863D1"/>
    <w:rsid w:val="00786549"/>
    <w:rsid w:val="007865B8"/>
    <w:rsid w:val="00786927"/>
    <w:rsid w:val="00786AA6"/>
    <w:rsid w:val="00791EBF"/>
    <w:rsid w:val="0079399B"/>
    <w:rsid w:val="007939EF"/>
    <w:rsid w:val="00794AE5"/>
    <w:rsid w:val="00795B82"/>
    <w:rsid w:val="007962A6"/>
    <w:rsid w:val="00796325"/>
    <w:rsid w:val="00796944"/>
    <w:rsid w:val="007A5A37"/>
    <w:rsid w:val="007A5A3E"/>
    <w:rsid w:val="007B188D"/>
    <w:rsid w:val="007B23C4"/>
    <w:rsid w:val="007B4F22"/>
    <w:rsid w:val="007B5686"/>
    <w:rsid w:val="007B773F"/>
    <w:rsid w:val="007C5190"/>
    <w:rsid w:val="007D0CD0"/>
    <w:rsid w:val="007D1755"/>
    <w:rsid w:val="007D1780"/>
    <w:rsid w:val="007D2244"/>
    <w:rsid w:val="007D2352"/>
    <w:rsid w:val="007D3C0C"/>
    <w:rsid w:val="007D5218"/>
    <w:rsid w:val="007E11A4"/>
    <w:rsid w:val="007E16C2"/>
    <w:rsid w:val="007E1885"/>
    <w:rsid w:val="007E1FCB"/>
    <w:rsid w:val="007E2FEA"/>
    <w:rsid w:val="007E4737"/>
    <w:rsid w:val="007F0F79"/>
    <w:rsid w:val="007F2F0A"/>
    <w:rsid w:val="007F3041"/>
    <w:rsid w:val="007F5556"/>
    <w:rsid w:val="007F7E89"/>
    <w:rsid w:val="00800387"/>
    <w:rsid w:val="008011EA"/>
    <w:rsid w:val="00802F1C"/>
    <w:rsid w:val="00803725"/>
    <w:rsid w:val="00805543"/>
    <w:rsid w:val="0080660E"/>
    <w:rsid w:val="00807023"/>
    <w:rsid w:val="008100AB"/>
    <w:rsid w:val="00812A54"/>
    <w:rsid w:val="00812D69"/>
    <w:rsid w:val="00813478"/>
    <w:rsid w:val="008136A1"/>
    <w:rsid w:val="008146F8"/>
    <w:rsid w:val="00817935"/>
    <w:rsid w:val="0082187B"/>
    <w:rsid w:val="00822BEF"/>
    <w:rsid w:val="00826524"/>
    <w:rsid w:val="00833583"/>
    <w:rsid w:val="00833679"/>
    <w:rsid w:val="00834F4F"/>
    <w:rsid w:val="008355F3"/>
    <w:rsid w:val="008357A0"/>
    <w:rsid w:val="008358D7"/>
    <w:rsid w:val="00835C7F"/>
    <w:rsid w:val="00837700"/>
    <w:rsid w:val="00840DA0"/>
    <w:rsid w:val="0084131D"/>
    <w:rsid w:val="0084333C"/>
    <w:rsid w:val="008437CD"/>
    <w:rsid w:val="00847BE6"/>
    <w:rsid w:val="00850B93"/>
    <w:rsid w:val="00852B27"/>
    <w:rsid w:val="00852E58"/>
    <w:rsid w:val="008531C9"/>
    <w:rsid w:val="008542F0"/>
    <w:rsid w:val="00857A58"/>
    <w:rsid w:val="008601D8"/>
    <w:rsid w:val="00860926"/>
    <w:rsid w:val="00863E5D"/>
    <w:rsid w:val="00864796"/>
    <w:rsid w:val="00864E80"/>
    <w:rsid w:val="00865A7A"/>
    <w:rsid w:val="00865D53"/>
    <w:rsid w:val="00874276"/>
    <w:rsid w:val="00874B20"/>
    <w:rsid w:val="00875231"/>
    <w:rsid w:val="00875835"/>
    <w:rsid w:val="00876990"/>
    <w:rsid w:val="00882AF6"/>
    <w:rsid w:val="00885022"/>
    <w:rsid w:val="008927DA"/>
    <w:rsid w:val="00892898"/>
    <w:rsid w:val="00892ACE"/>
    <w:rsid w:val="00894A60"/>
    <w:rsid w:val="00896E5E"/>
    <w:rsid w:val="00896ECC"/>
    <w:rsid w:val="00897850"/>
    <w:rsid w:val="00897A98"/>
    <w:rsid w:val="008A036D"/>
    <w:rsid w:val="008A05CA"/>
    <w:rsid w:val="008A19BD"/>
    <w:rsid w:val="008A19DA"/>
    <w:rsid w:val="008A2158"/>
    <w:rsid w:val="008A3F7B"/>
    <w:rsid w:val="008A55CD"/>
    <w:rsid w:val="008A5A5A"/>
    <w:rsid w:val="008A5C7F"/>
    <w:rsid w:val="008A65F1"/>
    <w:rsid w:val="008A791D"/>
    <w:rsid w:val="008A79EB"/>
    <w:rsid w:val="008B6144"/>
    <w:rsid w:val="008B77AC"/>
    <w:rsid w:val="008B77EE"/>
    <w:rsid w:val="008C0E3A"/>
    <w:rsid w:val="008C2013"/>
    <w:rsid w:val="008C3B67"/>
    <w:rsid w:val="008C4120"/>
    <w:rsid w:val="008C573F"/>
    <w:rsid w:val="008C65F4"/>
    <w:rsid w:val="008C7847"/>
    <w:rsid w:val="008C78BB"/>
    <w:rsid w:val="008D0AAE"/>
    <w:rsid w:val="008D473B"/>
    <w:rsid w:val="008D64B7"/>
    <w:rsid w:val="008D6939"/>
    <w:rsid w:val="008D6D64"/>
    <w:rsid w:val="008D7757"/>
    <w:rsid w:val="008E0F47"/>
    <w:rsid w:val="008E1C3B"/>
    <w:rsid w:val="008E52A9"/>
    <w:rsid w:val="008E54EF"/>
    <w:rsid w:val="008E5A71"/>
    <w:rsid w:val="008E5DCA"/>
    <w:rsid w:val="008E6C86"/>
    <w:rsid w:val="008E6F99"/>
    <w:rsid w:val="008E7389"/>
    <w:rsid w:val="008F1447"/>
    <w:rsid w:val="008F1F58"/>
    <w:rsid w:val="008F3860"/>
    <w:rsid w:val="008F5899"/>
    <w:rsid w:val="008F5AFF"/>
    <w:rsid w:val="008F67DE"/>
    <w:rsid w:val="008F76F1"/>
    <w:rsid w:val="009007A7"/>
    <w:rsid w:val="00900830"/>
    <w:rsid w:val="0090198F"/>
    <w:rsid w:val="00901AB6"/>
    <w:rsid w:val="009023DE"/>
    <w:rsid w:val="009033C4"/>
    <w:rsid w:val="0090349F"/>
    <w:rsid w:val="00904566"/>
    <w:rsid w:val="00905CF4"/>
    <w:rsid w:val="009061EB"/>
    <w:rsid w:val="009069FB"/>
    <w:rsid w:val="00913E7F"/>
    <w:rsid w:val="009152B4"/>
    <w:rsid w:val="00925172"/>
    <w:rsid w:val="009255D9"/>
    <w:rsid w:val="009306A0"/>
    <w:rsid w:val="00930DE8"/>
    <w:rsid w:val="00931AB2"/>
    <w:rsid w:val="00931E23"/>
    <w:rsid w:val="00932C1A"/>
    <w:rsid w:val="0093390C"/>
    <w:rsid w:val="00933AE2"/>
    <w:rsid w:val="009344D3"/>
    <w:rsid w:val="00935D1E"/>
    <w:rsid w:val="009360B5"/>
    <w:rsid w:val="00937639"/>
    <w:rsid w:val="00937694"/>
    <w:rsid w:val="009379C6"/>
    <w:rsid w:val="00937CA9"/>
    <w:rsid w:val="00937EBA"/>
    <w:rsid w:val="00942AFA"/>
    <w:rsid w:val="0094417F"/>
    <w:rsid w:val="0094425E"/>
    <w:rsid w:val="0094439D"/>
    <w:rsid w:val="00944832"/>
    <w:rsid w:val="00951230"/>
    <w:rsid w:val="00952995"/>
    <w:rsid w:val="00953787"/>
    <w:rsid w:val="00954654"/>
    <w:rsid w:val="00955868"/>
    <w:rsid w:val="00956FE2"/>
    <w:rsid w:val="0095705B"/>
    <w:rsid w:val="00957838"/>
    <w:rsid w:val="009604B8"/>
    <w:rsid w:val="00961D12"/>
    <w:rsid w:val="00962CE7"/>
    <w:rsid w:val="00963234"/>
    <w:rsid w:val="00971F63"/>
    <w:rsid w:val="00972E16"/>
    <w:rsid w:val="009735F5"/>
    <w:rsid w:val="00976920"/>
    <w:rsid w:val="009775A7"/>
    <w:rsid w:val="00977CB4"/>
    <w:rsid w:val="0098042D"/>
    <w:rsid w:val="00980458"/>
    <w:rsid w:val="00980A5F"/>
    <w:rsid w:val="00981985"/>
    <w:rsid w:val="009819D1"/>
    <w:rsid w:val="00981C4E"/>
    <w:rsid w:val="00983354"/>
    <w:rsid w:val="0098337B"/>
    <w:rsid w:val="00983AD4"/>
    <w:rsid w:val="00985664"/>
    <w:rsid w:val="00985BA5"/>
    <w:rsid w:val="00986E0A"/>
    <w:rsid w:val="00987BDB"/>
    <w:rsid w:val="009907C8"/>
    <w:rsid w:val="00991661"/>
    <w:rsid w:val="00991E42"/>
    <w:rsid w:val="00992212"/>
    <w:rsid w:val="00992214"/>
    <w:rsid w:val="009925A7"/>
    <w:rsid w:val="00993D98"/>
    <w:rsid w:val="00993DF4"/>
    <w:rsid w:val="0099404D"/>
    <w:rsid w:val="009A4369"/>
    <w:rsid w:val="009A4F98"/>
    <w:rsid w:val="009A5301"/>
    <w:rsid w:val="009A56F1"/>
    <w:rsid w:val="009A7EB6"/>
    <w:rsid w:val="009B0663"/>
    <w:rsid w:val="009B0A8C"/>
    <w:rsid w:val="009B0EA1"/>
    <w:rsid w:val="009B2EF8"/>
    <w:rsid w:val="009B34B4"/>
    <w:rsid w:val="009B3D31"/>
    <w:rsid w:val="009B4500"/>
    <w:rsid w:val="009B605B"/>
    <w:rsid w:val="009C175A"/>
    <w:rsid w:val="009C41D6"/>
    <w:rsid w:val="009C515A"/>
    <w:rsid w:val="009C5C59"/>
    <w:rsid w:val="009C7D58"/>
    <w:rsid w:val="009D0481"/>
    <w:rsid w:val="009D2E2C"/>
    <w:rsid w:val="009D2EAB"/>
    <w:rsid w:val="009D2FD4"/>
    <w:rsid w:val="009D4F8C"/>
    <w:rsid w:val="009D68FC"/>
    <w:rsid w:val="009D7D34"/>
    <w:rsid w:val="009E209A"/>
    <w:rsid w:val="009E2444"/>
    <w:rsid w:val="009E2748"/>
    <w:rsid w:val="009E28CF"/>
    <w:rsid w:val="009E3083"/>
    <w:rsid w:val="009E316F"/>
    <w:rsid w:val="009E35C8"/>
    <w:rsid w:val="009E3F42"/>
    <w:rsid w:val="009E3F67"/>
    <w:rsid w:val="009E452D"/>
    <w:rsid w:val="009E4AAD"/>
    <w:rsid w:val="009E72E0"/>
    <w:rsid w:val="009F169E"/>
    <w:rsid w:val="009F4400"/>
    <w:rsid w:val="009F7437"/>
    <w:rsid w:val="009F7EEB"/>
    <w:rsid w:val="00A007A2"/>
    <w:rsid w:val="00A00E9F"/>
    <w:rsid w:val="00A0178B"/>
    <w:rsid w:val="00A02B65"/>
    <w:rsid w:val="00A04CE9"/>
    <w:rsid w:val="00A050BD"/>
    <w:rsid w:val="00A06480"/>
    <w:rsid w:val="00A07494"/>
    <w:rsid w:val="00A0798F"/>
    <w:rsid w:val="00A1332B"/>
    <w:rsid w:val="00A1605C"/>
    <w:rsid w:val="00A16B96"/>
    <w:rsid w:val="00A204E2"/>
    <w:rsid w:val="00A215F1"/>
    <w:rsid w:val="00A21A56"/>
    <w:rsid w:val="00A21B83"/>
    <w:rsid w:val="00A24DE6"/>
    <w:rsid w:val="00A2529E"/>
    <w:rsid w:val="00A3294E"/>
    <w:rsid w:val="00A32AB5"/>
    <w:rsid w:val="00A32C77"/>
    <w:rsid w:val="00A33105"/>
    <w:rsid w:val="00A34FC4"/>
    <w:rsid w:val="00A35892"/>
    <w:rsid w:val="00A371B2"/>
    <w:rsid w:val="00A4127E"/>
    <w:rsid w:val="00A412D7"/>
    <w:rsid w:val="00A41BEF"/>
    <w:rsid w:val="00A5125B"/>
    <w:rsid w:val="00A525E0"/>
    <w:rsid w:val="00A545D5"/>
    <w:rsid w:val="00A554C5"/>
    <w:rsid w:val="00A56ADF"/>
    <w:rsid w:val="00A57C71"/>
    <w:rsid w:val="00A60C6E"/>
    <w:rsid w:val="00A61959"/>
    <w:rsid w:val="00A63795"/>
    <w:rsid w:val="00A64EA1"/>
    <w:rsid w:val="00A65DD8"/>
    <w:rsid w:val="00A66BE1"/>
    <w:rsid w:val="00A71D39"/>
    <w:rsid w:val="00A72C68"/>
    <w:rsid w:val="00A73D75"/>
    <w:rsid w:val="00A740FA"/>
    <w:rsid w:val="00A74AB5"/>
    <w:rsid w:val="00A750FF"/>
    <w:rsid w:val="00A75FA3"/>
    <w:rsid w:val="00A76C29"/>
    <w:rsid w:val="00A779B4"/>
    <w:rsid w:val="00A834FB"/>
    <w:rsid w:val="00A871A8"/>
    <w:rsid w:val="00A90006"/>
    <w:rsid w:val="00A902E8"/>
    <w:rsid w:val="00A90BEB"/>
    <w:rsid w:val="00A93D86"/>
    <w:rsid w:val="00A93E8B"/>
    <w:rsid w:val="00A94C02"/>
    <w:rsid w:val="00A95AE3"/>
    <w:rsid w:val="00A95D6C"/>
    <w:rsid w:val="00A95F0B"/>
    <w:rsid w:val="00A95FE4"/>
    <w:rsid w:val="00AA0247"/>
    <w:rsid w:val="00AA1486"/>
    <w:rsid w:val="00AA1E17"/>
    <w:rsid w:val="00AA242E"/>
    <w:rsid w:val="00AA34C9"/>
    <w:rsid w:val="00AA4CE6"/>
    <w:rsid w:val="00AA553F"/>
    <w:rsid w:val="00AA5CC8"/>
    <w:rsid w:val="00AA7AE4"/>
    <w:rsid w:val="00AB1C83"/>
    <w:rsid w:val="00AB298C"/>
    <w:rsid w:val="00AB2DA6"/>
    <w:rsid w:val="00AB5117"/>
    <w:rsid w:val="00AB570A"/>
    <w:rsid w:val="00AB66EF"/>
    <w:rsid w:val="00AB6D73"/>
    <w:rsid w:val="00AB77D2"/>
    <w:rsid w:val="00AC28C3"/>
    <w:rsid w:val="00AC5189"/>
    <w:rsid w:val="00AC5F61"/>
    <w:rsid w:val="00AC6299"/>
    <w:rsid w:val="00AC7A32"/>
    <w:rsid w:val="00AC7DAE"/>
    <w:rsid w:val="00AD1077"/>
    <w:rsid w:val="00AD2B57"/>
    <w:rsid w:val="00AD398E"/>
    <w:rsid w:val="00AD494C"/>
    <w:rsid w:val="00AD5BA5"/>
    <w:rsid w:val="00AD6A84"/>
    <w:rsid w:val="00AE12B5"/>
    <w:rsid w:val="00AE1795"/>
    <w:rsid w:val="00AE4348"/>
    <w:rsid w:val="00AE4748"/>
    <w:rsid w:val="00AE4E40"/>
    <w:rsid w:val="00AE4E5C"/>
    <w:rsid w:val="00AE5BB0"/>
    <w:rsid w:val="00AE6AD1"/>
    <w:rsid w:val="00AF0EBE"/>
    <w:rsid w:val="00AF2B7C"/>
    <w:rsid w:val="00AF349B"/>
    <w:rsid w:val="00AF3F4A"/>
    <w:rsid w:val="00AF4A90"/>
    <w:rsid w:val="00B0681C"/>
    <w:rsid w:val="00B06912"/>
    <w:rsid w:val="00B078D3"/>
    <w:rsid w:val="00B1041C"/>
    <w:rsid w:val="00B11231"/>
    <w:rsid w:val="00B11395"/>
    <w:rsid w:val="00B12E27"/>
    <w:rsid w:val="00B13D01"/>
    <w:rsid w:val="00B143EB"/>
    <w:rsid w:val="00B1502E"/>
    <w:rsid w:val="00B1568F"/>
    <w:rsid w:val="00B17466"/>
    <w:rsid w:val="00B17B4D"/>
    <w:rsid w:val="00B2062F"/>
    <w:rsid w:val="00B21D1B"/>
    <w:rsid w:val="00B22548"/>
    <w:rsid w:val="00B227F7"/>
    <w:rsid w:val="00B2306F"/>
    <w:rsid w:val="00B23182"/>
    <w:rsid w:val="00B2321C"/>
    <w:rsid w:val="00B23769"/>
    <w:rsid w:val="00B258B9"/>
    <w:rsid w:val="00B3049C"/>
    <w:rsid w:val="00B312EA"/>
    <w:rsid w:val="00B3254E"/>
    <w:rsid w:val="00B327AF"/>
    <w:rsid w:val="00B3302A"/>
    <w:rsid w:val="00B33A6B"/>
    <w:rsid w:val="00B34A0A"/>
    <w:rsid w:val="00B35729"/>
    <w:rsid w:val="00B36813"/>
    <w:rsid w:val="00B4027F"/>
    <w:rsid w:val="00B403E8"/>
    <w:rsid w:val="00B412A5"/>
    <w:rsid w:val="00B418E1"/>
    <w:rsid w:val="00B4261F"/>
    <w:rsid w:val="00B42EE0"/>
    <w:rsid w:val="00B45270"/>
    <w:rsid w:val="00B46F19"/>
    <w:rsid w:val="00B471FA"/>
    <w:rsid w:val="00B51DB3"/>
    <w:rsid w:val="00B537EB"/>
    <w:rsid w:val="00B57ADF"/>
    <w:rsid w:val="00B61048"/>
    <w:rsid w:val="00B61A3D"/>
    <w:rsid w:val="00B628DB"/>
    <w:rsid w:val="00B62D1D"/>
    <w:rsid w:val="00B70195"/>
    <w:rsid w:val="00B711CF"/>
    <w:rsid w:val="00B72052"/>
    <w:rsid w:val="00B73226"/>
    <w:rsid w:val="00B736B0"/>
    <w:rsid w:val="00B76423"/>
    <w:rsid w:val="00B76C96"/>
    <w:rsid w:val="00B77D50"/>
    <w:rsid w:val="00B77ED6"/>
    <w:rsid w:val="00B805EC"/>
    <w:rsid w:val="00B84B29"/>
    <w:rsid w:val="00B84D2F"/>
    <w:rsid w:val="00B85001"/>
    <w:rsid w:val="00B85510"/>
    <w:rsid w:val="00B860C1"/>
    <w:rsid w:val="00B860C5"/>
    <w:rsid w:val="00B93E2F"/>
    <w:rsid w:val="00B975F8"/>
    <w:rsid w:val="00BA02ED"/>
    <w:rsid w:val="00BA0F43"/>
    <w:rsid w:val="00BA3411"/>
    <w:rsid w:val="00BA6513"/>
    <w:rsid w:val="00BB09EA"/>
    <w:rsid w:val="00BB12A2"/>
    <w:rsid w:val="00BB1315"/>
    <w:rsid w:val="00BB3122"/>
    <w:rsid w:val="00BB41C1"/>
    <w:rsid w:val="00BB4247"/>
    <w:rsid w:val="00BB4442"/>
    <w:rsid w:val="00BB453F"/>
    <w:rsid w:val="00BB5B85"/>
    <w:rsid w:val="00BB60A6"/>
    <w:rsid w:val="00BB6A90"/>
    <w:rsid w:val="00BB7778"/>
    <w:rsid w:val="00BC04AC"/>
    <w:rsid w:val="00BC2D43"/>
    <w:rsid w:val="00BC4EF9"/>
    <w:rsid w:val="00BC67DE"/>
    <w:rsid w:val="00BD09B8"/>
    <w:rsid w:val="00BD3E91"/>
    <w:rsid w:val="00BD528A"/>
    <w:rsid w:val="00BD5AC2"/>
    <w:rsid w:val="00BD60C5"/>
    <w:rsid w:val="00BD6C29"/>
    <w:rsid w:val="00BE3385"/>
    <w:rsid w:val="00BE3C1B"/>
    <w:rsid w:val="00BE4BBC"/>
    <w:rsid w:val="00BE649E"/>
    <w:rsid w:val="00BF0824"/>
    <w:rsid w:val="00BF0A68"/>
    <w:rsid w:val="00BF0CA9"/>
    <w:rsid w:val="00BF1770"/>
    <w:rsid w:val="00BF2D7F"/>
    <w:rsid w:val="00BF34D2"/>
    <w:rsid w:val="00BF4AF0"/>
    <w:rsid w:val="00BF6F55"/>
    <w:rsid w:val="00BF7287"/>
    <w:rsid w:val="00C02960"/>
    <w:rsid w:val="00C02E73"/>
    <w:rsid w:val="00C039E4"/>
    <w:rsid w:val="00C044CB"/>
    <w:rsid w:val="00C04779"/>
    <w:rsid w:val="00C04801"/>
    <w:rsid w:val="00C064DC"/>
    <w:rsid w:val="00C06EB1"/>
    <w:rsid w:val="00C076F4"/>
    <w:rsid w:val="00C101A8"/>
    <w:rsid w:val="00C10743"/>
    <w:rsid w:val="00C138C3"/>
    <w:rsid w:val="00C1503C"/>
    <w:rsid w:val="00C21B95"/>
    <w:rsid w:val="00C232A3"/>
    <w:rsid w:val="00C237AF"/>
    <w:rsid w:val="00C25AB1"/>
    <w:rsid w:val="00C25F3B"/>
    <w:rsid w:val="00C260B0"/>
    <w:rsid w:val="00C265C8"/>
    <w:rsid w:val="00C314F2"/>
    <w:rsid w:val="00C332EC"/>
    <w:rsid w:val="00C3444E"/>
    <w:rsid w:val="00C354D4"/>
    <w:rsid w:val="00C40696"/>
    <w:rsid w:val="00C41984"/>
    <w:rsid w:val="00C4266A"/>
    <w:rsid w:val="00C44C7E"/>
    <w:rsid w:val="00C46B95"/>
    <w:rsid w:val="00C46DE3"/>
    <w:rsid w:val="00C46E2C"/>
    <w:rsid w:val="00C50D52"/>
    <w:rsid w:val="00C50E1C"/>
    <w:rsid w:val="00C51953"/>
    <w:rsid w:val="00C51FE1"/>
    <w:rsid w:val="00C53E19"/>
    <w:rsid w:val="00C54460"/>
    <w:rsid w:val="00C54BE3"/>
    <w:rsid w:val="00C55404"/>
    <w:rsid w:val="00C5548C"/>
    <w:rsid w:val="00C5577F"/>
    <w:rsid w:val="00C57855"/>
    <w:rsid w:val="00C6059F"/>
    <w:rsid w:val="00C6147F"/>
    <w:rsid w:val="00C618A3"/>
    <w:rsid w:val="00C61B39"/>
    <w:rsid w:val="00C62011"/>
    <w:rsid w:val="00C62F3F"/>
    <w:rsid w:val="00C64727"/>
    <w:rsid w:val="00C65B90"/>
    <w:rsid w:val="00C65CE9"/>
    <w:rsid w:val="00C67DBF"/>
    <w:rsid w:val="00C67DC4"/>
    <w:rsid w:val="00C70691"/>
    <w:rsid w:val="00C709FA"/>
    <w:rsid w:val="00C70ADA"/>
    <w:rsid w:val="00C70F61"/>
    <w:rsid w:val="00C7396E"/>
    <w:rsid w:val="00C75A5F"/>
    <w:rsid w:val="00C75C4A"/>
    <w:rsid w:val="00C769BF"/>
    <w:rsid w:val="00C81AE3"/>
    <w:rsid w:val="00C827C2"/>
    <w:rsid w:val="00C82C7A"/>
    <w:rsid w:val="00C82F79"/>
    <w:rsid w:val="00C8399B"/>
    <w:rsid w:val="00C86997"/>
    <w:rsid w:val="00C9394D"/>
    <w:rsid w:val="00C93F94"/>
    <w:rsid w:val="00C94D94"/>
    <w:rsid w:val="00C957F4"/>
    <w:rsid w:val="00C961DA"/>
    <w:rsid w:val="00C96574"/>
    <w:rsid w:val="00C96898"/>
    <w:rsid w:val="00CA1241"/>
    <w:rsid w:val="00CA1E68"/>
    <w:rsid w:val="00CA22F7"/>
    <w:rsid w:val="00CA3243"/>
    <w:rsid w:val="00CA4072"/>
    <w:rsid w:val="00CA4D85"/>
    <w:rsid w:val="00CA5663"/>
    <w:rsid w:val="00CB2C54"/>
    <w:rsid w:val="00CB360D"/>
    <w:rsid w:val="00CB5D5E"/>
    <w:rsid w:val="00CB6D1E"/>
    <w:rsid w:val="00CB706E"/>
    <w:rsid w:val="00CB7EF0"/>
    <w:rsid w:val="00CC17AA"/>
    <w:rsid w:val="00CC41FB"/>
    <w:rsid w:val="00CC7859"/>
    <w:rsid w:val="00CC78B4"/>
    <w:rsid w:val="00CD21AC"/>
    <w:rsid w:val="00CD4134"/>
    <w:rsid w:val="00CE0886"/>
    <w:rsid w:val="00CE0F5C"/>
    <w:rsid w:val="00CE10B3"/>
    <w:rsid w:val="00CE22EB"/>
    <w:rsid w:val="00CE3D27"/>
    <w:rsid w:val="00CE44A8"/>
    <w:rsid w:val="00CE49D3"/>
    <w:rsid w:val="00CE5729"/>
    <w:rsid w:val="00CE6DAC"/>
    <w:rsid w:val="00CF23E9"/>
    <w:rsid w:val="00CF302B"/>
    <w:rsid w:val="00CF3717"/>
    <w:rsid w:val="00CF613B"/>
    <w:rsid w:val="00CF631A"/>
    <w:rsid w:val="00D014F0"/>
    <w:rsid w:val="00D01909"/>
    <w:rsid w:val="00D03398"/>
    <w:rsid w:val="00D06E15"/>
    <w:rsid w:val="00D10D53"/>
    <w:rsid w:val="00D125EB"/>
    <w:rsid w:val="00D15468"/>
    <w:rsid w:val="00D172B0"/>
    <w:rsid w:val="00D20B9B"/>
    <w:rsid w:val="00D21200"/>
    <w:rsid w:val="00D21599"/>
    <w:rsid w:val="00D21847"/>
    <w:rsid w:val="00D22650"/>
    <w:rsid w:val="00D23520"/>
    <w:rsid w:val="00D2789F"/>
    <w:rsid w:val="00D3260E"/>
    <w:rsid w:val="00D331FA"/>
    <w:rsid w:val="00D3352D"/>
    <w:rsid w:val="00D33D82"/>
    <w:rsid w:val="00D33F01"/>
    <w:rsid w:val="00D35A0C"/>
    <w:rsid w:val="00D36B4C"/>
    <w:rsid w:val="00D36EB7"/>
    <w:rsid w:val="00D40FDE"/>
    <w:rsid w:val="00D42476"/>
    <w:rsid w:val="00D44932"/>
    <w:rsid w:val="00D5147E"/>
    <w:rsid w:val="00D52C1D"/>
    <w:rsid w:val="00D53C53"/>
    <w:rsid w:val="00D55198"/>
    <w:rsid w:val="00D57286"/>
    <w:rsid w:val="00D5787F"/>
    <w:rsid w:val="00D62C89"/>
    <w:rsid w:val="00D63F5C"/>
    <w:rsid w:val="00D65BD4"/>
    <w:rsid w:val="00D66315"/>
    <w:rsid w:val="00D66F37"/>
    <w:rsid w:val="00D678BE"/>
    <w:rsid w:val="00D70102"/>
    <w:rsid w:val="00D71A76"/>
    <w:rsid w:val="00D73785"/>
    <w:rsid w:val="00D73A63"/>
    <w:rsid w:val="00D74817"/>
    <w:rsid w:val="00D74C44"/>
    <w:rsid w:val="00D767CF"/>
    <w:rsid w:val="00D7689E"/>
    <w:rsid w:val="00D77142"/>
    <w:rsid w:val="00D77CA1"/>
    <w:rsid w:val="00D837BC"/>
    <w:rsid w:val="00D84CB5"/>
    <w:rsid w:val="00D84F34"/>
    <w:rsid w:val="00D85CF9"/>
    <w:rsid w:val="00D928E8"/>
    <w:rsid w:val="00D92934"/>
    <w:rsid w:val="00D9552A"/>
    <w:rsid w:val="00D961C1"/>
    <w:rsid w:val="00D97434"/>
    <w:rsid w:val="00D97D20"/>
    <w:rsid w:val="00DA08B5"/>
    <w:rsid w:val="00DA18C4"/>
    <w:rsid w:val="00DA3520"/>
    <w:rsid w:val="00DA419D"/>
    <w:rsid w:val="00DA4ECB"/>
    <w:rsid w:val="00DA5871"/>
    <w:rsid w:val="00DA7144"/>
    <w:rsid w:val="00DB00F4"/>
    <w:rsid w:val="00DB023F"/>
    <w:rsid w:val="00DB236F"/>
    <w:rsid w:val="00DB4E81"/>
    <w:rsid w:val="00DB6BC5"/>
    <w:rsid w:val="00DB7A8B"/>
    <w:rsid w:val="00DD37D1"/>
    <w:rsid w:val="00DD5F72"/>
    <w:rsid w:val="00DD626F"/>
    <w:rsid w:val="00DD64E5"/>
    <w:rsid w:val="00DD7ADB"/>
    <w:rsid w:val="00DE06E8"/>
    <w:rsid w:val="00DE16D3"/>
    <w:rsid w:val="00DE4178"/>
    <w:rsid w:val="00DE6C5D"/>
    <w:rsid w:val="00DF121B"/>
    <w:rsid w:val="00DF1376"/>
    <w:rsid w:val="00DF2BE6"/>
    <w:rsid w:val="00DF317D"/>
    <w:rsid w:val="00DF392E"/>
    <w:rsid w:val="00DF452D"/>
    <w:rsid w:val="00DF57A8"/>
    <w:rsid w:val="00DF5EC7"/>
    <w:rsid w:val="00DF69D8"/>
    <w:rsid w:val="00E00B7B"/>
    <w:rsid w:val="00E00F31"/>
    <w:rsid w:val="00E01BED"/>
    <w:rsid w:val="00E0345E"/>
    <w:rsid w:val="00E038CE"/>
    <w:rsid w:val="00E077A7"/>
    <w:rsid w:val="00E100FB"/>
    <w:rsid w:val="00E11F58"/>
    <w:rsid w:val="00E12335"/>
    <w:rsid w:val="00E1244B"/>
    <w:rsid w:val="00E125D9"/>
    <w:rsid w:val="00E1471F"/>
    <w:rsid w:val="00E15961"/>
    <w:rsid w:val="00E160B2"/>
    <w:rsid w:val="00E164D5"/>
    <w:rsid w:val="00E17134"/>
    <w:rsid w:val="00E20A13"/>
    <w:rsid w:val="00E20C56"/>
    <w:rsid w:val="00E20F05"/>
    <w:rsid w:val="00E22003"/>
    <w:rsid w:val="00E22A09"/>
    <w:rsid w:val="00E23033"/>
    <w:rsid w:val="00E240FA"/>
    <w:rsid w:val="00E24AB6"/>
    <w:rsid w:val="00E25804"/>
    <w:rsid w:val="00E265E0"/>
    <w:rsid w:val="00E30D32"/>
    <w:rsid w:val="00E310C4"/>
    <w:rsid w:val="00E32CBB"/>
    <w:rsid w:val="00E332AE"/>
    <w:rsid w:val="00E334E7"/>
    <w:rsid w:val="00E34229"/>
    <w:rsid w:val="00E34B1A"/>
    <w:rsid w:val="00E3581B"/>
    <w:rsid w:val="00E37EE8"/>
    <w:rsid w:val="00E40B20"/>
    <w:rsid w:val="00E40EAA"/>
    <w:rsid w:val="00E412B1"/>
    <w:rsid w:val="00E4197E"/>
    <w:rsid w:val="00E41E0A"/>
    <w:rsid w:val="00E41EA4"/>
    <w:rsid w:val="00E437E3"/>
    <w:rsid w:val="00E46853"/>
    <w:rsid w:val="00E47044"/>
    <w:rsid w:val="00E50516"/>
    <w:rsid w:val="00E50D89"/>
    <w:rsid w:val="00E529F7"/>
    <w:rsid w:val="00E545B8"/>
    <w:rsid w:val="00E545EB"/>
    <w:rsid w:val="00E5510A"/>
    <w:rsid w:val="00E55269"/>
    <w:rsid w:val="00E55DEB"/>
    <w:rsid w:val="00E60026"/>
    <w:rsid w:val="00E617F3"/>
    <w:rsid w:val="00E61D7A"/>
    <w:rsid w:val="00E63904"/>
    <w:rsid w:val="00E64414"/>
    <w:rsid w:val="00E66949"/>
    <w:rsid w:val="00E669FB"/>
    <w:rsid w:val="00E671AA"/>
    <w:rsid w:val="00E707DC"/>
    <w:rsid w:val="00E70B08"/>
    <w:rsid w:val="00E7482B"/>
    <w:rsid w:val="00E7504F"/>
    <w:rsid w:val="00E75FE2"/>
    <w:rsid w:val="00E768F3"/>
    <w:rsid w:val="00E76EBF"/>
    <w:rsid w:val="00E80465"/>
    <w:rsid w:val="00E80502"/>
    <w:rsid w:val="00E84A4A"/>
    <w:rsid w:val="00E84BA1"/>
    <w:rsid w:val="00E85399"/>
    <w:rsid w:val="00E87AD2"/>
    <w:rsid w:val="00E87B17"/>
    <w:rsid w:val="00E928DE"/>
    <w:rsid w:val="00E92C8B"/>
    <w:rsid w:val="00E93237"/>
    <w:rsid w:val="00E93AC5"/>
    <w:rsid w:val="00E94640"/>
    <w:rsid w:val="00E95065"/>
    <w:rsid w:val="00E952EB"/>
    <w:rsid w:val="00E97CBB"/>
    <w:rsid w:val="00EA092C"/>
    <w:rsid w:val="00EA0C89"/>
    <w:rsid w:val="00EA1FC4"/>
    <w:rsid w:val="00EA2167"/>
    <w:rsid w:val="00EA29C9"/>
    <w:rsid w:val="00EA5D8D"/>
    <w:rsid w:val="00EA6B28"/>
    <w:rsid w:val="00EA749A"/>
    <w:rsid w:val="00EA754C"/>
    <w:rsid w:val="00EB0210"/>
    <w:rsid w:val="00EB157F"/>
    <w:rsid w:val="00EB1D9D"/>
    <w:rsid w:val="00EB2434"/>
    <w:rsid w:val="00EB2F89"/>
    <w:rsid w:val="00EB3A28"/>
    <w:rsid w:val="00EB4541"/>
    <w:rsid w:val="00EB4AC4"/>
    <w:rsid w:val="00EB5D32"/>
    <w:rsid w:val="00EB707E"/>
    <w:rsid w:val="00EB7C31"/>
    <w:rsid w:val="00EC1B0B"/>
    <w:rsid w:val="00EC2324"/>
    <w:rsid w:val="00EC28B4"/>
    <w:rsid w:val="00EC5EA5"/>
    <w:rsid w:val="00ED03A8"/>
    <w:rsid w:val="00ED0E1E"/>
    <w:rsid w:val="00ED0EB7"/>
    <w:rsid w:val="00ED1099"/>
    <w:rsid w:val="00ED171B"/>
    <w:rsid w:val="00ED1EFA"/>
    <w:rsid w:val="00ED300D"/>
    <w:rsid w:val="00ED4B8A"/>
    <w:rsid w:val="00ED6FC5"/>
    <w:rsid w:val="00ED7C6C"/>
    <w:rsid w:val="00EE1A6D"/>
    <w:rsid w:val="00EE1CF7"/>
    <w:rsid w:val="00EE1FA4"/>
    <w:rsid w:val="00EE2005"/>
    <w:rsid w:val="00EE3281"/>
    <w:rsid w:val="00EF0F3B"/>
    <w:rsid w:val="00EF0F58"/>
    <w:rsid w:val="00EF2663"/>
    <w:rsid w:val="00EF2EB5"/>
    <w:rsid w:val="00EF35BC"/>
    <w:rsid w:val="00EF4432"/>
    <w:rsid w:val="00EF4E8F"/>
    <w:rsid w:val="00F045C3"/>
    <w:rsid w:val="00F05019"/>
    <w:rsid w:val="00F0686E"/>
    <w:rsid w:val="00F11652"/>
    <w:rsid w:val="00F12576"/>
    <w:rsid w:val="00F137DD"/>
    <w:rsid w:val="00F13C58"/>
    <w:rsid w:val="00F140EF"/>
    <w:rsid w:val="00F1482E"/>
    <w:rsid w:val="00F16CC2"/>
    <w:rsid w:val="00F16FA4"/>
    <w:rsid w:val="00F179F6"/>
    <w:rsid w:val="00F17CC2"/>
    <w:rsid w:val="00F21900"/>
    <w:rsid w:val="00F21EEB"/>
    <w:rsid w:val="00F23D39"/>
    <w:rsid w:val="00F2483B"/>
    <w:rsid w:val="00F249EE"/>
    <w:rsid w:val="00F27299"/>
    <w:rsid w:val="00F30331"/>
    <w:rsid w:val="00F30447"/>
    <w:rsid w:val="00F30AC8"/>
    <w:rsid w:val="00F30BA4"/>
    <w:rsid w:val="00F337F9"/>
    <w:rsid w:val="00F340B0"/>
    <w:rsid w:val="00F342FA"/>
    <w:rsid w:val="00F35389"/>
    <w:rsid w:val="00F40AAE"/>
    <w:rsid w:val="00F42470"/>
    <w:rsid w:val="00F4326A"/>
    <w:rsid w:val="00F434CD"/>
    <w:rsid w:val="00F43B2B"/>
    <w:rsid w:val="00F43F5C"/>
    <w:rsid w:val="00F44D34"/>
    <w:rsid w:val="00F538BF"/>
    <w:rsid w:val="00F5428F"/>
    <w:rsid w:val="00F6049C"/>
    <w:rsid w:val="00F606BE"/>
    <w:rsid w:val="00F6102C"/>
    <w:rsid w:val="00F62A47"/>
    <w:rsid w:val="00F648C1"/>
    <w:rsid w:val="00F655D4"/>
    <w:rsid w:val="00F65C37"/>
    <w:rsid w:val="00F73287"/>
    <w:rsid w:val="00F74782"/>
    <w:rsid w:val="00F75FB8"/>
    <w:rsid w:val="00F81BAC"/>
    <w:rsid w:val="00F82B35"/>
    <w:rsid w:val="00F8305F"/>
    <w:rsid w:val="00F84921"/>
    <w:rsid w:val="00F8636E"/>
    <w:rsid w:val="00F8780A"/>
    <w:rsid w:val="00F90F89"/>
    <w:rsid w:val="00F90FA6"/>
    <w:rsid w:val="00F918CF"/>
    <w:rsid w:val="00F91CFE"/>
    <w:rsid w:val="00F92AE6"/>
    <w:rsid w:val="00F946CC"/>
    <w:rsid w:val="00F952B5"/>
    <w:rsid w:val="00FA142B"/>
    <w:rsid w:val="00FA3055"/>
    <w:rsid w:val="00FA62C4"/>
    <w:rsid w:val="00FB098C"/>
    <w:rsid w:val="00FB09B7"/>
    <w:rsid w:val="00FB224C"/>
    <w:rsid w:val="00FB27CB"/>
    <w:rsid w:val="00FB4158"/>
    <w:rsid w:val="00FB51B4"/>
    <w:rsid w:val="00FB5571"/>
    <w:rsid w:val="00FC10A2"/>
    <w:rsid w:val="00FC1989"/>
    <w:rsid w:val="00FC1FC8"/>
    <w:rsid w:val="00FC33EC"/>
    <w:rsid w:val="00FC57A1"/>
    <w:rsid w:val="00FC5A22"/>
    <w:rsid w:val="00FC6B42"/>
    <w:rsid w:val="00FD2B21"/>
    <w:rsid w:val="00FD34D7"/>
    <w:rsid w:val="00FD4D0F"/>
    <w:rsid w:val="00FD6714"/>
    <w:rsid w:val="00FD749F"/>
    <w:rsid w:val="00FD7C75"/>
    <w:rsid w:val="00FE03C2"/>
    <w:rsid w:val="00FE3009"/>
    <w:rsid w:val="00FE3A07"/>
    <w:rsid w:val="00FE3C34"/>
    <w:rsid w:val="00FE4EA2"/>
    <w:rsid w:val="00FE5671"/>
    <w:rsid w:val="00FE6239"/>
    <w:rsid w:val="00FF02F8"/>
    <w:rsid w:val="00FF1176"/>
    <w:rsid w:val="00FF274A"/>
    <w:rsid w:val="00FF3DE9"/>
    <w:rsid w:val="00FF62DC"/>
    <w:rsid w:val="00FF78B5"/>
    <w:rsid w:val="00FF7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en-US" w:eastAsia="en-US" w:bidi="ar-SA"/>
      </w:rPr>
    </w:rPrDefault>
    <w:pPrDefault>
      <w:pPr>
        <w:pBdr>
          <w:top w:val="nil"/>
          <w:left w:val="nil"/>
          <w:bottom w:val="nil"/>
          <w:right w:val="nil"/>
          <w:between w:val="nil"/>
        </w:pBdr>
        <w:spacing w:before="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E6"/>
  </w:style>
  <w:style w:type="paragraph" w:styleId="Heading1">
    <w:name w:val="heading 1"/>
    <w:basedOn w:val="Normal1"/>
    <w:next w:val="Normal1"/>
    <w:link w:val="Heading1Char"/>
    <w:rsid w:val="00E84BA1"/>
    <w:pPr>
      <w:keepNext/>
      <w:outlineLvl w:val="0"/>
    </w:pPr>
    <w:rPr>
      <w:b/>
    </w:rPr>
  </w:style>
  <w:style w:type="paragraph" w:styleId="Heading2">
    <w:name w:val="heading 2"/>
    <w:basedOn w:val="Normal1"/>
    <w:next w:val="Normal1"/>
    <w:rsid w:val="00E84BA1"/>
    <w:pPr>
      <w:keepNext/>
      <w:outlineLvl w:val="1"/>
    </w:pPr>
    <w:rPr>
      <w:b/>
    </w:rPr>
  </w:style>
  <w:style w:type="paragraph" w:styleId="Heading3">
    <w:name w:val="heading 3"/>
    <w:basedOn w:val="Normal1"/>
    <w:next w:val="Normal1"/>
    <w:rsid w:val="00E84BA1"/>
    <w:pPr>
      <w:keepNext/>
      <w:keepLines/>
      <w:spacing w:before="280" w:after="80"/>
      <w:outlineLvl w:val="2"/>
    </w:pPr>
    <w:rPr>
      <w:b/>
    </w:rPr>
  </w:style>
  <w:style w:type="paragraph" w:styleId="Heading4">
    <w:name w:val="heading 4"/>
    <w:basedOn w:val="Normal1"/>
    <w:next w:val="Normal1"/>
    <w:rsid w:val="00E84BA1"/>
    <w:pPr>
      <w:keepNext/>
      <w:keepLines/>
      <w:spacing w:before="240" w:after="40"/>
      <w:outlineLvl w:val="3"/>
    </w:pPr>
    <w:rPr>
      <w:b/>
      <w:sz w:val="24"/>
      <w:szCs w:val="24"/>
    </w:rPr>
  </w:style>
  <w:style w:type="paragraph" w:styleId="Heading5">
    <w:name w:val="heading 5"/>
    <w:basedOn w:val="Normal1"/>
    <w:next w:val="Normal1"/>
    <w:rsid w:val="00E84BA1"/>
    <w:pPr>
      <w:keepNext/>
      <w:keepLines/>
      <w:spacing w:before="220" w:after="40"/>
      <w:outlineLvl w:val="4"/>
    </w:pPr>
    <w:rPr>
      <w:b/>
      <w:sz w:val="22"/>
      <w:szCs w:val="22"/>
    </w:rPr>
  </w:style>
  <w:style w:type="paragraph" w:styleId="Heading6">
    <w:name w:val="heading 6"/>
    <w:basedOn w:val="Normal1"/>
    <w:next w:val="Normal1"/>
    <w:rsid w:val="00E84B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4BA1"/>
  </w:style>
  <w:style w:type="paragraph" w:styleId="Title">
    <w:name w:val="Title"/>
    <w:basedOn w:val="Normal1"/>
    <w:next w:val="Normal1"/>
    <w:rsid w:val="00E84BA1"/>
    <w:pPr>
      <w:keepNext/>
      <w:keepLines/>
      <w:spacing w:before="480" w:after="120"/>
    </w:pPr>
    <w:rPr>
      <w:b/>
      <w:sz w:val="72"/>
      <w:szCs w:val="72"/>
    </w:rPr>
  </w:style>
  <w:style w:type="paragraph" w:styleId="Subtitle">
    <w:name w:val="Subtitle"/>
    <w:basedOn w:val="Normal1"/>
    <w:next w:val="Normal1"/>
    <w:rsid w:val="00E84BA1"/>
    <w:pPr>
      <w:keepNext/>
      <w:keepLines/>
      <w:spacing w:before="360" w:after="80"/>
    </w:pPr>
    <w:rPr>
      <w:rFonts w:ascii="Georgia" w:eastAsia="Georgia" w:hAnsi="Georgia" w:cs="Georgia"/>
      <w:i/>
      <w:color w:val="666666"/>
      <w:sz w:val="48"/>
      <w:szCs w:val="48"/>
    </w:rPr>
  </w:style>
  <w:style w:type="table" w:customStyle="1" w:styleId="2">
    <w:name w:val="2"/>
    <w:basedOn w:val="TableNormal"/>
    <w:rsid w:val="00E84BA1"/>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84BA1"/>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421E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1E9A"/>
  </w:style>
  <w:style w:type="paragraph" w:styleId="Footer">
    <w:name w:val="footer"/>
    <w:basedOn w:val="Normal"/>
    <w:link w:val="FooterChar"/>
    <w:uiPriority w:val="99"/>
    <w:unhideWhenUsed/>
    <w:rsid w:val="00421E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1E9A"/>
  </w:style>
  <w:style w:type="paragraph" w:styleId="BalloonText">
    <w:name w:val="Balloon Text"/>
    <w:basedOn w:val="Normal"/>
    <w:link w:val="BalloonTextChar"/>
    <w:uiPriority w:val="99"/>
    <w:semiHidden/>
    <w:unhideWhenUsed/>
    <w:rsid w:val="006D5C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8C"/>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896E5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0"/>
      <w:jc w:val="left"/>
    </w:pPr>
    <w:rPr>
      <w:color w:val="auto"/>
      <w:sz w:val="24"/>
      <w:szCs w:val="24"/>
    </w:rPr>
  </w:style>
  <w:style w:type="paragraph" w:customStyle="1" w:styleId="Body">
    <w:name w:val="Body"/>
    <w:basedOn w:val="Normal"/>
    <w:autoRedefine/>
    <w:qFormat/>
    <w:rsid w:val="000D6E69"/>
    <w:pPr>
      <w:pBdr>
        <w:top w:val="none" w:sz="0" w:space="0" w:color="auto"/>
        <w:left w:val="none" w:sz="0" w:space="0" w:color="auto"/>
        <w:bottom w:val="none" w:sz="0" w:space="0" w:color="auto"/>
        <w:right w:val="none" w:sz="0" w:space="0" w:color="auto"/>
        <w:between w:val="none" w:sz="0" w:space="0" w:color="auto"/>
      </w:pBdr>
      <w:spacing w:line="360" w:lineRule="exact"/>
    </w:pPr>
    <w:rPr>
      <w:i/>
      <w:color w:val="auto"/>
      <w:szCs w:val="24"/>
      <w:shd w:val="clear" w:color="auto" w:fill="FFFFFF"/>
      <w:lang w:eastAsia="en-ZW"/>
    </w:rPr>
  </w:style>
  <w:style w:type="character" w:customStyle="1" w:styleId="Heading1Char">
    <w:name w:val="Heading 1 Char"/>
    <w:basedOn w:val="DefaultParagraphFont"/>
    <w:link w:val="Heading1"/>
    <w:uiPriority w:val="9"/>
    <w:rsid w:val="00E01BED"/>
    <w:rPr>
      <w:b/>
    </w:rPr>
  </w:style>
  <w:style w:type="paragraph" w:customStyle="1" w:styleId="Normal11">
    <w:name w:val="Normal11"/>
    <w:rsid w:val="00E01BED"/>
    <w:pPr>
      <w:pBdr>
        <w:top w:val="none" w:sz="0" w:space="0" w:color="auto"/>
        <w:left w:val="none" w:sz="0" w:space="0" w:color="auto"/>
        <w:bottom w:val="none" w:sz="0" w:space="0" w:color="auto"/>
        <w:right w:val="none" w:sz="0" w:space="0" w:color="auto"/>
        <w:between w:val="none" w:sz="0" w:space="0" w:color="auto"/>
      </w:pBdr>
      <w:spacing w:before="0" w:line="276" w:lineRule="auto"/>
      <w:ind w:firstLine="0"/>
      <w:jc w:val="left"/>
    </w:pPr>
    <w:rPr>
      <w:rFonts w:ascii="Arial" w:eastAsia="Arial" w:hAnsi="Arial" w:cs="Arial"/>
      <w:sz w:val="22"/>
      <w:szCs w:val="22"/>
    </w:rPr>
  </w:style>
  <w:style w:type="table" w:styleId="TableGrid">
    <w:name w:val="Table Grid"/>
    <w:basedOn w:val="TableNormal"/>
    <w:rsid w:val="00A76C29"/>
    <w:pPr>
      <w:pBdr>
        <w:top w:val="none" w:sz="0" w:space="0" w:color="auto"/>
        <w:left w:val="none" w:sz="0" w:space="0" w:color="auto"/>
        <w:bottom w:val="none" w:sz="0" w:space="0" w:color="auto"/>
        <w:right w:val="none" w:sz="0" w:space="0" w:color="auto"/>
        <w:between w:val="none" w:sz="0" w:space="0" w:color="auto"/>
      </w:pBdr>
      <w:spacing w:before="0" w:line="240" w:lineRule="auto"/>
      <w:ind w:firstLine="0"/>
    </w:pPr>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Footnote text,ftref,BearingPoint,16 Point,Superscript 6 Point,fr,Footnote + Arial,10 pt,Black,(NECG) Footnote Reference,SUPERS,Footnote dich,Знак сноски 1,Знак сноски-FN,Ciae niinee-FN,Ref,de nota al pie,BVI fnr,footnote ref"/>
    <w:basedOn w:val="DefaultParagraphFont"/>
    <w:link w:val="FootnoteTextChar3"/>
    <w:uiPriority w:val="99"/>
    <w:unhideWhenUsed/>
    <w:qFormat/>
    <w:rsid w:val="00993D98"/>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uiPriority w:val="99"/>
    <w:qFormat/>
    <w:rsid w:val="00993D98"/>
    <w:pPr>
      <w:pBdr>
        <w:top w:val="none" w:sz="0" w:space="0" w:color="auto"/>
        <w:left w:val="none" w:sz="0" w:space="0" w:color="auto"/>
        <w:bottom w:val="none" w:sz="0" w:space="0" w:color="auto"/>
        <w:right w:val="none" w:sz="0" w:space="0" w:color="auto"/>
        <w:between w:val="none" w:sz="0" w:space="0" w:color="auto"/>
      </w:pBdr>
      <w:spacing w:before="0" w:line="240" w:lineRule="auto"/>
      <w:ind w:firstLine="567"/>
    </w:pPr>
    <w:rPr>
      <w:color w:val="auto"/>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uiPriority w:val="99"/>
    <w:rsid w:val="00993D98"/>
    <w:rPr>
      <w:color w:val="auto"/>
      <w:sz w:val="20"/>
      <w:szCs w:val="20"/>
    </w:rPr>
  </w:style>
  <w:style w:type="paragraph" w:customStyle="1" w:styleId="FootnoteTextChar3">
    <w:name w:val="Footnote Text Char3"/>
    <w:aliases w:val="Footnote Text Char Char2,single space Char2,ft Char2,(NECG) Footnote Text Char2,fn Char2"/>
    <w:basedOn w:val="Normal"/>
    <w:link w:val="FootnoteReference"/>
    <w:uiPriority w:val="99"/>
    <w:rsid w:val="00993D98"/>
    <w:pPr>
      <w:pBdr>
        <w:top w:val="none" w:sz="0" w:space="0" w:color="auto"/>
        <w:left w:val="none" w:sz="0" w:space="0" w:color="auto"/>
        <w:bottom w:val="none" w:sz="0" w:space="0" w:color="auto"/>
        <w:right w:val="none" w:sz="0" w:space="0" w:color="auto"/>
        <w:between w:val="none" w:sz="0" w:space="0" w:color="auto"/>
      </w:pBdr>
      <w:spacing w:before="0" w:after="160" w:line="240" w:lineRule="exact"/>
      <w:ind w:firstLine="0"/>
      <w:jc w:val="left"/>
    </w:pPr>
    <w:rPr>
      <w:vertAlign w:val="superscript"/>
    </w:rPr>
  </w:style>
  <w:style w:type="paragraph" w:customStyle="1" w:styleId="abc">
    <w:name w:val="abc"/>
    <w:basedOn w:val="Normal"/>
    <w:rsid w:val="00511F42"/>
    <w:pPr>
      <w:pBdr>
        <w:top w:val="none" w:sz="0" w:space="0" w:color="auto"/>
        <w:left w:val="none" w:sz="0" w:space="0" w:color="auto"/>
        <w:bottom w:val="none" w:sz="0" w:space="0" w:color="auto"/>
        <w:right w:val="none" w:sz="0" w:space="0" w:color="auto"/>
        <w:between w:val="none" w:sz="0" w:space="0" w:color="auto"/>
      </w:pBdr>
      <w:spacing w:before="0" w:line="240" w:lineRule="auto"/>
      <w:ind w:firstLine="0"/>
      <w:jc w:val="left"/>
    </w:pPr>
    <w:rPr>
      <w:color w:val="auto"/>
      <w:sz w:val="24"/>
      <w:szCs w:val="24"/>
    </w:rPr>
  </w:style>
  <w:style w:type="character" w:styleId="Hyperlink">
    <w:name w:val="Hyperlink"/>
    <w:uiPriority w:val="99"/>
    <w:unhideWhenUsed/>
    <w:rsid w:val="00B805EC"/>
    <w:rPr>
      <w:color w:val="0000FF"/>
      <w:u w:val="single"/>
    </w:rPr>
  </w:style>
  <w:style w:type="paragraph" w:styleId="ListParagraph">
    <w:name w:val="List Paragraph"/>
    <w:aliases w:val="1.1.1.1,Main numbered paragraph,Notes,ANNEX,List Paragraph1,List Paragraph2,Bullets,References,List Paragraph (numbered (a)),List Paragraph 1,bullet,bullet 1,Thang2,List Paragraph11,List Paragraph12,List Paragraph111,VNA - List Paragraph"/>
    <w:basedOn w:val="Normal"/>
    <w:link w:val="ListParagraphChar"/>
    <w:qFormat/>
    <w:rsid w:val="00C46B95"/>
    <w:pPr>
      <w:pBdr>
        <w:top w:val="none" w:sz="0" w:space="0" w:color="auto"/>
        <w:left w:val="none" w:sz="0" w:space="0" w:color="auto"/>
        <w:bottom w:val="none" w:sz="0" w:space="0" w:color="auto"/>
        <w:right w:val="none" w:sz="0" w:space="0" w:color="auto"/>
        <w:between w:val="none" w:sz="0" w:space="0" w:color="auto"/>
      </w:pBdr>
      <w:spacing w:before="0" w:line="240" w:lineRule="auto"/>
      <w:ind w:left="720" w:firstLine="0"/>
      <w:contextualSpacing/>
      <w:jc w:val="left"/>
    </w:pPr>
    <w:rPr>
      <w:color w:val="auto"/>
      <w:sz w:val="24"/>
      <w:szCs w:val="24"/>
    </w:rPr>
  </w:style>
  <w:style w:type="character" w:customStyle="1" w:styleId="ListParagraphChar">
    <w:name w:val="List Paragraph Char"/>
    <w:aliases w:val="1.1.1.1 Char,Main numbered paragraph Char,Notes Char,ANNEX Char,List Paragraph1 Char,List Paragraph2 Char,Bullets Char,References Char,List Paragraph (numbered (a)) Char,List Paragraph 1 Char,bullet Char,bullet 1 Char,Thang2 Char"/>
    <w:link w:val="ListParagraph"/>
    <w:uiPriority w:val="34"/>
    <w:qFormat/>
    <w:rsid w:val="00C46B95"/>
    <w:rPr>
      <w:color w:val="auto"/>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D21AC"/>
    <w:rPr>
      <w:color w:val="auto"/>
      <w:sz w:val="24"/>
      <w:szCs w:val="24"/>
    </w:rPr>
  </w:style>
  <w:style w:type="paragraph" w:styleId="BodyTextIndent">
    <w:name w:val="Body Text Indent"/>
    <w:basedOn w:val="Normal"/>
    <w:link w:val="BodyTextIndentChar"/>
    <w:uiPriority w:val="99"/>
    <w:unhideWhenUsed/>
    <w:rsid w:val="008F76F1"/>
    <w:pPr>
      <w:pBdr>
        <w:top w:val="none" w:sz="0" w:space="0" w:color="auto"/>
        <w:left w:val="none" w:sz="0" w:space="0" w:color="auto"/>
        <w:bottom w:val="none" w:sz="0" w:space="0" w:color="auto"/>
        <w:right w:val="none" w:sz="0" w:space="0" w:color="auto"/>
        <w:between w:val="none" w:sz="0" w:space="0" w:color="auto"/>
      </w:pBdr>
      <w:spacing w:before="0" w:after="120" w:line="240" w:lineRule="auto"/>
      <w:ind w:left="360" w:firstLine="0"/>
      <w:jc w:val="left"/>
    </w:pPr>
    <w:rPr>
      <w:rFonts w:ascii=".VnTime" w:hAnsi=".VnTime"/>
      <w:color w:val="auto"/>
      <w:lang w:val="x-none" w:eastAsia="x-none"/>
    </w:rPr>
  </w:style>
  <w:style w:type="character" w:customStyle="1" w:styleId="BodyTextIndentChar">
    <w:name w:val="Body Text Indent Char"/>
    <w:basedOn w:val="DefaultParagraphFont"/>
    <w:link w:val="BodyTextIndent"/>
    <w:uiPriority w:val="99"/>
    <w:rsid w:val="008F76F1"/>
    <w:rPr>
      <w:rFonts w:ascii=".VnTime" w:hAnsi=".VnTime"/>
      <w:color w:val="auto"/>
      <w:lang w:val="x-none" w:eastAsia="x-none"/>
    </w:rPr>
  </w:style>
  <w:style w:type="character" w:customStyle="1" w:styleId="apple-converted-space">
    <w:name w:val="apple-converted-space"/>
    <w:basedOn w:val="DefaultParagraphFont"/>
    <w:rsid w:val="00473F58"/>
  </w:style>
  <w:style w:type="character" w:styleId="PageNumber">
    <w:name w:val="page number"/>
    <w:basedOn w:val="DefaultParagraphFont"/>
    <w:uiPriority w:val="99"/>
    <w:semiHidden/>
    <w:unhideWhenUsed/>
    <w:rsid w:val="00C96898"/>
  </w:style>
  <w:style w:type="paragraph" w:styleId="BodyText">
    <w:name w:val="Body Text"/>
    <w:basedOn w:val="Normal"/>
    <w:link w:val="BodyTextChar"/>
    <w:uiPriority w:val="99"/>
    <w:unhideWhenUsed/>
    <w:rsid w:val="00E17134"/>
    <w:pPr>
      <w:spacing w:after="120"/>
    </w:pPr>
  </w:style>
  <w:style w:type="character" w:customStyle="1" w:styleId="BodyTextChar">
    <w:name w:val="Body Text Char"/>
    <w:basedOn w:val="DefaultParagraphFont"/>
    <w:link w:val="BodyText"/>
    <w:uiPriority w:val="99"/>
    <w:rsid w:val="00E17134"/>
  </w:style>
  <w:style w:type="character" w:styleId="CommentReference">
    <w:name w:val="annotation reference"/>
    <w:uiPriority w:val="99"/>
    <w:semiHidden/>
    <w:rsid w:val="008C3B67"/>
    <w:rPr>
      <w:sz w:val="16"/>
      <w:szCs w:val="16"/>
    </w:rPr>
  </w:style>
  <w:style w:type="paragraph" w:styleId="CommentText">
    <w:name w:val="annotation text"/>
    <w:basedOn w:val="Normal"/>
    <w:link w:val="CommentTextChar1"/>
    <w:semiHidden/>
    <w:rsid w:val="008C3B67"/>
    <w:pPr>
      <w:pBdr>
        <w:top w:val="none" w:sz="0" w:space="0" w:color="auto"/>
        <w:left w:val="none" w:sz="0" w:space="0" w:color="auto"/>
        <w:bottom w:val="none" w:sz="0" w:space="0" w:color="auto"/>
        <w:right w:val="none" w:sz="0" w:space="0" w:color="auto"/>
        <w:between w:val="none" w:sz="0" w:space="0" w:color="auto"/>
      </w:pBdr>
      <w:spacing w:before="0" w:after="120" w:line="240" w:lineRule="auto"/>
    </w:pPr>
    <w:rPr>
      <w:rFonts w:ascii=".VnTime" w:hAnsi=".VnTime"/>
      <w:color w:val="auto"/>
      <w:sz w:val="20"/>
      <w:szCs w:val="20"/>
    </w:rPr>
  </w:style>
  <w:style w:type="character" w:customStyle="1" w:styleId="CommentTextChar">
    <w:name w:val="Comment Text Char"/>
    <w:basedOn w:val="DefaultParagraphFont"/>
    <w:uiPriority w:val="99"/>
    <w:semiHidden/>
    <w:rsid w:val="008C3B67"/>
    <w:rPr>
      <w:sz w:val="20"/>
      <w:szCs w:val="20"/>
    </w:rPr>
  </w:style>
  <w:style w:type="character" w:customStyle="1" w:styleId="CommentTextChar1">
    <w:name w:val="Comment Text Char1"/>
    <w:link w:val="CommentText"/>
    <w:semiHidden/>
    <w:locked/>
    <w:rsid w:val="008C3B67"/>
    <w:rPr>
      <w:rFonts w:ascii=".VnTime" w:hAnsi=".VnTime"/>
      <w:color w:val="auto"/>
      <w:sz w:val="20"/>
      <w:szCs w:val="20"/>
    </w:rPr>
  </w:style>
  <w:style w:type="character" w:customStyle="1" w:styleId="CommentTextChar2">
    <w:name w:val="Comment Text Char2"/>
    <w:locked/>
    <w:rsid w:val="00341499"/>
    <w:rPr>
      <w:rFonts w:ascii=".VnTime" w:hAnsi=".VnTime"/>
      <w:lang w:val="en-US" w:eastAsia="en-US" w:bidi="ar-SA"/>
    </w:rPr>
  </w:style>
  <w:style w:type="character" w:customStyle="1" w:styleId="CharChar1">
    <w:name w:val="Char Char1"/>
    <w:rsid w:val="008D64B7"/>
    <w:rPr>
      <w:rFonts w:ascii=".VnTime" w:hAnsi=".VnTime"/>
      <w:sz w:val="28"/>
      <w:lang w:val="en-US" w:eastAsia="en-US" w:bidi="ar-SA"/>
    </w:rPr>
  </w:style>
  <w:style w:type="numbering" w:customStyle="1" w:styleId="CurrentList1">
    <w:name w:val="Current List1"/>
    <w:rsid w:val="008D64B7"/>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en-US" w:eastAsia="en-US" w:bidi="ar-SA"/>
      </w:rPr>
    </w:rPrDefault>
    <w:pPrDefault>
      <w:pPr>
        <w:pBdr>
          <w:top w:val="nil"/>
          <w:left w:val="nil"/>
          <w:bottom w:val="nil"/>
          <w:right w:val="nil"/>
          <w:between w:val="nil"/>
        </w:pBdr>
        <w:spacing w:before="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E6"/>
  </w:style>
  <w:style w:type="paragraph" w:styleId="Heading1">
    <w:name w:val="heading 1"/>
    <w:basedOn w:val="Normal1"/>
    <w:next w:val="Normal1"/>
    <w:link w:val="Heading1Char"/>
    <w:rsid w:val="00E84BA1"/>
    <w:pPr>
      <w:keepNext/>
      <w:outlineLvl w:val="0"/>
    </w:pPr>
    <w:rPr>
      <w:b/>
    </w:rPr>
  </w:style>
  <w:style w:type="paragraph" w:styleId="Heading2">
    <w:name w:val="heading 2"/>
    <w:basedOn w:val="Normal1"/>
    <w:next w:val="Normal1"/>
    <w:rsid w:val="00E84BA1"/>
    <w:pPr>
      <w:keepNext/>
      <w:outlineLvl w:val="1"/>
    </w:pPr>
    <w:rPr>
      <w:b/>
    </w:rPr>
  </w:style>
  <w:style w:type="paragraph" w:styleId="Heading3">
    <w:name w:val="heading 3"/>
    <w:basedOn w:val="Normal1"/>
    <w:next w:val="Normal1"/>
    <w:rsid w:val="00E84BA1"/>
    <w:pPr>
      <w:keepNext/>
      <w:keepLines/>
      <w:spacing w:before="280" w:after="80"/>
      <w:outlineLvl w:val="2"/>
    </w:pPr>
    <w:rPr>
      <w:b/>
    </w:rPr>
  </w:style>
  <w:style w:type="paragraph" w:styleId="Heading4">
    <w:name w:val="heading 4"/>
    <w:basedOn w:val="Normal1"/>
    <w:next w:val="Normal1"/>
    <w:rsid w:val="00E84BA1"/>
    <w:pPr>
      <w:keepNext/>
      <w:keepLines/>
      <w:spacing w:before="240" w:after="40"/>
      <w:outlineLvl w:val="3"/>
    </w:pPr>
    <w:rPr>
      <w:b/>
      <w:sz w:val="24"/>
      <w:szCs w:val="24"/>
    </w:rPr>
  </w:style>
  <w:style w:type="paragraph" w:styleId="Heading5">
    <w:name w:val="heading 5"/>
    <w:basedOn w:val="Normal1"/>
    <w:next w:val="Normal1"/>
    <w:rsid w:val="00E84BA1"/>
    <w:pPr>
      <w:keepNext/>
      <w:keepLines/>
      <w:spacing w:before="220" w:after="40"/>
      <w:outlineLvl w:val="4"/>
    </w:pPr>
    <w:rPr>
      <w:b/>
      <w:sz w:val="22"/>
      <w:szCs w:val="22"/>
    </w:rPr>
  </w:style>
  <w:style w:type="paragraph" w:styleId="Heading6">
    <w:name w:val="heading 6"/>
    <w:basedOn w:val="Normal1"/>
    <w:next w:val="Normal1"/>
    <w:rsid w:val="00E84B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4BA1"/>
  </w:style>
  <w:style w:type="paragraph" w:styleId="Title">
    <w:name w:val="Title"/>
    <w:basedOn w:val="Normal1"/>
    <w:next w:val="Normal1"/>
    <w:rsid w:val="00E84BA1"/>
    <w:pPr>
      <w:keepNext/>
      <w:keepLines/>
      <w:spacing w:before="480" w:after="120"/>
    </w:pPr>
    <w:rPr>
      <w:b/>
      <w:sz w:val="72"/>
      <w:szCs w:val="72"/>
    </w:rPr>
  </w:style>
  <w:style w:type="paragraph" w:styleId="Subtitle">
    <w:name w:val="Subtitle"/>
    <w:basedOn w:val="Normal1"/>
    <w:next w:val="Normal1"/>
    <w:rsid w:val="00E84BA1"/>
    <w:pPr>
      <w:keepNext/>
      <w:keepLines/>
      <w:spacing w:before="360" w:after="80"/>
    </w:pPr>
    <w:rPr>
      <w:rFonts w:ascii="Georgia" w:eastAsia="Georgia" w:hAnsi="Georgia" w:cs="Georgia"/>
      <w:i/>
      <w:color w:val="666666"/>
      <w:sz w:val="48"/>
      <w:szCs w:val="48"/>
    </w:rPr>
  </w:style>
  <w:style w:type="table" w:customStyle="1" w:styleId="2">
    <w:name w:val="2"/>
    <w:basedOn w:val="TableNormal"/>
    <w:rsid w:val="00E84BA1"/>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84BA1"/>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421E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1E9A"/>
  </w:style>
  <w:style w:type="paragraph" w:styleId="Footer">
    <w:name w:val="footer"/>
    <w:basedOn w:val="Normal"/>
    <w:link w:val="FooterChar"/>
    <w:uiPriority w:val="99"/>
    <w:unhideWhenUsed/>
    <w:rsid w:val="00421E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1E9A"/>
  </w:style>
  <w:style w:type="paragraph" w:styleId="BalloonText">
    <w:name w:val="Balloon Text"/>
    <w:basedOn w:val="Normal"/>
    <w:link w:val="BalloonTextChar"/>
    <w:uiPriority w:val="99"/>
    <w:semiHidden/>
    <w:unhideWhenUsed/>
    <w:rsid w:val="006D5C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8C"/>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896E5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0"/>
      <w:jc w:val="left"/>
    </w:pPr>
    <w:rPr>
      <w:color w:val="auto"/>
      <w:sz w:val="24"/>
      <w:szCs w:val="24"/>
    </w:rPr>
  </w:style>
  <w:style w:type="paragraph" w:customStyle="1" w:styleId="Body">
    <w:name w:val="Body"/>
    <w:basedOn w:val="Normal"/>
    <w:autoRedefine/>
    <w:qFormat/>
    <w:rsid w:val="000D6E69"/>
    <w:pPr>
      <w:pBdr>
        <w:top w:val="none" w:sz="0" w:space="0" w:color="auto"/>
        <w:left w:val="none" w:sz="0" w:space="0" w:color="auto"/>
        <w:bottom w:val="none" w:sz="0" w:space="0" w:color="auto"/>
        <w:right w:val="none" w:sz="0" w:space="0" w:color="auto"/>
        <w:between w:val="none" w:sz="0" w:space="0" w:color="auto"/>
      </w:pBdr>
      <w:spacing w:line="360" w:lineRule="exact"/>
    </w:pPr>
    <w:rPr>
      <w:i/>
      <w:color w:val="auto"/>
      <w:szCs w:val="24"/>
      <w:shd w:val="clear" w:color="auto" w:fill="FFFFFF"/>
      <w:lang w:eastAsia="en-ZW"/>
    </w:rPr>
  </w:style>
  <w:style w:type="character" w:customStyle="1" w:styleId="Heading1Char">
    <w:name w:val="Heading 1 Char"/>
    <w:basedOn w:val="DefaultParagraphFont"/>
    <w:link w:val="Heading1"/>
    <w:uiPriority w:val="9"/>
    <w:rsid w:val="00E01BED"/>
    <w:rPr>
      <w:b/>
    </w:rPr>
  </w:style>
  <w:style w:type="paragraph" w:customStyle="1" w:styleId="Normal11">
    <w:name w:val="Normal11"/>
    <w:rsid w:val="00E01BED"/>
    <w:pPr>
      <w:pBdr>
        <w:top w:val="none" w:sz="0" w:space="0" w:color="auto"/>
        <w:left w:val="none" w:sz="0" w:space="0" w:color="auto"/>
        <w:bottom w:val="none" w:sz="0" w:space="0" w:color="auto"/>
        <w:right w:val="none" w:sz="0" w:space="0" w:color="auto"/>
        <w:between w:val="none" w:sz="0" w:space="0" w:color="auto"/>
      </w:pBdr>
      <w:spacing w:before="0" w:line="276" w:lineRule="auto"/>
      <w:ind w:firstLine="0"/>
      <w:jc w:val="left"/>
    </w:pPr>
    <w:rPr>
      <w:rFonts w:ascii="Arial" w:eastAsia="Arial" w:hAnsi="Arial" w:cs="Arial"/>
      <w:sz w:val="22"/>
      <w:szCs w:val="22"/>
    </w:rPr>
  </w:style>
  <w:style w:type="table" w:styleId="TableGrid">
    <w:name w:val="Table Grid"/>
    <w:basedOn w:val="TableNormal"/>
    <w:rsid w:val="00A76C29"/>
    <w:pPr>
      <w:pBdr>
        <w:top w:val="none" w:sz="0" w:space="0" w:color="auto"/>
        <w:left w:val="none" w:sz="0" w:space="0" w:color="auto"/>
        <w:bottom w:val="none" w:sz="0" w:space="0" w:color="auto"/>
        <w:right w:val="none" w:sz="0" w:space="0" w:color="auto"/>
        <w:between w:val="none" w:sz="0" w:space="0" w:color="auto"/>
      </w:pBdr>
      <w:spacing w:before="0" w:line="240" w:lineRule="auto"/>
      <w:ind w:firstLine="0"/>
    </w:pPr>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Footnote text,ftref,BearingPoint,16 Point,Superscript 6 Point,fr,Footnote + Arial,10 pt,Black,(NECG) Footnote Reference,SUPERS,Footnote dich,Знак сноски 1,Знак сноски-FN,Ciae niinee-FN,Ref,de nota al pie,BVI fnr,footnote ref"/>
    <w:basedOn w:val="DefaultParagraphFont"/>
    <w:link w:val="FootnoteTextChar3"/>
    <w:uiPriority w:val="99"/>
    <w:unhideWhenUsed/>
    <w:qFormat/>
    <w:rsid w:val="00993D98"/>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uiPriority w:val="99"/>
    <w:qFormat/>
    <w:rsid w:val="00993D98"/>
    <w:pPr>
      <w:pBdr>
        <w:top w:val="none" w:sz="0" w:space="0" w:color="auto"/>
        <w:left w:val="none" w:sz="0" w:space="0" w:color="auto"/>
        <w:bottom w:val="none" w:sz="0" w:space="0" w:color="auto"/>
        <w:right w:val="none" w:sz="0" w:space="0" w:color="auto"/>
        <w:between w:val="none" w:sz="0" w:space="0" w:color="auto"/>
      </w:pBdr>
      <w:spacing w:before="0" w:line="240" w:lineRule="auto"/>
      <w:ind w:firstLine="567"/>
    </w:pPr>
    <w:rPr>
      <w:color w:val="auto"/>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uiPriority w:val="99"/>
    <w:rsid w:val="00993D98"/>
    <w:rPr>
      <w:color w:val="auto"/>
      <w:sz w:val="20"/>
      <w:szCs w:val="20"/>
    </w:rPr>
  </w:style>
  <w:style w:type="paragraph" w:customStyle="1" w:styleId="FootnoteTextChar3">
    <w:name w:val="Footnote Text Char3"/>
    <w:aliases w:val="Footnote Text Char Char2,single space Char2,ft Char2,(NECG) Footnote Text Char2,fn Char2"/>
    <w:basedOn w:val="Normal"/>
    <w:link w:val="FootnoteReference"/>
    <w:uiPriority w:val="99"/>
    <w:rsid w:val="00993D98"/>
    <w:pPr>
      <w:pBdr>
        <w:top w:val="none" w:sz="0" w:space="0" w:color="auto"/>
        <w:left w:val="none" w:sz="0" w:space="0" w:color="auto"/>
        <w:bottom w:val="none" w:sz="0" w:space="0" w:color="auto"/>
        <w:right w:val="none" w:sz="0" w:space="0" w:color="auto"/>
        <w:between w:val="none" w:sz="0" w:space="0" w:color="auto"/>
      </w:pBdr>
      <w:spacing w:before="0" w:after="160" w:line="240" w:lineRule="exact"/>
      <w:ind w:firstLine="0"/>
      <w:jc w:val="left"/>
    </w:pPr>
    <w:rPr>
      <w:vertAlign w:val="superscript"/>
    </w:rPr>
  </w:style>
  <w:style w:type="paragraph" w:customStyle="1" w:styleId="abc">
    <w:name w:val="abc"/>
    <w:basedOn w:val="Normal"/>
    <w:rsid w:val="00511F42"/>
    <w:pPr>
      <w:pBdr>
        <w:top w:val="none" w:sz="0" w:space="0" w:color="auto"/>
        <w:left w:val="none" w:sz="0" w:space="0" w:color="auto"/>
        <w:bottom w:val="none" w:sz="0" w:space="0" w:color="auto"/>
        <w:right w:val="none" w:sz="0" w:space="0" w:color="auto"/>
        <w:between w:val="none" w:sz="0" w:space="0" w:color="auto"/>
      </w:pBdr>
      <w:spacing w:before="0" w:line="240" w:lineRule="auto"/>
      <w:ind w:firstLine="0"/>
      <w:jc w:val="left"/>
    </w:pPr>
    <w:rPr>
      <w:color w:val="auto"/>
      <w:sz w:val="24"/>
      <w:szCs w:val="24"/>
    </w:rPr>
  </w:style>
  <w:style w:type="character" w:styleId="Hyperlink">
    <w:name w:val="Hyperlink"/>
    <w:uiPriority w:val="99"/>
    <w:unhideWhenUsed/>
    <w:rsid w:val="00B805EC"/>
    <w:rPr>
      <w:color w:val="0000FF"/>
      <w:u w:val="single"/>
    </w:rPr>
  </w:style>
  <w:style w:type="paragraph" w:styleId="ListParagraph">
    <w:name w:val="List Paragraph"/>
    <w:aliases w:val="1.1.1.1,Main numbered paragraph,Notes,ANNEX,List Paragraph1,List Paragraph2,Bullets,References,List Paragraph (numbered (a)),List Paragraph 1,bullet,bullet 1,Thang2,List Paragraph11,List Paragraph12,List Paragraph111,VNA - List Paragraph"/>
    <w:basedOn w:val="Normal"/>
    <w:link w:val="ListParagraphChar"/>
    <w:qFormat/>
    <w:rsid w:val="00C46B95"/>
    <w:pPr>
      <w:pBdr>
        <w:top w:val="none" w:sz="0" w:space="0" w:color="auto"/>
        <w:left w:val="none" w:sz="0" w:space="0" w:color="auto"/>
        <w:bottom w:val="none" w:sz="0" w:space="0" w:color="auto"/>
        <w:right w:val="none" w:sz="0" w:space="0" w:color="auto"/>
        <w:between w:val="none" w:sz="0" w:space="0" w:color="auto"/>
      </w:pBdr>
      <w:spacing w:before="0" w:line="240" w:lineRule="auto"/>
      <w:ind w:left="720" w:firstLine="0"/>
      <w:contextualSpacing/>
      <w:jc w:val="left"/>
    </w:pPr>
    <w:rPr>
      <w:color w:val="auto"/>
      <w:sz w:val="24"/>
      <w:szCs w:val="24"/>
    </w:rPr>
  </w:style>
  <w:style w:type="character" w:customStyle="1" w:styleId="ListParagraphChar">
    <w:name w:val="List Paragraph Char"/>
    <w:aliases w:val="1.1.1.1 Char,Main numbered paragraph Char,Notes Char,ANNEX Char,List Paragraph1 Char,List Paragraph2 Char,Bullets Char,References Char,List Paragraph (numbered (a)) Char,List Paragraph 1 Char,bullet Char,bullet 1 Char,Thang2 Char"/>
    <w:link w:val="ListParagraph"/>
    <w:uiPriority w:val="34"/>
    <w:qFormat/>
    <w:rsid w:val="00C46B95"/>
    <w:rPr>
      <w:color w:val="auto"/>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D21AC"/>
    <w:rPr>
      <w:color w:val="auto"/>
      <w:sz w:val="24"/>
      <w:szCs w:val="24"/>
    </w:rPr>
  </w:style>
  <w:style w:type="paragraph" w:styleId="BodyTextIndent">
    <w:name w:val="Body Text Indent"/>
    <w:basedOn w:val="Normal"/>
    <w:link w:val="BodyTextIndentChar"/>
    <w:uiPriority w:val="99"/>
    <w:unhideWhenUsed/>
    <w:rsid w:val="008F76F1"/>
    <w:pPr>
      <w:pBdr>
        <w:top w:val="none" w:sz="0" w:space="0" w:color="auto"/>
        <w:left w:val="none" w:sz="0" w:space="0" w:color="auto"/>
        <w:bottom w:val="none" w:sz="0" w:space="0" w:color="auto"/>
        <w:right w:val="none" w:sz="0" w:space="0" w:color="auto"/>
        <w:between w:val="none" w:sz="0" w:space="0" w:color="auto"/>
      </w:pBdr>
      <w:spacing w:before="0" w:after="120" w:line="240" w:lineRule="auto"/>
      <w:ind w:left="360" w:firstLine="0"/>
      <w:jc w:val="left"/>
    </w:pPr>
    <w:rPr>
      <w:rFonts w:ascii=".VnTime" w:hAnsi=".VnTime"/>
      <w:color w:val="auto"/>
      <w:lang w:val="x-none" w:eastAsia="x-none"/>
    </w:rPr>
  </w:style>
  <w:style w:type="character" w:customStyle="1" w:styleId="BodyTextIndentChar">
    <w:name w:val="Body Text Indent Char"/>
    <w:basedOn w:val="DefaultParagraphFont"/>
    <w:link w:val="BodyTextIndent"/>
    <w:uiPriority w:val="99"/>
    <w:rsid w:val="008F76F1"/>
    <w:rPr>
      <w:rFonts w:ascii=".VnTime" w:hAnsi=".VnTime"/>
      <w:color w:val="auto"/>
      <w:lang w:val="x-none" w:eastAsia="x-none"/>
    </w:rPr>
  </w:style>
  <w:style w:type="character" w:customStyle="1" w:styleId="apple-converted-space">
    <w:name w:val="apple-converted-space"/>
    <w:basedOn w:val="DefaultParagraphFont"/>
    <w:rsid w:val="00473F58"/>
  </w:style>
  <w:style w:type="character" w:styleId="PageNumber">
    <w:name w:val="page number"/>
    <w:basedOn w:val="DefaultParagraphFont"/>
    <w:uiPriority w:val="99"/>
    <w:semiHidden/>
    <w:unhideWhenUsed/>
    <w:rsid w:val="00C96898"/>
  </w:style>
  <w:style w:type="paragraph" w:styleId="BodyText">
    <w:name w:val="Body Text"/>
    <w:basedOn w:val="Normal"/>
    <w:link w:val="BodyTextChar"/>
    <w:uiPriority w:val="99"/>
    <w:unhideWhenUsed/>
    <w:rsid w:val="00E17134"/>
    <w:pPr>
      <w:spacing w:after="120"/>
    </w:pPr>
  </w:style>
  <w:style w:type="character" w:customStyle="1" w:styleId="BodyTextChar">
    <w:name w:val="Body Text Char"/>
    <w:basedOn w:val="DefaultParagraphFont"/>
    <w:link w:val="BodyText"/>
    <w:uiPriority w:val="99"/>
    <w:rsid w:val="00E17134"/>
  </w:style>
  <w:style w:type="character" w:styleId="CommentReference">
    <w:name w:val="annotation reference"/>
    <w:uiPriority w:val="99"/>
    <w:semiHidden/>
    <w:rsid w:val="008C3B67"/>
    <w:rPr>
      <w:sz w:val="16"/>
      <w:szCs w:val="16"/>
    </w:rPr>
  </w:style>
  <w:style w:type="paragraph" w:styleId="CommentText">
    <w:name w:val="annotation text"/>
    <w:basedOn w:val="Normal"/>
    <w:link w:val="CommentTextChar1"/>
    <w:semiHidden/>
    <w:rsid w:val="008C3B67"/>
    <w:pPr>
      <w:pBdr>
        <w:top w:val="none" w:sz="0" w:space="0" w:color="auto"/>
        <w:left w:val="none" w:sz="0" w:space="0" w:color="auto"/>
        <w:bottom w:val="none" w:sz="0" w:space="0" w:color="auto"/>
        <w:right w:val="none" w:sz="0" w:space="0" w:color="auto"/>
        <w:between w:val="none" w:sz="0" w:space="0" w:color="auto"/>
      </w:pBdr>
      <w:spacing w:before="0" w:after="120" w:line="240" w:lineRule="auto"/>
    </w:pPr>
    <w:rPr>
      <w:rFonts w:ascii=".VnTime" w:hAnsi=".VnTime"/>
      <w:color w:val="auto"/>
      <w:sz w:val="20"/>
      <w:szCs w:val="20"/>
    </w:rPr>
  </w:style>
  <w:style w:type="character" w:customStyle="1" w:styleId="CommentTextChar">
    <w:name w:val="Comment Text Char"/>
    <w:basedOn w:val="DefaultParagraphFont"/>
    <w:uiPriority w:val="99"/>
    <w:semiHidden/>
    <w:rsid w:val="008C3B67"/>
    <w:rPr>
      <w:sz w:val="20"/>
      <w:szCs w:val="20"/>
    </w:rPr>
  </w:style>
  <w:style w:type="character" w:customStyle="1" w:styleId="CommentTextChar1">
    <w:name w:val="Comment Text Char1"/>
    <w:link w:val="CommentText"/>
    <w:semiHidden/>
    <w:locked/>
    <w:rsid w:val="008C3B67"/>
    <w:rPr>
      <w:rFonts w:ascii=".VnTime" w:hAnsi=".VnTime"/>
      <w:color w:val="auto"/>
      <w:sz w:val="20"/>
      <w:szCs w:val="20"/>
    </w:rPr>
  </w:style>
  <w:style w:type="character" w:customStyle="1" w:styleId="CommentTextChar2">
    <w:name w:val="Comment Text Char2"/>
    <w:locked/>
    <w:rsid w:val="00341499"/>
    <w:rPr>
      <w:rFonts w:ascii=".VnTime" w:hAnsi=".VnTime"/>
      <w:lang w:val="en-US" w:eastAsia="en-US" w:bidi="ar-SA"/>
    </w:rPr>
  </w:style>
  <w:style w:type="character" w:customStyle="1" w:styleId="CharChar1">
    <w:name w:val="Char Char1"/>
    <w:rsid w:val="008D64B7"/>
    <w:rPr>
      <w:rFonts w:ascii=".VnTime" w:hAnsi=".VnTime"/>
      <w:sz w:val="28"/>
      <w:lang w:val="en-US" w:eastAsia="en-US" w:bidi="ar-SA"/>
    </w:rPr>
  </w:style>
  <w:style w:type="numbering" w:customStyle="1" w:styleId="CurrentList1">
    <w:name w:val="Current List1"/>
    <w:rsid w:val="008D64B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8147">
      <w:bodyDiv w:val="1"/>
      <w:marLeft w:val="0"/>
      <w:marRight w:val="0"/>
      <w:marTop w:val="0"/>
      <w:marBottom w:val="0"/>
      <w:divBdr>
        <w:top w:val="none" w:sz="0" w:space="0" w:color="auto"/>
        <w:left w:val="none" w:sz="0" w:space="0" w:color="auto"/>
        <w:bottom w:val="none" w:sz="0" w:space="0" w:color="auto"/>
        <w:right w:val="none" w:sz="0" w:space="0" w:color="auto"/>
      </w:divBdr>
    </w:div>
    <w:div w:id="369650862">
      <w:bodyDiv w:val="1"/>
      <w:marLeft w:val="0"/>
      <w:marRight w:val="0"/>
      <w:marTop w:val="0"/>
      <w:marBottom w:val="0"/>
      <w:divBdr>
        <w:top w:val="none" w:sz="0" w:space="0" w:color="auto"/>
        <w:left w:val="none" w:sz="0" w:space="0" w:color="auto"/>
        <w:bottom w:val="none" w:sz="0" w:space="0" w:color="auto"/>
        <w:right w:val="none" w:sz="0" w:space="0" w:color="auto"/>
      </w:divBdr>
    </w:div>
    <w:div w:id="1082802435">
      <w:bodyDiv w:val="1"/>
      <w:marLeft w:val="0"/>
      <w:marRight w:val="0"/>
      <w:marTop w:val="0"/>
      <w:marBottom w:val="0"/>
      <w:divBdr>
        <w:top w:val="none" w:sz="0" w:space="0" w:color="auto"/>
        <w:left w:val="none" w:sz="0" w:space="0" w:color="auto"/>
        <w:bottom w:val="none" w:sz="0" w:space="0" w:color="auto"/>
        <w:right w:val="none" w:sz="0" w:space="0" w:color="auto"/>
      </w:divBdr>
    </w:div>
    <w:div w:id="1155493210">
      <w:bodyDiv w:val="1"/>
      <w:marLeft w:val="0"/>
      <w:marRight w:val="0"/>
      <w:marTop w:val="0"/>
      <w:marBottom w:val="0"/>
      <w:divBdr>
        <w:top w:val="none" w:sz="0" w:space="0" w:color="auto"/>
        <w:left w:val="none" w:sz="0" w:space="0" w:color="auto"/>
        <w:bottom w:val="none" w:sz="0" w:space="0" w:color="auto"/>
        <w:right w:val="none" w:sz="0" w:space="0" w:color="auto"/>
      </w:divBdr>
    </w:div>
    <w:div w:id="1238982209">
      <w:bodyDiv w:val="1"/>
      <w:marLeft w:val="0"/>
      <w:marRight w:val="0"/>
      <w:marTop w:val="0"/>
      <w:marBottom w:val="0"/>
      <w:divBdr>
        <w:top w:val="none" w:sz="0" w:space="0" w:color="auto"/>
        <w:left w:val="none" w:sz="0" w:space="0" w:color="auto"/>
        <w:bottom w:val="none" w:sz="0" w:space="0" w:color="auto"/>
        <w:right w:val="none" w:sz="0" w:space="0" w:color="auto"/>
      </w:divBdr>
    </w:div>
    <w:div w:id="1282300080">
      <w:bodyDiv w:val="1"/>
      <w:marLeft w:val="0"/>
      <w:marRight w:val="0"/>
      <w:marTop w:val="0"/>
      <w:marBottom w:val="0"/>
      <w:divBdr>
        <w:top w:val="none" w:sz="0" w:space="0" w:color="auto"/>
        <w:left w:val="none" w:sz="0" w:space="0" w:color="auto"/>
        <w:bottom w:val="none" w:sz="0" w:space="0" w:color="auto"/>
        <w:right w:val="none" w:sz="0" w:space="0" w:color="auto"/>
      </w:divBdr>
    </w:div>
    <w:div w:id="1431975964">
      <w:bodyDiv w:val="1"/>
      <w:marLeft w:val="0"/>
      <w:marRight w:val="0"/>
      <w:marTop w:val="0"/>
      <w:marBottom w:val="0"/>
      <w:divBdr>
        <w:top w:val="none" w:sz="0" w:space="0" w:color="auto"/>
        <w:left w:val="none" w:sz="0" w:space="0" w:color="auto"/>
        <w:bottom w:val="none" w:sz="0" w:space="0" w:color="auto"/>
        <w:right w:val="none" w:sz="0" w:space="0" w:color="auto"/>
      </w:divBdr>
    </w:div>
    <w:div w:id="2044867899">
      <w:bodyDiv w:val="1"/>
      <w:marLeft w:val="0"/>
      <w:marRight w:val="0"/>
      <w:marTop w:val="0"/>
      <w:marBottom w:val="0"/>
      <w:divBdr>
        <w:top w:val="none" w:sz="0" w:space="0" w:color="auto"/>
        <w:left w:val="none" w:sz="0" w:space="0" w:color="auto"/>
        <w:bottom w:val="none" w:sz="0" w:space="0" w:color="auto"/>
        <w:right w:val="none" w:sz="0" w:space="0" w:color="auto"/>
      </w:divBdr>
    </w:div>
    <w:div w:id="208680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usiness.gov.vn" TargetMode="External"/><Relationship Id="rId4" Type="http://schemas.microsoft.com/office/2007/relationships/stylesWithEffects" Target="stylesWithEffects.xml"/><Relationship Id="rId9" Type="http://schemas.openxmlformats.org/officeDocument/2006/relationships/hyperlink" Target="https://business.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9036-3277-4611-BAB2-5F862AE6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Ap24h</dc:creator>
  <cp:lastModifiedBy>Admin</cp:lastModifiedBy>
  <cp:revision>3</cp:revision>
  <cp:lastPrinted>2022-06-24T09:50:00Z</cp:lastPrinted>
  <dcterms:created xsi:type="dcterms:W3CDTF">2022-06-24T09:49:00Z</dcterms:created>
  <dcterms:modified xsi:type="dcterms:W3CDTF">2022-06-24T09:54:00Z</dcterms:modified>
</cp:coreProperties>
</file>