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8C16" w14:textId="77777777" w:rsidR="00B74E27" w:rsidRPr="009348D5" w:rsidRDefault="00B74E27" w:rsidP="00A73415">
      <w:pPr>
        <w:pStyle w:val="Footer"/>
        <w:tabs>
          <w:tab w:val="clear" w:pos="4320"/>
          <w:tab w:val="clear" w:pos="8640"/>
        </w:tabs>
        <w:spacing w:before="120" w:after="120" w:line="276" w:lineRule="auto"/>
        <w:jc w:val="center"/>
        <w:rPr>
          <w:rFonts w:asciiTheme="majorHAnsi" w:hAnsiTheme="majorHAnsi" w:cstheme="majorHAnsi"/>
          <w:b/>
          <w:szCs w:val="28"/>
          <w:lang w:val="de-DE"/>
        </w:rPr>
      </w:pPr>
      <w:bookmarkStart w:id="0" w:name="_GoBack"/>
      <w:bookmarkEnd w:id="0"/>
      <w:r w:rsidRPr="009348D5">
        <w:rPr>
          <w:rFonts w:asciiTheme="majorHAnsi" w:hAnsiTheme="majorHAnsi" w:cstheme="majorHAnsi"/>
          <w:b/>
          <w:szCs w:val="28"/>
          <w:lang w:val="de-DE"/>
        </w:rPr>
        <w:t>BÁO CÁO</w:t>
      </w:r>
      <w:r>
        <w:rPr>
          <w:rFonts w:asciiTheme="majorHAnsi" w:hAnsiTheme="majorHAnsi" w:cstheme="majorHAnsi"/>
          <w:b/>
          <w:szCs w:val="28"/>
          <w:lang w:val="de-DE"/>
        </w:rPr>
        <w:t xml:space="preserve"> TÓM TẮT</w:t>
      </w:r>
    </w:p>
    <w:p w14:paraId="50721FE0" w14:textId="5C34E2E8" w:rsidR="00B74E27" w:rsidRPr="009348D5" w:rsidRDefault="00B74E27" w:rsidP="00A73415">
      <w:pPr>
        <w:pStyle w:val="Footer"/>
        <w:tabs>
          <w:tab w:val="clear" w:pos="4320"/>
          <w:tab w:val="clear" w:pos="8640"/>
        </w:tabs>
        <w:spacing w:before="120" w:after="120" w:line="276" w:lineRule="auto"/>
        <w:jc w:val="center"/>
        <w:rPr>
          <w:rFonts w:asciiTheme="majorHAnsi" w:hAnsiTheme="majorHAnsi" w:cstheme="majorHAnsi"/>
          <w:b/>
          <w:spacing w:val="-8"/>
          <w:szCs w:val="28"/>
          <w:lang w:val="de-DE"/>
        </w:rPr>
      </w:pPr>
      <w:r w:rsidRPr="009348D5">
        <w:rPr>
          <w:rFonts w:asciiTheme="majorHAnsi" w:hAnsiTheme="majorHAnsi" w:cstheme="majorHAnsi"/>
          <w:b/>
          <w:spacing w:val="-8"/>
          <w:szCs w:val="28"/>
          <w:lang w:val="de-DE"/>
        </w:rPr>
        <w:t xml:space="preserve">TỔNG KẾT </w:t>
      </w:r>
      <w:r w:rsidR="007F0872">
        <w:rPr>
          <w:rFonts w:asciiTheme="majorHAnsi" w:hAnsiTheme="majorHAnsi" w:cstheme="majorHAnsi"/>
          <w:b/>
          <w:spacing w:val="-8"/>
          <w:szCs w:val="28"/>
          <w:lang w:val="de-DE"/>
        </w:rPr>
        <w:t xml:space="preserve">10 NĂM </w:t>
      </w:r>
      <w:r w:rsidRPr="009348D5">
        <w:rPr>
          <w:rFonts w:asciiTheme="majorHAnsi" w:hAnsiTheme="majorHAnsi" w:cstheme="majorHAnsi"/>
          <w:b/>
          <w:spacing w:val="-8"/>
          <w:szCs w:val="28"/>
          <w:lang w:val="de-DE"/>
        </w:rPr>
        <w:t>THI HÀNH LUẬT HỢP TÁC XÃ NĂM 2012</w:t>
      </w:r>
    </w:p>
    <w:p w14:paraId="5F1897A2" w14:textId="299C8B75" w:rsidR="007F0872" w:rsidRDefault="007F0872" w:rsidP="00A73415">
      <w:pPr>
        <w:spacing w:before="120" w:after="120" w:line="276" w:lineRule="auto"/>
        <w:jc w:val="center"/>
        <w:rPr>
          <w:rFonts w:asciiTheme="majorHAnsi" w:hAnsiTheme="majorHAnsi" w:cstheme="majorHAnsi"/>
          <w:sz w:val="26"/>
          <w:szCs w:val="26"/>
        </w:rPr>
      </w:pPr>
      <w:r>
        <w:rPr>
          <w:rFonts w:asciiTheme="majorHAnsi" w:hAnsiTheme="majorHAnsi" w:cstheme="majorHAnsi"/>
          <w:sz w:val="26"/>
          <w:szCs w:val="26"/>
        </w:rPr>
        <w:t>(</w:t>
      </w:r>
      <w:r>
        <w:rPr>
          <w:i/>
          <w:sz w:val="26"/>
          <w:szCs w:val="26"/>
        </w:rPr>
        <w:t>Báo cáo của Bộ trưởng Bộ Kế hoạch và Đầu tư, Phó Trưởng ban Thường trực Ban Chỉ đạo phát triển kinh tế tập thể, hợp tác xã trình bày tại Hội nghị toàn quốc tổng kết 10 năm thi hành Luật Hợp tác xã năm 2012</w:t>
      </w:r>
      <w:r>
        <w:rPr>
          <w:rFonts w:asciiTheme="majorHAnsi" w:hAnsiTheme="majorHAnsi" w:cstheme="majorHAnsi"/>
          <w:sz w:val="26"/>
          <w:szCs w:val="26"/>
        </w:rPr>
        <w:t>)</w:t>
      </w:r>
    </w:p>
    <w:p w14:paraId="4D7E176A" w14:textId="77777777" w:rsidR="007F0872" w:rsidRDefault="007F0872" w:rsidP="00A73415">
      <w:pPr>
        <w:spacing w:before="120" w:after="120" w:line="276" w:lineRule="auto"/>
        <w:ind w:firstLine="720"/>
        <w:jc w:val="both"/>
        <w:rPr>
          <w:rFonts w:asciiTheme="majorHAnsi" w:hAnsiTheme="majorHAnsi" w:cstheme="majorHAnsi"/>
          <w:i/>
          <w:lang w:val="vi-VN"/>
        </w:rPr>
      </w:pPr>
    </w:p>
    <w:p w14:paraId="7955171E" w14:textId="1DC5AF77" w:rsidR="007F0872" w:rsidRDefault="007F0872" w:rsidP="00A73415">
      <w:pPr>
        <w:spacing w:before="120" w:after="120" w:line="276" w:lineRule="auto"/>
        <w:ind w:firstLine="720"/>
        <w:rPr>
          <w:rFonts w:cstheme="minorBidi"/>
          <w:i/>
          <w:szCs w:val="22"/>
        </w:rPr>
      </w:pPr>
      <w:r>
        <w:rPr>
          <w:i/>
        </w:rPr>
        <w:t>Kính thưa đồng chí Phạm Minh Chính, Ủy viên B</w:t>
      </w:r>
      <w:r w:rsidR="00225665">
        <w:rPr>
          <w:i/>
        </w:rPr>
        <w:t>ộ Chính trị, Thủ tướng Chính phủ</w:t>
      </w:r>
      <w:r>
        <w:rPr>
          <w:i/>
        </w:rPr>
        <w:t>;</w:t>
      </w:r>
    </w:p>
    <w:p w14:paraId="5064E364" w14:textId="77777777" w:rsidR="007F0872" w:rsidRDefault="007F0872" w:rsidP="00A73415">
      <w:pPr>
        <w:spacing w:before="120" w:after="120" w:line="276" w:lineRule="auto"/>
        <w:ind w:firstLine="720"/>
        <w:rPr>
          <w:i/>
        </w:rPr>
      </w:pPr>
      <w:r>
        <w:rPr>
          <w:i/>
        </w:rPr>
        <w:t>Kính thưa các đồng chí đồng chủ trì và toàn thể hội nghị!</w:t>
      </w:r>
    </w:p>
    <w:p w14:paraId="696ACB83" w14:textId="77777777" w:rsidR="00985AE5" w:rsidRPr="0019763F" w:rsidRDefault="00985AE5" w:rsidP="00A73415">
      <w:pPr>
        <w:spacing w:before="120" w:after="120" w:line="276" w:lineRule="auto"/>
        <w:ind w:firstLine="720"/>
        <w:jc w:val="both"/>
        <w:rPr>
          <w:sz w:val="24"/>
        </w:rPr>
      </w:pPr>
    </w:p>
    <w:p w14:paraId="5BDEF259" w14:textId="45585968" w:rsidR="00B74E27" w:rsidRPr="00F2704D" w:rsidRDefault="00B74E27" w:rsidP="00A73415">
      <w:pPr>
        <w:spacing w:before="120" w:after="120" w:line="276" w:lineRule="auto"/>
        <w:ind w:firstLine="720"/>
        <w:jc w:val="both"/>
        <w:rPr>
          <w:rFonts w:asciiTheme="majorHAnsi" w:hAnsiTheme="majorHAnsi" w:cstheme="majorHAnsi"/>
        </w:rPr>
      </w:pPr>
      <w:r w:rsidRPr="00F2704D">
        <w:rPr>
          <w:rFonts w:asciiTheme="majorHAnsi" w:hAnsiTheme="majorHAnsi" w:cstheme="majorHAnsi"/>
        </w:rPr>
        <w:t xml:space="preserve">Thực hiện </w:t>
      </w:r>
      <w:r w:rsidR="009252D9" w:rsidRPr="00F2704D">
        <w:rPr>
          <w:rFonts w:asciiTheme="majorHAnsi" w:hAnsiTheme="majorHAnsi" w:cstheme="majorHAnsi"/>
          <w:lang w:val="vi-VN"/>
        </w:rPr>
        <w:t>Kết luận số 70-KL/TW</w:t>
      </w:r>
      <w:r w:rsidR="009252D9" w:rsidRPr="00F2704D">
        <w:rPr>
          <w:rFonts w:asciiTheme="majorHAnsi" w:hAnsiTheme="majorHAnsi" w:cstheme="majorHAnsi"/>
        </w:rPr>
        <w:t xml:space="preserve"> của Bộ Chính trị </w:t>
      </w:r>
      <w:r w:rsidR="009252D9" w:rsidRPr="00F2704D">
        <w:rPr>
          <w:rFonts w:asciiTheme="majorHAnsi" w:hAnsiTheme="majorHAnsi" w:cstheme="majorHAnsi"/>
          <w:lang w:val="vi-VN"/>
        </w:rPr>
        <w:t>ngày 9</w:t>
      </w:r>
      <w:r w:rsidR="009252D9" w:rsidRPr="00F2704D">
        <w:rPr>
          <w:rFonts w:asciiTheme="majorHAnsi" w:hAnsiTheme="majorHAnsi" w:cstheme="majorHAnsi"/>
        </w:rPr>
        <w:t xml:space="preserve"> tháng </w:t>
      </w:r>
      <w:r w:rsidR="009252D9" w:rsidRPr="00F2704D">
        <w:rPr>
          <w:rFonts w:asciiTheme="majorHAnsi" w:hAnsiTheme="majorHAnsi" w:cstheme="majorHAnsi"/>
          <w:lang w:val="vi-VN"/>
        </w:rPr>
        <w:t>3</w:t>
      </w:r>
      <w:r w:rsidR="009252D9" w:rsidRPr="00F2704D">
        <w:rPr>
          <w:rFonts w:asciiTheme="majorHAnsi" w:hAnsiTheme="majorHAnsi" w:cstheme="majorHAnsi"/>
        </w:rPr>
        <w:t xml:space="preserve"> năm </w:t>
      </w:r>
      <w:r w:rsidR="009252D9" w:rsidRPr="00F2704D">
        <w:rPr>
          <w:rFonts w:asciiTheme="majorHAnsi" w:hAnsiTheme="majorHAnsi" w:cstheme="majorHAnsi"/>
          <w:lang w:val="vi-VN"/>
        </w:rPr>
        <w:t>2020 về tiếp tục thực hiện Nghị quyết Trung ương 5 khóa IX về tiếp tục đổi mới, phát triển và nâ</w:t>
      </w:r>
      <w:r w:rsidR="00696EBA" w:rsidRPr="00F2704D">
        <w:rPr>
          <w:rFonts w:asciiTheme="majorHAnsi" w:hAnsiTheme="majorHAnsi" w:cstheme="majorHAnsi"/>
          <w:lang w:val="vi-VN"/>
        </w:rPr>
        <w:t>ng cao hiệu quả kinh tế tập thể</w:t>
      </w:r>
      <w:r w:rsidR="00985AE5" w:rsidRPr="00F2704D">
        <w:rPr>
          <w:rFonts w:asciiTheme="majorHAnsi" w:hAnsiTheme="majorHAnsi" w:cstheme="majorHAnsi"/>
        </w:rPr>
        <w:t xml:space="preserve"> (KTTT)</w:t>
      </w:r>
      <w:r w:rsidRPr="00F2704D">
        <w:rPr>
          <w:rFonts w:asciiTheme="majorHAnsi" w:hAnsiTheme="majorHAnsi" w:cstheme="majorHAnsi"/>
        </w:rPr>
        <w:t>, theo sự phân công của Chính phủ</w:t>
      </w:r>
      <w:r w:rsidR="008B2F12" w:rsidRPr="00F2704D">
        <w:rPr>
          <w:rFonts w:asciiTheme="majorHAnsi" w:hAnsiTheme="majorHAnsi" w:cstheme="majorHAnsi"/>
        </w:rPr>
        <w:t xml:space="preserve"> tại Nghị quyết số 134</w:t>
      </w:r>
      <w:r w:rsidR="00CD444E" w:rsidRPr="00F2704D">
        <w:rPr>
          <w:rFonts w:asciiTheme="majorHAnsi" w:hAnsiTheme="majorHAnsi" w:cstheme="majorHAnsi"/>
          <w:lang w:val="vi-VN"/>
        </w:rPr>
        <w:t>/NQ-CP ngày 25 tháng</w:t>
      </w:r>
      <w:r w:rsidR="00CD444E" w:rsidRPr="00F2704D">
        <w:rPr>
          <w:rFonts w:asciiTheme="majorHAnsi" w:hAnsiTheme="majorHAnsi" w:cstheme="majorHAnsi"/>
        </w:rPr>
        <w:t xml:space="preserve"> </w:t>
      </w:r>
      <w:r w:rsidR="00CD444E" w:rsidRPr="00F2704D">
        <w:rPr>
          <w:rFonts w:asciiTheme="majorHAnsi" w:hAnsiTheme="majorHAnsi" w:cstheme="majorHAnsi"/>
          <w:lang w:val="vi-VN"/>
        </w:rPr>
        <w:t>9</w:t>
      </w:r>
      <w:r w:rsidR="00CD444E" w:rsidRPr="00F2704D">
        <w:rPr>
          <w:rFonts w:asciiTheme="majorHAnsi" w:hAnsiTheme="majorHAnsi" w:cstheme="majorHAnsi"/>
        </w:rPr>
        <w:t xml:space="preserve"> năm </w:t>
      </w:r>
      <w:r w:rsidR="00CD444E" w:rsidRPr="00F2704D">
        <w:rPr>
          <w:rFonts w:asciiTheme="majorHAnsi" w:hAnsiTheme="majorHAnsi" w:cstheme="majorHAnsi"/>
          <w:lang w:val="vi-VN"/>
        </w:rPr>
        <w:t>2020 về ban hành Chương trình hành động của Chính phủ thực hiện Kết luận số 70-KL/TW</w:t>
      </w:r>
      <w:r w:rsidR="001121B8" w:rsidRPr="00F2704D">
        <w:rPr>
          <w:rFonts w:asciiTheme="majorHAnsi" w:hAnsiTheme="majorHAnsi" w:cstheme="majorHAnsi"/>
        </w:rPr>
        <w:t>,</w:t>
      </w:r>
      <w:r w:rsidRPr="00F2704D">
        <w:rPr>
          <w:rFonts w:asciiTheme="majorHAnsi" w:hAnsiTheme="majorHAnsi" w:cstheme="majorHAnsi"/>
        </w:rPr>
        <w:t xml:space="preserve"> Bộ Kế hoạch và Đầu tư - Cơ quan Thường trực Ban Chỉ đạo đổi mới, phát triển </w:t>
      </w:r>
      <w:r w:rsidR="00985AE5" w:rsidRPr="00F2704D">
        <w:rPr>
          <w:rFonts w:asciiTheme="majorHAnsi" w:hAnsiTheme="majorHAnsi" w:cstheme="majorHAnsi"/>
        </w:rPr>
        <w:t>KTTT</w:t>
      </w:r>
      <w:r w:rsidRPr="00F2704D">
        <w:rPr>
          <w:rFonts w:asciiTheme="majorHAnsi" w:hAnsiTheme="majorHAnsi" w:cstheme="majorHAnsi"/>
        </w:rPr>
        <w:t>, HTX đã phối hợp với các Bộ, ngành, địa phương triển khai tổng kết 1</w:t>
      </w:r>
      <w:r w:rsidR="008B63DD" w:rsidRPr="00F2704D">
        <w:rPr>
          <w:rFonts w:asciiTheme="majorHAnsi" w:hAnsiTheme="majorHAnsi" w:cstheme="majorHAnsi"/>
        </w:rPr>
        <w:t>0</w:t>
      </w:r>
      <w:r w:rsidRPr="00F2704D">
        <w:rPr>
          <w:rFonts w:asciiTheme="majorHAnsi" w:hAnsiTheme="majorHAnsi" w:cstheme="majorHAnsi"/>
        </w:rPr>
        <w:t xml:space="preserve"> năm </w:t>
      </w:r>
      <w:r w:rsidR="008B63DD" w:rsidRPr="00F2704D">
        <w:rPr>
          <w:rFonts w:asciiTheme="majorHAnsi" w:hAnsiTheme="majorHAnsi" w:cstheme="majorHAnsi"/>
        </w:rPr>
        <w:t>thi hành Luật HTX</w:t>
      </w:r>
      <w:r w:rsidRPr="00F2704D">
        <w:rPr>
          <w:rFonts w:asciiTheme="majorHAnsi" w:hAnsiTheme="majorHAnsi" w:cstheme="majorHAnsi"/>
        </w:rPr>
        <w:t>. Sau đây, xin báo cáo tóm tắt những nội dung chủ yếu về các kết quả đã đạt được, hạn chế, tồn tại và các nguyên nhân, kiến nghị các giải pháp trọng tâm trong thời gian tới.</w:t>
      </w:r>
    </w:p>
    <w:p w14:paraId="3E8D6F97" w14:textId="05CDDB90" w:rsidR="00884098" w:rsidRPr="00F2704D" w:rsidRDefault="00884098" w:rsidP="00A73415">
      <w:pPr>
        <w:pStyle w:val="Heading2"/>
        <w:spacing w:line="276" w:lineRule="auto"/>
      </w:pPr>
      <w:bookmarkStart w:id="1" w:name="_Toc88211992"/>
      <w:r w:rsidRPr="00F2704D">
        <w:t>I.</w:t>
      </w:r>
      <w:r w:rsidR="00206884" w:rsidRPr="00F2704D">
        <w:t xml:space="preserve"> </w:t>
      </w:r>
      <w:bookmarkEnd w:id="1"/>
      <w:r w:rsidR="00696EBA" w:rsidRPr="00F2704D">
        <w:t>V</w:t>
      </w:r>
      <w:r w:rsidR="00A74CFB" w:rsidRPr="00F2704D">
        <w:t xml:space="preserve">ề kết quả đạt được </w:t>
      </w:r>
    </w:p>
    <w:p w14:paraId="4C4D68AD" w14:textId="7C30CCC6" w:rsidR="009443D3" w:rsidRPr="00F2704D" w:rsidRDefault="009443D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Luật HTX năm 2012 được Quốc hội thông qua ngày 20</w:t>
      </w:r>
      <w:r w:rsidR="00BA1090" w:rsidRPr="00F2704D">
        <w:rPr>
          <w:rFonts w:asciiTheme="majorHAnsi" w:hAnsiTheme="majorHAnsi" w:cstheme="majorHAnsi"/>
        </w:rPr>
        <w:t xml:space="preserve"> tháng </w:t>
      </w:r>
      <w:r w:rsidRPr="00F2704D">
        <w:rPr>
          <w:rFonts w:asciiTheme="majorHAnsi" w:hAnsiTheme="majorHAnsi" w:cstheme="majorHAnsi"/>
        </w:rPr>
        <w:t>11</w:t>
      </w:r>
      <w:r w:rsidR="00BA1090" w:rsidRPr="00F2704D">
        <w:rPr>
          <w:rFonts w:asciiTheme="majorHAnsi" w:hAnsiTheme="majorHAnsi" w:cstheme="majorHAnsi"/>
        </w:rPr>
        <w:t xml:space="preserve"> năm </w:t>
      </w:r>
      <w:r w:rsidRPr="00F2704D">
        <w:rPr>
          <w:rFonts w:asciiTheme="majorHAnsi" w:hAnsiTheme="majorHAnsi" w:cstheme="majorHAnsi"/>
        </w:rPr>
        <w:t xml:space="preserve">2012, chính thức có hiệu lực từ </w:t>
      </w:r>
      <w:r w:rsidR="00BA1090" w:rsidRPr="00F2704D">
        <w:rPr>
          <w:rFonts w:asciiTheme="majorHAnsi" w:hAnsiTheme="majorHAnsi" w:cstheme="majorHAnsi"/>
        </w:rPr>
        <w:t xml:space="preserve">ngày </w:t>
      </w:r>
      <w:r w:rsidRPr="00F2704D">
        <w:rPr>
          <w:rFonts w:asciiTheme="majorHAnsi" w:hAnsiTheme="majorHAnsi" w:cstheme="majorHAnsi"/>
        </w:rPr>
        <w:t>01</w:t>
      </w:r>
      <w:r w:rsidR="00BA1090" w:rsidRPr="00F2704D">
        <w:rPr>
          <w:rFonts w:asciiTheme="majorHAnsi" w:hAnsiTheme="majorHAnsi" w:cstheme="majorHAnsi"/>
        </w:rPr>
        <w:t xml:space="preserve"> tháng 7 năm </w:t>
      </w:r>
      <w:r w:rsidRPr="00F2704D">
        <w:rPr>
          <w:rFonts w:asciiTheme="majorHAnsi" w:hAnsiTheme="majorHAnsi" w:cstheme="majorHAnsi"/>
        </w:rPr>
        <w:t xml:space="preserve">2013, </w:t>
      </w:r>
      <w:r w:rsidR="00844929" w:rsidRPr="00F2704D">
        <w:rPr>
          <w:rFonts w:asciiTheme="majorHAnsi" w:hAnsiTheme="majorHAnsi" w:cstheme="majorHAnsi"/>
        </w:rPr>
        <w:t>là</w:t>
      </w:r>
      <w:r w:rsidRPr="00F2704D">
        <w:rPr>
          <w:rFonts w:asciiTheme="majorHAnsi" w:hAnsiTheme="majorHAnsi" w:cstheme="majorHAnsi"/>
          <w:bCs/>
        </w:rPr>
        <w:t xml:space="preserve"> khung pháp l</w:t>
      </w:r>
      <w:r w:rsidR="00846957" w:rsidRPr="00F2704D">
        <w:rPr>
          <w:rFonts w:asciiTheme="majorHAnsi" w:hAnsiTheme="majorHAnsi" w:cstheme="majorHAnsi"/>
          <w:bCs/>
        </w:rPr>
        <w:t>ý</w:t>
      </w:r>
      <w:r w:rsidRPr="00F2704D">
        <w:rPr>
          <w:rFonts w:asciiTheme="majorHAnsi" w:hAnsiTheme="majorHAnsi" w:cstheme="majorHAnsi"/>
          <w:bCs/>
        </w:rPr>
        <w:t xml:space="preserve"> cơ bản </w:t>
      </w:r>
      <w:r w:rsidR="00844929" w:rsidRPr="00F2704D">
        <w:rPr>
          <w:rFonts w:asciiTheme="majorHAnsi" w:hAnsiTheme="majorHAnsi" w:cstheme="majorHAnsi"/>
        </w:rPr>
        <w:t>cho việc thành lập, tổ chức và hoạt động của khu vực</w:t>
      </w:r>
      <w:r w:rsidRPr="00F2704D">
        <w:rPr>
          <w:rFonts w:asciiTheme="majorHAnsi" w:hAnsiTheme="majorHAnsi" w:cstheme="majorHAnsi"/>
          <w:bCs/>
        </w:rPr>
        <w:t xml:space="preserve"> </w:t>
      </w:r>
      <w:r w:rsidRPr="00F2704D">
        <w:rPr>
          <w:rFonts w:asciiTheme="majorHAnsi" w:hAnsiTheme="majorHAnsi" w:cstheme="majorHAnsi"/>
        </w:rPr>
        <w:t>HTX. Các HTX</w:t>
      </w:r>
      <w:r w:rsidRPr="00F2704D">
        <w:rPr>
          <w:rFonts w:asciiTheme="majorHAnsi" w:hAnsiTheme="majorHAnsi" w:cstheme="majorHAnsi"/>
          <w:lang w:eastAsia="vi-VN"/>
        </w:rPr>
        <w:t xml:space="preserve"> bước đầu thể hiện chuyển biến về chất lượng, hiệu quả, chứng tỏ ngày càng rõ nét hơn vai trò quan trọng và có ý nghĩa toàn diện về kinh tế, chính trị, xã hội</w:t>
      </w:r>
      <w:r w:rsidRPr="00F2704D">
        <w:rPr>
          <w:rFonts w:asciiTheme="majorHAnsi" w:hAnsiTheme="majorHAnsi" w:cstheme="majorHAnsi"/>
        </w:rPr>
        <w:t xml:space="preserve">, </w:t>
      </w:r>
      <w:r w:rsidR="00844929" w:rsidRPr="00F2704D">
        <w:rPr>
          <w:rFonts w:asciiTheme="majorHAnsi" w:hAnsiTheme="majorHAnsi" w:cstheme="majorHAnsi"/>
        </w:rPr>
        <w:t>cho thấy</w:t>
      </w:r>
      <w:r w:rsidRPr="00F2704D">
        <w:rPr>
          <w:rFonts w:asciiTheme="majorHAnsi" w:hAnsiTheme="majorHAnsi" w:cstheme="majorHAnsi"/>
        </w:rPr>
        <w:t xml:space="preserve"> những tín hiệu mới trong công cuộc phát triển HTX, thể hiện trên các mặt sau: </w:t>
      </w:r>
    </w:p>
    <w:p w14:paraId="17643BB2" w14:textId="4E26BE6C" w:rsidR="004249E6" w:rsidRPr="00F2704D" w:rsidRDefault="007649BF" w:rsidP="00A73415">
      <w:pPr>
        <w:pStyle w:val="Heading3"/>
        <w:spacing w:line="276" w:lineRule="auto"/>
      </w:pPr>
      <w:r w:rsidRPr="00F2704D">
        <w:rPr>
          <w:i/>
          <w:spacing w:val="-4"/>
        </w:rPr>
        <w:t>Thứ nhất,</w:t>
      </w:r>
      <w:r w:rsidR="00406CAC" w:rsidRPr="00F2704D">
        <w:rPr>
          <w:i/>
          <w:spacing w:val="-4"/>
        </w:rPr>
        <w:t xml:space="preserve"> </w:t>
      </w:r>
      <w:r w:rsidRPr="00F2704D">
        <w:rPr>
          <w:i/>
          <w:spacing w:val="-4"/>
        </w:rPr>
        <w:t>c</w:t>
      </w:r>
      <w:r w:rsidR="00113FAF" w:rsidRPr="00F2704D">
        <w:rPr>
          <w:i/>
          <w:spacing w:val="-4"/>
        </w:rPr>
        <w:t>ông tác x</w:t>
      </w:r>
      <w:r w:rsidR="00406CAC" w:rsidRPr="00F2704D">
        <w:rPr>
          <w:i/>
          <w:spacing w:val="-4"/>
        </w:rPr>
        <w:t xml:space="preserve">ây dựng, ban hành, </w:t>
      </w:r>
      <w:r w:rsidR="00113FAF" w:rsidRPr="00F2704D">
        <w:rPr>
          <w:i/>
          <w:spacing w:val="-4"/>
        </w:rPr>
        <w:t>phổ biến các</w:t>
      </w:r>
      <w:r w:rsidR="00406CAC" w:rsidRPr="00F2704D">
        <w:rPr>
          <w:i/>
          <w:spacing w:val="-4"/>
        </w:rPr>
        <w:t xml:space="preserve"> văn bản hướng dẫn thi hành Luật HTX</w:t>
      </w:r>
      <w:r w:rsidR="00113FAF" w:rsidRPr="00F2704D">
        <w:rPr>
          <w:i/>
          <w:spacing w:val="-4"/>
        </w:rPr>
        <w:t>, tuyên truyền về mô hình HTX kiểu mới được thực hiện</w:t>
      </w:r>
      <w:r w:rsidR="002F7315" w:rsidRPr="00F2704D">
        <w:rPr>
          <w:i/>
        </w:rPr>
        <w:t xml:space="preserve"> khá đầy đủ </w:t>
      </w:r>
      <w:r w:rsidR="00BC5656" w:rsidRPr="00F2704D">
        <w:rPr>
          <w:i/>
        </w:rPr>
        <w:t>ở Trung ương và địa phương</w:t>
      </w:r>
      <w:r w:rsidR="00022321" w:rsidRPr="00F2704D">
        <w:rPr>
          <w:b w:val="0"/>
        </w:rPr>
        <w:t xml:space="preserve"> dưới nhiều hình thức, nội dung phong phú, đa dạng cho cán bộ quản lý nhà nước,</w:t>
      </w:r>
      <w:r w:rsidR="001121B8" w:rsidRPr="00F2704D">
        <w:rPr>
          <w:b w:val="0"/>
        </w:rPr>
        <w:t xml:space="preserve"> các tổ chức chính trị-xã hội,</w:t>
      </w:r>
      <w:r w:rsidR="00022321" w:rsidRPr="00F2704D">
        <w:rPr>
          <w:b w:val="0"/>
        </w:rPr>
        <w:t xml:space="preserve"> thành viên, người lao động trong HTX và các tầng lớp nhân dân. </w:t>
      </w:r>
    </w:p>
    <w:p w14:paraId="34FDF55B" w14:textId="645E192D" w:rsidR="00815CD9" w:rsidRPr="00F2704D" w:rsidRDefault="007649BF" w:rsidP="00A73415">
      <w:pPr>
        <w:pStyle w:val="Heading3"/>
        <w:spacing w:line="276" w:lineRule="auto"/>
      </w:pPr>
      <w:bookmarkStart w:id="2" w:name="_Toc88211995"/>
      <w:r w:rsidRPr="00F2704D">
        <w:rPr>
          <w:i/>
          <w:spacing w:val="-4"/>
        </w:rPr>
        <w:t>Thứ hai,</w:t>
      </w:r>
      <w:r w:rsidR="00406CAC" w:rsidRPr="00F2704D">
        <w:rPr>
          <w:i/>
          <w:spacing w:val="-4"/>
        </w:rPr>
        <w:t xml:space="preserve"> </w:t>
      </w:r>
      <w:r w:rsidRPr="00F2704D">
        <w:rPr>
          <w:i/>
          <w:spacing w:val="-4"/>
        </w:rPr>
        <w:t>b</w:t>
      </w:r>
      <w:r w:rsidR="00406CAC" w:rsidRPr="00F2704D">
        <w:rPr>
          <w:i/>
          <w:spacing w:val="-4"/>
        </w:rPr>
        <w:t xml:space="preserve">ộ máy </w:t>
      </w:r>
      <w:r w:rsidR="004D744D" w:rsidRPr="00F2704D">
        <w:rPr>
          <w:i/>
          <w:spacing w:val="-4"/>
        </w:rPr>
        <w:t>quản lý và</w:t>
      </w:r>
      <w:r w:rsidR="00406CAC" w:rsidRPr="00F2704D">
        <w:rPr>
          <w:i/>
          <w:spacing w:val="-4"/>
        </w:rPr>
        <w:t xml:space="preserve"> tổ chức thực hiện quản lý nhà nước về </w:t>
      </w:r>
      <w:r w:rsidR="00985AE5" w:rsidRPr="00F2704D">
        <w:rPr>
          <w:i/>
          <w:spacing w:val="-4"/>
        </w:rPr>
        <w:t>KTTT</w:t>
      </w:r>
      <w:r w:rsidR="00406CAC" w:rsidRPr="00F2704D">
        <w:rPr>
          <w:i/>
          <w:spacing w:val="-4"/>
        </w:rPr>
        <w:t>, HTX</w:t>
      </w:r>
      <w:bookmarkEnd w:id="2"/>
      <w:r w:rsidR="00113FAF" w:rsidRPr="00F2704D">
        <w:rPr>
          <w:i/>
          <w:spacing w:val="-4"/>
        </w:rPr>
        <w:t xml:space="preserve"> được củng cố, tăng cường hơn</w:t>
      </w:r>
      <w:r w:rsidR="001412CE" w:rsidRPr="00F2704D">
        <w:rPr>
          <w:i/>
          <w:spacing w:val="-4"/>
        </w:rPr>
        <w:t xml:space="preserve"> ở các cấp, các ngành</w:t>
      </w:r>
      <w:r w:rsidR="00113FAF" w:rsidRPr="00F2704D">
        <w:rPr>
          <w:i/>
          <w:spacing w:val="-4"/>
        </w:rPr>
        <w:t>.</w:t>
      </w:r>
      <w:r w:rsidR="00113FAF" w:rsidRPr="00F2704D">
        <w:rPr>
          <w:spacing w:val="-4"/>
        </w:rPr>
        <w:t xml:space="preserve"> </w:t>
      </w:r>
      <w:r w:rsidR="00CB7B90" w:rsidRPr="00F2704D">
        <w:rPr>
          <w:b w:val="0"/>
        </w:rPr>
        <w:t xml:space="preserve">Ở Trung ương, </w:t>
      </w:r>
      <w:r w:rsidR="00113FAF" w:rsidRPr="00F2704D">
        <w:rPr>
          <w:b w:val="0"/>
        </w:rPr>
        <w:t xml:space="preserve">một số bộ, ngành đã thành lập cơ quan chuyên trách quản lý nhà nước về </w:t>
      </w:r>
      <w:r w:rsidR="00985AE5" w:rsidRPr="00F2704D">
        <w:rPr>
          <w:b w:val="0"/>
        </w:rPr>
        <w:t>KTTT</w:t>
      </w:r>
      <w:r w:rsidR="00113FAF" w:rsidRPr="00F2704D">
        <w:rPr>
          <w:b w:val="0"/>
        </w:rPr>
        <w:t xml:space="preserve">, HTX </w:t>
      </w:r>
      <w:r w:rsidR="00113FAF" w:rsidRPr="00F2704D">
        <w:rPr>
          <w:b w:val="0"/>
        </w:rPr>
        <w:lastRenderedPageBreak/>
        <w:t>(</w:t>
      </w:r>
      <w:r w:rsidR="00CB7B90" w:rsidRPr="00F2704D">
        <w:rPr>
          <w:b w:val="0"/>
        </w:rPr>
        <w:t>Bộ Kế hoạch và Đầu tư, Bộ Nông nghiệp và Phát triển Nông thôn, Ngân hàng Nhà nước Việt Nam</w:t>
      </w:r>
      <w:r w:rsidR="00113FAF" w:rsidRPr="00F2704D">
        <w:rPr>
          <w:b w:val="0"/>
        </w:rPr>
        <w:t>)</w:t>
      </w:r>
      <w:r w:rsidR="00B53447" w:rsidRPr="00F2704D">
        <w:rPr>
          <w:b w:val="0"/>
        </w:rPr>
        <w:t>. Ở địa phương, đã giao</w:t>
      </w:r>
      <w:r w:rsidR="00C8411E" w:rsidRPr="00F2704D">
        <w:rPr>
          <w:b w:val="0"/>
        </w:rPr>
        <w:t xml:space="preserve"> cơ quan</w:t>
      </w:r>
      <w:r w:rsidR="00CB7B90" w:rsidRPr="00F2704D">
        <w:rPr>
          <w:b w:val="0"/>
        </w:rPr>
        <w:t xml:space="preserve"> đầu mối quản lý nhà nước về </w:t>
      </w:r>
      <w:r w:rsidR="00985AE5" w:rsidRPr="00F2704D">
        <w:rPr>
          <w:b w:val="0"/>
        </w:rPr>
        <w:t>KTTT</w:t>
      </w:r>
      <w:r w:rsidR="00CB7B90" w:rsidRPr="00F2704D">
        <w:rPr>
          <w:b w:val="0"/>
        </w:rPr>
        <w:t>, HTX là Sở Kế hoạch và Đầu tư ở cấp tỉnh, Phòng Tài chính – Kế hoạch hoặc Phòng Nông nghiệp ở cấp huyện.</w:t>
      </w:r>
      <w:r w:rsidR="001412CE" w:rsidRPr="00F2704D">
        <w:rPr>
          <w:b w:val="0"/>
        </w:rPr>
        <w:t xml:space="preserve"> </w:t>
      </w:r>
      <w:r w:rsidR="00BC5656" w:rsidRPr="00F2704D">
        <w:rPr>
          <w:b w:val="0"/>
        </w:rPr>
        <w:t xml:space="preserve">Năm 2017, </w:t>
      </w:r>
      <w:r w:rsidR="008C60CD" w:rsidRPr="00F2704D">
        <w:rPr>
          <w:b w:val="0"/>
        </w:rPr>
        <w:t xml:space="preserve">Ban Chỉ đạo đổi mới, phát triển </w:t>
      </w:r>
      <w:r w:rsidR="00985AE5" w:rsidRPr="00F2704D">
        <w:rPr>
          <w:b w:val="0"/>
        </w:rPr>
        <w:t>KTTT</w:t>
      </w:r>
      <w:r w:rsidR="008C60CD" w:rsidRPr="00F2704D">
        <w:rPr>
          <w:b w:val="0"/>
        </w:rPr>
        <w:t>, HTX</w:t>
      </w:r>
      <w:r w:rsidR="003001A6" w:rsidRPr="00F2704D">
        <w:rPr>
          <w:b w:val="0"/>
        </w:rPr>
        <w:t xml:space="preserve"> </w:t>
      </w:r>
      <w:r w:rsidR="00BC5656" w:rsidRPr="00F2704D">
        <w:rPr>
          <w:b w:val="0"/>
        </w:rPr>
        <w:t xml:space="preserve">được thành lập ở Trung ương, </w:t>
      </w:r>
      <w:r w:rsidR="00CB7B90" w:rsidRPr="00F2704D">
        <w:rPr>
          <w:b w:val="0"/>
        </w:rPr>
        <w:t>63/63 t</w:t>
      </w:r>
      <w:r w:rsidR="00C8411E" w:rsidRPr="00F2704D">
        <w:rPr>
          <w:b w:val="0"/>
        </w:rPr>
        <w:t>ỉ</w:t>
      </w:r>
      <w:r w:rsidR="00CB7B90" w:rsidRPr="00F2704D">
        <w:rPr>
          <w:b w:val="0"/>
        </w:rPr>
        <w:t>nh</w:t>
      </w:r>
      <w:r w:rsidR="00C8411E" w:rsidRPr="00F2704D">
        <w:rPr>
          <w:b w:val="0"/>
        </w:rPr>
        <w:t>,</w:t>
      </w:r>
      <w:r w:rsidR="00CB7B90" w:rsidRPr="00F2704D">
        <w:rPr>
          <w:b w:val="0"/>
        </w:rPr>
        <w:t xml:space="preserve"> thành</w:t>
      </w:r>
      <w:r w:rsidR="00C8411E" w:rsidRPr="00F2704D">
        <w:rPr>
          <w:b w:val="0"/>
        </w:rPr>
        <w:t xml:space="preserve"> phố</w:t>
      </w:r>
      <w:r w:rsidR="00CB7B90" w:rsidRPr="00F2704D">
        <w:rPr>
          <w:b w:val="0"/>
        </w:rPr>
        <w:t xml:space="preserve"> và</w:t>
      </w:r>
      <w:r w:rsidR="00BC5656" w:rsidRPr="00F2704D">
        <w:rPr>
          <w:b w:val="0"/>
        </w:rPr>
        <w:t xml:space="preserve"> ở</w:t>
      </w:r>
      <w:r w:rsidR="00C8411E" w:rsidRPr="00F2704D">
        <w:rPr>
          <w:b w:val="0"/>
        </w:rPr>
        <w:t xml:space="preserve"> </w:t>
      </w:r>
      <w:r w:rsidR="00C47A19" w:rsidRPr="00F2704D">
        <w:rPr>
          <w:b w:val="0"/>
        </w:rPr>
        <w:t xml:space="preserve">một số </w:t>
      </w:r>
      <w:r w:rsidR="00BC5656" w:rsidRPr="00F2704D">
        <w:rPr>
          <w:b w:val="0"/>
        </w:rPr>
        <w:t>huyện</w:t>
      </w:r>
      <w:r w:rsidR="004D32CF" w:rsidRPr="00F2704D">
        <w:rPr>
          <w:b w:val="0"/>
        </w:rPr>
        <w:t>.</w:t>
      </w:r>
      <w:r w:rsidR="004D32CF" w:rsidRPr="00F2704D">
        <w:t xml:space="preserve"> </w:t>
      </w:r>
      <w:r w:rsidR="00815CD9" w:rsidRPr="00F2704D">
        <w:rPr>
          <w:b w:val="0"/>
        </w:rPr>
        <w:t>Hệ thống thông tin quốc gia về đăng ký trực tuyến HTX</w:t>
      </w:r>
      <w:r w:rsidR="009C7130" w:rsidRPr="00F2704D">
        <w:rPr>
          <w:b w:val="0"/>
        </w:rPr>
        <w:t xml:space="preserve"> </w:t>
      </w:r>
      <w:r w:rsidR="00815CD9" w:rsidRPr="00F2704D">
        <w:rPr>
          <w:b w:val="0"/>
        </w:rPr>
        <w:t xml:space="preserve">hoạt động từ </w:t>
      </w:r>
      <w:r w:rsidR="00174DD7" w:rsidRPr="00F2704D">
        <w:rPr>
          <w:b w:val="0"/>
        </w:rPr>
        <w:t xml:space="preserve">ngày </w:t>
      </w:r>
      <w:r w:rsidR="00815CD9" w:rsidRPr="00F2704D">
        <w:rPr>
          <w:b w:val="0"/>
        </w:rPr>
        <w:t>28/5/2019, được liên thông với hệ thống đăng ký thuế giúp rút ngắn thời gian đăng ký còn 03-05 ngày làm việc.</w:t>
      </w:r>
      <w:r w:rsidR="00815CD9" w:rsidRPr="00F2704D">
        <w:t xml:space="preserve"> </w:t>
      </w:r>
    </w:p>
    <w:p w14:paraId="4838E54B" w14:textId="521C09D5" w:rsidR="00992B02" w:rsidRPr="00F2704D" w:rsidRDefault="007649BF" w:rsidP="00A73415">
      <w:pPr>
        <w:pStyle w:val="Heading3"/>
        <w:spacing w:line="276" w:lineRule="auto"/>
      </w:pPr>
      <w:bookmarkStart w:id="3" w:name="_Toc88211996"/>
      <w:r w:rsidRPr="00F2704D">
        <w:rPr>
          <w:i/>
        </w:rPr>
        <w:t>Thứ ba,</w:t>
      </w:r>
      <w:r w:rsidR="00BA46F6" w:rsidRPr="00F2704D">
        <w:rPr>
          <w:i/>
        </w:rPr>
        <w:t xml:space="preserve"> </w:t>
      </w:r>
      <w:r w:rsidRPr="00F2704D">
        <w:rPr>
          <w:i/>
        </w:rPr>
        <w:t>c</w:t>
      </w:r>
      <w:r w:rsidR="00BA46F6" w:rsidRPr="00F2704D">
        <w:rPr>
          <w:i/>
        </w:rPr>
        <w:t>hính sách hỗ trợ của Nhà nước</w:t>
      </w:r>
      <w:bookmarkEnd w:id="3"/>
      <w:r w:rsidR="005A4A99" w:rsidRPr="00F2704D">
        <w:rPr>
          <w:i/>
        </w:rPr>
        <w:t xml:space="preserve"> riêng cho khu vực KTTT, HTX</w:t>
      </w:r>
      <w:r w:rsidR="00D97525" w:rsidRPr="00F2704D">
        <w:rPr>
          <w:i/>
        </w:rPr>
        <w:t xml:space="preserve"> đã bước đầu được triển khai</w:t>
      </w:r>
      <w:r w:rsidR="00C8411E" w:rsidRPr="00F2704D">
        <w:rPr>
          <w:b w:val="0"/>
          <w:i/>
        </w:rPr>
        <w:t xml:space="preserve"> </w:t>
      </w:r>
      <w:r w:rsidR="00835DB9" w:rsidRPr="00F2704D">
        <w:rPr>
          <w:b w:val="0"/>
        </w:rPr>
        <w:t>thông qua</w:t>
      </w:r>
      <w:r w:rsidR="004F5E46" w:rsidRPr="00F2704D">
        <w:rPr>
          <w:b w:val="0"/>
        </w:rPr>
        <w:t xml:space="preserve"> </w:t>
      </w:r>
      <w:r w:rsidR="00835DB9" w:rsidRPr="00F2704D">
        <w:rPr>
          <w:b w:val="0"/>
        </w:rPr>
        <w:t xml:space="preserve">Chương trình hỗ trợ phát triển </w:t>
      </w:r>
      <w:r w:rsidR="005A4A99" w:rsidRPr="00F2704D">
        <w:rPr>
          <w:b w:val="0"/>
        </w:rPr>
        <w:t xml:space="preserve">KTTT, </w:t>
      </w:r>
      <w:r w:rsidR="00835DB9" w:rsidRPr="00F2704D">
        <w:rPr>
          <w:b w:val="0"/>
        </w:rPr>
        <w:t>HTX</w:t>
      </w:r>
      <w:r w:rsidR="00943F7A" w:rsidRPr="00F2704D">
        <w:rPr>
          <w:b w:val="0"/>
        </w:rPr>
        <w:t xml:space="preserve"> giai đoạn 2015-2020 </w:t>
      </w:r>
      <w:r w:rsidR="005A4A99" w:rsidRPr="00F2704D">
        <w:rPr>
          <w:b w:val="0"/>
        </w:rPr>
        <w:t xml:space="preserve">và </w:t>
      </w:r>
      <w:r w:rsidR="00295AF9" w:rsidRPr="00F2704D">
        <w:rPr>
          <w:b w:val="0"/>
        </w:rPr>
        <w:t xml:space="preserve">2021-2025, </w:t>
      </w:r>
      <w:r w:rsidR="008164DA" w:rsidRPr="00F2704D">
        <w:rPr>
          <w:b w:val="0"/>
        </w:rPr>
        <w:t>các Đề án xây dựng cá</w:t>
      </w:r>
      <w:r w:rsidR="005A4A99" w:rsidRPr="00F2704D">
        <w:rPr>
          <w:b w:val="0"/>
        </w:rPr>
        <w:t>c mô hình thí điểm HTX kiểu mới</w:t>
      </w:r>
      <w:r w:rsidR="00AB17B6" w:rsidRPr="00F2704D">
        <w:rPr>
          <w:b w:val="0"/>
        </w:rPr>
        <w:t xml:space="preserve">. Kinh phí thực hiện </w:t>
      </w:r>
      <w:r w:rsidR="005A4A99" w:rsidRPr="00F2704D">
        <w:rPr>
          <w:b w:val="0"/>
        </w:rPr>
        <w:t xml:space="preserve">được lồng ghép vào các chương trình </w:t>
      </w:r>
      <w:r w:rsidR="00AB17B6" w:rsidRPr="00F2704D">
        <w:rPr>
          <w:b w:val="0"/>
        </w:rPr>
        <w:t>mục tiêu quốc gia, vốn đầu tư công, vốn sự nghiệp nguồn ngân sách Nhà nước.</w:t>
      </w:r>
    </w:p>
    <w:p w14:paraId="4B4C2E59" w14:textId="25300DEA" w:rsidR="004F381F" w:rsidRPr="00F2704D" w:rsidRDefault="00C3013F" w:rsidP="00A73415">
      <w:pPr>
        <w:pStyle w:val="Noidung"/>
        <w:spacing w:line="276" w:lineRule="auto"/>
        <w:ind w:firstLine="720"/>
        <w:rPr>
          <w:rFonts w:asciiTheme="majorHAnsi" w:hAnsiTheme="majorHAnsi" w:cstheme="majorHAnsi"/>
        </w:rPr>
      </w:pPr>
      <w:r w:rsidRPr="00F2704D">
        <w:rPr>
          <w:rFonts w:asciiTheme="majorHAnsi" w:hAnsiTheme="majorHAnsi" w:cstheme="majorHAnsi"/>
          <w:iCs/>
          <w:lang w:val="en-US"/>
        </w:rPr>
        <w:t xml:space="preserve">- </w:t>
      </w:r>
      <w:r w:rsidR="00D73B63" w:rsidRPr="00F2704D">
        <w:rPr>
          <w:rFonts w:asciiTheme="majorHAnsi" w:hAnsiTheme="majorHAnsi" w:cstheme="majorHAnsi"/>
          <w:iCs/>
          <w:lang w:val="en-US"/>
        </w:rPr>
        <w:t xml:space="preserve">Một số kết quả nổi bật trong </w:t>
      </w:r>
      <w:r w:rsidR="00DC495A" w:rsidRPr="00F2704D">
        <w:rPr>
          <w:rFonts w:asciiTheme="majorHAnsi" w:hAnsiTheme="majorHAnsi" w:cstheme="majorHAnsi"/>
          <w:iCs/>
          <w:lang w:val="en-US"/>
        </w:rPr>
        <w:t xml:space="preserve">giai đoạn 2013-2021 </w:t>
      </w:r>
      <w:r w:rsidR="00D73B63" w:rsidRPr="00F2704D">
        <w:rPr>
          <w:rFonts w:asciiTheme="majorHAnsi" w:hAnsiTheme="majorHAnsi" w:cstheme="majorHAnsi"/>
          <w:iCs/>
          <w:lang w:val="en-US"/>
        </w:rPr>
        <w:t>như</w:t>
      </w:r>
      <w:r w:rsidR="00DC495A" w:rsidRPr="00F2704D">
        <w:rPr>
          <w:rFonts w:asciiTheme="majorHAnsi" w:hAnsiTheme="majorHAnsi" w:cstheme="majorHAnsi"/>
          <w:iCs/>
          <w:lang w:val="en-US"/>
        </w:rPr>
        <w:t xml:space="preserve"> sau</w:t>
      </w:r>
      <w:r w:rsidR="00D73B63" w:rsidRPr="00F2704D">
        <w:rPr>
          <w:rFonts w:asciiTheme="majorHAnsi" w:hAnsiTheme="majorHAnsi" w:cstheme="majorHAnsi"/>
          <w:iCs/>
          <w:lang w:val="en-US"/>
        </w:rPr>
        <w:t>:</w:t>
      </w:r>
      <w:r w:rsidRPr="00F2704D">
        <w:rPr>
          <w:rFonts w:asciiTheme="majorHAnsi" w:hAnsiTheme="majorHAnsi" w:cstheme="majorHAnsi"/>
          <w:iCs/>
          <w:lang w:val="en-US"/>
        </w:rPr>
        <w:t xml:space="preserve"> </w:t>
      </w:r>
      <w:r w:rsidR="00AD258B" w:rsidRPr="00F2704D">
        <w:rPr>
          <w:rFonts w:asciiTheme="majorHAnsi" w:hAnsiTheme="majorHAnsi" w:cstheme="majorHAnsi"/>
          <w:iCs/>
          <w:lang w:val="en-US"/>
        </w:rPr>
        <w:t>Hỗ trợ đ</w:t>
      </w:r>
      <w:r w:rsidR="00AD258B" w:rsidRPr="00F2704D">
        <w:rPr>
          <w:rFonts w:asciiTheme="majorHAnsi" w:hAnsiTheme="majorHAnsi" w:cstheme="majorHAnsi"/>
        </w:rPr>
        <w:t>ào tạo</w:t>
      </w:r>
      <w:r w:rsidR="00AD258B" w:rsidRPr="00F2704D">
        <w:rPr>
          <w:rFonts w:asciiTheme="majorHAnsi" w:hAnsiTheme="majorHAnsi" w:cstheme="majorHAnsi"/>
          <w:lang w:val="vi-VN"/>
        </w:rPr>
        <w:t>, bồi dưỡng</w:t>
      </w:r>
      <w:r w:rsidR="00C92E8B" w:rsidRPr="00F2704D">
        <w:rPr>
          <w:rFonts w:asciiTheme="majorHAnsi" w:hAnsiTheme="majorHAnsi" w:cstheme="majorHAnsi"/>
          <w:lang w:val="vi-VN"/>
        </w:rPr>
        <w:t xml:space="preserve"> </w:t>
      </w:r>
      <w:r w:rsidR="00C92E8B" w:rsidRPr="00F2704D">
        <w:rPr>
          <w:rFonts w:asciiTheme="majorHAnsi" w:hAnsiTheme="majorHAnsi" w:cstheme="majorHAnsi"/>
        </w:rPr>
        <w:t xml:space="preserve">hơn </w:t>
      </w:r>
      <w:r w:rsidR="00D73B63" w:rsidRPr="00F2704D">
        <w:rPr>
          <w:rFonts w:asciiTheme="majorHAnsi" w:hAnsiTheme="majorHAnsi" w:cstheme="majorHAnsi"/>
        </w:rPr>
        <w:t>360.000</w:t>
      </w:r>
      <w:r w:rsidR="00C92E8B" w:rsidRPr="00F2704D">
        <w:rPr>
          <w:rFonts w:asciiTheme="majorHAnsi" w:hAnsiTheme="majorHAnsi" w:cstheme="majorHAnsi"/>
        </w:rPr>
        <w:t xml:space="preserve"> </w:t>
      </w:r>
      <w:r w:rsidR="00C92E8B" w:rsidRPr="00F2704D">
        <w:rPr>
          <w:rFonts w:asciiTheme="majorHAnsi" w:hAnsiTheme="majorHAnsi" w:cstheme="majorHAnsi"/>
          <w:lang w:val="vi-VN"/>
        </w:rPr>
        <w:t>lượt cán bộ, thành viên HTX</w:t>
      </w:r>
      <w:r w:rsidR="00AD258B" w:rsidRPr="00F2704D">
        <w:rPr>
          <w:rFonts w:asciiTheme="majorHAnsi" w:hAnsiTheme="majorHAnsi" w:cstheme="majorHAnsi"/>
          <w:lang w:val="en-US"/>
        </w:rPr>
        <w:t>; Hỗ trợ hơn 7</w:t>
      </w:r>
      <w:r w:rsidR="00174DD7" w:rsidRPr="00F2704D">
        <w:rPr>
          <w:rFonts w:asciiTheme="majorHAnsi" w:hAnsiTheme="majorHAnsi" w:cstheme="majorHAnsi"/>
          <w:lang w:val="en-US"/>
        </w:rPr>
        <w:t>.</w:t>
      </w:r>
      <w:r w:rsidR="00AD258B" w:rsidRPr="00F2704D">
        <w:rPr>
          <w:rFonts w:asciiTheme="majorHAnsi" w:hAnsiTheme="majorHAnsi" w:cstheme="majorHAnsi"/>
          <w:lang w:val="en-US"/>
        </w:rPr>
        <w:t>000 HTX</w:t>
      </w:r>
      <w:r w:rsidR="00BA46F6" w:rsidRPr="00F2704D">
        <w:rPr>
          <w:rFonts w:asciiTheme="majorHAnsi" w:hAnsiTheme="majorHAnsi" w:cstheme="majorHAnsi"/>
        </w:rPr>
        <w:t xml:space="preserve"> xúc tiến</w:t>
      </w:r>
      <w:r w:rsidR="00992B02" w:rsidRPr="00F2704D">
        <w:rPr>
          <w:rFonts w:asciiTheme="majorHAnsi" w:hAnsiTheme="majorHAnsi" w:cstheme="majorHAnsi"/>
        </w:rPr>
        <w:t xml:space="preserve"> thương mại, mở rộng thị </w:t>
      </w:r>
      <w:r w:rsidR="00992B02" w:rsidRPr="00F2704D">
        <w:rPr>
          <w:rStyle w:val="NoidungChar"/>
          <w:rFonts w:asciiTheme="majorHAnsi" w:hAnsiTheme="majorHAnsi" w:cstheme="majorHAnsi"/>
          <w:spacing w:val="-4"/>
        </w:rPr>
        <w:t>trường</w:t>
      </w:r>
      <w:r w:rsidR="006641F1" w:rsidRPr="00F2704D">
        <w:rPr>
          <w:rStyle w:val="NoidungChar"/>
          <w:rFonts w:asciiTheme="majorHAnsi" w:hAnsiTheme="majorHAnsi" w:cstheme="majorHAnsi"/>
          <w:spacing w:val="-4"/>
        </w:rPr>
        <w:t>,</w:t>
      </w:r>
      <w:r w:rsidR="00992B02" w:rsidRPr="00F2704D">
        <w:rPr>
          <w:rStyle w:val="NoidungChar"/>
          <w:rFonts w:asciiTheme="majorHAnsi" w:hAnsiTheme="majorHAnsi" w:cstheme="majorHAnsi"/>
          <w:spacing w:val="-4"/>
        </w:rPr>
        <w:t xml:space="preserve"> </w:t>
      </w:r>
      <w:r w:rsidR="00AD258B" w:rsidRPr="00F2704D">
        <w:rPr>
          <w:rStyle w:val="NoidungChar"/>
          <w:rFonts w:asciiTheme="majorHAnsi" w:hAnsiTheme="majorHAnsi" w:cstheme="majorHAnsi"/>
          <w:spacing w:val="-4"/>
        </w:rPr>
        <w:t>khoảng 6</w:t>
      </w:r>
      <w:r w:rsidR="00174DD7" w:rsidRPr="00F2704D">
        <w:rPr>
          <w:rStyle w:val="NoidungChar"/>
          <w:rFonts w:asciiTheme="majorHAnsi" w:hAnsiTheme="majorHAnsi" w:cstheme="majorHAnsi"/>
          <w:spacing w:val="-4"/>
        </w:rPr>
        <w:t>.</w:t>
      </w:r>
      <w:r w:rsidR="00AD258B" w:rsidRPr="00F2704D">
        <w:rPr>
          <w:rStyle w:val="NoidungChar"/>
          <w:rFonts w:asciiTheme="majorHAnsi" w:hAnsiTheme="majorHAnsi" w:cstheme="majorHAnsi"/>
          <w:spacing w:val="-4"/>
        </w:rPr>
        <w:t xml:space="preserve">000 HTX </w:t>
      </w:r>
      <w:r w:rsidR="00992B02" w:rsidRPr="00F2704D">
        <w:rPr>
          <w:rFonts w:asciiTheme="majorHAnsi" w:hAnsiTheme="majorHAnsi" w:cstheme="majorHAnsi"/>
        </w:rPr>
        <w:t>ứng dụng, chuyển giao tiến bộ khoa học và công nghệ</w:t>
      </w:r>
      <w:r w:rsidR="004F381F" w:rsidRPr="00F2704D">
        <w:rPr>
          <w:rFonts w:asciiTheme="majorHAnsi" w:hAnsiTheme="majorHAnsi" w:cstheme="majorHAnsi"/>
        </w:rPr>
        <w:t>;</w:t>
      </w:r>
      <w:r w:rsidR="009456A0" w:rsidRPr="00F2704D">
        <w:rPr>
          <w:rFonts w:asciiTheme="majorHAnsi" w:hAnsiTheme="majorHAnsi" w:cstheme="majorHAnsi"/>
        </w:rPr>
        <w:t xml:space="preserve"> </w:t>
      </w:r>
      <w:r w:rsidR="009456A0" w:rsidRPr="00F2704D">
        <w:rPr>
          <w:rFonts w:asciiTheme="majorHAnsi" w:hAnsiTheme="majorHAnsi" w:cstheme="majorHAnsi"/>
          <w:color w:val="000000" w:themeColor="text1"/>
          <w:lang w:val="nl-NL"/>
        </w:rPr>
        <w:t xml:space="preserve">khoảng 3.300 HTX </w:t>
      </w:r>
      <w:r w:rsidR="009456A0" w:rsidRPr="00F2704D">
        <w:rPr>
          <w:rFonts w:asciiTheme="majorHAnsi" w:hAnsiTheme="majorHAnsi" w:cstheme="majorHAnsi"/>
          <w:color w:val="000000" w:themeColor="text1"/>
          <w:lang w:val="de-DE"/>
        </w:rPr>
        <w:t>tham gia các chương trình mục tiêu, phát triển kinh tế - xã hội;</w:t>
      </w:r>
      <w:r w:rsidR="004F381F" w:rsidRPr="00F2704D">
        <w:rPr>
          <w:rFonts w:asciiTheme="majorHAnsi" w:hAnsiTheme="majorHAnsi" w:cstheme="majorHAnsi"/>
        </w:rPr>
        <w:t xml:space="preserve"> Hỗ trợ HTX </w:t>
      </w:r>
      <w:r w:rsidR="00BA46F6" w:rsidRPr="00F2704D">
        <w:rPr>
          <w:rFonts w:asciiTheme="majorHAnsi" w:hAnsiTheme="majorHAnsi" w:cstheme="majorHAnsi"/>
        </w:rPr>
        <w:t>tiếp cận vốn</w:t>
      </w:r>
      <w:r w:rsidR="004F381F" w:rsidRPr="00F2704D">
        <w:rPr>
          <w:rFonts w:asciiTheme="majorHAnsi" w:hAnsiTheme="majorHAnsi" w:cstheme="majorHAnsi"/>
        </w:rPr>
        <w:t xml:space="preserve"> vay ưu đãi</w:t>
      </w:r>
      <w:r w:rsidR="00BA46F6" w:rsidRPr="00F2704D">
        <w:rPr>
          <w:rFonts w:asciiTheme="majorHAnsi" w:hAnsiTheme="majorHAnsi" w:cstheme="majorHAnsi"/>
        </w:rPr>
        <w:t xml:space="preserve"> và </w:t>
      </w:r>
      <w:r w:rsidR="00174DD7" w:rsidRPr="00F2704D">
        <w:rPr>
          <w:rFonts w:asciiTheme="majorHAnsi" w:hAnsiTheme="majorHAnsi" w:cstheme="majorHAnsi"/>
        </w:rPr>
        <w:t>Q</w:t>
      </w:r>
      <w:r w:rsidR="00BA46F6" w:rsidRPr="00F2704D">
        <w:rPr>
          <w:rFonts w:asciiTheme="majorHAnsi" w:hAnsiTheme="majorHAnsi" w:cstheme="majorHAnsi"/>
        </w:rPr>
        <w:t xml:space="preserve">uỹ </w:t>
      </w:r>
      <w:r w:rsidR="00174DD7" w:rsidRPr="00F2704D">
        <w:rPr>
          <w:rFonts w:asciiTheme="majorHAnsi" w:hAnsiTheme="majorHAnsi" w:cstheme="majorHAnsi"/>
        </w:rPr>
        <w:t>H</w:t>
      </w:r>
      <w:r w:rsidR="00BA46F6" w:rsidRPr="00F2704D">
        <w:rPr>
          <w:rFonts w:asciiTheme="majorHAnsi" w:hAnsiTheme="majorHAnsi" w:cstheme="majorHAnsi"/>
        </w:rPr>
        <w:t>ỗ trợ phát triển HTX</w:t>
      </w:r>
      <w:r w:rsidR="00AD258B" w:rsidRPr="00F2704D">
        <w:rPr>
          <w:rFonts w:asciiTheme="majorHAnsi" w:hAnsiTheme="majorHAnsi" w:cstheme="majorHAnsi"/>
        </w:rPr>
        <w:t xml:space="preserve"> với</w:t>
      </w:r>
      <w:r w:rsidR="00B87EE7" w:rsidRPr="00F2704D">
        <w:rPr>
          <w:rFonts w:asciiTheme="majorHAnsi" w:hAnsiTheme="majorHAnsi" w:cstheme="majorHAnsi"/>
        </w:rPr>
        <w:t xml:space="preserve"> doanh số cho vay </w:t>
      </w:r>
      <w:r w:rsidR="009C5CA0" w:rsidRPr="00F2704D">
        <w:rPr>
          <w:rFonts w:asciiTheme="majorHAnsi" w:hAnsiTheme="majorHAnsi" w:cstheme="majorHAnsi"/>
        </w:rPr>
        <w:t>gần</w:t>
      </w:r>
      <w:r w:rsidR="00B87EE7" w:rsidRPr="00F2704D">
        <w:rPr>
          <w:rFonts w:asciiTheme="majorHAnsi" w:hAnsiTheme="majorHAnsi" w:cstheme="majorHAnsi"/>
        </w:rPr>
        <w:t xml:space="preserve"> 5</w:t>
      </w:r>
      <w:r w:rsidR="009C5CA0" w:rsidRPr="00F2704D">
        <w:rPr>
          <w:rFonts w:asciiTheme="majorHAnsi" w:hAnsiTheme="majorHAnsi" w:cstheme="majorHAnsi"/>
        </w:rPr>
        <w:t xml:space="preserve">1 </w:t>
      </w:r>
      <w:r w:rsidR="00AD258B" w:rsidRPr="00F2704D">
        <w:rPr>
          <w:rFonts w:asciiTheme="majorHAnsi" w:hAnsiTheme="majorHAnsi" w:cstheme="majorHAnsi"/>
        </w:rPr>
        <w:t>nghìn</w:t>
      </w:r>
      <w:r w:rsidR="00B87EE7" w:rsidRPr="00F2704D">
        <w:rPr>
          <w:rFonts w:asciiTheme="majorHAnsi" w:hAnsiTheme="majorHAnsi" w:cstheme="majorHAnsi"/>
        </w:rPr>
        <w:t xml:space="preserve"> tỷ đồng</w:t>
      </w:r>
      <w:r w:rsidR="00AD258B" w:rsidRPr="00F2704D">
        <w:rPr>
          <w:rFonts w:asciiTheme="majorHAnsi" w:hAnsiTheme="majorHAnsi" w:cstheme="majorHAnsi"/>
        </w:rPr>
        <w:t xml:space="preserve">; </w:t>
      </w:r>
      <w:r w:rsidR="00AD258B" w:rsidRPr="00F2704D">
        <w:rPr>
          <w:rFonts w:asciiTheme="majorHAnsi" w:hAnsiTheme="majorHAnsi" w:cstheme="majorHAnsi"/>
          <w:color w:val="000000" w:themeColor="text1"/>
          <w:lang w:val="de-DE"/>
        </w:rPr>
        <w:t xml:space="preserve">Hỗ trợ thành lập mới </w:t>
      </w:r>
      <w:r w:rsidR="00992B02" w:rsidRPr="00F2704D">
        <w:rPr>
          <w:rFonts w:asciiTheme="majorHAnsi" w:hAnsiTheme="majorHAnsi" w:cstheme="majorHAnsi"/>
          <w:color w:val="000000" w:themeColor="text1"/>
          <w:lang w:val="nl-NL"/>
        </w:rPr>
        <w:t xml:space="preserve">cho </w:t>
      </w:r>
      <w:r w:rsidR="00AD258B" w:rsidRPr="00F2704D">
        <w:rPr>
          <w:rFonts w:asciiTheme="majorHAnsi" w:hAnsiTheme="majorHAnsi" w:cstheme="majorHAnsi"/>
          <w:color w:val="000000" w:themeColor="text1"/>
          <w:lang w:val="nl-NL"/>
        </w:rPr>
        <w:t xml:space="preserve">hơn </w:t>
      </w:r>
      <w:r w:rsidR="009C3BC4" w:rsidRPr="00F2704D">
        <w:rPr>
          <w:rFonts w:asciiTheme="majorHAnsi" w:hAnsiTheme="majorHAnsi" w:cstheme="majorHAnsi"/>
          <w:color w:val="000000" w:themeColor="text1"/>
          <w:lang w:val="nl-NL"/>
        </w:rPr>
        <w:t>8.2</w:t>
      </w:r>
      <w:r w:rsidR="00AD258B" w:rsidRPr="00F2704D">
        <w:rPr>
          <w:rFonts w:asciiTheme="majorHAnsi" w:hAnsiTheme="majorHAnsi" w:cstheme="majorHAnsi"/>
          <w:color w:val="000000" w:themeColor="text1"/>
          <w:lang w:val="nl-NL"/>
        </w:rPr>
        <w:t>00</w:t>
      </w:r>
      <w:r w:rsidR="00992B02" w:rsidRPr="00F2704D">
        <w:rPr>
          <w:rFonts w:asciiTheme="majorHAnsi" w:hAnsiTheme="majorHAnsi" w:cstheme="majorHAnsi"/>
          <w:color w:val="000000" w:themeColor="text1"/>
          <w:lang w:val="nl-NL"/>
        </w:rPr>
        <w:t xml:space="preserve"> HTX.</w:t>
      </w:r>
      <w:r w:rsidR="00AD258B" w:rsidRPr="00F2704D">
        <w:rPr>
          <w:rFonts w:asciiTheme="majorHAnsi" w:hAnsiTheme="majorHAnsi" w:cstheme="majorHAnsi"/>
          <w:color w:val="000000" w:themeColor="text1"/>
          <w:lang w:val="nl-NL"/>
        </w:rPr>
        <w:t xml:space="preserve"> </w:t>
      </w:r>
      <w:r w:rsidR="004F381F" w:rsidRPr="00F2704D">
        <w:rPr>
          <w:rFonts w:asciiTheme="majorHAnsi" w:hAnsiTheme="majorHAnsi" w:cstheme="majorHAnsi"/>
          <w:color w:val="000000" w:themeColor="text1"/>
          <w:lang w:val="nl-NL"/>
        </w:rPr>
        <w:t xml:space="preserve">Năm 2020 và 2021, Nhà nước đã có nhiều chính sách </w:t>
      </w:r>
      <w:r w:rsidR="004F381F" w:rsidRPr="00F2704D">
        <w:rPr>
          <w:rFonts w:asciiTheme="majorHAnsi" w:hAnsiTheme="majorHAnsi" w:cstheme="majorHAnsi"/>
        </w:rPr>
        <w:t xml:space="preserve">hỗ trợ cho doanh nghiệp và HTX </w:t>
      </w:r>
      <w:r w:rsidR="00174DD7" w:rsidRPr="00F2704D">
        <w:rPr>
          <w:rFonts w:asciiTheme="majorHAnsi" w:hAnsiTheme="majorHAnsi" w:cstheme="majorHAnsi"/>
        </w:rPr>
        <w:t xml:space="preserve">bị khó khăn </w:t>
      </w:r>
      <w:r w:rsidR="004F381F" w:rsidRPr="00F2704D">
        <w:rPr>
          <w:rFonts w:asciiTheme="majorHAnsi" w:hAnsiTheme="majorHAnsi" w:cstheme="majorHAnsi"/>
        </w:rPr>
        <w:t>do tác động của dịch bệnh Covid-19 như</w:t>
      </w:r>
      <w:r w:rsidR="00174DD7" w:rsidRPr="00F2704D">
        <w:rPr>
          <w:rFonts w:asciiTheme="majorHAnsi" w:hAnsiTheme="majorHAnsi" w:cstheme="majorHAnsi"/>
        </w:rPr>
        <w:t>:</w:t>
      </w:r>
      <w:r w:rsidR="004F381F" w:rsidRPr="00F2704D">
        <w:rPr>
          <w:rFonts w:asciiTheme="majorHAnsi" w:hAnsiTheme="majorHAnsi" w:cstheme="majorHAnsi"/>
        </w:rPr>
        <w:t xml:space="preserve"> miễn giảm thuế </w:t>
      </w:r>
      <w:r w:rsidR="003E6FF1" w:rsidRPr="00F2704D">
        <w:rPr>
          <w:rFonts w:asciiTheme="majorHAnsi" w:hAnsiTheme="majorHAnsi" w:cstheme="majorHAnsi"/>
        </w:rPr>
        <w:t>thu nhập doanh nghiệp</w:t>
      </w:r>
      <w:r w:rsidR="004F381F" w:rsidRPr="00F2704D">
        <w:rPr>
          <w:rFonts w:asciiTheme="majorHAnsi" w:hAnsiTheme="majorHAnsi" w:cstheme="majorHAnsi"/>
        </w:rPr>
        <w:t xml:space="preserve"> 30%, khoanh nợ, giãn nợ...</w:t>
      </w:r>
    </w:p>
    <w:p w14:paraId="4A28D9A6" w14:textId="47B095DE" w:rsidR="0002109A" w:rsidRPr="00F2704D" w:rsidRDefault="007649BF" w:rsidP="00A73415">
      <w:pPr>
        <w:pStyle w:val="Heading3"/>
        <w:spacing w:line="276" w:lineRule="auto"/>
      </w:pPr>
      <w:bookmarkStart w:id="4" w:name="_Toc88211997"/>
      <w:r w:rsidRPr="00F2704D">
        <w:rPr>
          <w:i/>
        </w:rPr>
        <w:t>Thứ tư,</w:t>
      </w:r>
      <w:r w:rsidR="002E7AB8" w:rsidRPr="00F2704D">
        <w:rPr>
          <w:i/>
        </w:rPr>
        <w:t xml:space="preserve"> </w:t>
      </w:r>
      <w:r w:rsidRPr="00F2704D">
        <w:rPr>
          <w:i/>
        </w:rPr>
        <w:t>c</w:t>
      </w:r>
      <w:r w:rsidR="00F05223" w:rsidRPr="00F2704D">
        <w:rPr>
          <w:i/>
        </w:rPr>
        <w:t>ông tác</w:t>
      </w:r>
      <w:r w:rsidR="002E7AB8" w:rsidRPr="00F2704D">
        <w:rPr>
          <w:i/>
        </w:rPr>
        <w:t xml:space="preserve"> hợp tác quốc tế</w:t>
      </w:r>
      <w:bookmarkEnd w:id="4"/>
      <w:r w:rsidR="002E7AB8" w:rsidRPr="00F2704D">
        <w:rPr>
          <w:i/>
        </w:rPr>
        <w:t xml:space="preserve"> </w:t>
      </w:r>
      <w:r w:rsidR="00F05223" w:rsidRPr="00F2704D">
        <w:rPr>
          <w:i/>
        </w:rPr>
        <w:t>được thúc đẩy.</w:t>
      </w:r>
      <w:r w:rsidR="00F05223" w:rsidRPr="00F2704D">
        <w:t xml:space="preserve"> </w:t>
      </w:r>
      <w:r w:rsidR="00E547FD" w:rsidRPr="00F2704D">
        <w:rPr>
          <w:b w:val="0"/>
        </w:rPr>
        <w:t xml:space="preserve">Liên hiệp quốc và các tổ chức quốc tế như ILO, ICA, </w:t>
      </w:r>
      <w:r w:rsidR="003A2608" w:rsidRPr="00F2704D">
        <w:rPr>
          <w:b w:val="0"/>
        </w:rPr>
        <w:t>UNDP</w:t>
      </w:r>
      <w:r w:rsidR="00E547FD" w:rsidRPr="00F2704D">
        <w:rPr>
          <w:b w:val="0"/>
        </w:rPr>
        <w:t>, WB… rất quan</w:t>
      </w:r>
      <w:r w:rsidR="00631E72" w:rsidRPr="00F2704D">
        <w:rPr>
          <w:b w:val="0"/>
        </w:rPr>
        <w:t xml:space="preserve"> tâm đến phát triển khu vực HTX</w:t>
      </w:r>
      <w:r w:rsidR="00672E0C" w:rsidRPr="00F2704D">
        <w:rPr>
          <w:b w:val="0"/>
        </w:rPr>
        <w:t xml:space="preserve"> để đạt được các </w:t>
      </w:r>
      <w:r w:rsidR="00065714" w:rsidRPr="00F2704D">
        <w:rPr>
          <w:b w:val="0"/>
        </w:rPr>
        <w:t>m</w:t>
      </w:r>
      <w:r w:rsidR="00E547FD" w:rsidRPr="00F2704D">
        <w:rPr>
          <w:b w:val="0"/>
        </w:rPr>
        <w:t>ục tiêu</w:t>
      </w:r>
      <w:r w:rsidR="00672E0C" w:rsidRPr="00F2704D">
        <w:rPr>
          <w:b w:val="0"/>
        </w:rPr>
        <w:t xml:space="preserve"> </w:t>
      </w:r>
      <w:r w:rsidR="00065714" w:rsidRPr="00F2704D">
        <w:rPr>
          <w:b w:val="0"/>
        </w:rPr>
        <w:t>p</w:t>
      </w:r>
      <w:r w:rsidR="00672E0C" w:rsidRPr="00F2704D">
        <w:rPr>
          <w:b w:val="0"/>
        </w:rPr>
        <w:t>hát triển bền vững</w:t>
      </w:r>
      <w:r w:rsidR="00631E72" w:rsidRPr="00F2704D">
        <w:rPr>
          <w:b w:val="0"/>
        </w:rPr>
        <w:t>,</w:t>
      </w:r>
      <w:r w:rsidR="00672E0C" w:rsidRPr="00F2704D">
        <w:rPr>
          <w:b w:val="0"/>
        </w:rPr>
        <w:t xml:space="preserve"> xóa đói giảm nghèo, bảo vệ môi trường </w:t>
      </w:r>
      <w:r w:rsidR="00631E72" w:rsidRPr="00F2704D">
        <w:rPr>
          <w:b w:val="0"/>
        </w:rPr>
        <w:t xml:space="preserve">và hòa bình, </w:t>
      </w:r>
      <w:r w:rsidR="00672E0C" w:rsidRPr="00F2704D">
        <w:rPr>
          <w:b w:val="0"/>
        </w:rPr>
        <w:t>thịnh vượng</w:t>
      </w:r>
      <w:r w:rsidR="00631E72" w:rsidRPr="00F2704D">
        <w:rPr>
          <w:b w:val="0"/>
        </w:rPr>
        <w:t xml:space="preserve"> chung cho toàn thế giới</w:t>
      </w:r>
      <w:r w:rsidR="00672E0C" w:rsidRPr="00F2704D">
        <w:rPr>
          <w:b w:val="0"/>
        </w:rPr>
        <w:t>.</w:t>
      </w:r>
      <w:r w:rsidR="00EE2D04" w:rsidRPr="00F2704D">
        <w:rPr>
          <w:b w:val="0"/>
        </w:rPr>
        <w:t xml:space="preserve"> Các </w:t>
      </w:r>
      <w:r w:rsidR="00174DD7" w:rsidRPr="00F2704D">
        <w:rPr>
          <w:b w:val="0"/>
        </w:rPr>
        <w:t>b</w:t>
      </w:r>
      <w:r w:rsidR="00EE2D04" w:rsidRPr="00F2704D">
        <w:rPr>
          <w:b w:val="0"/>
        </w:rPr>
        <w:t xml:space="preserve">ộ, ngành, địa phương tích cực </w:t>
      </w:r>
      <w:r w:rsidR="00160484" w:rsidRPr="00F2704D">
        <w:rPr>
          <w:b w:val="0"/>
        </w:rPr>
        <w:t>hợp tác</w:t>
      </w:r>
      <w:r w:rsidR="00EE2D04" w:rsidRPr="00F2704D">
        <w:rPr>
          <w:b w:val="0"/>
        </w:rPr>
        <w:t xml:space="preserve"> </w:t>
      </w:r>
      <w:r w:rsidR="00631E72" w:rsidRPr="00F2704D">
        <w:rPr>
          <w:b w:val="0"/>
        </w:rPr>
        <w:t xml:space="preserve">với </w:t>
      </w:r>
      <w:r w:rsidR="00EE2D04" w:rsidRPr="00F2704D">
        <w:rPr>
          <w:b w:val="0"/>
        </w:rPr>
        <w:t>các tổ chức</w:t>
      </w:r>
      <w:r w:rsidR="00160484" w:rsidRPr="00F2704D">
        <w:rPr>
          <w:b w:val="0"/>
        </w:rPr>
        <w:t xml:space="preserve"> như: </w:t>
      </w:r>
      <w:r w:rsidR="00160484" w:rsidRPr="00F2704D">
        <w:rPr>
          <w:b w:val="0"/>
          <w:spacing w:val="-2"/>
        </w:rPr>
        <w:t>DGRV (Đức), SOCODEVI (Canada), AGRITERRA (Hà Lan), IFAD, AC</w:t>
      </w:r>
      <w:r w:rsidR="00EE2D04" w:rsidRPr="00F2704D">
        <w:rPr>
          <w:b w:val="0"/>
          <w:spacing w:val="-2"/>
        </w:rPr>
        <w:t>I</w:t>
      </w:r>
      <w:r w:rsidR="00160484" w:rsidRPr="00F2704D">
        <w:rPr>
          <w:b w:val="0"/>
          <w:spacing w:val="-2"/>
        </w:rPr>
        <w:t>AR (Úc), OXFAM (Anh</w:t>
      </w:r>
      <w:r w:rsidR="00EE2D04" w:rsidRPr="00F2704D">
        <w:rPr>
          <w:b w:val="0"/>
          <w:spacing w:val="-2"/>
        </w:rPr>
        <w:t>),...</w:t>
      </w:r>
      <w:r w:rsidR="00631E72" w:rsidRPr="00F2704D">
        <w:rPr>
          <w:b w:val="0"/>
        </w:rPr>
        <w:t xml:space="preserve"> triển khai nhiều dự án hỗ trợ </w:t>
      </w:r>
      <w:r w:rsidR="00174DD7" w:rsidRPr="00F2704D">
        <w:rPr>
          <w:b w:val="0"/>
        </w:rPr>
        <w:t xml:space="preserve">cho </w:t>
      </w:r>
      <w:r w:rsidR="00631E72" w:rsidRPr="00F2704D">
        <w:rPr>
          <w:b w:val="0"/>
        </w:rPr>
        <w:t xml:space="preserve">HTX </w:t>
      </w:r>
      <w:r w:rsidR="00844929" w:rsidRPr="00F2704D">
        <w:rPr>
          <w:b w:val="0"/>
        </w:rPr>
        <w:t>và</w:t>
      </w:r>
      <w:r w:rsidR="00631E72" w:rsidRPr="00F2704D">
        <w:rPr>
          <w:b w:val="0"/>
        </w:rPr>
        <w:t xml:space="preserve"> đã mang </w:t>
      </w:r>
      <w:r w:rsidR="00A612E0" w:rsidRPr="00F2704D">
        <w:rPr>
          <w:b w:val="0"/>
        </w:rPr>
        <w:t>lại kết quả tích cực, nhận thức,</w:t>
      </w:r>
      <w:r w:rsidR="00631E72" w:rsidRPr="00F2704D">
        <w:rPr>
          <w:b w:val="0"/>
        </w:rPr>
        <w:t xml:space="preserve"> trình độ của thành viên HTX</w:t>
      </w:r>
      <w:r w:rsidR="00174DD7" w:rsidRPr="00F2704D">
        <w:rPr>
          <w:b w:val="0"/>
        </w:rPr>
        <w:t xml:space="preserve"> và người dân</w:t>
      </w:r>
      <w:r w:rsidR="00631E72" w:rsidRPr="00F2704D">
        <w:rPr>
          <w:b w:val="0"/>
        </w:rPr>
        <w:t xml:space="preserve"> được nâng lên, nắm bắt được tình hình phát triển phong trào HTX trên thế giới.</w:t>
      </w:r>
      <w:r w:rsidR="00631E72" w:rsidRPr="00F2704D">
        <w:t xml:space="preserve"> </w:t>
      </w:r>
    </w:p>
    <w:p w14:paraId="6D71E37F" w14:textId="4646716B" w:rsidR="009443D3" w:rsidRPr="00F2704D" w:rsidRDefault="007649BF" w:rsidP="00A73415">
      <w:pPr>
        <w:pStyle w:val="Heading3"/>
        <w:spacing w:line="276" w:lineRule="auto"/>
        <w:rPr>
          <w:spacing w:val="-4"/>
        </w:rPr>
      </w:pPr>
      <w:bookmarkStart w:id="5" w:name="_Toc88211999"/>
      <w:r w:rsidRPr="00F2704D">
        <w:rPr>
          <w:rFonts w:eastAsia="Arial"/>
          <w:i/>
          <w:spacing w:val="-4"/>
        </w:rPr>
        <w:t>Thứ năm,</w:t>
      </w:r>
      <w:r w:rsidR="00A757AD" w:rsidRPr="00F2704D">
        <w:rPr>
          <w:rFonts w:eastAsia="Arial"/>
          <w:i/>
          <w:spacing w:val="-4"/>
        </w:rPr>
        <w:t xml:space="preserve"> </w:t>
      </w:r>
      <w:r w:rsidRPr="00F2704D">
        <w:rPr>
          <w:rFonts w:eastAsia="Arial"/>
          <w:i/>
          <w:spacing w:val="-4"/>
        </w:rPr>
        <w:t>p</w:t>
      </w:r>
      <w:r w:rsidR="009443D3" w:rsidRPr="00F2704D">
        <w:rPr>
          <w:rFonts w:eastAsia="Arial"/>
          <w:i/>
          <w:spacing w:val="-4"/>
        </w:rPr>
        <w:t xml:space="preserve">hát triển khu vực </w:t>
      </w:r>
      <w:r w:rsidR="00985AE5" w:rsidRPr="00F2704D">
        <w:rPr>
          <w:rFonts w:eastAsia="Arial"/>
          <w:i/>
          <w:spacing w:val="-4"/>
        </w:rPr>
        <w:t>KTTT</w:t>
      </w:r>
      <w:bookmarkEnd w:id="5"/>
      <w:r w:rsidR="009443D3" w:rsidRPr="00F2704D">
        <w:rPr>
          <w:rFonts w:eastAsia="Arial"/>
          <w:i/>
          <w:spacing w:val="-4"/>
        </w:rPr>
        <w:t>, HTX</w:t>
      </w:r>
      <w:r w:rsidR="00971F7B" w:rsidRPr="00F2704D">
        <w:rPr>
          <w:rFonts w:eastAsia="Arial"/>
          <w:i/>
          <w:spacing w:val="-4"/>
        </w:rPr>
        <w:t xml:space="preserve"> </w:t>
      </w:r>
      <w:r w:rsidR="00F42119" w:rsidRPr="00F2704D">
        <w:rPr>
          <w:rFonts w:eastAsia="Arial"/>
          <w:i/>
          <w:spacing w:val="-4"/>
        </w:rPr>
        <w:t>đã</w:t>
      </w:r>
      <w:r w:rsidR="00F05223" w:rsidRPr="00F2704D">
        <w:rPr>
          <w:rFonts w:eastAsia="Arial"/>
          <w:i/>
          <w:spacing w:val="-4"/>
        </w:rPr>
        <w:t xml:space="preserve"> có chuyển biến tích cực.</w:t>
      </w:r>
      <w:r w:rsidR="00F05223" w:rsidRPr="00F2704D">
        <w:rPr>
          <w:rFonts w:eastAsia="Arial"/>
          <w:spacing w:val="-4"/>
        </w:rPr>
        <w:t xml:space="preserve"> </w:t>
      </w:r>
      <w:r w:rsidR="009443D3" w:rsidRPr="00F2704D">
        <w:rPr>
          <w:b w:val="0"/>
          <w:spacing w:val="-4"/>
        </w:rPr>
        <w:t>Năm 2021 cả nước có 27.</w:t>
      </w:r>
      <w:r w:rsidR="00A612E0" w:rsidRPr="00F2704D">
        <w:rPr>
          <w:b w:val="0"/>
          <w:spacing w:val="-4"/>
        </w:rPr>
        <w:t>445</w:t>
      </w:r>
      <w:r w:rsidR="009443D3" w:rsidRPr="00F2704D">
        <w:rPr>
          <w:b w:val="0"/>
          <w:spacing w:val="-4"/>
        </w:rPr>
        <w:t xml:space="preserve"> HTX, </w:t>
      </w:r>
      <w:r w:rsidR="003E6FF1" w:rsidRPr="00F2704D">
        <w:rPr>
          <w:b w:val="0"/>
          <w:spacing w:val="-4"/>
        </w:rPr>
        <w:t>liên hiệp HTX</w:t>
      </w:r>
      <w:r w:rsidR="00B50348" w:rsidRPr="00F2704D">
        <w:rPr>
          <w:b w:val="0"/>
          <w:spacing w:val="-4"/>
        </w:rPr>
        <w:t xml:space="preserve">, tăng </w:t>
      </w:r>
      <w:r w:rsidR="005A794E" w:rsidRPr="00F2704D">
        <w:rPr>
          <w:b w:val="0"/>
          <w:spacing w:val="-4"/>
        </w:rPr>
        <w:t xml:space="preserve">khoảng </w:t>
      </w:r>
      <w:r w:rsidR="00B50348" w:rsidRPr="00F2704D">
        <w:rPr>
          <w:b w:val="0"/>
          <w:spacing w:val="-4"/>
        </w:rPr>
        <w:t>41% so với năm 2013</w:t>
      </w:r>
      <w:r w:rsidR="006F7BD4" w:rsidRPr="00F2704D">
        <w:rPr>
          <w:b w:val="0"/>
          <w:spacing w:val="-4"/>
        </w:rPr>
        <w:t>; số lao động thường xuyên du</w:t>
      </w:r>
      <w:r w:rsidR="00B53447" w:rsidRPr="00F2704D">
        <w:rPr>
          <w:b w:val="0"/>
          <w:spacing w:val="-4"/>
        </w:rPr>
        <w:t>y trì khoảng 1,1-1,2 triệu lao động</w:t>
      </w:r>
      <w:r w:rsidR="006F7BD4" w:rsidRPr="00F2704D">
        <w:rPr>
          <w:b w:val="0"/>
          <w:spacing w:val="-4"/>
        </w:rPr>
        <w:t>/năm.</w:t>
      </w:r>
      <w:r w:rsidR="00971F7B" w:rsidRPr="00F2704D">
        <w:rPr>
          <w:b w:val="0"/>
          <w:spacing w:val="-4"/>
        </w:rPr>
        <w:t xml:space="preserve"> </w:t>
      </w:r>
      <w:r w:rsidR="006F7BD4" w:rsidRPr="00F2704D">
        <w:rPr>
          <w:b w:val="0"/>
          <w:spacing w:val="-4"/>
        </w:rPr>
        <w:t>D</w:t>
      </w:r>
      <w:r w:rsidR="009443D3" w:rsidRPr="00F2704D">
        <w:rPr>
          <w:b w:val="0"/>
          <w:spacing w:val="-4"/>
        </w:rPr>
        <w:t>oanh thu, lợi nhuận</w:t>
      </w:r>
      <w:r w:rsidR="008A5611" w:rsidRPr="00F2704D">
        <w:rPr>
          <w:b w:val="0"/>
          <w:spacing w:val="-4"/>
        </w:rPr>
        <w:t xml:space="preserve"> </w:t>
      </w:r>
      <w:r w:rsidR="009443D3" w:rsidRPr="00F2704D">
        <w:rPr>
          <w:b w:val="0"/>
          <w:spacing w:val="-4"/>
        </w:rPr>
        <w:t xml:space="preserve">của HTX tăng </w:t>
      </w:r>
      <w:r w:rsidR="00DB7AF4" w:rsidRPr="00F2704D">
        <w:rPr>
          <w:b w:val="0"/>
          <w:spacing w:val="-4"/>
        </w:rPr>
        <w:t xml:space="preserve">dần </w:t>
      </w:r>
      <w:r w:rsidR="009443D3" w:rsidRPr="00F2704D">
        <w:rPr>
          <w:b w:val="0"/>
          <w:spacing w:val="-4"/>
        </w:rPr>
        <w:t xml:space="preserve">qua các năm. </w:t>
      </w:r>
      <w:r w:rsidR="00FB1CCB" w:rsidRPr="00F2704D">
        <w:rPr>
          <w:b w:val="0"/>
          <w:spacing w:val="-4"/>
        </w:rPr>
        <w:t xml:space="preserve">Năm 2020, doanh thu bình quân đạt 4,3 tỷ đồng/HTX, lợi nhuận bình quân đạt 314 triệu đồng/HTX, tương ứng tăng 61% và </w:t>
      </w:r>
      <w:r w:rsidR="00FB1CCB" w:rsidRPr="00F2704D">
        <w:rPr>
          <w:b w:val="0"/>
          <w:spacing w:val="-4"/>
        </w:rPr>
        <w:lastRenderedPageBreak/>
        <w:t>88% so với năm 2013</w:t>
      </w:r>
      <w:r w:rsidR="00FB1CCB" w:rsidRPr="00F2704D">
        <w:rPr>
          <w:rStyle w:val="FootnoteReference"/>
          <w:b w:val="0"/>
          <w:spacing w:val="-4"/>
        </w:rPr>
        <w:footnoteReference w:id="1"/>
      </w:r>
      <w:r w:rsidR="00FB1CCB" w:rsidRPr="00F2704D">
        <w:rPr>
          <w:b w:val="0"/>
          <w:spacing w:val="-4"/>
        </w:rPr>
        <w:t xml:space="preserve">. </w:t>
      </w:r>
      <w:r w:rsidR="005A794E" w:rsidRPr="00F2704D">
        <w:rPr>
          <w:b w:val="0"/>
          <w:spacing w:val="-4"/>
        </w:rPr>
        <w:t>N</w:t>
      </w:r>
      <w:r w:rsidR="00FB1CCB" w:rsidRPr="00F2704D">
        <w:rPr>
          <w:b w:val="0"/>
          <w:spacing w:val="-4"/>
        </w:rPr>
        <w:t>hững năm gần đây, thu nhập bình quân của lao động thường xuyên trong HTX tăng và ngày càng thu hẹp khoảng cách so với thu nhập bình quân của lao động khu vực doanh nghiệp, từ mức 44,6 triệu đồng/người/năm, bằng 44,8% mức thu nhập của</w:t>
      </w:r>
      <w:r w:rsidR="00FB1CCB" w:rsidRPr="00F2704D">
        <w:rPr>
          <w:b w:val="0"/>
          <w:color w:val="001A33"/>
          <w:spacing w:val="-4"/>
          <w:shd w:val="clear" w:color="auto" w:fill="FFFFFF"/>
        </w:rPr>
        <w:t xml:space="preserve"> </w:t>
      </w:r>
      <w:r w:rsidR="00FB1CCB" w:rsidRPr="00F2704D">
        <w:rPr>
          <w:b w:val="0"/>
          <w:spacing w:val="-4"/>
        </w:rPr>
        <w:t>lao động trong khu vực doanh nghiệp năm 2017 đã tăng lên 52,8 triệu đồng/năm và đạt 47,3% tương ứng năm 2019.</w:t>
      </w:r>
      <w:r w:rsidR="00FB1CCB" w:rsidRPr="00F2704D">
        <w:rPr>
          <w:spacing w:val="-4"/>
        </w:rPr>
        <w:t xml:space="preserve"> </w:t>
      </w:r>
    </w:p>
    <w:p w14:paraId="0FC850FD" w14:textId="45A4AC03" w:rsidR="00B2227C" w:rsidRPr="00F2704D" w:rsidRDefault="004803F8" w:rsidP="00A73415">
      <w:pPr>
        <w:pStyle w:val="Heading2"/>
        <w:spacing w:line="276" w:lineRule="auto"/>
        <w:rPr>
          <w:spacing w:val="-10"/>
        </w:rPr>
      </w:pPr>
      <w:bookmarkStart w:id="6" w:name="_Toc88212001"/>
      <w:r w:rsidRPr="00F2704D">
        <w:rPr>
          <w:spacing w:val="-10"/>
        </w:rPr>
        <w:t>II</w:t>
      </w:r>
      <w:r w:rsidR="00FC76EB" w:rsidRPr="00F2704D">
        <w:rPr>
          <w:spacing w:val="-10"/>
        </w:rPr>
        <w:t xml:space="preserve">. </w:t>
      </w:r>
      <w:bookmarkEnd w:id="6"/>
      <w:r w:rsidR="00AD1C17" w:rsidRPr="00F2704D">
        <w:rPr>
          <w:spacing w:val="-10"/>
        </w:rPr>
        <w:t>Về các tồn tại, hạn chế và nguyên nhân</w:t>
      </w:r>
    </w:p>
    <w:p w14:paraId="4AD79C79" w14:textId="3F79A433" w:rsidR="00CA0635" w:rsidRPr="00F2704D" w:rsidRDefault="00CA0635" w:rsidP="00A73415">
      <w:pPr>
        <w:spacing w:before="120" w:after="120" w:line="276" w:lineRule="auto"/>
        <w:ind w:firstLine="720"/>
        <w:jc w:val="both"/>
        <w:rPr>
          <w:rFonts w:asciiTheme="majorHAnsi" w:hAnsiTheme="majorHAnsi" w:cstheme="majorHAnsi"/>
          <w:lang w:val="de-DE"/>
        </w:rPr>
      </w:pPr>
      <w:r w:rsidRPr="00F2704D">
        <w:rPr>
          <w:rFonts w:asciiTheme="majorHAnsi" w:hAnsiTheme="majorHAnsi" w:cstheme="majorHAnsi"/>
          <w:lang w:val="de-DE"/>
        </w:rPr>
        <w:t xml:space="preserve">Mặc dù đạt được những kết quả nhất định, thực hiện Luật HTX </w:t>
      </w:r>
      <w:r w:rsidR="00590798" w:rsidRPr="00F2704D">
        <w:rPr>
          <w:rFonts w:asciiTheme="majorHAnsi" w:hAnsiTheme="majorHAnsi" w:cstheme="majorHAnsi"/>
          <w:lang w:val="de-DE"/>
        </w:rPr>
        <w:t xml:space="preserve">gần </w:t>
      </w:r>
      <w:r w:rsidRPr="00F2704D">
        <w:rPr>
          <w:rFonts w:asciiTheme="majorHAnsi" w:hAnsiTheme="majorHAnsi" w:cstheme="majorHAnsi"/>
          <w:lang w:val="de-DE"/>
        </w:rPr>
        <w:t>10 năm q</w:t>
      </w:r>
      <w:r w:rsidR="00590798" w:rsidRPr="00F2704D">
        <w:rPr>
          <w:rFonts w:asciiTheme="majorHAnsi" w:hAnsiTheme="majorHAnsi" w:cstheme="majorHAnsi"/>
          <w:lang w:val="de-DE"/>
        </w:rPr>
        <w:t>ua đã cho thấy không ít các hạn chế, bất cập đến từ các quy định của các văn bản pháp luật, cũng như từ quá trình tổ chức triển khai thi hành luật. Cụ thể:</w:t>
      </w:r>
    </w:p>
    <w:p w14:paraId="20449321" w14:textId="77777777" w:rsidR="00D323B5" w:rsidRPr="00F2704D" w:rsidRDefault="00D323B5" w:rsidP="00A73415">
      <w:pPr>
        <w:pStyle w:val="Heading3"/>
        <w:spacing w:line="276" w:lineRule="auto"/>
      </w:pPr>
      <w:r w:rsidRPr="00F2704D">
        <w:t>1. Về tính thống nhất, hiệu lực của các quy định và tổ chức thi hành Luật HTX năm 2012</w:t>
      </w:r>
    </w:p>
    <w:p w14:paraId="4ADA9FCD" w14:textId="0E3FB4EC" w:rsidR="00424130" w:rsidRPr="00F2704D" w:rsidRDefault="00E40068" w:rsidP="00A73415">
      <w:pPr>
        <w:pStyle w:val="Noidung"/>
        <w:spacing w:line="276" w:lineRule="auto"/>
        <w:ind w:firstLine="720"/>
        <w:rPr>
          <w:rFonts w:asciiTheme="majorHAnsi" w:hAnsiTheme="majorHAnsi" w:cstheme="majorHAnsi"/>
          <w:bCs/>
          <w:spacing w:val="-2"/>
        </w:rPr>
      </w:pPr>
      <w:r w:rsidRPr="00F2704D">
        <w:rPr>
          <w:rFonts w:asciiTheme="majorHAnsi" w:hAnsiTheme="majorHAnsi" w:cstheme="majorHAnsi"/>
          <w:i/>
        </w:rPr>
        <w:t>Một là, n</w:t>
      </w:r>
      <w:r w:rsidR="008643CF" w:rsidRPr="00F2704D">
        <w:rPr>
          <w:rFonts w:asciiTheme="majorHAnsi" w:hAnsiTheme="majorHAnsi" w:cstheme="majorHAnsi"/>
          <w:i/>
        </w:rPr>
        <w:t xml:space="preserve">hiều quy định </w:t>
      </w:r>
      <w:r w:rsidR="009341C4" w:rsidRPr="00F2704D">
        <w:rPr>
          <w:rFonts w:asciiTheme="majorHAnsi" w:hAnsiTheme="majorHAnsi" w:cstheme="majorHAnsi"/>
          <w:i/>
        </w:rPr>
        <w:t>đã lạc hậu</w:t>
      </w:r>
      <w:r w:rsidR="00B73F36" w:rsidRPr="00F2704D">
        <w:rPr>
          <w:rFonts w:asciiTheme="majorHAnsi" w:hAnsiTheme="majorHAnsi" w:cstheme="majorHAnsi"/>
          <w:i/>
        </w:rPr>
        <w:t>, gây</w:t>
      </w:r>
      <w:r w:rsidR="008643CF" w:rsidRPr="00F2704D">
        <w:rPr>
          <w:rFonts w:asciiTheme="majorHAnsi" w:hAnsiTheme="majorHAnsi" w:cstheme="majorHAnsi"/>
          <w:i/>
        </w:rPr>
        <w:t xml:space="preserve"> mâu thuẫn, chồng chéo, cản trở sự phát triển của HTX</w:t>
      </w:r>
      <w:r w:rsidR="00AB17B6" w:rsidRPr="00F2704D">
        <w:rPr>
          <w:rFonts w:asciiTheme="majorHAnsi" w:hAnsiTheme="majorHAnsi" w:cstheme="majorHAnsi"/>
          <w:i/>
        </w:rPr>
        <w:t>.</w:t>
      </w:r>
      <w:r w:rsidR="00FE430E" w:rsidRPr="00F2704D">
        <w:rPr>
          <w:rFonts w:asciiTheme="majorHAnsi" w:hAnsiTheme="majorHAnsi" w:cstheme="majorHAnsi"/>
        </w:rPr>
        <w:t xml:space="preserve"> </w:t>
      </w:r>
      <w:r w:rsidR="00AB17B6" w:rsidRPr="00F2704D">
        <w:rPr>
          <w:rFonts w:asciiTheme="majorHAnsi" w:hAnsiTheme="majorHAnsi" w:cstheme="majorHAnsi"/>
        </w:rPr>
        <w:t>S</w:t>
      </w:r>
      <w:r w:rsidR="001A7AAA" w:rsidRPr="00F2704D">
        <w:rPr>
          <w:rFonts w:asciiTheme="majorHAnsi" w:hAnsiTheme="majorHAnsi" w:cstheme="majorHAnsi"/>
        </w:rPr>
        <w:t>au khi Luật HTX năm 2012 ban hành, đã có nhiều văn bản quy phạm pháp luật quan trọng được sửa đổi, bổ sung như:</w:t>
      </w:r>
      <w:r w:rsidR="007F6EEC" w:rsidRPr="00F2704D">
        <w:rPr>
          <w:rFonts w:asciiTheme="majorHAnsi" w:hAnsiTheme="majorHAnsi" w:cstheme="majorHAnsi"/>
        </w:rPr>
        <w:t xml:space="preserve"> Bộ luật Dân sự năm 2015</w:t>
      </w:r>
      <w:r w:rsidR="001A7AAA" w:rsidRPr="00F2704D">
        <w:rPr>
          <w:rFonts w:asciiTheme="majorHAnsi" w:hAnsiTheme="majorHAnsi" w:cstheme="majorHAnsi"/>
        </w:rPr>
        <w:t>,</w:t>
      </w:r>
      <w:r w:rsidR="007F6EEC" w:rsidRPr="00F2704D">
        <w:rPr>
          <w:rFonts w:asciiTheme="majorHAnsi" w:hAnsiTheme="majorHAnsi" w:cstheme="majorHAnsi"/>
        </w:rPr>
        <w:t xml:space="preserve"> Luật Đất đai </w:t>
      </w:r>
      <w:r w:rsidR="00A91ABE" w:rsidRPr="00F2704D">
        <w:rPr>
          <w:rFonts w:asciiTheme="majorHAnsi" w:hAnsiTheme="majorHAnsi" w:cstheme="majorHAnsi"/>
        </w:rPr>
        <w:t xml:space="preserve">năm </w:t>
      </w:r>
      <w:r w:rsidR="007F6EEC" w:rsidRPr="00F2704D">
        <w:rPr>
          <w:rFonts w:asciiTheme="majorHAnsi" w:hAnsiTheme="majorHAnsi" w:cstheme="majorHAnsi"/>
        </w:rPr>
        <w:t>2013</w:t>
      </w:r>
      <w:r w:rsidR="001A7AAA" w:rsidRPr="00F2704D">
        <w:rPr>
          <w:rFonts w:asciiTheme="majorHAnsi" w:hAnsiTheme="majorHAnsi" w:cstheme="majorHAnsi"/>
        </w:rPr>
        <w:t xml:space="preserve">, </w:t>
      </w:r>
      <w:r w:rsidR="00DC495A" w:rsidRPr="00F2704D">
        <w:rPr>
          <w:rFonts w:asciiTheme="majorHAnsi" w:hAnsiTheme="majorHAnsi" w:cstheme="majorHAnsi"/>
        </w:rPr>
        <w:t>Luật Chuyển giao công nghệ, Luật</w:t>
      </w:r>
      <w:r w:rsidR="002D2D10" w:rsidRPr="00F2704D">
        <w:rPr>
          <w:rFonts w:asciiTheme="majorHAnsi" w:hAnsiTheme="majorHAnsi" w:cstheme="majorHAnsi"/>
        </w:rPr>
        <w:t xml:space="preserve"> Doanh nghiệp, Luật Hỗ trợ doanh nghiệp nhỏ và vừa</w:t>
      </w:r>
      <w:r w:rsidR="00DC495A" w:rsidRPr="00F2704D">
        <w:rPr>
          <w:rFonts w:asciiTheme="majorHAnsi" w:hAnsiTheme="majorHAnsi" w:cstheme="majorHAnsi"/>
        </w:rPr>
        <w:t>,</w:t>
      </w:r>
      <w:r w:rsidR="001A7AAA" w:rsidRPr="00F2704D">
        <w:rPr>
          <w:rFonts w:asciiTheme="majorHAnsi" w:hAnsiTheme="majorHAnsi" w:cstheme="majorHAnsi"/>
          <w:spacing w:val="-2"/>
        </w:rPr>
        <w:t>....</w:t>
      </w:r>
    </w:p>
    <w:p w14:paraId="5ED2E7FD" w14:textId="605997B3" w:rsidR="00EF4400" w:rsidRPr="00F2704D" w:rsidRDefault="00E40068" w:rsidP="00A73415">
      <w:pPr>
        <w:pStyle w:val="Noidung"/>
        <w:spacing w:line="276" w:lineRule="auto"/>
        <w:ind w:firstLine="720"/>
        <w:rPr>
          <w:rFonts w:asciiTheme="majorHAnsi" w:hAnsiTheme="majorHAnsi" w:cstheme="majorHAnsi"/>
          <w:i/>
        </w:rPr>
      </w:pPr>
      <w:r w:rsidRPr="00F2704D">
        <w:rPr>
          <w:rFonts w:asciiTheme="majorHAnsi" w:hAnsiTheme="majorHAnsi" w:cstheme="majorHAnsi"/>
          <w:i/>
          <w:spacing w:val="-2"/>
        </w:rPr>
        <w:t>Hai là,</w:t>
      </w:r>
      <w:r w:rsidR="00424130" w:rsidRPr="00F2704D">
        <w:rPr>
          <w:rFonts w:asciiTheme="majorHAnsi" w:hAnsiTheme="majorHAnsi" w:cstheme="majorHAnsi"/>
          <w:spacing w:val="-2"/>
        </w:rPr>
        <w:t xml:space="preserve"> </w:t>
      </w:r>
      <w:r w:rsidRPr="00F2704D">
        <w:rPr>
          <w:rFonts w:asciiTheme="majorHAnsi" w:hAnsiTheme="majorHAnsi" w:cstheme="majorHAnsi"/>
          <w:i/>
          <w:spacing w:val="-2"/>
        </w:rPr>
        <w:t>c</w:t>
      </w:r>
      <w:r w:rsidR="00424130" w:rsidRPr="00F2704D">
        <w:rPr>
          <w:rFonts w:asciiTheme="majorHAnsi" w:hAnsiTheme="majorHAnsi" w:cstheme="majorHAnsi"/>
          <w:i/>
          <w:spacing w:val="-2"/>
        </w:rPr>
        <w:t xml:space="preserve">hưa quy định thống nhất các tổ chức </w:t>
      </w:r>
      <w:r w:rsidR="00985AE5" w:rsidRPr="00F2704D">
        <w:rPr>
          <w:rFonts w:asciiTheme="majorHAnsi" w:hAnsiTheme="majorHAnsi" w:cstheme="majorHAnsi"/>
          <w:i/>
          <w:spacing w:val="-2"/>
        </w:rPr>
        <w:t>kinh tế hợp tác</w:t>
      </w:r>
      <w:r w:rsidR="00985AE5" w:rsidRPr="00F2704D">
        <w:rPr>
          <w:rStyle w:val="FootnoteReference"/>
          <w:rFonts w:asciiTheme="majorHAnsi" w:hAnsiTheme="majorHAnsi" w:cstheme="majorHAnsi"/>
          <w:i/>
          <w:spacing w:val="-2"/>
        </w:rPr>
        <w:footnoteReference w:id="2"/>
      </w:r>
      <w:r w:rsidR="00424130" w:rsidRPr="00F2704D">
        <w:rPr>
          <w:rFonts w:asciiTheme="majorHAnsi" w:hAnsiTheme="majorHAnsi" w:cstheme="majorHAnsi"/>
          <w:i/>
          <w:spacing w:val="-2"/>
        </w:rPr>
        <w:t xml:space="preserve"> và các tổ chức đại diện HTX trong một Luật chung</w:t>
      </w:r>
      <w:r w:rsidR="005C6A0B" w:rsidRPr="00F2704D">
        <w:rPr>
          <w:rFonts w:asciiTheme="majorHAnsi" w:hAnsiTheme="majorHAnsi" w:cstheme="majorHAnsi"/>
          <w:spacing w:val="-2"/>
        </w:rPr>
        <w:t>.</w:t>
      </w:r>
      <w:r w:rsidR="00424130" w:rsidRPr="00F2704D">
        <w:rPr>
          <w:rFonts w:asciiTheme="majorHAnsi" w:hAnsiTheme="majorHAnsi" w:cstheme="majorHAnsi"/>
          <w:spacing w:val="-2"/>
        </w:rPr>
        <w:t xml:space="preserve"> </w:t>
      </w:r>
      <w:r w:rsidR="00AB17B6" w:rsidRPr="00F2704D">
        <w:rPr>
          <w:rFonts w:asciiTheme="majorHAnsi" w:hAnsiTheme="majorHAnsi" w:cstheme="majorHAnsi"/>
          <w:spacing w:val="-2"/>
        </w:rPr>
        <w:t>Nhiều t</w:t>
      </w:r>
      <w:r w:rsidR="002D2D10" w:rsidRPr="00F2704D">
        <w:rPr>
          <w:rFonts w:asciiTheme="majorHAnsi" w:hAnsiTheme="majorHAnsi" w:cstheme="majorHAnsi"/>
          <w:spacing w:val="-2"/>
        </w:rPr>
        <w:t>ổ hợp tác</w:t>
      </w:r>
      <w:r w:rsidR="00424130" w:rsidRPr="00F2704D">
        <w:rPr>
          <w:rFonts w:asciiTheme="majorHAnsi" w:hAnsiTheme="majorHAnsi" w:cstheme="majorHAnsi"/>
          <w:spacing w:val="-2"/>
        </w:rPr>
        <w:t xml:space="preserve"> </w:t>
      </w:r>
      <w:r w:rsidR="00AB17B6" w:rsidRPr="00F2704D">
        <w:rPr>
          <w:rFonts w:asciiTheme="majorHAnsi" w:hAnsiTheme="majorHAnsi" w:cstheme="majorHAnsi"/>
          <w:spacing w:val="-2"/>
        </w:rPr>
        <w:t>hoạ</w:t>
      </w:r>
      <w:r w:rsidR="00975194" w:rsidRPr="00F2704D">
        <w:rPr>
          <w:rFonts w:asciiTheme="majorHAnsi" w:hAnsiTheme="majorHAnsi" w:cstheme="majorHAnsi"/>
          <w:spacing w:val="-2"/>
        </w:rPr>
        <w:t xml:space="preserve">t động kinh tế, đông thành viên, </w:t>
      </w:r>
      <w:r w:rsidR="00DC495A" w:rsidRPr="00F2704D">
        <w:rPr>
          <w:rFonts w:asciiTheme="majorHAnsi" w:hAnsiTheme="majorHAnsi" w:cstheme="majorHAnsi"/>
          <w:spacing w:val="-2"/>
        </w:rPr>
        <w:t xml:space="preserve">được hưởng chính sách hỗ trợ của Nhà nước như các HTX </w:t>
      </w:r>
      <w:r w:rsidR="00975194" w:rsidRPr="00F2704D">
        <w:rPr>
          <w:rFonts w:asciiTheme="majorHAnsi" w:hAnsiTheme="majorHAnsi" w:cstheme="majorHAnsi"/>
          <w:spacing w:val="-2"/>
        </w:rPr>
        <w:t xml:space="preserve">nhưng </w:t>
      </w:r>
      <w:r w:rsidR="00C022FB" w:rsidRPr="00F2704D">
        <w:rPr>
          <w:rFonts w:asciiTheme="majorHAnsi" w:hAnsiTheme="majorHAnsi" w:cstheme="majorHAnsi"/>
          <w:spacing w:val="-2"/>
        </w:rPr>
        <w:t>không phải đăng ký</w:t>
      </w:r>
      <w:r w:rsidR="00372A22" w:rsidRPr="00F2704D">
        <w:rPr>
          <w:rFonts w:asciiTheme="majorHAnsi" w:hAnsiTheme="majorHAnsi" w:cstheme="majorHAnsi"/>
          <w:spacing w:val="-2"/>
        </w:rPr>
        <w:t xml:space="preserve"> </w:t>
      </w:r>
      <w:r w:rsidR="00D81FD4" w:rsidRPr="00F2704D">
        <w:rPr>
          <w:rFonts w:asciiTheme="majorHAnsi" w:hAnsiTheme="majorHAnsi" w:cstheme="majorHAnsi"/>
          <w:spacing w:val="-2"/>
        </w:rPr>
        <w:t>thành lập</w:t>
      </w:r>
      <w:r w:rsidR="00975194" w:rsidRPr="00F2704D">
        <w:rPr>
          <w:rFonts w:asciiTheme="majorHAnsi" w:hAnsiTheme="majorHAnsi" w:cstheme="majorHAnsi"/>
          <w:spacing w:val="-2"/>
        </w:rPr>
        <w:t>, không thuộc phạm vi điều chỉnh của Luật HTX mà theo Bộ luật Dân sự gây khó khăn</w:t>
      </w:r>
      <w:r w:rsidR="00AF7F95" w:rsidRPr="00F2704D">
        <w:rPr>
          <w:rFonts w:asciiTheme="majorHAnsi" w:hAnsiTheme="majorHAnsi" w:cstheme="majorHAnsi"/>
          <w:spacing w:val="-2"/>
        </w:rPr>
        <w:t xml:space="preserve"> </w:t>
      </w:r>
      <w:r w:rsidR="00975194" w:rsidRPr="00F2704D">
        <w:rPr>
          <w:rFonts w:asciiTheme="majorHAnsi" w:hAnsiTheme="majorHAnsi" w:cstheme="majorHAnsi"/>
          <w:spacing w:val="-2"/>
        </w:rPr>
        <w:t>trong</w:t>
      </w:r>
      <w:r w:rsidR="00C022FB" w:rsidRPr="00F2704D">
        <w:rPr>
          <w:rFonts w:asciiTheme="majorHAnsi" w:hAnsiTheme="majorHAnsi" w:cstheme="majorHAnsi"/>
          <w:spacing w:val="-2"/>
        </w:rPr>
        <w:t xml:space="preserve"> </w:t>
      </w:r>
      <w:r w:rsidR="00AF7F95" w:rsidRPr="00F2704D">
        <w:rPr>
          <w:rFonts w:asciiTheme="majorHAnsi" w:hAnsiTheme="majorHAnsi" w:cstheme="majorHAnsi"/>
          <w:spacing w:val="-2"/>
        </w:rPr>
        <w:t>q</w:t>
      </w:r>
      <w:r w:rsidR="00DB7AF4" w:rsidRPr="00F2704D">
        <w:rPr>
          <w:rFonts w:asciiTheme="majorHAnsi" w:hAnsiTheme="majorHAnsi" w:cstheme="majorHAnsi"/>
          <w:spacing w:val="-2"/>
        </w:rPr>
        <w:t xml:space="preserve">uản lý nhà nước </w:t>
      </w:r>
      <w:r w:rsidR="00975194" w:rsidRPr="00F2704D">
        <w:rPr>
          <w:rFonts w:asciiTheme="majorHAnsi" w:hAnsiTheme="majorHAnsi" w:cstheme="majorHAnsi"/>
          <w:spacing w:val="-2"/>
        </w:rPr>
        <w:t xml:space="preserve">và </w:t>
      </w:r>
      <w:r w:rsidR="00040B0C" w:rsidRPr="00F2704D">
        <w:rPr>
          <w:rFonts w:asciiTheme="majorHAnsi" w:hAnsiTheme="majorHAnsi" w:cstheme="majorHAnsi"/>
          <w:spacing w:val="-2"/>
        </w:rPr>
        <w:t>thiếu định hướng</w:t>
      </w:r>
      <w:r w:rsidR="00975194" w:rsidRPr="00F2704D">
        <w:rPr>
          <w:rFonts w:asciiTheme="majorHAnsi" w:hAnsiTheme="majorHAnsi" w:cstheme="majorHAnsi"/>
          <w:spacing w:val="-2"/>
        </w:rPr>
        <w:t xml:space="preserve"> phát triển</w:t>
      </w:r>
      <w:r w:rsidR="00DB7AF4" w:rsidRPr="00F2704D">
        <w:rPr>
          <w:rFonts w:asciiTheme="majorHAnsi" w:hAnsiTheme="majorHAnsi" w:cstheme="majorHAnsi"/>
          <w:spacing w:val="-2"/>
        </w:rPr>
        <w:t xml:space="preserve">. </w:t>
      </w:r>
      <w:r w:rsidR="001A3FE4" w:rsidRPr="00F2704D">
        <w:rPr>
          <w:rFonts w:asciiTheme="majorHAnsi" w:hAnsiTheme="majorHAnsi" w:cstheme="majorHAnsi"/>
          <w:spacing w:val="-2"/>
        </w:rPr>
        <w:t>Đ</w:t>
      </w:r>
      <w:r w:rsidR="00C022FB" w:rsidRPr="00F2704D">
        <w:rPr>
          <w:rFonts w:asciiTheme="majorHAnsi" w:hAnsiTheme="majorHAnsi" w:cstheme="majorHAnsi"/>
          <w:spacing w:val="-2"/>
        </w:rPr>
        <w:t>ối tượng Liên đoàn HTX tồn</w:t>
      </w:r>
      <w:r w:rsidR="008C5E9D" w:rsidRPr="00F2704D">
        <w:rPr>
          <w:rFonts w:asciiTheme="majorHAnsi" w:hAnsiTheme="majorHAnsi" w:cstheme="majorHAnsi"/>
          <w:spacing w:val="-2"/>
        </w:rPr>
        <w:t xml:space="preserve"> tại phổ biến trên thế giới</w:t>
      </w:r>
      <w:r w:rsidR="00C022FB" w:rsidRPr="00F2704D">
        <w:rPr>
          <w:rFonts w:asciiTheme="majorHAnsi" w:hAnsiTheme="majorHAnsi" w:cstheme="majorHAnsi"/>
          <w:spacing w:val="-2"/>
        </w:rPr>
        <w:t xml:space="preserve"> </w:t>
      </w:r>
      <w:r w:rsidR="00975194" w:rsidRPr="00F2704D">
        <w:rPr>
          <w:rFonts w:asciiTheme="majorHAnsi" w:hAnsiTheme="majorHAnsi" w:cstheme="majorHAnsi"/>
          <w:spacing w:val="-2"/>
        </w:rPr>
        <w:t xml:space="preserve">nhưng </w:t>
      </w:r>
      <w:r w:rsidR="00C022FB" w:rsidRPr="00F2704D">
        <w:rPr>
          <w:rFonts w:asciiTheme="majorHAnsi" w:hAnsiTheme="majorHAnsi" w:cstheme="majorHAnsi"/>
          <w:spacing w:val="-2"/>
        </w:rPr>
        <w:t>c</w:t>
      </w:r>
      <w:r w:rsidR="00DC495A" w:rsidRPr="00F2704D">
        <w:rPr>
          <w:rFonts w:asciiTheme="majorHAnsi" w:hAnsiTheme="majorHAnsi" w:cstheme="majorHAnsi"/>
          <w:spacing w:val="-2"/>
        </w:rPr>
        <w:t>hưa được quy định trong Luật HTX</w:t>
      </w:r>
      <w:r w:rsidR="00985AE5" w:rsidRPr="00F2704D">
        <w:rPr>
          <w:rFonts w:asciiTheme="majorHAnsi" w:hAnsiTheme="majorHAnsi" w:cstheme="majorHAnsi"/>
          <w:spacing w:val="-2"/>
        </w:rPr>
        <w:t xml:space="preserve"> ở nước ta</w:t>
      </w:r>
      <w:r w:rsidR="00C022FB" w:rsidRPr="00F2704D">
        <w:rPr>
          <w:rFonts w:asciiTheme="majorHAnsi" w:hAnsiTheme="majorHAnsi" w:cstheme="majorHAnsi"/>
          <w:spacing w:val="-2"/>
        </w:rPr>
        <w:t>, chưa phù hợp với xu hướng phát triển của phong trào HTX trên thế giới.</w:t>
      </w:r>
      <w:r w:rsidR="00D81FD4" w:rsidRPr="00F2704D">
        <w:rPr>
          <w:rFonts w:asciiTheme="majorHAnsi" w:hAnsiTheme="majorHAnsi" w:cstheme="majorHAnsi"/>
          <w:spacing w:val="-2"/>
        </w:rPr>
        <w:t xml:space="preserve"> Vị trí</w:t>
      </w:r>
      <w:r w:rsidR="00DC495A" w:rsidRPr="00F2704D">
        <w:rPr>
          <w:rFonts w:asciiTheme="majorHAnsi" w:hAnsiTheme="majorHAnsi" w:cstheme="majorHAnsi"/>
          <w:spacing w:val="-2"/>
        </w:rPr>
        <w:t>,</w:t>
      </w:r>
      <w:r w:rsidR="00D81FD4" w:rsidRPr="00F2704D">
        <w:rPr>
          <w:rFonts w:asciiTheme="majorHAnsi" w:hAnsiTheme="majorHAnsi" w:cstheme="majorHAnsi"/>
          <w:spacing w:val="-2"/>
        </w:rPr>
        <w:t xml:space="preserve"> vai trò của Liên minh HTX chưa rõ ràng</w:t>
      </w:r>
      <w:r w:rsidR="00D81FD4" w:rsidRPr="00F2704D">
        <w:rPr>
          <w:rFonts w:asciiTheme="majorHAnsi" w:hAnsiTheme="majorHAnsi" w:cstheme="majorHAnsi"/>
        </w:rPr>
        <w:t>.</w:t>
      </w:r>
    </w:p>
    <w:p w14:paraId="03411D80" w14:textId="11383C8E" w:rsidR="00E479B2" w:rsidRPr="00F2704D" w:rsidRDefault="00E40068" w:rsidP="00A73415">
      <w:pPr>
        <w:pStyle w:val="Noidung"/>
        <w:spacing w:line="276" w:lineRule="auto"/>
        <w:ind w:firstLine="720"/>
        <w:rPr>
          <w:rFonts w:asciiTheme="majorHAnsi" w:hAnsiTheme="majorHAnsi" w:cstheme="majorHAnsi"/>
          <w:i/>
        </w:rPr>
      </w:pPr>
      <w:r w:rsidRPr="00F2704D">
        <w:rPr>
          <w:rFonts w:asciiTheme="majorHAnsi" w:hAnsiTheme="majorHAnsi" w:cstheme="majorHAnsi"/>
          <w:i/>
        </w:rPr>
        <w:t>Ba là,</w:t>
      </w:r>
      <w:r w:rsidR="0006443A" w:rsidRPr="00F2704D">
        <w:rPr>
          <w:rFonts w:asciiTheme="majorHAnsi" w:hAnsiTheme="majorHAnsi" w:cstheme="majorHAnsi"/>
          <w:i/>
        </w:rPr>
        <w:t xml:space="preserve"> </w:t>
      </w:r>
      <w:r w:rsidR="00AF7F95" w:rsidRPr="00F2704D">
        <w:rPr>
          <w:rFonts w:asciiTheme="majorHAnsi" w:hAnsiTheme="majorHAnsi" w:cstheme="majorHAnsi"/>
          <w:i/>
        </w:rPr>
        <w:t>nhiều</w:t>
      </w:r>
      <w:r w:rsidR="00D9246A" w:rsidRPr="00F2704D">
        <w:rPr>
          <w:rFonts w:asciiTheme="majorHAnsi" w:hAnsiTheme="majorHAnsi" w:cstheme="majorHAnsi"/>
          <w:i/>
        </w:rPr>
        <w:t xml:space="preserve"> quy định hạn chế sự </w:t>
      </w:r>
      <w:r w:rsidR="00D85D62" w:rsidRPr="00F2704D">
        <w:rPr>
          <w:rFonts w:asciiTheme="majorHAnsi" w:hAnsiTheme="majorHAnsi" w:cstheme="majorHAnsi"/>
          <w:i/>
        </w:rPr>
        <w:t>gia nhập,</w:t>
      </w:r>
      <w:r w:rsidR="00260984" w:rsidRPr="00F2704D">
        <w:rPr>
          <w:rFonts w:asciiTheme="majorHAnsi" w:hAnsiTheme="majorHAnsi" w:cstheme="majorHAnsi"/>
          <w:i/>
        </w:rPr>
        <w:t xml:space="preserve"> hoạt động và </w:t>
      </w:r>
      <w:r w:rsidR="00D85D62" w:rsidRPr="00F2704D">
        <w:rPr>
          <w:rFonts w:asciiTheme="majorHAnsi" w:hAnsiTheme="majorHAnsi" w:cstheme="majorHAnsi"/>
          <w:i/>
        </w:rPr>
        <w:t>mở rộng thị trường</w:t>
      </w:r>
      <w:r w:rsidR="00D9246A" w:rsidRPr="00F2704D">
        <w:rPr>
          <w:rFonts w:asciiTheme="majorHAnsi" w:hAnsiTheme="majorHAnsi" w:cstheme="majorHAnsi"/>
          <w:i/>
        </w:rPr>
        <w:t xml:space="preserve"> của HTX</w:t>
      </w:r>
      <w:r w:rsidR="0006443A" w:rsidRPr="00F2704D">
        <w:rPr>
          <w:rFonts w:asciiTheme="majorHAnsi" w:hAnsiTheme="majorHAnsi" w:cstheme="majorHAnsi"/>
          <w:b/>
          <w:i/>
        </w:rPr>
        <w:t xml:space="preserve"> </w:t>
      </w:r>
      <w:r w:rsidR="0006443A" w:rsidRPr="00F2704D">
        <w:rPr>
          <w:rFonts w:asciiTheme="majorHAnsi" w:hAnsiTheme="majorHAnsi" w:cstheme="majorHAnsi"/>
        </w:rPr>
        <w:t xml:space="preserve">như: </w:t>
      </w:r>
      <w:r w:rsidR="001F1444" w:rsidRPr="00F2704D">
        <w:rPr>
          <w:rFonts w:asciiTheme="majorHAnsi" w:hAnsiTheme="majorHAnsi" w:cstheme="majorHAnsi"/>
          <w:spacing w:val="-2"/>
          <w:lang w:eastAsia="vi-VN"/>
        </w:rPr>
        <w:t>Chưa có các quy định “mở” cho nhiều</w:t>
      </w:r>
      <w:r w:rsidR="00AF7F95" w:rsidRPr="00F2704D">
        <w:rPr>
          <w:rFonts w:asciiTheme="majorHAnsi" w:hAnsiTheme="majorHAnsi" w:cstheme="majorHAnsi"/>
          <w:spacing w:val="-2"/>
          <w:lang w:eastAsia="vi-VN"/>
        </w:rPr>
        <w:t xml:space="preserve"> đối tượng có thể tham gia HTX</w:t>
      </w:r>
      <w:r w:rsidR="002D2D10" w:rsidRPr="00F2704D">
        <w:rPr>
          <w:rFonts w:asciiTheme="majorHAnsi" w:hAnsiTheme="majorHAnsi" w:cstheme="majorHAnsi"/>
          <w:spacing w:val="-2"/>
          <w:lang w:eastAsia="vi-VN"/>
        </w:rPr>
        <w:t xml:space="preserve">, như các đối tượng dưới 18 tuổi, người khuyết tật, người </w:t>
      </w:r>
      <w:r w:rsidR="00A73415">
        <w:rPr>
          <w:rFonts w:asciiTheme="majorHAnsi" w:hAnsiTheme="majorHAnsi" w:cstheme="majorHAnsi"/>
          <w:spacing w:val="-2"/>
          <w:lang w:eastAsia="vi-VN"/>
        </w:rPr>
        <w:t xml:space="preserve">Việt Nam </w:t>
      </w:r>
      <w:r w:rsidR="002D2D10" w:rsidRPr="00F2704D">
        <w:rPr>
          <w:rFonts w:asciiTheme="majorHAnsi" w:hAnsiTheme="majorHAnsi" w:cstheme="majorHAnsi"/>
          <w:spacing w:val="-2"/>
          <w:lang w:eastAsia="vi-VN"/>
        </w:rPr>
        <w:t>định cư ở nước ngoài;</w:t>
      </w:r>
      <w:r w:rsidR="001F1444" w:rsidRPr="00F2704D">
        <w:rPr>
          <w:rFonts w:asciiTheme="majorHAnsi" w:hAnsiTheme="majorHAnsi" w:cstheme="majorHAnsi"/>
          <w:spacing w:val="-2"/>
          <w:lang w:eastAsia="vi-VN"/>
        </w:rPr>
        <w:t xml:space="preserve"> </w:t>
      </w:r>
      <w:r w:rsidR="00AF7F95" w:rsidRPr="00F2704D">
        <w:rPr>
          <w:rFonts w:asciiTheme="majorHAnsi" w:hAnsiTheme="majorHAnsi" w:cstheme="majorHAnsi"/>
          <w:spacing w:val="-2"/>
          <w:lang w:eastAsia="vi-VN"/>
        </w:rPr>
        <w:t xml:space="preserve">chưa có </w:t>
      </w:r>
      <w:r w:rsidR="001F1444" w:rsidRPr="00F2704D">
        <w:rPr>
          <w:rFonts w:asciiTheme="majorHAnsi" w:hAnsiTheme="majorHAnsi" w:cstheme="majorHAnsi"/>
          <w:spacing w:val="-2"/>
          <w:lang w:eastAsia="vi-VN"/>
        </w:rPr>
        <w:t>quy định về các</w:t>
      </w:r>
      <w:r w:rsidR="001F1444" w:rsidRPr="00F2704D">
        <w:rPr>
          <w:rFonts w:asciiTheme="majorHAnsi" w:hAnsiTheme="majorHAnsi" w:cstheme="majorHAnsi"/>
          <w:spacing w:val="-2"/>
        </w:rPr>
        <w:t xml:space="preserve"> thành viên liên kết;</w:t>
      </w:r>
      <w:r w:rsidR="001F1444" w:rsidRPr="00F2704D">
        <w:rPr>
          <w:rFonts w:asciiTheme="majorHAnsi" w:hAnsiTheme="majorHAnsi" w:cstheme="majorHAnsi"/>
        </w:rPr>
        <w:t xml:space="preserve"> </w:t>
      </w:r>
      <w:r w:rsidR="000736E4" w:rsidRPr="00F2704D">
        <w:rPr>
          <w:rFonts w:asciiTheme="majorHAnsi" w:hAnsiTheme="majorHAnsi" w:cstheme="majorHAnsi"/>
        </w:rPr>
        <w:t>q</w:t>
      </w:r>
      <w:r w:rsidR="00E479B2" w:rsidRPr="00F2704D">
        <w:rPr>
          <w:rFonts w:asciiTheme="majorHAnsi" w:hAnsiTheme="majorHAnsi" w:cstheme="majorHAnsi"/>
        </w:rPr>
        <w:t xml:space="preserve">uy định về hồ sơ đăng ký phải có Phương án sản xuất kinh doanh, danh sách đầy đủ các thành viên gây phiền hà, mất </w:t>
      </w:r>
      <w:r w:rsidR="002D2D10" w:rsidRPr="00F2704D">
        <w:rPr>
          <w:rFonts w:asciiTheme="majorHAnsi" w:hAnsiTheme="majorHAnsi" w:cstheme="majorHAnsi"/>
        </w:rPr>
        <w:t>thêm chi phí, thời gian cho HTX; q</w:t>
      </w:r>
      <w:r w:rsidR="00260984" w:rsidRPr="00F2704D">
        <w:rPr>
          <w:rFonts w:asciiTheme="majorHAnsi" w:hAnsiTheme="majorHAnsi" w:cstheme="majorHAnsi"/>
        </w:rPr>
        <w:t>uy định</w:t>
      </w:r>
      <w:r w:rsidR="00AF7F95" w:rsidRPr="00F2704D">
        <w:rPr>
          <w:rFonts w:asciiTheme="majorHAnsi" w:hAnsiTheme="majorHAnsi" w:cstheme="majorHAnsi"/>
        </w:rPr>
        <w:t xml:space="preserve"> bó hẹp HTX chỉ được duy nhất một</w:t>
      </w:r>
      <w:r w:rsidR="00260984" w:rsidRPr="00F2704D">
        <w:rPr>
          <w:rFonts w:asciiTheme="majorHAnsi" w:hAnsiTheme="majorHAnsi" w:cstheme="majorHAnsi"/>
        </w:rPr>
        <w:t xml:space="preserve"> người đại diện theo pháp luật</w:t>
      </w:r>
      <w:r w:rsidR="008F2186" w:rsidRPr="00F2704D">
        <w:rPr>
          <w:rFonts w:asciiTheme="majorHAnsi" w:hAnsiTheme="majorHAnsi" w:cstheme="majorHAnsi"/>
        </w:rPr>
        <w:t>;</w:t>
      </w:r>
      <w:r w:rsidR="00260984" w:rsidRPr="00F2704D">
        <w:rPr>
          <w:rFonts w:asciiTheme="majorHAnsi" w:hAnsiTheme="majorHAnsi" w:cstheme="majorHAnsi"/>
        </w:rPr>
        <w:t xml:space="preserve"> </w:t>
      </w:r>
      <w:r w:rsidR="00DC5044" w:rsidRPr="00F2704D">
        <w:rPr>
          <w:rFonts w:asciiTheme="majorHAnsi" w:hAnsiTheme="majorHAnsi" w:cstheme="majorHAnsi"/>
        </w:rPr>
        <w:t xml:space="preserve">chưa có quy định </w:t>
      </w:r>
      <w:r w:rsidR="00260984" w:rsidRPr="00F2704D">
        <w:rPr>
          <w:rFonts w:asciiTheme="majorHAnsi" w:hAnsiTheme="majorHAnsi" w:cstheme="majorHAnsi"/>
        </w:rPr>
        <w:t>tổ chức đại hội thành viên</w:t>
      </w:r>
      <w:r w:rsidR="00DC5044" w:rsidRPr="00F2704D">
        <w:rPr>
          <w:rFonts w:asciiTheme="majorHAnsi" w:hAnsiTheme="majorHAnsi" w:cstheme="majorHAnsi"/>
        </w:rPr>
        <w:t>, biểu quyết trong Đại hội thành viên HTX</w:t>
      </w:r>
      <w:r w:rsidR="008F2186" w:rsidRPr="00F2704D">
        <w:rPr>
          <w:rFonts w:asciiTheme="majorHAnsi" w:hAnsiTheme="majorHAnsi" w:cstheme="majorHAnsi"/>
        </w:rPr>
        <w:t xml:space="preserve"> </w:t>
      </w:r>
      <w:r w:rsidR="00DC5044" w:rsidRPr="00F2704D">
        <w:rPr>
          <w:rFonts w:asciiTheme="majorHAnsi" w:hAnsiTheme="majorHAnsi" w:cstheme="majorHAnsi"/>
        </w:rPr>
        <w:t>theo các hình thức trực tuyến</w:t>
      </w:r>
      <w:r w:rsidR="008F2186" w:rsidRPr="00F2704D">
        <w:rPr>
          <w:rFonts w:asciiTheme="majorHAnsi" w:hAnsiTheme="majorHAnsi" w:cstheme="majorHAnsi"/>
        </w:rPr>
        <w:t>,</w:t>
      </w:r>
      <w:r w:rsidR="00DC5044" w:rsidRPr="00F2704D">
        <w:rPr>
          <w:rFonts w:asciiTheme="majorHAnsi" w:hAnsiTheme="majorHAnsi" w:cstheme="majorHAnsi"/>
        </w:rPr>
        <w:t xml:space="preserve"> điện tử,...;</w:t>
      </w:r>
      <w:r w:rsidR="008F2186" w:rsidRPr="00F2704D">
        <w:rPr>
          <w:rFonts w:asciiTheme="majorHAnsi" w:hAnsiTheme="majorHAnsi" w:cstheme="majorHAnsi"/>
        </w:rPr>
        <w:t xml:space="preserve"> </w:t>
      </w:r>
      <w:r w:rsidR="00DC5044" w:rsidRPr="00F2704D">
        <w:rPr>
          <w:rFonts w:asciiTheme="majorHAnsi" w:hAnsiTheme="majorHAnsi" w:cstheme="majorHAnsi"/>
        </w:rPr>
        <w:t>giới hạn cứng</w:t>
      </w:r>
      <w:r w:rsidR="00D9246A" w:rsidRPr="00F2704D">
        <w:rPr>
          <w:rFonts w:asciiTheme="majorHAnsi" w:hAnsiTheme="majorHAnsi" w:cstheme="majorHAnsi"/>
        </w:rPr>
        <w:t xml:space="preserve"> tỷ lệ cung ứng sản phẩm, dịch vụ cho khách hàng không phải là thành </w:t>
      </w:r>
      <w:r w:rsidR="002B607A" w:rsidRPr="00F2704D">
        <w:rPr>
          <w:rFonts w:asciiTheme="majorHAnsi" w:hAnsiTheme="majorHAnsi" w:cstheme="majorHAnsi"/>
        </w:rPr>
        <w:t>viên;</w:t>
      </w:r>
      <w:r w:rsidR="00072E33" w:rsidRPr="00F2704D">
        <w:rPr>
          <w:rFonts w:asciiTheme="majorHAnsi" w:hAnsiTheme="majorHAnsi" w:cstheme="majorHAnsi"/>
        </w:rPr>
        <w:t xml:space="preserve"> </w:t>
      </w:r>
      <w:r w:rsidR="00DC5044" w:rsidRPr="00F2704D">
        <w:rPr>
          <w:rFonts w:asciiTheme="majorHAnsi" w:hAnsiTheme="majorHAnsi" w:cstheme="majorHAnsi"/>
        </w:rPr>
        <w:t>quy định về</w:t>
      </w:r>
      <w:r w:rsidR="00072E33" w:rsidRPr="00F2704D">
        <w:rPr>
          <w:rFonts w:asciiTheme="majorHAnsi" w:hAnsiTheme="majorHAnsi" w:cstheme="majorHAnsi"/>
        </w:rPr>
        <w:t xml:space="preserve"> tài sản không chia</w:t>
      </w:r>
      <w:r w:rsidR="00975194" w:rsidRPr="00F2704D">
        <w:rPr>
          <w:rFonts w:asciiTheme="majorHAnsi" w:hAnsiTheme="majorHAnsi" w:cstheme="majorHAnsi"/>
        </w:rPr>
        <w:t>, tín dụng nội bộ</w:t>
      </w:r>
      <w:r w:rsidR="00072E33" w:rsidRPr="00F2704D">
        <w:rPr>
          <w:rFonts w:asciiTheme="majorHAnsi" w:hAnsiTheme="majorHAnsi" w:cstheme="majorHAnsi"/>
          <w:spacing w:val="-2"/>
        </w:rPr>
        <w:t xml:space="preserve"> chưa</w:t>
      </w:r>
      <w:r w:rsidR="002B607A" w:rsidRPr="00F2704D">
        <w:rPr>
          <w:rFonts w:asciiTheme="majorHAnsi" w:hAnsiTheme="majorHAnsi" w:cstheme="majorHAnsi"/>
          <w:spacing w:val="-2"/>
        </w:rPr>
        <w:t xml:space="preserve"> rõ </w:t>
      </w:r>
      <w:r w:rsidR="002B607A" w:rsidRPr="00F2704D">
        <w:rPr>
          <w:rFonts w:asciiTheme="majorHAnsi" w:hAnsiTheme="majorHAnsi" w:cstheme="majorHAnsi"/>
          <w:spacing w:val="-2"/>
        </w:rPr>
        <w:lastRenderedPageBreak/>
        <w:t>ràng, chưa</w:t>
      </w:r>
      <w:r w:rsidR="005D41F3" w:rsidRPr="00F2704D">
        <w:rPr>
          <w:rFonts w:asciiTheme="majorHAnsi" w:hAnsiTheme="majorHAnsi" w:cstheme="majorHAnsi"/>
          <w:spacing w:val="-2"/>
        </w:rPr>
        <w:t xml:space="preserve"> phù hợp;</w:t>
      </w:r>
      <w:r w:rsidR="00967A7C" w:rsidRPr="00F2704D">
        <w:rPr>
          <w:rFonts w:asciiTheme="majorHAnsi" w:hAnsiTheme="majorHAnsi" w:cstheme="majorHAnsi"/>
        </w:rPr>
        <w:t xml:space="preserve">… </w:t>
      </w:r>
    </w:p>
    <w:p w14:paraId="4E5D17FD" w14:textId="7BC7A629" w:rsidR="00C54F78" w:rsidRPr="00F2704D" w:rsidRDefault="006268E4"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 xml:space="preserve">Bốn </w:t>
      </w:r>
      <w:r w:rsidR="00E40068" w:rsidRPr="00F2704D">
        <w:rPr>
          <w:rFonts w:asciiTheme="majorHAnsi" w:hAnsiTheme="majorHAnsi" w:cstheme="majorHAnsi"/>
          <w:i/>
        </w:rPr>
        <w:t>là, q</w:t>
      </w:r>
      <w:r w:rsidR="00C54F78" w:rsidRPr="00F2704D">
        <w:rPr>
          <w:rFonts w:asciiTheme="majorHAnsi" w:hAnsiTheme="majorHAnsi" w:cstheme="majorHAnsi"/>
          <w:i/>
        </w:rPr>
        <w:t>uy định</w:t>
      </w:r>
      <w:r w:rsidR="00260C49" w:rsidRPr="00F2704D">
        <w:rPr>
          <w:rFonts w:asciiTheme="majorHAnsi" w:hAnsiTheme="majorHAnsi" w:cstheme="majorHAnsi"/>
          <w:i/>
        </w:rPr>
        <w:t xml:space="preserve"> về</w:t>
      </w:r>
      <w:r w:rsidR="00C54F78" w:rsidRPr="00F2704D">
        <w:rPr>
          <w:rFonts w:asciiTheme="majorHAnsi" w:hAnsiTheme="majorHAnsi" w:cstheme="majorHAnsi"/>
          <w:i/>
        </w:rPr>
        <w:t xml:space="preserve"> kiểm toán HTX chưa </w:t>
      </w:r>
      <w:r w:rsidR="00260C49" w:rsidRPr="00F2704D">
        <w:rPr>
          <w:rFonts w:asciiTheme="majorHAnsi" w:hAnsiTheme="majorHAnsi" w:cstheme="majorHAnsi"/>
          <w:i/>
        </w:rPr>
        <w:t>rõ ràng</w:t>
      </w:r>
      <w:r w:rsidR="00E52536" w:rsidRPr="00F2704D">
        <w:rPr>
          <w:rFonts w:asciiTheme="majorHAnsi" w:hAnsiTheme="majorHAnsi" w:cstheme="majorHAnsi"/>
          <w:i/>
        </w:rPr>
        <w:t xml:space="preserve">, chưa cụ thể nên </w:t>
      </w:r>
      <w:r w:rsidRPr="00F2704D">
        <w:rPr>
          <w:rFonts w:asciiTheme="majorHAnsi" w:hAnsiTheme="majorHAnsi" w:cstheme="majorHAnsi"/>
          <w:i/>
        </w:rPr>
        <w:t xml:space="preserve">hầu như </w:t>
      </w:r>
      <w:r w:rsidR="00D04D2F" w:rsidRPr="00F2704D">
        <w:rPr>
          <w:rFonts w:asciiTheme="majorHAnsi" w:hAnsiTheme="majorHAnsi" w:cstheme="majorHAnsi"/>
          <w:i/>
        </w:rPr>
        <w:t>chưa được triển khai trên</w:t>
      </w:r>
      <w:r w:rsidR="00260C49" w:rsidRPr="00F2704D">
        <w:rPr>
          <w:rFonts w:asciiTheme="majorHAnsi" w:hAnsiTheme="majorHAnsi" w:cstheme="majorHAnsi"/>
          <w:i/>
        </w:rPr>
        <w:t xml:space="preserve"> thực tế</w:t>
      </w:r>
      <w:r w:rsidR="00C36E2C" w:rsidRPr="00F2704D">
        <w:rPr>
          <w:rFonts w:asciiTheme="majorHAnsi" w:hAnsiTheme="majorHAnsi" w:cstheme="majorHAnsi"/>
        </w:rPr>
        <w:t>.</w:t>
      </w:r>
      <w:r w:rsidR="00C54F78" w:rsidRPr="00F2704D">
        <w:rPr>
          <w:rFonts w:asciiTheme="majorHAnsi" w:hAnsiTheme="majorHAnsi" w:cstheme="majorHAnsi"/>
        </w:rPr>
        <w:t xml:space="preserve"> </w:t>
      </w:r>
      <w:r w:rsidR="00225665" w:rsidRPr="00F2704D">
        <w:rPr>
          <w:rFonts w:asciiTheme="majorHAnsi" w:hAnsiTheme="majorHAnsi" w:cstheme="majorHAnsi"/>
        </w:rPr>
        <w:t>T</w:t>
      </w:r>
      <w:r w:rsidR="00C54F78" w:rsidRPr="00F2704D">
        <w:rPr>
          <w:rFonts w:asciiTheme="majorHAnsi" w:hAnsiTheme="majorHAnsi" w:cstheme="majorHAnsi"/>
        </w:rPr>
        <w:t xml:space="preserve">rên thế giới, </w:t>
      </w:r>
      <w:r w:rsidR="00260C49" w:rsidRPr="00F2704D">
        <w:rPr>
          <w:rFonts w:asciiTheme="majorHAnsi" w:hAnsiTheme="majorHAnsi" w:cstheme="majorHAnsi"/>
        </w:rPr>
        <w:t>quy định về</w:t>
      </w:r>
      <w:r w:rsidR="00C54F78" w:rsidRPr="00F2704D">
        <w:rPr>
          <w:rFonts w:asciiTheme="majorHAnsi" w:hAnsiTheme="majorHAnsi" w:cstheme="majorHAnsi"/>
        </w:rPr>
        <w:t xml:space="preserve"> kiểm toán HTX có từ lâu đời, thậm chí xuất hiện trước cả </w:t>
      </w:r>
      <w:r w:rsidR="00260C49" w:rsidRPr="00F2704D">
        <w:rPr>
          <w:rFonts w:asciiTheme="majorHAnsi" w:hAnsiTheme="majorHAnsi" w:cstheme="majorHAnsi"/>
        </w:rPr>
        <w:t>kiểm toán doanh nghiệp</w:t>
      </w:r>
      <w:r w:rsidR="00275013" w:rsidRPr="00F2704D">
        <w:rPr>
          <w:rFonts w:asciiTheme="majorHAnsi" w:hAnsiTheme="majorHAnsi" w:cstheme="majorHAnsi"/>
        </w:rPr>
        <w:t>,</w:t>
      </w:r>
      <w:r w:rsidR="00260C49" w:rsidRPr="00F2704D">
        <w:rPr>
          <w:rFonts w:asciiTheme="majorHAnsi" w:hAnsiTheme="majorHAnsi" w:cstheme="majorHAnsi"/>
        </w:rPr>
        <w:t xml:space="preserve"> phổ biến trong luật ở các nước</w:t>
      </w:r>
      <w:r w:rsidR="00C54F78" w:rsidRPr="00F2704D">
        <w:rPr>
          <w:rFonts w:asciiTheme="majorHAnsi" w:hAnsiTheme="majorHAnsi" w:cstheme="majorHAnsi"/>
        </w:rPr>
        <w:t>. Kiểm toán là công cụ rất quan trọng để bảo đảm tính minh bạch, nâng cao hiệu quả quản lý, điều hành, tăng cường khả năng huy động vốn cho các HTX</w:t>
      </w:r>
      <w:r w:rsidR="00E6431A" w:rsidRPr="00F2704D">
        <w:rPr>
          <w:rFonts w:asciiTheme="majorHAnsi" w:hAnsiTheme="majorHAnsi" w:cstheme="majorHAnsi"/>
        </w:rPr>
        <w:t>,</w:t>
      </w:r>
      <w:r w:rsidR="00C54F78" w:rsidRPr="00F2704D">
        <w:rPr>
          <w:rFonts w:asciiTheme="majorHAnsi" w:hAnsiTheme="majorHAnsi" w:cstheme="majorHAnsi"/>
        </w:rPr>
        <w:t xml:space="preserve"> giúp cho việc hỗ trợ</w:t>
      </w:r>
      <w:r w:rsidRPr="00F2704D">
        <w:rPr>
          <w:rFonts w:asciiTheme="majorHAnsi" w:hAnsiTheme="majorHAnsi" w:cstheme="majorHAnsi"/>
        </w:rPr>
        <w:t xml:space="preserve"> và quản lý</w:t>
      </w:r>
      <w:r w:rsidR="00C54F78" w:rsidRPr="00F2704D">
        <w:rPr>
          <w:rFonts w:asciiTheme="majorHAnsi" w:hAnsiTheme="majorHAnsi" w:cstheme="majorHAnsi"/>
        </w:rPr>
        <w:t xml:space="preserve"> của Nhà nước hiệu quả. </w:t>
      </w:r>
    </w:p>
    <w:p w14:paraId="23129D5A" w14:textId="736C0A21" w:rsidR="006268E4" w:rsidRPr="00F2704D" w:rsidRDefault="006268E4" w:rsidP="00A73415">
      <w:pPr>
        <w:pStyle w:val="Noidung"/>
        <w:spacing w:line="276" w:lineRule="auto"/>
        <w:ind w:firstLine="720"/>
        <w:rPr>
          <w:rFonts w:asciiTheme="majorHAnsi" w:hAnsiTheme="majorHAnsi" w:cstheme="majorHAnsi"/>
          <w:i/>
        </w:rPr>
      </w:pPr>
      <w:r w:rsidRPr="00F2704D">
        <w:rPr>
          <w:rFonts w:asciiTheme="majorHAnsi" w:hAnsiTheme="majorHAnsi" w:cstheme="majorHAnsi"/>
          <w:i/>
        </w:rPr>
        <w:t>Năm là,</w:t>
      </w:r>
      <w:r w:rsidRPr="00F2704D">
        <w:rPr>
          <w:rFonts w:asciiTheme="majorHAnsi" w:hAnsiTheme="majorHAnsi" w:cstheme="majorHAnsi"/>
        </w:rPr>
        <w:t xml:space="preserve"> </w:t>
      </w:r>
      <w:r w:rsidRPr="00F2704D">
        <w:rPr>
          <w:rFonts w:asciiTheme="majorHAnsi" w:hAnsiTheme="majorHAnsi" w:cstheme="majorHAnsi"/>
          <w:i/>
        </w:rPr>
        <w:t>các quy định về giải thể HTX chưa phù hợp hoặc chưa có hướng dẫn cụ thể, xung đột với quy định pháp luật khác</w:t>
      </w:r>
      <w:r w:rsidRPr="00F2704D">
        <w:rPr>
          <w:rStyle w:val="FootnoteReference"/>
          <w:rFonts w:asciiTheme="majorHAnsi" w:hAnsiTheme="majorHAnsi" w:cstheme="majorHAnsi"/>
          <w:i/>
        </w:rPr>
        <w:footnoteReference w:id="3"/>
      </w:r>
      <w:r w:rsidR="00975194" w:rsidRPr="00F2704D">
        <w:rPr>
          <w:rFonts w:asciiTheme="majorHAnsi" w:hAnsiTheme="majorHAnsi" w:cstheme="majorHAnsi"/>
          <w:i/>
        </w:rPr>
        <w:t xml:space="preserve"> như</w:t>
      </w:r>
      <w:r w:rsidRPr="00F2704D">
        <w:rPr>
          <w:rFonts w:asciiTheme="majorHAnsi" w:hAnsiTheme="majorHAnsi" w:cstheme="majorHAnsi"/>
        </w:rPr>
        <w:t xml:space="preserve"> về thành phần Hội đồng giải thể, về quy trình, trình tự giải thể, …  </w:t>
      </w:r>
    </w:p>
    <w:p w14:paraId="5CE03732" w14:textId="694BEAF0" w:rsidR="0062709B" w:rsidRPr="00F2704D" w:rsidRDefault="00E40068"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Sáu là, t</w:t>
      </w:r>
      <w:r w:rsidR="00954AB0" w:rsidRPr="00F2704D">
        <w:rPr>
          <w:rFonts w:asciiTheme="majorHAnsi" w:hAnsiTheme="majorHAnsi" w:cstheme="majorHAnsi"/>
          <w:i/>
        </w:rPr>
        <w:t>ổ chức</w:t>
      </w:r>
      <w:r w:rsidR="001C0E7B" w:rsidRPr="00F2704D">
        <w:rPr>
          <w:rFonts w:asciiTheme="majorHAnsi" w:hAnsiTheme="majorHAnsi" w:cstheme="majorHAnsi"/>
          <w:i/>
        </w:rPr>
        <w:t xml:space="preserve"> quản lý nhà nước về </w:t>
      </w:r>
      <w:r w:rsidR="00985AE5" w:rsidRPr="00F2704D">
        <w:rPr>
          <w:rFonts w:asciiTheme="majorHAnsi" w:hAnsiTheme="majorHAnsi" w:cstheme="majorHAnsi"/>
          <w:i/>
        </w:rPr>
        <w:t>KTTT</w:t>
      </w:r>
      <w:r w:rsidR="001C0E7B" w:rsidRPr="00F2704D">
        <w:rPr>
          <w:rFonts w:asciiTheme="majorHAnsi" w:hAnsiTheme="majorHAnsi" w:cstheme="majorHAnsi"/>
          <w:i/>
        </w:rPr>
        <w:t xml:space="preserve"> còn chưa thống nhất</w:t>
      </w:r>
      <w:r w:rsidR="00380B59" w:rsidRPr="00F2704D">
        <w:rPr>
          <w:rFonts w:asciiTheme="majorHAnsi" w:hAnsiTheme="majorHAnsi" w:cstheme="majorHAnsi"/>
          <w:i/>
        </w:rPr>
        <w:t xml:space="preserve">, </w:t>
      </w:r>
      <w:r w:rsidR="00BB131D" w:rsidRPr="00F2704D">
        <w:rPr>
          <w:rFonts w:asciiTheme="majorHAnsi" w:hAnsiTheme="majorHAnsi" w:cstheme="majorHAnsi"/>
          <w:i/>
        </w:rPr>
        <w:t xml:space="preserve">chưa được coi trọng, </w:t>
      </w:r>
      <w:r w:rsidR="007F441C" w:rsidRPr="00F2704D">
        <w:rPr>
          <w:rFonts w:asciiTheme="majorHAnsi" w:hAnsiTheme="majorHAnsi" w:cstheme="majorHAnsi"/>
          <w:i/>
        </w:rPr>
        <w:t>hoạt động thiếu</w:t>
      </w:r>
      <w:r w:rsidR="00380B59" w:rsidRPr="00F2704D">
        <w:rPr>
          <w:rFonts w:asciiTheme="majorHAnsi" w:hAnsiTheme="majorHAnsi" w:cstheme="majorHAnsi"/>
          <w:i/>
        </w:rPr>
        <w:t xml:space="preserve"> hiệu quả</w:t>
      </w:r>
      <w:r w:rsidR="004E6EB8" w:rsidRPr="00F2704D">
        <w:rPr>
          <w:rFonts w:asciiTheme="majorHAnsi" w:hAnsiTheme="majorHAnsi" w:cstheme="majorHAnsi"/>
        </w:rPr>
        <w:t>.</w:t>
      </w:r>
      <w:r w:rsidR="0006443A" w:rsidRPr="00F2704D">
        <w:rPr>
          <w:rFonts w:asciiTheme="majorHAnsi" w:hAnsiTheme="majorHAnsi" w:cstheme="majorHAnsi"/>
        </w:rPr>
        <w:t xml:space="preserve"> </w:t>
      </w:r>
      <w:r w:rsidR="00BC0C02" w:rsidRPr="00F2704D">
        <w:rPr>
          <w:rFonts w:asciiTheme="majorHAnsi" w:hAnsiTheme="majorHAnsi" w:cstheme="majorHAnsi"/>
          <w:i/>
        </w:rPr>
        <w:t xml:space="preserve">Bộ máy quản lý nhà nước về </w:t>
      </w:r>
      <w:r w:rsidR="00985AE5" w:rsidRPr="00F2704D">
        <w:rPr>
          <w:rFonts w:asciiTheme="majorHAnsi" w:hAnsiTheme="majorHAnsi" w:cstheme="majorHAnsi"/>
          <w:i/>
        </w:rPr>
        <w:t>KTTT</w:t>
      </w:r>
      <w:r w:rsidR="00BC0C02" w:rsidRPr="00F2704D">
        <w:rPr>
          <w:rFonts w:asciiTheme="majorHAnsi" w:hAnsiTheme="majorHAnsi" w:cstheme="majorHAnsi"/>
          <w:i/>
        </w:rPr>
        <w:t xml:space="preserve"> ở các cấp phân tán, thực hiện kiêm nhiệm</w:t>
      </w:r>
      <w:r w:rsidR="00BC0C02" w:rsidRPr="00F2704D">
        <w:rPr>
          <w:rFonts w:asciiTheme="majorHAnsi" w:hAnsiTheme="majorHAnsi" w:cstheme="majorHAnsi"/>
        </w:rPr>
        <w:t xml:space="preserve">, </w:t>
      </w:r>
      <w:r w:rsidR="00C17E16" w:rsidRPr="00F2704D">
        <w:rPr>
          <w:rFonts w:asciiTheme="majorHAnsi" w:hAnsiTheme="majorHAnsi" w:cstheme="majorHAnsi"/>
          <w:i/>
        </w:rPr>
        <w:t>chưa</w:t>
      </w:r>
      <w:r w:rsidR="00BA0D81" w:rsidRPr="00F2704D">
        <w:rPr>
          <w:rFonts w:asciiTheme="majorHAnsi" w:hAnsiTheme="majorHAnsi" w:cstheme="majorHAnsi"/>
          <w:i/>
        </w:rPr>
        <w:t xml:space="preserve"> đúng tinh thần chỉ đạo của Nghị quyết số 13-NQ/TW </w:t>
      </w:r>
      <w:r w:rsidR="00BA0D81" w:rsidRPr="00F2704D">
        <w:rPr>
          <w:rFonts w:asciiTheme="majorHAnsi" w:hAnsiTheme="majorHAnsi" w:cstheme="majorHAnsi"/>
        </w:rPr>
        <w:t>về tiếp tục đổi mới, nâ</w:t>
      </w:r>
      <w:r w:rsidR="00BB131D" w:rsidRPr="00F2704D">
        <w:rPr>
          <w:rFonts w:asciiTheme="majorHAnsi" w:hAnsiTheme="majorHAnsi" w:cstheme="majorHAnsi"/>
        </w:rPr>
        <w:t xml:space="preserve">ng cao hiệu quả </w:t>
      </w:r>
      <w:r w:rsidR="00985AE5" w:rsidRPr="00F2704D">
        <w:rPr>
          <w:rFonts w:asciiTheme="majorHAnsi" w:hAnsiTheme="majorHAnsi" w:cstheme="majorHAnsi"/>
        </w:rPr>
        <w:t>KTTT</w:t>
      </w:r>
      <w:r w:rsidR="00BB131D" w:rsidRPr="00F2704D">
        <w:rPr>
          <w:rFonts w:asciiTheme="majorHAnsi" w:hAnsiTheme="majorHAnsi" w:cstheme="majorHAnsi"/>
        </w:rPr>
        <w:t>, đó là</w:t>
      </w:r>
      <w:r w:rsidR="00BA0D81" w:rsidRPr="00F2704D">
        <w:rPr>
          <w:rFonts w:asciiTheme="majorHAnsi" w:hAnsiTheme="majorHAnsi" w:cstheme="majorHAnsi"/>
        </w:rPr>
        <w:t xml:space="preserve"> “các bộ có vụ, sở có phòng quản lý </w:t>
      </w:r>
      <w:r w:rsidR="00985AE5" w:rsidRPr="00F2704D">
        <w:rPr>
          <w:rFonts w:asciiTheme="majorHAnsi" w:hAnsiTheme="majorHAnsi" w:cstheme="majorHAnsi"/>
        </w:rPr>
        <w:t>KTTT</w:t>
      </w:r>
      <w:r w:rsidR="00BC0C02" w:rsidRPr="00F2704D">
        <w:rPr>
          <w:rFonts w:asciiTheme="majorHAnsi" w:hAnsiTheme="majorHAnsi" w:cstheme="majorHAnsi"/>
        </w:rPr>
        <w:t>”.</w:t>
      </w:r>
      <w:r w:rsidR="0006443A" w:rsidRPr="00F2704D">
        <w:rPr>
          <w:rFonts w:asciiTheme="majorHAnsi" w:hAnsiTheme="majorHAnsi" w:cstheme="majorHAnsi"/>
        </w:rPr>
        <w:t xml:space="preserve"> </w:t>
      </w:r>
      <w:r w:rsidR="00822B17" w:rsidRPr="00F2704D">
        <w:rPr>
          <w:rFonts w:asciiTheme="majorHAnsi" w:hAnsiTheme="majorHAnsi" w:cstheme="majorHAnsi"/>
          <w:i/>
        </w:rPr>
        <w:t>Công tác quản lý nhà nước ở một số địa phương còn tình trạng buông lỏng</w:t>
      </w:r>
      <w:r w:rsidR="00822B17" w:rsidRPr="00F2704D">
        <w:rPr>
          <w:rFonts w:asciiTheme="majorHAnsi" w:hAnsiTheme="majorHAnsi" w:cstheme="majorHAnsi"/>
        </w:rPr>
        <w:t xml:space="preserve"> </w:t>
      </w:r>
      <w:r w:rsidR="00822B17" w:rsidRPr="00F2704D">
        <w:rPr>
          <w:rFonts w:asciiTheme="majorHAnsi" w:hAnsiTheme="majorHAnsi" w:cstheme="majorHAnsi"/>
          <w:i/>
        </w:rPr>
        <w:t>hoặc can thiệp quá sâu vào công tác quản lý, điều hành của HTX</w:t>
      </w:r>
      <w:r w:rsidR="00822B17" w:rsidRPr="00F2704D">
        <w:rPr>
          <w:rFonts w:asciiTheme="majorHAnsi" w:hAnsiTheme="majorHAnsi" w:cstheme="majorHAnsi"/>
        </w:rPr>
        <w:t xml:space="preserve">. </w:t>
      </w:r>
      <w:r w:rsidR="00BC0C02" w:rsidRPr="00F2704D">
        <w:rPr>
          <w:rFonts w:asciiTheme="majorHAnsi" w:hAnsiTheme="majorHAnsi" w:cstheme="majorHAnsi"/>
        </w:rPr>
        <w:t xml:space="preserve">Mức độ </w:t>
      </w:r>
      <w:r w:rsidR="00D433B9" w:rsidRPr="00F2704D">
        <w:rPr>
          <w:rFonts w:asciiTheme="majorHAnsi" w:hAnsiTheme="majorHAnsi" w:cstheme="majorHAnsi"/>
        </w:rPr>
        <w:t xml:space="preserve">ứng dụng công nghệ thông tin, chuyển đổi số </w:t>
      </w:r>
      <w:r w:rsidR="009406D8" w:rsidRPr="00F2704D">
        <w:rPr>
          <w:rFonts w:asciiTheme="majorHAnsi" w:hAnsiTheme="majorHAnsi" w:cstheme="majorHAnsi"/>
        </w:rPr>
        <w:t>thấp;</w:t>
      </w:r>
      <w:r w:rsidR="00BC0C02" w:rsidRPr="00F2704D">
        <w:rPr>
          <w:rFonts w:asciiTheme="majorHAnsi" w:hAnsiTheme="majorHAnsi" w:cstheme="majorHAnsi"/>
        </w:rPr>
        <w:t xml:space="preserve"> </w:t>
      </w:r>
      <w:r w:rsidR="00822B17" w:rsidRPr="00F2704D">
        <w:rPr>
          <w:rFonts w:asciiTheme="majorHAnsi" w:hAnsiTheme="majorHAnsi" w:cstheme="majorHAnsi"/>
        </w:rPr>
        <w:t>c</w:t>
      </w:r>
      <w:r w:rsidR="00213805" w:rsidRPr="00F2704D">
        <w:rPr>
          <w:rFonts w:asciiTheme="majorHAnsi" w:hAnsiTheme="majorHAnsi" w:cstheme="majorHAnsi"/>
        </w:rPr>
        <w:t xml:space="preserve">ông tác thanh tra, kiểm tra </w:t>
      </w:r>
      <w:r w:rsidR="00822B17" w:rsidRPr="00F2704D">
        <w:rPr>
          <w:rFonts w:asciiTheme="majorHAnsi" w:hAnsiTheme="majorHAnsi" w:cstheme="majorHAnsi"/>
        </w:rPr>
        <w:t>chưa thường xuyên</w:t>
      </w:r>
      <w:r w:rsidR="00975194" w:rsidRPr="00F2704D">
        <w:rPr>
          <w:rFonts w:asciiTheme="majorHAnsi" w:hAnsiTheme="majorHAnsi" w:cstheme="majorHAnsi"/>
        </w:rPr>
        <w:t>.</w:t>
      </w:r>
      <w:r w:rsidR="000B2A4C" w:rsidRPr="00F2704D">
        <w:rPr>
          <w:rFonts w:asciiTheme="majorHAnsi" w:hAnsiTheme="majorHAnsi" w:cstheme="majorHAnsi"/>
        </w:rPr>
        <w:t xml:space="preserve"> </w:t>
      </w:r>
    </w:p>
    <w:p w14:paraId="7D86B51C" w14:textId="7720ADD1" w:rsidR="00213805" w:rsidRPr="00F2704D" w:rsidRDefault="002D36AA"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Bảy là, c</w:t>
      </w:r>
      <w:r w:rsidR="000D51BC" w:rsidRPr="00F2704D">
        <w:rPr>
          <w:rFonts w:asciiTheme="majorHAnsi" w:hAnsiTheme="majorHAnsi" w:cstheme="majorHAnsi"/>
          <w:i/>
        </w:rPr>
        <w:t xml:space="preserve">hính sách hỗ trợ của Nhà nước </w:t>
      </w:r>
      <w:r w:rsidR="00225665" w:rsidRPr="00F2704D">
        <w:rPr>
          <w:rFonts w:asciiTheme="majorHAnsi" w:hAnsiTheme="majorHAnsi" w:cstheme="majorHAnsi"/>
          <w:i/>
        </w:rPr>
        <w:t>cho khu vực</w:t>
      </w:r>
      <w:r w:rsidR="000D51BC" w:rsidRPr="00F2704D">
        <w:rPr>
          <w:rFonts w:asciiTheme="majorHAnsi" w:hAnsiTheme="majorHAnsi" w:cstheme="majorHAnsi"/>
          <w:i/>
        </w:rPr>
        <w:t xml:space="preserve"> </w:t>
      </w:r>
      <w:r w:rsidR="00985AE5" w:rsidRPr="00F2704D">
        <w:rPr>
          <w:rFonts w:asciiTheme="majorHAnsi" w:hAnsiTheme="majorHAnsi" w:cstheme="majorHAnsi"/>
          <w:i/>
        </w:rPr>
        <w:t>KTTT</w:t>
      </w:r>
      <w:r w:rsidR="000D51BC" w:rsidRPr="00F2704D">
        <w:rPr>
          <w:rFonts w:asciiTheme="majorHAnsi" w:hAnsiTheme="majorHAnsi" w:cstheme="majorHAnsi"/>
          <w:i/>
        </w:rPr>
        <w:t xml:space="preserve"> </w:t>
      </w:r>
      <w:r w:rsidR="00793095" w:rsidRPr="00F2704D">
        <w:rPr>
          <w:rFonts w:asciiTheme="majorHAnsi" w:hAnsiTheme="majorHAnsi" w:cstheme="majorHAnsi"/>
          <w:i/>
        </w:rPr>
        <w:t xml:space="preserve">chưa </w:t>
      </w:r>
      <w:r w:rsidR="000D51BC" w:rsidRPr="00F2704D">
        <w:rPr>
          <w:rFonts w:asciiTheme="majorHAnsi" w:hAnsiTheme="majorHAnsi" w:cstheme="majorHAnsi"/>
          <w:i/>
        </w:rPr>
        <w:t xml:space="preserve">hiệu </w:t>
      </w:r>
      <w:r w:rsidR="005D6AF8" w:rsidRPr="00F2704D">
        <w:rPr>
          <w:rFonts w:asciiTheme="majorHAnsi" w:hAnsiTheme="majorHAnsi" w:cstheme="majorHAnsi"/>
          <w:i/>
        </w:rPr>
        <w:t>quả</w:t>
      </w:r>
      <w:r w:rsidRPr="00F2704D">
        <w:rPr>
          <w:rFonts w:asciiTheme="majorHAnsi" w:hAnsiTheme="majorHAnsi" w:cstheme="majorHAnsi"/>
        </w:rPr>
        <w:t>.</w:t>
      </w:r>
      <w:r w:rsidR="005D6AF8" w:rsidRPr="00F2704D">
        <w:rPr>
          <w:rFonts w:asciiTheme="majorHAnsi" w:hAnsiTheme="majorHAnsi" w:cstheme="majorHAnsi"/>
        </w:rPr>
        <w:t xml:space="preserve"> </w:t>
      </w:r>
      <w:r w:rsidRPr="00F2704D">
        <w:rPr>
          <w:rFonts w:asciiTheme="majorHAnsi" w:hAnsiTheme="majorHAnsi" w:cstheme="majorHAnsi"/>
        </w:rPr>
        <w:t>T</w:t>
      </w:r>
      <w:r w:rsidR="00BC0C02" w:rsidRPr="00F2704D">
        <w:rPr>
          <w:rFonts w:asciiTheme="majorHAnsi" w:hAnsiTheme="majorHAnsi" w:cstheme="majorHAnsi"/>
        </w:rPr>
        <w:t xml:space="preserve">hực hiện phân tán, thiếu nguồn lực, chưa </w:t>
      </w:r>
      <w:r w:rsidR="005D6AF8" w:rsidRPr="00F2704D">
        <w:rPr>
          <w:rFonts w:asciiTheme="majorHAnsi" w:hAnsiTheme="majorHAnsi" w:cstheme="majorHAnsi"/>
        </w:rPr>
        <w:t>phù hợp</w:t>
      </w:r>
      <w:r w:rsidR="003A5475" w:rsidRPr="00F2704D">
        <w:rPr>
          <w:rFonts w:asciiTheme="majorHAnsi" w:hAnsiTheme="majorHAnsi" w:cstheme="majorHAnsi"/>
        </w:rPr>
        <w:t>, chưa đáp ứng được</w:t>
      </w:r>
      <w:r w:rsidR="005D6AF8" w:rsidRPr="00F2704D">
        <w:rPr>
          <w:rFonts w:asciiTheme="majorHAnsi" w:hAnsiTheme="majorHAnsi" w:cstheme="majorHAnsi"/>
        </w:rPr>
        <w:t xml:space="preserve"> nhu cầu của HTX,</w:t>
      </w:r>
      <w:r w:rsidR="00BC0C02" w:rsidRPr="00F2704D">
        <w:rPr>
          <w:rFonts w:asciiTheme="majorHAnsi" w:hAnsiTheme="majorHAnsi" w:cstheme="majorHAnsi"/>
        </w:rPr>
        <w:t xml:space="preserve"> </w:t>
      </w:r>
      <w:r w:rsidR="009F55C3" w:rsidRPr="00F2704D">
        <w:rPr>
          <w:rFonts w:asciiTheme="majorHAnsi" w:hAnsiTheme="majorHAnsi" w:cstheme="majorHAnsi"/>
        </w:rPr>
        <w:t>chưa tập trung hỗ trợ nâng cao những nội dung thuộc về bản chất HTX (như phát triển thành viên, tài sản k</w:t>
      </w:r>
      <w:r w:rsidR="00A13391" w:rsidRPr="00F2704D">
        <w:rPr>
          <w:rFonts w:asciiTheme="majorHAnsi" w:hAnsiTheme="majorHAnsi" w:cstheme="majorHAnsi"/>
        </w:rPr>
        <w:t xml:space="preserve">hông chia, dịch vụ </w:t>
      </w:r>
      <w:r w:rsidRPr="00F2704D">
        <w:rPr>
          <w:rFonts w:asciiTheme="majorHAnsi" w:hAnsiTheme="majorHAnsi" w:cstheme="majorHAnsi"/>
        </w:rPr>
        <w:t xml:space="preserve">nội bộ cho </w:t>
      </w:r>
      <w:r w:rsidR="00A13391" w:rsidRPr="00F2704D">
        <w:rPr>
          <w:rFonts w:asciiTheme="majorHAnsi" w:hAnsiTheme="majorHAnsi" w:cstheme="majorHAnsi"/>
        </w:rPr>
        <w:t>thành viên</w:t>
      </w:r>
      <w:r w:rsidRPr="00F2704D">
        <w:rPr>
          <w:rFonts w:asciiTheme="majorHAnsi" w:hAnsiTheme="majorHAnsi" w:cstheme="majorHAnsi"/>
        </w:rPr>
        <w:t>,</w:t>
      </w:r>
      <w:r w:rsidR="00A13391" w:rsidRPr="00F2704D">
        <w:rPr>
          <w:rFonts w:asciiTheme="majorHAnsi" w:hAnsiTheme="majorHAnsi" w:cstheme="majorHAnsi"/>
        </w:rPr>
        <w:t>…)</w:t>
      </w:r>
      <w:r w:rsidR="00213805" w:rsidRPr="00F2704D">
        <w:rPr>
          <w:rFonts w:asciiTheme="majorHAnsi" w:hAnsiTheme="majorHAnsi" w:cstheme="majorHAnsi"/>
        </w:rPr>
        <w:t xml:space="preserve">. </w:t>
      </w:r>
    </w:p>
    <w:p w14:paraId="34390BAB" w14:textId="5FDFB9BA" w:rsidR="005732F7" w:rsidRPr="00F2704D" w:rsidRDefault="00D323B5" w:rsidP="00A73415">
      <w:pPr>
        <w:pStyle w:val="Heading3"/>
        <w:spacing w:line="276" w:lineRule="auto"/>
      </w:pPr>
      <w:bookmarkStart w:id="7" w:name="_Toc80533734"/>
      <w:r w:rsidRPr="00F2704D">
        <w:t>2. H</w:t>
      </w:r>
      <w:r w:rsidR="005D6AF8" w:rsidRPr="00F2704D">
        <w:t>iệu quả</w:t>
      </w:r>
      <w:r w:rsidR="004803F8" w:rsidRPr="00F2704D">
        <w:t xml:space="preserve"> của Luật HTX </w:t>
      </w:r>
      <w:r w:rsidR="004B6514" w:rsidRPr="00F2704D">
        <w:t>chưa cao</w:t>
      </w:r>
      <w:bookmarkEnd w:id="7"/>
      <w:r w:rsidR="005732F7" w:rsidRPr="00F2704D">
        <w:t xml:space="preserve"> thể hiện ở một số khía cạnh sau:</w:t>
      </w:r>
    </w:p>
    <w:p w14:paraId="1BE7C78D" w14:textId="0654DAC9" w:rsidR="005A1BF3" w:rsidRPr="00F2704D" w:rsidRDefault="005732F7" w:rsidP="00A73415">
      <w:pPr>
        <w:pStyle w:val="Heading3"/>
        <w:spacing w:line="276" w:lineRule="auto"/>
        <w:rPr>
          <w:spacing w:val="-2"/>
        </w:rPr>
      </w:pPr>
      <w:r w:rsidRPr="00F2704D">
        <w:rPr>
          <w:b w:val="0"/>
          <w:i/>
        </w:rPr>
        <w:t>Một là,</w:t>
      </w:r>
      <w:r w:rsidR="004B6514" w:rsidRPr="00F2704D">
        <w:rPr>
          <w:b w:val="0"/>
        </w:rPr>
        <w:t xml:space="preserve"> </w:t>
      </w:r>
      <w:r w:rsidRPr="00F2704D">
        <w:rPr>
          <w:b w:val="0"/>
          <w:i/>
        </w:rPr>
        <w:t>đ</w:t>
      </w:r>
      <w:r w:rsidR="005D6AF8" w:rsidRPr="00F2704D">
        <w:rPr>
          <w:rStyle w:val="Heading4Char"/>
          <w:rFonts w:asciiTheme="majorHAnsi" w:hAnsiTheme="majorHAnsi" w:cstheme="majorHAnsi"/>
          <w:b w:val="0"/>
        </w:rPr>
        <w:t>óng góp vào GDP của nền kinh tế</w:t>
      </w:r>
      <w:r w:rsidR="00E872A0" w:rsidRPr="00F2704D">
        <w:rPr>
          <w:rStyle w:val="Heading4Char"/>
          <w:rFonts w:asciiTheme="majorHAnsi" w:hAnsiTheme="majorHAnsi" w:cstheme="majorHAnsi"/>
          <w:b w:val="0"/>
        </w:rPr>
        <w:t xml:space="preserve"> thấp và liên tục giảm</w:t>
      </w:r>
      <w:r w:rsidR="005D6AF8" w:rsidRPr="00F2704D">
        <w:rPr>
          <w:b w:val="0"/>
        </w:rPr>
        <w:t xml:space="preserve"> </w:t>
      </w:r>
      <w:r w:rsidR="0000383E" w:rsidRPr="00F2704D">
        <w:rPr>
          <w:b w:val="0"/>
        </w:rPr>
        <w:t xml:space="preserve">(từ trên </w:t>
      </w:r>
      <w:r w:rsidR="005A1BF3" w:rsidRPr="00F2704D">
        <w:rPr>
          <w:b w:val="0"/>
        </w:rPr>
        <w:t>4,03</w:t>
      </w:r>
      <w:r w:rsidR="0000383E" w:rsidRPr="00F2704D">
        <w:rPr>
          <w:b w:val="0"/>
        </w:rPr>
        <w:t>% năm 2013 xuống còn gần 3,</w:t>
      </w:r>
      <w:r w:rsidR="005A1BF3" w:rsidRPr="00F2704D">
        <w:rPr>
          <w:b w:val="0"/>
        </w:rPr>
        <w:t>6</w:t>
      </w:r>
      <w:r w:rsidR="0000383E" w:rsidRPr="00F2704D">
        <w:rPr>
          <w:b w:val="0"/>
        </w:rPr>
        <w:t>% năm 2020).</w:t>
      </w:r>
      <w:r w:rsidR="004B6514" w:rsidRPr="00F2704D">
        <w:rPr>
          <w:b w:val="0"/>
        </w:rPr>
        <w:t xml:space="preserve"> P</w:t>
      </w:r>
      <w:r w:rsidR="005A1BF3" w:rsidRPr="00F2704D">
        <w:rPr>
          <w:b w:val="0"/>
        </w:rPr>
        <w:t xml:space="preserve">hát triển khu vực </w:t>
      </w:r>
      <w:r w:rsidR="00985AE5" w:rsidRPr="00F2704D">
        <w:rPr>
          <w:b w:val="0"/>
        </w:rPr>
        <w:t>KTTT</w:t>
      </w:r>
      <w:r w:rsidR="005A1BF3" w:rsidRPr="00F2704D">
        <w:rPr>
          <w:b w:val="0"/>
        </w:rPr>
        <w:t xml:space="preserve"> không những không đạt, mà ngày càng xa mục tiêu “phấn đấu đạt tốc độ tăng trưởng cao hơn, tiến tới tỷ trọng ngày càng lớn hơn trong GDP của nền kinh tế” tại Nghị quyết Trung ương 5 khóa IX đã đề ra.</w:t>
      </w:r>
    </w:p>
    <w:p w14:paraId="1BE91A90" w14:textId="1FE9D50B" w:rsidR="008B4371" w:rsidRPr="00F2704D" w:rsidRDefault="005732F7" w:rsidP="00A73415">
      <w:pPr>
        <w:pStyle w:val="Noidung"/>
        <w:spacing w:line="276" w:lineRule="auto"/>
        <w:ind w:firstLine="720"/>
        <w:rPr>
          <w:rFonts w:asciiTheme="majorHAnsi" w:hAnsiTheme="majorHAnsi" w:cstheme="majorHAnsi"/>
        </w:rPr>
      </w:pPr>
      <w:r w:rsidRPr="00F2704D">
        <w:rPr>
          <w:rStyle w:val="Heading4Char"/>
          <w:rFonts w:asciiTheme="majorHAnsi" w:hAnsiTheme="majorHAnsi" w:cstheme="majorHAnsi"/>
        </w:rPr>
        <w:t>Hai là,</w:t>
      </w:r>
      <w:r w:rsidR="008643CF" w:rsidRPr="00F2704D">
        <w:rPr>
          <w:rStyle w:val="Heading4Char"/>
          <w:rFonts w:asciiTheme="majorHAnsi" w:hAnsiTheme="majorHAnsi" w:cstheme="majorHAnsi"/>
        </w:rPr>
        <w:t xml:space="preserve"> </w:t>
      </w:r>
      <w:r w:rsidRPr="00F2704D">
        <w:rPr>
          <w:rStyle w:val="Heading4Char"/>
          <w:rFonts w:asciiTheme="majorHAnsi" w:hAnsiTheme="majorHAnsi" w:cstheme="majorHAnsi"/>
        </w:rPr>
        <w:t>s</w:t>
      </w:r>
      <w:r w:rsidR="003C1C3E" w:rsidRPr="00F2704D">
        <w:rPr>
          <w:rStyle w:val="Heading4Char"/>
          <w:rFonts w:asciiTheme="majorHAnsi" w:hAnsiTheme="majorHAnsi" w:cstheme="majorHAnsi"/>
        </w:rPr>
        <w:t>ố lượng</w:t>
      </w:r>
      <w:r w:rsidR="005D6AF8" w:rsidRPr="00F2704D">
        <w:rPr>
          <w:rStyle w:val="Heading4Char"/>
          <w:rFonts w:asciiTheme="majorHAnsi" w:hAnsiTheme="majorHAnsi" w:cstheme="majorHAnsi"/>
        </w:rPr>
        <w:t xml:space="preserve"> thành viên</w:t>
      </w:r>
      <w:r w:rsidR="003C1C3E" w:rsidRPr="00F2704D">
        <w:rPr>
          <w:rStyle w:val="Heading4Char"/>
          <w:rFonts w:asciiTheme="majorHAnsi" w:hAnsiTheme="majorHAnsi" w:cstheme="majorHAnsi"/>
        </w:rPr>
        <w:t xml:space="preserve"> bị sụt giảm đáng kể</w:t>
      </w:r>
      <w:r w:rsidR="004B6514" w:rsidRPr="00F2704D">
        <w:rPr>
          <w:rStyle w:val="Heading4Char"/>
          <w:rFonts w:asciiTheme="majorHAnsi" w:hAnsiTheme="majorHAnsi" w:cstheme="majorHAnsi"/>
        </w:rPr>
        <w:t>.</w:t>
      </w:r>
      <w:r w:rsidR="005D6AF8" w:rsidRPr="00F2704D">
        <w:rPr>
          <w:rFonts w:asciiTheme="majorHAnsi" w:hAnsiTheme="majorHAnsi" w:cstheme="majorHAnsi"/>
          <w:i/>
        </w:rPr>
        <w:t xml:space="preserve"> </w:t>
      </w:r>
      <w:r w:rsidR="00EF125D" w:rsidRPr="00F2704D">
        <w:rPr>
          <w:rFonts w:asciiTheme="majorHAnsi" w:hAnsiTheme="majorHAnsi" w:cstheme="majorHAnsi"/>
        </w:rPr>
        <w:t>S</w:t>
      </w:r>
      <w:r w:rsidR="008643CF" w:rsidRPr="00F2704D">
        <w:rPr>
          <w:rFonts w:asciiTheme="majorHAnsi" w:hAnsiTheme="majorHAnsi" w:cstheme="majorHAnsi"/>
        </w:rPr>
        <w:t xml:space="preserve">ố lượng thành viên </w:t>
      </w:r>
      <w:r w:rsidR="00844929" w:rsidRPr="00F2704D">
        <w:rPr>
          <w:rFonts w:asciiTheme="majorHAnsi" w:hAnsiTheme="majorHAnsi" w:cstheme="majorHAnsi"/>
        </w:rPr>
        <w:t>là</w:t>
      </w:r>
      <w:r w:rsidR="008643CF" w:rsidRPr="00F2704D">
        <w:rPr>
          <w:rFonts w:asciiTheme="majorHAnsi" w:hAnsiTheme="majorHAnsi" w:cstheme="majorHAnsi"/>
        </w:rPr>
        <w:t xml:space="preserve"> tiêu chí quan trọng để đánh giá tính hợp tác và chất lượng phát triển của HTX. Tuy nhiên, s</w:t>
      </w:r>
      <w:r w:rsidR="008643CF" w:rsidRPr="00F2704D">
        <w:rPr>
          <w:rFonts w:asciiTheme="majorHAnsi" w:hAnsiTheme="majorHAnsi" w:cstheme="majorHAnsi"/>
          <w:spacing w:val="-2"/>
          <w:lang w:eastAsia="vi-VN"/>
        </w:rPr>
        <w:t xml:space="preserve">ố lượng thành viên HTX </w:t>
      </w:r>
      <w:r w:rsidR="00EF125D" w:rsidRPr="00F2704D">
        <w:rPr>
          <w:rFonts w:asciiTheme="majorHAnsi" w:hAnsiTheme="majorHAnsi" w:cstheme="majorHAnsi"/>
          <w:spacing w:val="-2"/>
          <w:lang w:eastAsia="vi-VN"/>
        </w:rPr>
        <w:t xml:space="preserve">đã giảm </w:t>
      </w:r>
      <w:r w:rsidR="00EF125D" w:rsidRPr="00F2704D">
        <w:rPr>
          <w:rFonts w:asciiTheme="majorHAnsi" w:hAnsiTheme="majorHAnsi" w:cstheme="majorHAnsi"/>
        </w:rPr>
        <w:t>gần 2,3 triệu trong giai đoạn 2013-</w:t>
      </w:r>
      <w:r w:rsidR="00D323B5" w:rsidRPr="00F2704D">
        <w:rPr>
          <w:rFonts w:asciiTheme="majorHAnsi" w:hAnsiTheme="majorHAnsi" w:cstheme="majorHAnsi"/>
          <w:spacing w:val="-2"/>
          <w:lang w:eastAsia="vi-VN"/>
        </w:rPr>
        <w:t>2021</w:t>
      </w:r>
      <w:r w:rsidR="008B4371" w:rsidRPr="00F2704D">
        <w:rPr>
          <w:rFonts w:asciiTheme="majorHAnsi" w:hAnsiTheme="majorHAnsi" w:cstheme="majorHAnsi"/>
        </w:rPr>
        <w:t>; tỷ lệ thành viên HTX trên dân số nước ta hiện nay khoảng 5,7%, thấp hơn</w:t>
      </w:r>
      <w:r w:rsidR="003A5475" w:rsidRPr="00F2704D">
        <w:rPr>
          <w:rFonts w:asciiTheme="majorHAnsi" w:hAnsiTheme="majorHAnsi" w:cstheme="majorHAnsi"/>
        </w:rPr>
        <w:t xml:space="preserve"> nhiều</w:t>
      </w:r>
      <w:r w:rsidR="008B4371" w:rsidRPr="00F2704D">
        <w:rPr>
          <w:rFonts w:asciiTheme="majorHAnsi" w:hAnsiTheme="majorHAnsi" w:cstheme="majorHAnsi"/>
        </w:rPr>
        <w:t xml:space="preserve"> so mức trung bình khoảng 12% của thế giới</w:t>
      </w:r>
      <w:r w:rsidR="008B4371" w:rsidRPr="00F2704D">
        <w:rPr>
          <w:rStyle w:val="FootnoteReference"/>
          <w:rFonts w:asciiTheme="majorHAnsi" w:hAnsiTheme="majorHAnsi" w:cstheme="majorHAnsi"/>
        </w:rPr>
        <w:footnoteReference w:id="4"/>
      </w:r>
      <w:r w:rsidR="008B4371" w:rsidRPr="00F2704D">
        <w:rPr>
          <w:rFonts w:asciiTheme="majorHAnsi" w:hAnsiTheme="majorHAnsi" w:cstheme="majorHAnsi"/>
        </w:rPr>
        <w:t xml:space="preserve">. </w:t>
      </w:r>
    </w:p>
    <w:p w14:paraId="0A0337AF" w14:textId="046AF6EA" w:rsidR="006A3FE5" w:rsidRPr="00F2704D" w:rsidRDefault="005732F7" w:rsidP="00A73415">
      <w:pPr>
        <w:pStyle w:val="Noidung"/>
        <w:spacing w:line="276" w:lineRule="auto"/>
        <w:ind w:firstLine="720"/>
        <w:rPr>
          <w:rFonts w:asciiTheme="majorHAnsi" w:hAnsiTheme="majorHAnsi" w:cstheme="majorHAnsi"/>
        </w:rPr>
      </w:pPr>
      <w:r w:rsidRPr="00F2704D">
        <w:rPr>
          <w:rStyle w:val="Heading4Char"/>
          <w:rFonts w:asciiTheme="majorHAnsi" w:hAnsiTheme="majorHAnsi" w:cstheme="majorHAnsi"/>
        </w:rPr>
        <w:t>Ba là,</w:t>
      </w:r>
      <w:r w:rsidR="003C1C3E" w:rsidRPr="00F2704D">
        <w:rPr>
          <w:rStyle w:val="Heading4Char"/>
          <w:rFonts w:asciiTheme="majorHAnsi" w:hAnsiTheme="majorHAnsi" w:cstheme="majorHAnsi"/>
        </w:rPr>
        <w:t xml:space="preserve"> </w:t>
      </w:r>
      <w:r w:rsidRPr="00F2704D">
        <w:rPr>
          <w:rStyle w:val="Heading4Char"/>
          <w:rFonts w:asciiTheme="majorHAnsi" w:hAnsiTheme="majorHAnsi" w:cstheme="majorHAnsi"/>
        </w:rPr>
        <w:t>h</w:t>
      </w:r>
      <w:r w:rsidR="006A3FE5" w:rsidRPr="00F2704D">
        <w:rPr>
          <w:rStyle w:val="Heading4Char"/>
          <w:rFonts w:asciiTheme="majorHAnsi" w:hAnsiTheme="majorHAnsi" w:cstheme="majorHAnsi"/>
        </w:rPr>
        <w:t>iệu quả sản xuất, kinh doanh và thu nhập người lao động</w:t>
      </w:r>
      <w:r w:rsidR="003C1C3E" w:rsidRPr="00F2704D">
        <w:rPr>
          <w:rStyle w:val="Heading4Char"/>
          <w:rFonts w:asciiTheme="majorHAnsi" w:hAnsiTheme="majorHAnsi" w:cstheme="majorHAnsi"/>
        </w:rPr>
        <w:t xml:space="preserve"> đã cải </w:t>
      </w:r>
      <w:r w:rsidR="003C1C3E" w:rsidRPr="00F2704D">
        <w:rPr>
          <w:rStyle w:val="Heading4Char"/>
          <w:rFonts w:asciiTheme="majorHAnsi" w:hAnsiTheme="majorHAnsi" w:cstheme="majorHAnsi"/>
        </w:rPr>
        <w:lastRenderedPageBreak/>
        <w:t>thiện nhưng còn thấp</w:t>
      </w:r>
      <w:r w:rsidR="00B03247" w:rsidRPr="00F2704D">
        <w:rPr>
          <w:rStyle w:val="Heading4Char"/>
          <w:rFonts w:asciiTheme="majorHAnsi" w:hAnsiTheme="majorHAnsi" w:cstheme="majorHAnsi"/>
        </w:rPr>
        <w:t>.</w:t>
      </w:r>
      <w:r w:rsidR="006A3FE5" w:rsidRPr="00F2704D">
        <w:rPr>
          <w:rFonts w:asciiTheme="majorHAnsi" w:hAnsiTheme="majorHAnsi" w:cstheme="majorHAnsi"/>
        </w:rPr>
        <w:t xml:space="preserve"> </w:t>
      </w:r>
      <w:r w:rsidR="00A24627" w:rsidRPr="00F2704D">
        <w:rPr>
          <w:rFonts w:asciiTheme="majorHAnsi" w:hAnsiTheme="majorHAnsi" w:cstheme="majorHAnsi"/>
        </w:rPr>
        <w:t>P</w:t>
      </w:r>
      <w:r w:rsidR="006A3FE5" w:rsidRPr="00F2704D">
        <w:rPr>
          <w:rFonts w:asciiTheme="majorHAnsi" w:hAnsiTheme="majorHAnsi" w:cstheme="majorHAnsi"/>
        </w:rPr>
        <w:t xml:space="preserve">hần lớn </w:t>
      </w:r>
      <w:r w:rsidR="00A24627" w:rsidRPr="00F2704D">
        <w:rPr>
          <w:rFonts w:asciiTheme="majorHAnsi" w:hAnsiTheme="majorHAnsi" w:cstheme="majorHAnsi"/>
        </w:rPr>
        <w:t xml:space="preserve">HTX </w:t>
      </w:r>
      <w:r w:rsidR="003430D9" w:rsidRPr="00F2704D">
        <w:rPr>
          <w:rFonts w:asciiTheme="majorHAnsi" w:hAnsiTheme="majorHAnsi" w:cstheme="majorHAnsi"/>
        </w:rPr>
        <w:t>có quy mô nhỏ và siêu</w:t>
      </w:r>
      <w:r w:rsidR="006A3FE5" w:rsidRPr="00F2704D">
        <w:rPr>
          <w:rFonts w:asciiTheme="majorHAnsi" w:hAnsiTheme="majorHAnsi" w:cstheme="majorHAnsi"/>
        </w:rPr>
        <w:t xml:space="preserve"> nhỏ</w:t>
      </w:r>
      <w:r w:rsidR="00731353" w:rsidRPr="00F2704D">
        <w:rPr>
          <w:rFonts w:asciiTheme="majorHAnsi" w:hAnsiTheme="majorHAnsi" w:cstheme="majorHAnsi"/>
        </w:rPr>
        <w:t>, d</w:t>
      </w:r>
      <w:r w:rsidR="006A3FE5" w:rsidRPr="00F2704D">
        <w:rPr>
          <w:rFonts w:asciiTheme="majorHAnsi" w:hAnsiTheme="majorHAnsi" w:cstheme="majorHAnsi"/>
        </w:rPr>
        <w:t>oanh thu</w:t>
      </w:r>
      <w:r w:rsidR="003C1C3E" w:rsidRPr="00F2704D">
        <w:rPr>
          <w:rFonts w:asciiTheme="majorHAnsi" w:hAnsiTheme="majorHAnsi" w:cstheme="majorHAnsi"/>
        </w:rPr>
        <w:t>,</w:t>
      </w:r>
      <w:r w:rsidR="00804082" w:rsidRPr="00F2704D">
        <w:rPr>
          <w:rFonts w:asciiTheme="majorHAnsi" w:hAnsiTheme="majorHAnsi" w:cstheme="majorHAnsi"/>
        </w:rPr>
        <w:t xml:space="preserve"> lợi nhuận </w:t>
      </w:r>
      <w:r w:rsidR="003C1C3E" w:rsidRPr="00F2704D">
        <w:rPr>
          <w:rFonts w:asciiTheme="majorHAnsi" w:hAnsiTheme="majorHAnsi" w:cstheme="majorHAnsi"/>
        </w:rPr>
        <w:t xml:space="preserve">và thu nhập </w:t>
      </w:r>
      <w:r w:rsidR="00AF3AF7" w:rsidRPr="00F2704D">
        <w:rPr>
          <w:rFonts w:asciiTheme="majorHAnsi" w:hAnsiTheme="majorHAnsi" w:cstheme="majorHAnsi"/>
        </w:rPr>
        <w:t>của lao động</w:t>
      </w:r>
      <w:r w:rsidR="006A3FE5" w:rsidRPr="00F2704D">
        <w:rPr>
          <w:rFonts w:asciiTheme="majorHAnsi" w:hAnsiTheme="majorHAnsi" w:cstheme="majorHAnsi"/>
        </w:rPr>
        <w:t xml:space="preserve"> </w:t>
      </w:r>
      <w:r w:rsidR="00AF3AF7" w:rsidRPr="00F2704D">
        <w:rPr>
          <w:rFonts w:asciiTheme="majorHAnsi" w:hAnsiTheme="majorHAnsi" w:cstheme="majorHAnsi"/>
        </w:rPr>
        <w:t>bình quân</w:t>
      </w:r>
      <w:r w:rsidR="006A3FE5" w:rsidRPr="00F2704D">
        <w:rPr>
          <w:rFonts w:asciiTheme="majorHAnsi" w:hAnsiTheme="majorHAnsi" w:cstheme="majorHAnsi"/>
        </w:rPr>
        <w:t xml:space="preserve"> </w:t>
      </w:r>
      <w:r w:rsidR="00AF3AF7" w:rsidRPr="00F2704D">
        <w:rPr>
          <w:rFonts w:asciiTheme="majorHAnsi" w:hAnsiTheme="majorHAnsi" w:cstheme="majorHAnsi"/>
        </w:rPr>
        <w:t xml:space="preserve">khu vực </w:t>
      </w:r>
      <w:r w:rsidR="006A3FE5" w:rsidRPr="00F2704D">
        <w:rPr>
          <w:rFonts w:asciiTheme="majorHAnsi" w:hAnsiTheme="majorHAnsi" w:cstheme="majorHAnsi"/>
        </w:rPr>
        <w:t xml:space="preserve">HTX </w:t>
      </w:r>
      <w:r w:rsidR="002E7A8E" w:rsidRPr="00F2704D">
        <w:rPr>
          <w:rFonts w:asciiTheme="majorHAnsi" w:hAnsiTheme="majorHAnsi" w:cstheme="majorHAnsi"/>
        </w:rPr>
        <w:t>mới gần</w:t>
      </w:r>
      <w:r w:rsidR="00AF3AF7" w:rsidRPr="00F2704D">
        <w:rPr>
          <w:rFonts w:asciiTheme="majorHAnsi" w:hAnsiTheme="majorHAnsi" w:cstheme="majorHAnsi"/>
        </w:rPr>
        <w:t xml:space="preserve"> bằng 50% so </w:t>
      </w:r>
      <w:r w:rsidR="006A3FE5" w:rsidRPr="00F2704D">
        <w:rPr>
          <w:rFonts w:asciiTheme="majorHAnsi" w:hAnsiTheme="majorHAnsi" w:cstheme="majorHAnsi"/>
        </w:rPr>
        <w:t xml:space="preserve">với </w:t>
      </w:r>
      <w:r w:rsidR="00E824DA" w:rsidRPr="00F2704D">
        <w:rPr>
          <w:rFonts w:asciiTheme="majorHAnsi" w:hAnsiTheme="majorHAnsi" w:cstheme="majorHAnsi"/>
        </w:rPr>
        <w:t xml:space="preserve">khu vực </w:t>
      </w:r>
      <w:r w:rsidR="006A3FE5" w:rsidRPr="00F2704D">
        <w:rPr>
          <w:rFonts w:asciiTheme="majorHAnsi" w:hAnsiTheme="majorHAnsi" w:cstheme="majorHAnsi"/>
        </w:rPr>
        <w:t xml:space="preserve">doanh nghiệp. </w:t>
      </w:r>
    </w:p>
    <w:p w14:paraId="32A1C922" w14:textId="1F527585" w:rsidR="00253A6C" w:rsidRPr="00F2704D" w:rsidRDefault="005732F7" w:rsidP="00A73415">
      <w:pPr>
        <w:pStyle w:val="Noidung"/>
        <w:spacing w:line="276" w:lineRule="auto"/>
        <w:ind w:firstLine="720"/>
        <w:rPr>
          <w:rFonts w:asciiTheme="majorHAnsi" w:hAnsiTheme="majorHAnsi" w:cstheme="majorHAnsi"/>
          <w:i/>
        </w:rPr>
      </w:pPr>
      <w:r w:rsidRPr="00F2704D">
        <w:rPr>
          <w:rStyle w:val="Heading4Char"/>
          <w:rFonts w:asciiTheme="majorHAnsi" w:hAnsiTheme="majorHAnsi" w:cstheme="majorHAnsi"/>
        </w:rPr>
        <w:t>Bốn là, k</w:t>
      </w:r>
      <w:r w:rsidR="009F55C3" w:rsidRPr="00F2704D">
        <w:rPr>
          <w:rStyle w:val="Heading4Char"/>
          <w:rFonts w:asciiTheme="majorHAnsi" w:hAnsiTheme="majorHAnsi" w:cstheme="majorHAnsi"/>
        </w:rPr>
        <w:t>hả năng huy động vốn của HTX</w:t>
      </w:r>
      <w:r w:rsidR="00FC72AA" w:rsidRPr="00F2704D">
        <w:rPr>
          <w:rStyle w:val="Heading4Char"/>
          <w:rFonts w:asciiTheme="majorHAnsi" w:hAnsiTheme="majorHAnsi" w:cstheme="majorHAnsi"/>
        </w:rPr>
        <w:t xml:space="preserve"> rất hạn chế</w:t>
      </w:r>
      <w:r w:rsidR="00784ED5" w:rsidRPr="00F2704D">
        <w:rPr>
          <w:rStyle w:val="Heading4Char"/>
          <w:rFonts w:asciiTheme="majorHAnsi" w:hAnsiTheme="majorHAnsi" w:cstheme="majorHAnsi"/>
          <w:i w:val="0"/>
        </w:rPr>
        <w:t>,</w:t>
      </w:r>
      <w:r w:rsidR="009F55C3" w:rsidRPr="00F2704D">
        <w:rPr>
          <w:rFonts w:asciiTheme="majorHAnsi" w:hAnsiTheme="majorHAnsi" w:cstheme="majorHAnsi"/>
        </w:rPr>
        <w:t xml:space="preserve"> </w:t>
      </w:r>
      <w:r w:rsidR="00784ED5" w:rsidRPr="00F2704D">
        <w:rPr>
          <w:rFonts w:asciiTheme="majorHAnsi" w:hAnsiTheme="majorHAnsi" w:cstheme="majorHAnsi"/>
        </w:rPr>
        <w:t>đ</w:t>
      </w:r>
      <w:r w:rsidR="000E3337" w:rsidRPr="00F2704D">
        <w:rPr>
          <w:rFonts w:asciiTheme="majorHAnsi" w:hAnsiTheme="majorHAnsi" w:cstheme="majorHAnsi"/>
        </w:rPr>
        <w:t>a số gặp khó khăn về huy động vốn từ thà</w:t>
      </w:r>
      <w:r w:rsidR="003A5475" w:rsidRPr="00F2704D">
        <w:rPr>
          <w:rFonts w:asciiTheme="majorHAnsi" w:hAnsiTheme="majorHAnsi" w:cstheme="majorHAnsi"/>
        </w:rPr>
        <w:t>nh viên và các tổ chức tài chính</w:t>
      </w:r>
      <w:r w:rsidR="00072E33" w:rsidRPr="00F2704D">
        <w:rPr>
          <w:rFonts w:asciiTheme="majorHAnsi" w:hAnsiTheme="majorHAnsi" w:cstheme="majorHAnsi"/>
        </w:rPr>
        <w:t>; dẫn đến việc duy trì</w:t>
      </w:r>
      <w:r w:rsidR="00784ED5" w:rsidRPr="00F2704D">
        <w:rPr>
          <w:rFonts w:asciiTheme="majorHAnsi" w:hAnsiTheme="majorHAnsi" w:cstheme="majorHAnsi"/>
        </w:rPr>
        <w:t>,</w:t>
      </w:r>
      <w:r w:rsidR="00072E33" w:rsidRPr="00F2704D">
        <w:rPr>
          <w:rFonts w:asciiTheme="majorHAnsi" w:hAnsiTheme="majorHAnsi" w:cstheme="majorHAnsi"/>
        </w:rPr>
        <w:t xml:space="preserve"> mở rộng các</w:t>
      </w:r>
      <w:r w:rsidR="00225665" w:rsidRPr="00F2704D">
        <w:rPr>
          <w:rFonts w:asciiTheme="majorHAnsi" w:hAnsiTheme="majorHAnsi" w:cstheme="majorHAnsi"/>
        </w:rPr>
        <w:t xml:space="preserve"> hoạt động sản xuất, kinh doanh.</w:t>
      </w:r>
    </w:p>
    <w:p w14:paraId="0B7C0F76" w14:textId="77D111A2" w:rsidR="00FD6D87" w:rsidRPr="00F2704D" w:rsidRDefault="00FD6D87" w:rsidP="00A73415">
      <w:pPr>
        <w:pStyle w:val="Heading3"/>
        <w:spacing w:line="276" w:lineRule="auto"/>
      </w:pPr>
      <w:r w:rsidRPr="00F2704D">
        <w:t>3. Nguyên nhân</w:t>
      </w:r>
    </w:p>
    <w:p w14:paraId="574471DD" w14:textId="7FA158EE" w:rsidR="00FD6D87" w:rsidRPr="00F2704D" w:rsidRDefault="00205AD4"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Ngoài các nguyên nhân</w:t>
      </w:r>
      <w:r w:rsidR="003A5475" w:rsidRPr="00F2704D">
        <w:rPr>
          <w:rFonts w:asciiTheme="majorHAnsi" w:hAnsiTheme="majorHAnsi" w:cstheme="majorHAnsi"/>
        </w:rPr>
        <w:t xml:space="preserve"> khách quan</w:t>
      </w:r>
      <w:r w:rsidR="003430D9" w:rsidRPr="00F2704D">
        <w:rPr>
          <w:rFonts w:asciiTheme="majorHAnsi" w:hAnsiTheme="majorHAnsi" w:cstheme="majorHAnsi"/>
        </w:rPr>
        <w:t xml:space="preserve"> </w:t>
      </w:r>
      <w:r w:rsidR="000316F5" w:rsidRPr="00F2704D">
        <w:rPr>
          <w:rFonts w:asciiTheme="majorHAnsi" w:hAnsiTheme="majorHAnsi" w:cstheme="majorHAnsi"/>
        </w:rPr>
        <w:t xml:space="preserve">do </w:t>
      </w:r>
      <w:r w:rsidR="003A5475" w:rsidRPr="00F2704D">
        <w:rPr>
          <w:rFonts w:asciiTheme="majorHAnsi" w:hAnsiTheme="majorHAnsi" w:cstheme="majorHAnsi"/>
        </w:rPr>
        <w:t>sự phát triển vũ bão của cuộc cách mạng công nghiệp lần thứ tư,</w:t>
      </w:r>
      <w:r w:rsidRPr="00F2704D">
        <w:rPr>
          <w:rFonts w:asciiTheme="majorHAnsi" w:hAnsiTheme="majorHAnsi" w:cstheme="majorHAnsi"/>
        </w:rPr>
        <w:t xml:space="preserve"> </w:t>
      </w:r>
      <w:r w:rsidR="00B342F9" w:rsidRPr="00F2704D">
        <w:rPr>
          <w:rFonts w:asciiTheme="majorHAnsi" w:hAnsiTheme="majorHAnsi" w:cstheme="majorHAnsi"/>
        </w:rPr>
        <w:t xml:space="preserve">diễn biến ngày càng phức tạp của </w:t>
      </w:r>
      <w:r w:rsidR="000316F5" w:rsidRPr="00F2704D">
        <w:rPr>
          <w:rFonts w:asciiTheme="majorHAnsi" w:hAnsiTheme="majorHAnsi" w:cstheme="majorHAnsi"/>
        </w:rPr>
        <w:t>biến đổi khí hậu</w:t>
      </w:r>
      <w:r w:rsidR="00B342F9" w:rsidRPr="00F2704D">
        <w:rPr>
          <w:rFonts w:asciiTheme="majorHAnsi" w:hAnsiTheme="majorHAnsi" w:cstheme="majorHAnsi"/>
        </w:rPr>
        <w:t xml:space="preserve"> và</w:t>
      </w:r>
      <w:r w:rsidR="000316F5" w:rsidRPr="00F2704D">
        <w:rPr>
          <w:rFonts w:asciiTheme="majorHAnsi" w:hAnsiTheme="majorHAnsi" w:cstheme="majorHAnsi"/>
        </w:rPr>
        <w:t xml:space="preserve"> dịch bệnh,</w:t>
      </w:r>
      <w:r w:rsidR="003430D9" w:rsidRPr="00F2704D">
        <w:rPr>
          <w:rFonts w:asciiTheme="majorHAnsi" w:hAnsiTheme="majorHAnsi" w:cstheme="majorHAnsi"/>
        </w:rPr>
        <w:t xml:space="preserve"> </w:t>
      </w:r>
      <w:r w:rsidR="00771AD2" w:rsidRPr="00F2704D">
        <w:rPr>
          <w:rFonts w:asciiTheme="majorHAnsi" w:hAnsiTheme="majorHAnsi" w:cstheme="majorHAnsi"/>
        </w:rPr>
        <w:t xml:space="preserve">tình hình phức tạp của </w:t>
      </w:r>
      <w:r w:rsidR="003430D9" w:rsidRPr="00F2704D">
        <w:rPr>
          <w:rFonts w:asciiTheme="majorHAnsi" w:hAnsiTheme="majorHAnsi" w:cstheme="majorHAnsi"/>
        </w:rPr>
        <w:t>kinh tế, chính trị, xã hội trên thế giới,</w:t>
      </w:r>
      <w:r w:rsidR="0007660D" w:rsidRPr="00F2704D">
        <w:rPr>
          <w:rFonts w:asciiTheme="majorHAnsi" w:hAnsiTheme="majorHAnsi" w:cstheme="majorHAnsi"/>
        </w:rPr>
        <w:t xml:space="preserve"> tác động của sự hội nhập và phát triển kinh tế-xã hội mạnh mẽ của đất nước,</w:t>
      </w:r>
      <w:r w:rsidR="003430D9" w:rsidRPr="00F2704D">
        <w:rPr>
          <w:rFonts w:asciiTheme="majorHAnsi" w:hAnsiTheme="majorHAnsi" w:cstheme="majorHAnsi"/>
        </w:rPr>
        <w:t xml:space="preserve"> </w:t>
      </w:r>
      <w:r w:rsidR="000316F5" w:rsidRPr="00F2704D">
        <w:rPr>
          <w:rFonts w:asciiTheme="majorHAnsi" w:hAnsiTheme="majorHAnsi" w:cstheme="majorHAnsi"/>
        </w:rPr>
        <w:t xml:space="preserve">... </w:t>
      </w:r>
      <w:r w:rsidR="00771AD2" w:rsidRPr="00F2704D">
        <w:rPr>
          <w:rFonts w:asciiTheme="majorHAnsi" w:hAnsiTheme="majorHAnsi" w:cstheme="majorHAnsi"/>
        </w:rPr>
        <w:t xml:space="preserve"> </w:t>
      </w:r>
      <w:r w:rsidRPr="00F2704D">
        <w:rPr>
          <w:rFonts w:asciiTheme="majorHAnsi" w:hAnsiTheme="majorHAnsi" w:cstheme="majorHAnsi"/>
        </w:rPr>
        <w:t xml:space="preserve">nguyên nhân </w:t>
      </w:r>
      <w:r w:rsidR="00771AD2" w:rsidRPr="00F2704D">
        <w:rPr>
          <w:rFonts w:asciiTheme="majorHAnsi" w:hAnsiTheme="majorHAnsi" w:cstheme="majorHAnsi"/>
        </w:rPr>
        <w:t>chủ quan vẫn là chủ yếu</w:t>
      </w:r>
      <w:r w:rsidRPr="00F2704D">
        <w:rPr>
          <w:rFonts w:asciiTheme="majorHAnsi" w:hAnsiTheme="majorHAnsi" w:cstheme="majorHAnsi"/>
        </w:rPr>
        <w:t>, cụ thể</w:t>
      </w:r>
      <w:r w:rsidR="000316F5" w:rsidRPr="00F2704D">
        <w:rPr>
          <w:rFonts w:asciiTheme="majorHAnsi" w:hAnsiTheme="majorHAnsi" w:cstheme="majorHAnsi"/>
        </w:rPr>
        <w:t>:</w:t>
      </w:r>
    </w:p>
    <w:p w14:paraId="779ACB7D" w14:textId="4CB5BD46" w:rsidR="00C23170" w:rsidRPr="00F2704D" w:rsidRDefault="003D6ABC"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Thứ nhất,</w:t>
      </w:r>
      <w:r w:rsidR="008E0A77" w:rsidRPr="00F2704D">
        <w:rPr>
          <w:rFonts w:asciiTheme="majorHAnsi" w:hAnsiTheme="majorHAnsi" w:cstheme="majorHAnsi"/>
        </w:rPr>
        <w:t xml:space="preserve"> </w:t>
      </w:r>
      <w:r w:rsidR="00784ED5" w:rsidRPr="00F2704D">
        <w:rPr>
          <w:rFonts w:asciiTheme="majorHAnsi" w:hAnsiTheme="majorHAnsi" w:cstheme="majorHAnsi"/>
        </w:rPr>
        <w:t>một số</w:t>
      </w:r>
      <w:r w:rsidR="00C23170" w:rsidRPr="00F2704D">
        <w:rPr>
          <w:rFonts w:asciiTheme="majorHAnsi" w:hAnsiTheme="majorHAnsi" w:cstheme="majorHAnsi"/>
        </w:rPr>
        <w:t xml:space="preserve"> quy định Luật HTX năm 2012 và các</w:t>
      </w:r>
      <w:r w:rsidR="00784ED5" w:rsidRPr="00F2704D">
        <w:rPr>
          <w:rFonts w:asciiTheme="majorHAnsi" w:hAnsiTheme="majorHAnsi" w:cstheme="majorHAnsi"/>
        </w:rPr>
        <w:t xml:space="preserve"> văn bản hướng dẫn thi hành</w:t>
      </w:r>
      <w:r w:rsidR="00C23170" w:rsidRPr="00F2704D">
        <w:rPr>
          <w:rFonts w:asciiTheme="majorHAnsi" w:hAnsiTheme="majorHAnsi" w:cstheme="majorHAnsi"/>
        </w:rPr>
        <w:t xml:space="preserve"> </w:t>
      </w:r>
      <w:r w:rsidR="003D71B9" w:rsidRPr="00F2704D">
        <w:rPr>
          <w:rFonts w:asciiTheme="majorHAnsi" w:hAnsiTheme="majorHAnsi" w:cstheme="majorHAnsi"/>
        </w:rPr>
        <w:t xml:space="preserve">bị lạc hậu, </w:t>
      </w:r>
      <w:r w:rsidR="00C23170" w:rsidRPr="00F2704D">
        <w:rPr>
          <w:rFonts w:asciiTheme="majorHAnsi" w:hAnsiTheme="majorHAnsi" w:cstheme="majorHAnsi"/>
        </w:rPr>
        <w:t xml:space="preserve">chưa phù hợp với </w:t>
      </w:r>
      <w:r w:rsidR="00784ED5" w:rsidRPr="00F2704D">
        <w:rPr>
          <w:rFonts w:asciiTheme="majorHAnsi" w:hAnsiTheme="majorHAnsi" w:cstheme="majorHAnsi"/>
        </w:rPr>
        <w:t>nhiều</w:t>
      </w:r>
      <w:r w:rsidR="00C23170" w:rsidRPr="00F2704D">
        <w:rPr>
          <w:rFonts w:asciiTheme="majorHAnsi" w:hAnsiTheme="majorHAnsi" w:cstheme="majorHAnsi"/>
        </w:rPr>
        <w:t xml:space="preserve"> quy định pháp luật khác</w:t>
      </w:r>
      <w:r w:rsidR="00975194" w:rsidRPr="00F2704D">
        <w:rPr>
          <w:rFonts w:asciiTheme="majorHAnsi" w:hAnsiTheme="majorHAnsi" w:cstheme="majorHAnsi"/>
        </w:rPr>
        <w:t xml:space="preserve"> và</w:t>
      </w:r>
      <w:r w:rsidR="00F163B8" w:rsidRPr="00F2704D">
        <w:rPr>
          <w:rFonts w:asciiTheme="majorHAnsi" w:hAnsiTheme="majorHAnsi" w:cstheme="majorHAnsi"/>
        </w:rPr>
        <w:t xml:space="preserve"> yêu cầu</w:t>
      </w:r>
      <w:r w:rsidR="00975194" w:rsidRPr="00F2704D">
        <w:rPr>
          <w:rFonts w:asciiTheme="majorHAnsi" w:hAnsiTheme="majorHAnsi" w:cstheme="majorHAnsi"/>
        </w:rPr>
        <w:t xml:space="preserve"> thực tiễn </w:t>
      </w:r>
      <w:r w:rsidR="00C23170" w:rsidRPr="00F2704D">
        <w:rPr>
          <w:rFonts w:asciiTheme="majorHAnsi" w:hAnsiTheme="majorHAnsi" w:cstheme="majorHAnsi"/>
        </w:rPr>
        <w:t>ở nước ta hiện nay.</w:t>
      </w:r>
    </w:p>
    <w:p w14:paraId="411283EF" w14:textId="417D1467" w:rsidR="0045559A" w:rsidRPr="00F2704D" w:rsidRDefault="003D6ABC"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Thứ hai,</w:t>
      </w:r>
      <w:r w:rsidR="00F163B8" w:rsidRPr="00F2704D">
        <w:rPr>
          <w:rFonts w:asciiTheme="majorHAnsi" w:hAnsiTheme="majorHAnsi" w:cstheme="majorHAnsi"/>
        </w:rPr>
        <w:t xml:space="preserve"> </w:t>
      </w:r>
      <w:r w:rsidRPr="00F2704D">
        <w:rPr>
          <w:rFonts w:asciiTheme="majorHAnsi" w:hAnsiTheme="majorHAnsi" w:cstheme="majorHAnsi"/>
        </w:rPr>
        <w:t>c</w:t>
      </w:r>
      <w:r w:rsidR="000316F5" w:rsidRPr="00F2704D">
        <w:rPr>
          <w:rFonts w:asciiTheme="majorHAnsi" w:hAnsiTheme="majorHAnsi" w:cstheme="majorHAnsi"/>
        </w:rPr>
        <w:t>ông tác tuyên truyền, phổ biến, giáo dục còn yếu, chưa thường xuyên, chưa có hệ thống. Giáo dục</w:t>
      </w:r>
      <w:r w:rsidR="00784ED5" w:rsidRPr="00F2704D">
        <w:rPr>
          <w:rFonts w:asciiTheme="majorHAnsi" w:hAnsiTheme="majorHAnsi" w:cstheme="majorHAnsi"/>
        </w:rPr>
        <w:t>,</w:t>
      </w:r>
      <w:r w:rsidR="000316F5" w:rsidRPr="00F2704D">
        <w:rPr>
          <w:rFonts w:asciiTheme="majorHAnsi" w:hAnsiTheme="majorHAnsi" w:cstheme="majorHAnsi"/>
        </w:rPr>
        <w:t xml:space="preserve"> đào tạo chính quy nguồn nhân lực cho khu vực </w:t>
      </w:r>
      <w:r w:rsidR="00985AE5" w:rsidRPr="00F2704D">
        <w:rPr>
          <w:rFonts w:asciiTheme="majorHAnsi" w:hAnsiTheme="majorHAnsi" w:cstheme="majorHAnsi"/>
        </w:rPr>
        <w:t>KTTT</w:t>
      </w:r>
      <w:r w:rsidR="000316F5" w:rsidRPr="00F2704D">
        <w:rPr>
          <w:rFonts w:asciiTheme="majorHAnsi" w:hAnsiTheme="majorHAnsi" w:cstheme="majorHAnsi"/>
        </w:rPr>
        <w:t>, HTX còn bỏ trống.</w:t>
      </w:r>
    </w:p>
    <w:p w14:paraId="6F4DDAC3" w14:textId="65BC02C6" w:rsidR="00803847" w:rsidRPr="00F2704D" w:rsidRDefault="0007660D"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Thứ ba,</w:t>
      </w:r>
      <w:r w:rsidR="00F163B8" w:rsidRPr="00F2704D">
        <w:rPr>
          <w:rFonts w:asciiTheme="majorHAnsi" w:hAnsiTheme="majorHAnsi" w:cstheme="majorHAnsi"/>
        </w:rPr>
        <w:t xml:space="preserve"> </w:t>
      </w:r>
      <w:r w:rsidRPr="00F2704D">
        <w:rPr>
          <w:rFonts w:asciiTheme="majorHAnsi" w:hAnsiTheme="majorHAnsi" w:cstheme="majorHAnsi"/>
        </w:rPr>
        <w:t>p</w:t>
      </w:r>
      <w:r w:rsidR="00803847" w:rsidRPr="00F2704D">
        <w:rPr>
          <w:rFonts w:asciiTheme="majorHAnsi" w:hAnsiTheme="majorHAnsi" w:cstheme="majorHAnsi"/>
        </w:rPr>
        <w:t xml:space="preserve">hương thức sản xuất, buôn bán tự do, nhỏ lẻ đã trở thành thói quen trong tư duy sản xuất của người dân. </w:t>
      </w:r>
      <w:r w:rsidR="00021B2E" w:rsidRPr="00F2704D">
        <w:rPr>
          <w:rFonts w:asciiTheme="majorHAnsi" w:hAnsiTheme="majorHAnsi" w:cstheme="majorHAnsi"/>
        </w:rPr>
        <w:t>Đa số năng lực và trình độ về quản trị của các HTX nước ta chưa cao, tính hợp tác, tin cậy giữa các thành viên còn thấp.</w:t>
      </w:r>
    </w:p>
    <w:p w14:paraId="60609684" w14:textId="4D95A039" w:rsidR="0045559A" w:rsidRPr="00F2704D" w:rsidRDefault="0007660D"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Thứ tư,</w:t>
      </w:r>
      <w:r w:rsidR="00F163B8" w:rsidRPr="00F2704D">
        <w:rPr>
          <w:rFonts w:asciiTheme="majorHAnsi" w:hAnsiTheme="majorHAnsi" w:cstheme="majorHAnsi"/>
        </w:rPr>
        <w:t xml:space="preserve"> </w:t>
      </w:r>
      <w:r w:rsidRPr="00F2704D">
        <w:rPr>
          <w:rFonts w:asciiTheme="majorHAnsi" w:hAnsiTheme="majorHAnsi" w:cstheme="majorHAnsi"/>
        </w:rPr>
        <w:t>c</w:t>
      </w:r>
      <w:r w:rsidR="0045559A" w:rsidRPr="00F2704D">
        <w:rPr>
          <w:rFonts w:asciiTheme="majorHAnsi" w:hAnsiTheme="majorHAnsi" w:cstheme="majorHAnsi"/>
        </w:rPr>
        <w:t xml:space="preserve">hưa chú trọng đẩy mạnh ứng dụng </w:t>
      </w:r>
      <w:r w:rsidR="00917AE3" w:rsidRPr="00F2704D">
        <w:rPr>
          <w:rFonts w:asciiTheme="majorHAnsi" w:hAnsiTheme="majorHAnsi" w:cstheme="majorHAnsi"/>
        </w:rPr>
        <w:t>CNTT</w:t>
      </w:r>
      <w:r w:rsidR="0045559A" w:rsidRPr="00F2704D">
        <w:rPr>
          <w:rFonts w:asciiTheme="majorHAnsi" w:hAnsiTheme="majorHAnsi" w:cstheme="majorHAnsi"/>
        </w:rPr>
        <w:t>, chuyển đổi số trong quản lý nhà nước cũng như quản trị HTX phù hợp với xu hướng phát triển.</w:t>
      </w:r>
    </w:p>
    <w:p w14:paraId="41573CED" w14:textId="050D9757" w:rsidR="0045559A" w:rsidRPr="00F2704D" w:rsidRDefault="00E86BE6" w:rsidP="00A73415">
      <w:pPr>
        <w:pStyle w:val="Noidung"/>
        <w:spacing w:line="276" w:lineRule="auto"/>
        <w:ind w:firstLine="720"/>
        <w:rPr>
          <w:rFonts w:asciiTheme="majorHAnsi" w:hAnsiTheme="majorHAnsi" w:cstheme="majorHAnsi"/>
        </w:rPr>
      </w:pPr>
      <w:r w:rsidRPr="00F2704D">
        <w:rPr>
          <w:rFonts w:asciiTheme="majorHAnsi" w:hAnsiTheme="majorHAnsi" w:cstheme="majorHAnsi"/>
          <w:i/>
        </w:rPr>
        <w:t>Thứ năm,</w:t>
      </w:r>
      <w:r w:rsidR="00F163B8" w:rsidRPr="00F2704D">
        <w:rPr>
          <w:rFonts w:asciiTheme="majorHAnsi" w:hAnsiTheme="majorHAnsi" w:cstheme="majorHAnsi"/>
        </w:rPr>
        <w:t xml:space="preserve"> </w:t>
      </w:r>
      <w:r w:rsidR="004B72EA" w:rsidRPr="00F2704D">
        <w:rPr>
          <w:rFonts w:asciiTheme="majorHAnsi" w:hAnsiTheme="majorHAnsi" w:cstheme="majorHAnsi"/>
        </w:rPr>
        <w:t xml:space="preserve">công tác quản lý và </w:t>
      </w:r>
      <w:r w:rsidR="00683DC8" w:rsidRPr="00F2704D">
        <w:rPr>
          <w:rFonts w:asciiTheme="majorHAnsi" w:hAnsiTheme="majorHAnsi" w:cstheme="majorHAnsi"/>
        </w:rPr>
        <w:t xml:space="preserve">hỗ trợ của </w:t>
      </w:r>
      <w:r w:rsidR="00021B2E" w:rsidRPr="00F2704D">
        <w:rPr>
          <w:rFonts w:asciiTheme="majorHAnsi" w:hAnsiTheme="majorHAnsi" w:cstheme="majorHAnsi"/>
        </w:rPr>
        <w:t>N</w:t>
      </w:r>
      <w:r w:rsidR="00683DC8" w:rsidRPr="00F2704D">
        <w:rPr>
          <w:rFonts w:asciiTheme="majorHAnsi" w:hAnsiTheme="majorHAnsi" w:cstheme="majorHAnsi"/>
        </w:rPr>
        <w:t xml:space="preserve">hà nước </w:t>
      </w:r>
      <w:r w:rsidR="00801E5C" w:rsidRPr="00F2704D">
        <w:rPr>
          <w:rFonts w:asciiTheme="majorHAnsi" w:hAnsiTheme="majorHAnsi" w:cstheme="majorHAnsi"/>
        </w:rPr>
        <w:t xml:space="preserve">còn </w:t>
      </w:r>
      <w:r w:rsidR="00683DC8" w:rsidRPr="00F2704D">
        <w:rPr>
          <w:rFonts w:asciiTheme="majorHAnsi" w:hAnsiTheme="majorHAnsi" w:cstheme="majorHAnsi"/>
        </w:rPr>
        <w:t>thiếu hiệu quả</w:t>
      </w:r>
      <w:r w:rsidR="004B72EA" w:rsidRPr="00F2704D">
        <w:rPr>
          <w:rFonts w:asciiTheme="majorHAnsi" w:hAnsiTheme="majorHAnsi" w:cstheme="majorHAnsi"/>
        </w:rPr>
        <w:t>.</w:t>
      </w:r>
    </w:p>
    <w:p w14:paraId="0B394405" w14:textId="20115A22" w:rsidR="00654AA8" w:rsidRPr="00F2704D" w:rsidRDefault="004501A4" w:rsidP="00A73415">
      <w:pPr>
        <w:pStyle w:val="Heading2"/>
        <w:spacing w:line="276" w:lineRule="auto"/>
      </w:pPr>
      <w:bookmarkStart w:id="8" w:name="_Toc88212007"/>
      <w:r w:rsidRPr="00F2704D">
        <w:t>I</w:t>
      </w:r>
      <w:r w:rsidR="004803F8" w:rsidRPr="00F2704D">
        <w:t>II.</w:t>
      </w:r>
      <w:r w:rsidRPr="00F2704D">
        <w:t xml:space="preserve"> </w:t>
      </w:r>
      <w:bookmarkEnd w:id="8"/>
      <w:r w:rsidR="002B5F90" w:rsidRPr="00F2704D">
        <w:t xml:space="preserve">Về </w:t>
      </w:r>
      <w:r w:rsidR="002236AF" w:rsidRPr="00F2704D">
        <w:t>một số</w:t>
      </w:r>
      <w:r w:rsidR="00654AA8" w:rsidRPr="00F2704D">
        <w:t xml:space="preserve"> giải pháp trọng tâm trong giai đoạn tới</w:t>
      </w:r>
    </w:p>
    <w:p w14:paraId="111798A1" w14:textId="38B7E263" w:rsidR="009A41D2" w:rsidRPr="00A73415" w:rsidRDefault="009A41D2" w:rsidP="00A73415">
      <w:pPr>
        <w:pStyle w:val="Noidung"/>
        <w:spacing w:line="276" w:lineRule="auto"/>
        <w:ind w:firstLine="720"/>
        <w:rPr>
          <w:rFonts w:asciiTheme="majorHAnsi" w:hAnsiTheme="majorHAnsi" w:cstheme="majorHAnsi"/>
          <w:spacing w:val="-4"/>
        </w:rPr>
      </w:pPr>
      <w:r w:rsidRPr="00A73415">
        <w:rPr>
          <w:rFonts w:asciiTheme="majorHAnsi" w:hAnsiTheme="majorHAnsi" w:cstheme="majorHAnsi"/>
          <w:spacing w:val="-4"/>
        </w:rPr>
        <w:t>Bên cạnh tiếp tục triển khai các</w:t>
      </w:r>
      <w:r w:rsidR="00021B2E" w:rsidRPr="00A73415">
        <w:rPr>
          <w:rFonts w:asciiTheme="majorHAnsi" w:hAnsiTheme="majorHAnsi" w:cstheme="majorHAnsi"/>
          <w:spacing w:val="-4"/>
        </w:rPr>
        <w:t xml:space="preserve"> giải pháp như: Đẩy mạnh</w:t>
      </w:r>
      <w:r w:rsidR="00654AA8" w:rsidRPr="00A73415">
        <w:rPr>
          <w:rFonts w:asciiTheme="majorHAnsi" w:hAnsiTheme="majorHAnsi" w:cstheme="majorHAnsi"/>
          <w:spacing w:val="-4"/>
        </w:rPr>
        <w:t xml:space="preserve"> công tác tuyên truyền, giáo dục, đào tạo</w:t>
      </w:r>
      <w:r w:rsidR="00A5202F" w:rsidRPr="00A73415">
        <w:rPr>
          <w:rFonts w:asciiTheme="majorHAnsi" w:hAnsiTheme="majorHAnsi" w:cstheme="majorHAnsi"/>
          <w:spacing w:val="-4"/>
        </w:rPr>
        <w:t xml:space="preserve"> thường xuyên, có hệ thống</w:t>
      </w:r>
      <w:r w:rsidR="00021B2E" w:rsidRPr="00A73415">
        <w:rPr>
          <w:rFonts w:asciiTheme="majorHAnsi" w:hAnsiTheme="majorHAnsi" w:cstheme="majorHAnsi"/>
          <w:spacing w:val="-4"/>
        </w:rPr>
        <w:t>;</w:t>
      </w:r>
      <w:r w:rsidR="00654AA8" w:rsidRPr="00A73415">
        <w:rPr>
          <w:rFonts w:asciiTheme="majorHAnsi" w:hAnsiTheme="majorHAnsi" w:cstheme="majorHAnsi"/>
          <w:spacing w:val="-4"/>
        </w:rPr>
        <w:t xml:space="preserve"> </w:t>
      </w:r>
      <w:r w:rsidR="00EB6C53" w:rsidRPr="00A73415">
        <w:rPr>
          <w:rFonts w:asciiTheme="majorHAnsi" w:hAnsiTheme="majorHAnsi" w:cstheme="majorHAnsi"/>
          <w:spacing w:val="-4"/>
        </w:rPr>
        <w:t>Xây dựng các mô hình HTX</w:t>
      </w:r>
      <w:r w:rsidR="00021B2E" w:rsidRPr="00A73415">
        <w:rPr>
          <w:rFonts w:asciiTheme="majorHAnsi" w:hAnsiTheme="majorHAnsi" w:cstheme="majorHAnsi"/>
          <w:spacing w:val="-4"/>
        </w:rPr>
        <w:t xml:space="preserve"> hiệu quả, liên kết chuỗi giá trị, ứng dụng khoa học kỹ thuật; Triển khai hiệu quả các chính sách hỗ trợ của Nhà nước cho khu vực KTTT</w:t>
      </w:r>
      <w:r w:rsidRPr="00A73415">
        <w:rPr>
          <w:rFonts w:asciiTheme="majorHAnsi" w:hAnsiTheme="majorHAnsi" w:cstheme="majorHAnsi"/>
          <w:spacing w:val="-4"/>
        </w:rPr>
        <w:t>, HTX</w:t>
      </w:r>
      <w:r w:rsidR="00021B2E" w:rsidRPr="00A73415">
        <w:rPr>
          <w:rFonts w:asciiTheme="majorHAnsi" w:hAnsiTheme="majorHAnsi" w:cstheme="majorHAnsi"/>
          <w:spacing w:val="-4"/>
        </w:rPr>
        <w:t xml:space="preserve">… thì </w:t>
      </w:r>
      <w:r w:rsidRPr="00A73415">
        <w:rPr>
          <w:rFonts w:asciiTheme="majorHAnsi" w:hAnsiTheme="majorHAnsi" w:cstheme="majorHAnsi"/>
          <w:spacing w:val="-4"/>
        </w:rPr>
        <w:t>giải pháp</w:t>
      </w:r>
      <w:r w:rsidR="00021B2E" w:rsidRPr="00A73415">
        <w:rPr>
          <w:rFonts w:asciiTheme="majorHAnsi" w:hAnsiTheme="majorHAnsi" w:cstheme="majorHAnsi"/>
          <w:spacing w:val="-4"/>
        </w:rPr>
        <w:t xml:space="preserve"> </w:t>
      </w:r>
      <w:r w:rsidR="00654AA8" w:rsidRPr="00A73415">
        <w:rPr>
          <w:rFonts w:asciiTheme="majorHAnsi" w:hAnsiTheme="majorHAnsi" w:cstheme="majorHAnsi"/>
          <w:spacing w:val="-4"/>
        </w:rPr>
        <w:t xml:space="preserve">sửa đổi Luật HTX năm </w:t>
      </w:r>
      <w:r w:rsidR="002B5F90" w:rsidRPr="00A73415">
        <w:rPr>
          <w:rFonts w:asciiTheme="majorHAnsi" w:hAnsiTheme="majorHAnsi" w:cstheme="majorHAnsi"/>
          <w:spacing w:val="-4"/>
        </w:rPr>
        <w:t>2012</w:t>
      </w:r>
      <w:r w:rsidR="00021B2E" w:rsidRPr="00A73415">
        <w:rPr>
          <w:rFonts w:asciiTheme="majorHAnsi" w:hAnsiTheme="majorHAnsi" w:cstheme="majorHAnsi"/>
          <w:spacing w:val="-4"/>
        </w:rPr>
        <w:t xml:space="preserve"> trong thời gian tới</w:t>
      </w:r>
      <w:r w:rsidRPr="00A73415">
        <w:rPr>
          <w:rFonts w:asciiTheme="majorHAnsi" w:hAnsiTheme="majorHAnsi" w:cstheme="majorHAnsi"/>
          <w:spacing w:val="-4"/>
        </w:rPr>
        <w:t xml:space="preserve"> có ý nghĩa quan trọ</w:t>
      </w:r>
      <w:r w:rsidR="00D01651" w:rsidRPr="00A73415">
        <w:rPr>
          <w:rFonts w:asciiTheme="majorHAnsi" w:hAnsiTheme="majorHAnsi" w:cstheme="majorHAnsi"/>
          <w:spacing w:val="-4"/>
        </w:rPr>
        <w:t>ng</w:t>
      </w:r>
      <w:r w:rsidR="00F2704D" w:rsidRPr="00A73415">
        <w:rPr>
          <w:rFonts w:asciiTheme="majorHAnsi" w:hAnsiTheme="majorHAnsi" w:cstheme="majorHAnsi"/>
          <w:spacing w:val="-4"/>
        </w:rPr>
        <w:t>,</w:t>
      </w:r>
      <w:r w:rsidR="00D01651" w:rsidRPr="00A73415">
        <w:rPr>
          <w:rFonts w:asciiTheme="majorHAnsi" w:hAnsiTheme="majorHAnsi" w:cstheme="majorHAnsi"/>
          <w:spacing w:val="-4"/>
        </w:rPr>
        <w:t xml:space="preserve"> </w:t>
      </w:r>
      <w:r w:rsidRPr="00A73415">
        <w:rPr>
          <w:rFonts w:asciiTheme="majorHAnsi" w:hAnsiTheme="majorHAnsi" w:cstheme="majorHAnsi"/>
          <w:spacing w:val="-4"/>
        </w:rPr>
        <w:t>mang tính đột phá</w:t>
      </w:r>
      <w:r w:rsidR="00021B2E" w:rsidRPr="00A73415">
        <w:rPr>
          <w:rFonts w:asciiTheme="majorHAnsi" w:hAnsiTheme="majorHAnsi" w:cstheme="majorHAnsi"/>
          <w:spacing w:val="-4"/>
        </w:rPr>
        <w:t>.</w:t>
      </w:r>
      <w:r w:rsidR="000D112E" w:rsidRPr="00A73415">
        <w:rPr>
          <w:rFonts w:asciiTheme="majorHAnsi" w:hAnsiTheme="majorHAnsi" w:cstheme="majorHAnsi"/>
          <w:spacing w:val="-4"/>
        </w:rPr>
        <w:t xml:space="preserve"> </w:t>
      </w:r>
    </w:p>
    <w:p w14:paraId="7EC5B76D" w14:textId="2FC44570" w:rsidR="004E2A10" w:rsidRPr="00F2704D" w:rsidRDefault="009A41D2"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Để đạt được mục tiêu </w:t>
      </w:r>
      <w:r w:rsidR="000D112E" w:rsidRPr="00F2704D">
        <w:rPr>
          <w:rFonts w:asciiTheme="majorHAnsi" w:hAnsiTheme="majorHAnsi" w:cstheme="majorHAnsi"/>
        </w:rPr>
        <w:t>t</w:t>
      </w:r>
      <w:r w:rsidR="004501A4" w:rsidRPr="00F2704D">
        <w:rPr>
          <w:rFonts w:asciiTheme="majorHAnsi" w:hAnsiTheme="majorHAnsi" w:cstheme="majorHAnsi"/>
        </w:rPr>
        <w:t>ạo hành lang pháp lý thông thoáng, bảo đảm và phát huy đặc t</w:t>
      </w:r>
      <w:r w:rsidR="003A2CB7" w:rsidRPr="00F2704D">
        <w:rPr>
          <w:rFonts w:asciiTheme="majorHAnsi" w:hAnsiTheme="majorHAnsi" w:cstheme="majorHAnsi"/>
        </w:rPr>
        <w:t xml:space="preserve">rưng, nguyên tắc cơ bản của HTX, tạo điều kiện thuận lợi để </w:t>
      </w:r>
      <w:r w:rsidR="00F55416" w:rsidRPr="00F2704D">
        <w:rPr>
          <w:rFonts w:asciiTheme="majorHAnsi" w:hAnsiTheme="majorHAnsi" w:cstheme="majorHAnsi"/>
        </w:rPr>
        <w:t xml:space="preserve">các tổ chức </w:t>
      </w:r>
      <w:r w:rsidR="00985AE5" w:rsidRPr="00F2704D">
        <w:rPr>
          <w:rFonts w:asciiTheme="majorHAnsi" w:hAnsiTheme="majorHAnsi" w:cstheme="majorHAnsi"/>
        </w:rPr>
        <w:t>kinh tế hợp tác</w:t>
      </w:r>
      <w:r w:rsidR="003A2CB7" w:rsidRPr="00F2704D">
        <w:rPr>
          <w:rFonts w:asciiTheme="majorHAnsi" w:hAnsiTheme="majorHAnsi" w:cstheme="majorHAnsi"/>
        </w:rPr>
        <w:t xml:space="preserve"> phát triển năng động, hiệu quả, bền vững, thực sự là thành phần quan trọng trong nền kinh tế</w:t>
      </w:r>
      <w:r w:rsidR="00A70B06" w:rsidRPr="00F2704D">
        <w:rPr>
          <w:rFonts w:asciiTheme="majorHAnsi" w:hAnsiTheme="majorHAnsi" w:cstheme="majorHAnsi"/>
        </w:rPr>
        <w:t>,</w:t>
      </w:r>
      <w:r w:rsidR="003A2CB7" w:rsidRPr="00F2704D">
        <w:rPr>
          <w:rFonts w:asciiTheme="majorHAnsi" w:hAnsiTheme="majorHAnsi" w:cstheme="majorHAnsi"/>
        </w:rPr>
        <w:t xml:space="preserve"> </w:t>
      </w:r>
      <w:r w:rsidR="0013479B" w:rsidRPr="00F2704D">
        <w:rPr>
          <w:rFonts w:asciiTheme="majorHAnsi" w:hAnsiTheme="majorHAnsi" w:cstheme="majorHAnsi"/>
        </w:rPr>
        <w:t>giúp nâng cao thu nhập,</w:t>
      </w:r>
      <w:r w:rsidR="00F55416" w:rsidRPr="00F2704D">
        <w:rPr>
          <w:rFonts w:asciiTheme="majorHAnsi" w:hAnsiTheme="majorHAnsi" w:cstheme="majorHAnsi"/>
        </w:rPr>
        <w:t xml:space="preserve"> chất lượng cuộc sống của các thành viên, góp phần thực</w:t>
      </w:r>
      <w:r w:rsidRPr="00F2704D">
        <w:rPr>
          <w:rFonts w:asciiTheme="majorHAnsi" w:hAnsiTheme="majorHAnsi" w:cstheme="majorHAnsi"/>
        </w:rPr>
        <w:t xml:space="preserve"> hiện tiến bộ, công bằng xã hội thì</w:t>
      </w:r>
      <w:r w:rsidR="005E61E5" w:rsidRPr="00F2704D">
        <w:rPr>
          <w:rFonts w:asciiTheme="majorHAnsi" w:hAnsiTheme="majorHAnsi" w:cstheme="majorHAnsi"/>
        </w:rPr>
        <w:t xml:space="preserve"> </w:t>
      </w:r>
      <w:r w:rsidRPr="00F2704D">
        <w:rPr>
          <w:rFonts w:asciiTheme="majorHAnsi" w:hAnsiTheme="majorHAnsi" w:cstheme="majorHAnsi"/>
        </w:rPr>
        <w:t xml:space="preserve">cần nghiên cứu, </w:t>
      </w:r>
      <w:r w:rsidR="005E21EE" w:rsidRPr="00F2704D">
        <w:rPr>
          <w:rFonts w:asciiTheme="majorHAnsi" w:hAnsiTheme="majorHAnsi" w:cstheme="majorHAnsi"/>
        </w:rPr>
        <w:lastRenderedPageBreak/>
        <w:t>hoàn thiện</w:t>
      </w:r>
      <w:r w:rsidRPr="00F2704D">
        <w:rPr>
          <w:rFonts w:asciiTheme="majorHAnsi" w:hAnsiTheme="majorHAnsi" w:cstheme="majorHAnsi"/>
        </w:rPr>
        <w:t xml:space="preserve"> khung khổ pháp lý theo 05</w:t>
      </w:r>
      <w:r w:rsidR="003D1807" w:rsidRPr="00F2704D">
        <w:rPr>
          <w:rFonts w:asciiTheme="majorHAnsi" w:hAnsiTheme="majorHAnsi" w:cstheme="majorHAnsi"/>
        </w:rPr>
        <w:t xml:space="preserve"> nhóm</w:t>
      </w:r>
      <w:r w:rsidR="00D4034A" w:rsidRPr="00F2704D">
        <w:rPr>
          <w:rFonts w:asciiTheme="majorHAnsi" w:hAnsiTheme="majorHAnsi" w:cstheme="majorHAnsi"/>
        </w:rPr>
        <w:t xml:space="preserve"> chính sách sau:</w:t>
      </w:r>
    </w:p>
    <w:p w14:paraId="7A85F6A4" w14:textId="7FD70AEF" w:rsidR="00E33323" w:rsidRPr="00F2704D" w:rsidRDefault="005E21EE" w:rsidP="00A73415">
      <w:pPr>
        <w:pStyle w:val="Heading3"/>
        <w:spacing w:line="276" w:lineRule="auto"/>
        <w:rPr>
          <w:spacing w:val="-4"/>
          <w:lang w:val="en-US"/>
        </w:rPr>
      </w:pPr>
      <w:bookmarkStart w:id="9" w:name="_Toc80533774"/>
      <w:bookmarkStart w:id="10" w:name="_Toc88212016"/>
      <w:bookmarkStart w:id="11" w:name="_Toc80533758"/>
      <w:r w:rsidRPr="00F2704D">
        <w:rPr>
          <w:spacing w:val="-4"/>
          <w:lang w:val="en-US" w:eastAsia="ar-SA"/>
        </w:rPr>
        <w:t xml:space="preserve">1. </w:t>
      </w:r>
      <w:r w:rsidR="00A71542" w:rsidRPr="00F2704D">
        <w:rPr>
          <w:spacing w:val="-4"/>
          <w:lang w:val="en-US" w:eastAsia="ar-SA"/>
        </w:rPr>
        <w:t>Nhóm c</w:t>
      </w:r>
      <w:r w:rsidR="00E33323" w:rsidRPr="00F2704D">
        <w:rPr>
          <w:spacing w:val="-4"/>
          <w:lang w:eastAsia="ar-SA"/>
        </w:rPr>
        <w:t xml:space="preserve">hính sách </w:t>
      </w:r>
      <w:r w:rsidR="00A71542" w:rsidRPr="00F2704D">
        <w:rPr>
          <w:spacing w:val="-4"/>
          <w:lang w:eastAsia="ar-SA"/>
        </w:rPr>
        <w:t>thứ nhất về</w:t>
      </w:r>
      <w:r w:rsidR="00E33323" w:rsidRPr="00F2704D">
        <w:rPr>
          <w:spacing w:val="-4"/>
          <w:lang w:eastAsia="ar-SA"/>
        </w:rPr>
        <w:t xml:space="preserve"> </w:t>
      </w:r>
      <w:bookmarkEnd w:id="9"/>
      <w:r w:rsidR="00AD2373" w:rsidRPr="00F2704D">
        <w:rPr>
          <w:spacing w:val="-4"/>
          <w:lang w:eastAsia="ar-SA"/>
        </w:rPr>
        <w:t>h</w:t>
      </w:r>
      <w:r w:rsidR="00E33323" w:rsidRPr="00F2704D">
        <w:rPr>
          <w:spacing w:val="-4"/>
          <w:lang w:eastAsia="ar-SA"/>
        </w:rPr>
        <w:t>oàn thiện các quy định về bản chất HTX</w:t>
      </w:r>
      <w:bookmarkEnd w:id="10"/>
      <w:r w:rsidR="00E33323" w:rsidRPr="00F2704D">
        <w:rPr>
          <w:spacing w:val="-4"/>
          <w:lang w:val="en-US" w:eastAsia="ar-SA"/>
        </w:rPr>
        <w:t xml:space="preserve"> </w:t>
      </w:r>
    </w:p>
    <w:p w14:paraId="0053DEB7" w14:textId="6A381743" w:rsidR="00E33323" w:rsidRPr="00F2704D" w:rsidRDefault="00771ABB"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w:t>
      </w:r>
      <w:r w:rsidR="00803847" w:rsidRPr="00F2704D">
        <w:rPr>
          <w:rFonts w:asciiTheme="majorHAnsi" w:hAnsiTheme="majorHAnsi" w:cstheme="majorHAnsi"/>
        </w:rPr>
        <w:t xml:space="preserve"> </w:t>
      </w:r>
      <w:r w:rsidR="009A41D2" w:rsidRPr="00F2704D">
        <w:rPr>
          <w:rFonts w:asciiTheme="majorHAnsi" w:hAnsiTheme="majorHAnsi" w:cstheme="majorHAnsi"/>
          <w:i/>
        </w:rPr>
        <w:t>Mở rộng</w:t>
      </w:r>
      <w:r w:rsidR="00E33323" w:rsidRPr="00F2704D">
        <w:rPr>
          <w:rFonts w:asciiTheme="majorHAnsi" w:hAnsiTheme="majorHAnsi" w:cstheme="majorHAnsi"/>
          <w:i/>
        </w:rPr>
        <w:t xml:space="preserve"> thành viên tham gia HTX</w:t>
      </w:r>
      <w:r w:rsidR="002953EB" w:rsidRPr="00F2704D">
        <w:rPr>
          <w:rFonts w:asciiTheme="majorHAnsi" w:hAnsiTheme="majorHAnsi" w:cstheme="majorHAnsi"/>
        </w:rPr>
        <w:t xml:space="preserve"> </w:t>
      </w:r>
      <w:r w:rsidR="00803847" w:rsidRPr="00F2704D">
        <w:rPr>
          <w:rFonts w:asciiTheme="majorHAnsi" w:hAnsiTheme="majorHAnsi" w:cstheme="majorHAnsi"/>
        </w:rPr>
        <w:t>theo hướng</w:t>
      </w:r>
      <w:r w:rsidR="00E33323" w:rsidRPr="00F2704D">
        <w:rPr>
          <w:rFonts w:asciiTheme="majorHAnsi" w:hAnsiTheme="majorHAnsi" w:cstheme="majorHAnsi"/>
        </w:rPr>
        <w:t xml:space="preserve"> công dân dưới 18 tuổi, người khuyết tật, người không định cư ở Việt Nam, doanh nghiệp, </w:t>
      </w:r>
      <w:r w:rsidR="002D2D10" w:rsidRPr="00F2704D">
        <w:rPr>
          <w:rFonts w:asciiTheme="majorHAnsi" w:hAnsiTheme="majorHAnsi" w:cstheme="majorHAnsi"/>
        </w:rPr>
        <w:t>tổ hợp tác</w:t>
      </w:r>
      <w:r w:rsidR="00E33323" w:rsidRPr="00F2704D">
        <w:rPr>
          <w:rFonts w:asciiTheme="majorHAnsi" w:hAnsiTheme="majorHAnsi" w:cstheme="majorHAnsi"/>
        </w:rPr>
        <w:t xml:space="preserve">, cán bộ công chức, viên chức </w:t>
      </w:r>
      <w:r w:rsidR="00803847" w:rsidRPr="00F2704D">
        <w:rPr>
          <w:rFonts w:asciiTheme="majorHAnsi" w:hAnsiTheme="majorHAnsi" w:cstheme="majorHAnsi"/>
        </w:rPr>
        <w:t xml:space="preserve">đều có thể </w:t>
      </w:r>
      <w:r w:rsidR="007367EB" w:rsidRPr="00F2704D">
        <w:rPr>
          <w:rFonts w:asciiTheme="majorHAnsi" w:hAnsiTheme="majorHAnsi" w:cstheme="majorHAnsi"/>
        </w:rPr>
        <w:t>tham gia</w:t>
      </w:r>
      <w:r w:rsidR="00803847" w:rsidRPr="00F2704D">
        <w:rPr>
          <w:rFonts w:asciiTheme="majorHAnsi" w:hAnsiTheme="majorHAnsi" w:cstheme="majorHAnsi"/>
        </w:rPr>
        <w:t xml:space="preserve"> khu vực HTX</w:t>
      </w:r>
      <w:r w:rsidR="00ED72C2" w:rsidRPr="00F2704D">
        <w:rPr>
          <w:rFonts w:asciiTheme="majorHAnsi" w:hAnsiTheme="majorHAnsi" w:cstheme="majorHAnsi"/>
        </w:rPr>
        <w:t>;</w:t>
      </w:r>
      <w:r w:rsidR="00E33323" w:rsidRPr="00F2704D">
        <w:rPr>
          <w:rFonts w:asciiTheme="majorHAnsi" w:hAnsiTheme="majorHAnsi" w:cstheme="majorHAnsi"/>
        </w:rPr>
        <w:t xml:space="preserve"> </w:t>
      </w:r>
      <w:r w:rsidR="00ED72C2" w:rsidRPr="00F2704D">
        <w:rPr>
          <w:rFonts w:asciiTheme="majorHAnsi" w:hAnsiTheme="majorHAnsi" w:cstheme="majorHAnsi"/>
        </w:rPr>
        <w:t xml:space="preserve">bổ sung và khuyến khích phát triển thành viên liên kết của </w:t>
      </w:r>
      <w:r w:rsidR="00916523" w:rsidRPr="00F2704D">
        <w:rPr>
          <w:rFonts w:asciiTheme="majorHAnsi" w:hAnsiTheme="majorHAnsi" w:cstheme="majorHAnsi"/>
        </w:rPr>
        <w:t>HTX, trong đó</w:t>
      </w:r>
      <w:r w:rsidR="00ED72C2" w:rsidRPr="00F2704D">
        <w:rPr>
          <w:rFonts w:asciiTheme="majorHAnsi" w:hAnsiTheme="majorHAnsi" w:cstheme="majorHAnsi"/>
        </w:rPr>
        <w:t xml:space="preserve"> </w:t>
      </w:r>
      <w:r w:rsidR="00916523" w:rsidRPr="00F2704D">
        <w:rPr>
          <w:rFonts w:asciiTheme="majorHAnsi" w:hAnsiTheme="majorHAnsi" w:cstheme="majorHAnsi"/>
        </w:rPr>
        <w:t>t</w:t>
      </w:r>
      <w:r w:rsidR="00ED72C2" w:rsidRPr="00F2704D">
        <w:rPr>
          <w:rFonts w:asciiTheme="majorHAnsi" w:hAnsiTheme="majorHAnsi" w:cstheme="majorHAnsi"/>
        </w:rPr>
        <w:t xml:space="preserve">hành viên liên </w:t>
      </w:r>
      <w:r w:rsidR="00916523" w:rsidRPr="00F2704D">
        <w:rPr>
          <w:rFonts w:asciiTheme="majorHAnsi" w:hAnsiTheme="majorHAnsi" w:cstheme="majorHAnsi"/>
        </w:rPr>
        <w:t xml:space="preserve">kết </w:t>
      </w:r>
      <w:r w:rsidR="002953EB" w:rsidRPr="00F2704D">
        <w:rPr>
          <w:rFonts w:asciiTheme="majorHAnsi" w:hAnsiTheme="majorHAnsi" w:cstheme="majorHAnsi"/>
        </w:rPr>
        <w:t>có hoạt động hợp tác, liên kết sản xuất kinh doanh, hỗ trợ, góp vốn, góp sức đóng góp cho HTX phát triển</w:t>
      </w:r>
      <w:r w:rsidR="00E33323" w:rsidRPr="00F2704D">
        <w:rPr>
          <w:rFonts w:asciiTheme="majorHAnsi" w:hAnsiTheme="majorHAnsi" w:cstheme="majorHAnsi"/>
        </w:rPr>
        <w:t xml:space="preserve">. </w:t>
      </w:r>
    </w:p>
    <w:p w14:paraId="3C7A158A" w14:textId="4A2D36E3"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4718D1" w:rsidRPr="00F2704D">
        <w:rPr>
          <w:rFonts w:asciiTheme="majorHAnsi" w:hAnsiTheme="majorHAnsi" w:cstheme="majorHAnsi"/>
          <w:i/>
        </w:rPr>
        <w:t>Làm rõ</w:t>
      </w:r>
      <w:r w:rsidRPr="00F2704D">
        <w:rPr>
          <w:rFonts w:asciiTheme="majorHAnsi" w:hAnsiTheme="majorHAnsi" w:cstheme="majorHAnsi"/>
          <w:i/>
        </w:rPr>
        <w:t xml:space="preserve"> nguyên tắc minh bạch thông tin</w:t>
      </w:r>
      <w:r w:rsidR="004718D1" w:rsidRPr="00F2704D">
        <w:rPr>
          <w:rFonts w:asciiTheme="majorHAnsi" w:hAnsiTheme="majorHAnsi" w:cstheme="majorHAnsi"/>
          <w:i/>
        </w:rPr>
        <w:t xml:space="preserve"> HTX</w:t>
      </w:r>
      <w:r w:rsidR="004718D1" w:rsidRPr="00F2704D">
        <w:rPr>
          <w:rFonts w:asciiTheme="majorHAnsi" w:hAnsiTheme="majorHAnsi" w:cstheme="majorHAnsi"/>
        </w:rPr>
        <w:t xml:space="preserve"> theo hướng</w:t>
      </w:r>
      <w:r w:rsidRPr="00F2704D">
        <w:rPr>
          <w:rFonts w:asciiTheme="majorHAnsi" w:hAnsiTheme="majorHAnsi" w:cstheme="majorHAnsi"/>
        </w:rPr>
        <w:t xml:space="preserve"> </w:t>
      </w:r>
      <w:r w:rsidR="004718D1" w:rsidRPr="00F2704D">
        <w:rPr>
          <w:rFonts w:asciiTheme="majorHAnsi" w:hAnsiTheme="majorHAnsi" w:cstheme="majorHAnsi"/>
        </w:rPr>
        <w:t>b</w:t>
      </w:r>
      <w:r w:rsidRPr="00F2704D">
        <w:rPr>
          <w:rFonts w:asciiTheme="majorHAnsi" w:hAnsiTheme="majorHAnsi" w:cstheme="majorHAnsi"/>
        </w:rPr>
        <w:t>ổ sung các quy định cụ thể về nội dung, cách thức</w:t>
      </w:r>
      <w:r w:rsidR="00632E18" w:rsidRPr="00F2704D">
        <w:rPr>
          <w:rFonts w:asciiTheme="majorHAnsi" w:hAnsiTheme="majorHAnsi" w:cstheme="majorHAnsi"/>
        </w:rPr>
        <w:t>,</w:t>
      </w:r>
      <w:r w:rsidRPr="00F2704D">
        <w:rPr>
          <w:rFonts w:asciiTheme="majorHAnsi" w:hAnsiTheme="majorHAnsi" w:cstheme="majorHAnsi"/>
        </w:rPr>
        <w:t xml:space="preserve"> thời hạn cung cấp thông tin của </w:t>
      </w:r>
      <w:r w:rsidR="0075765D" w:rsidRPr="00F2704D">
        <w:rPr>
          <w:rFonts w:asciiTheme="majorHAnsi" w:hAnsiTheme="majorHAnsi" w:cstheme="majorHAnsi"/>
        </w:rPr>
        <w:t xml:space="preserve">khu vực HTX </w:t>
      </w:r>
      <w:r w:rsidRPr="00F2704D">
        <w:rPr>
          <w:rFonts w:asciiTheme="majorHAnsi" w:hAnsiTheme="majorHAnsi" w:cstheme="majorHAnsi"/>
        </w:rPr>
        <w:t xml:space="preserve">cho thành viên, </w:t>
      </w:r>
      <w:r w:rsidR="004718D1" w:rsidRPr="00F2704D">
        <w:rPr>
          <w:rFonts w:asciiTheme="majorHAnsi" w:hAnsiTheme="majorHAnsi" w:cstheme="majorHAnsi"/>
        </w:rPr>
        <w:t xml:space="preserve">các </w:t>
      </w:r>
      <w:r w:rsidRPr="00F2704D">
        <w:rPr>
          <w:rFonts w:asciiTheme="majorHAnsi" w:hAnsiTheme="majorHAnsi" w:cstheme="majorHAnsi"/>
        </w:rPr>
        <w:t>cơ quan chức năng</w:t>
      </w:r>
      <w:r w:rsidR="004718D1" w:rsidRPr="00F2704D">
        <w:rPr>
          <w:rFonts w:asciiTheme="majorHAnsi" w:hAnsiTheme="majorHAnsi" w:cstheme="majorHAnsi"/>
        </w:rPr>
        <w:t>; đồng thời,</w:t>
      </w:r>
      <w:r w:rsidRPr="00F2704D">
        <w:rPr>
          <w:rFonts w:asciiTheme="majorHAnsi" w:hAnsiTheme="majorHAnsi" w:cstheme="majorHAnsi"/>
        </w:rPr>
        <w:t xml:space="preserve"> tăng cường ứng dụng </w:t>
      </w:r>
      <w:r w:rsidR="004718D1" w:rsidRPr="00F2704D">
        <w:rPr>
          <w:rFonts w:asciiTheme="majorHAnsi" w:hAnsiTheme="majorHAnsi" w:cstheme="majorHAnsi"/>
        </w:rPr>
        <w:t xml:space="preserve">công nghệ </w:t>
      </w:r>
      <w:r w:rsidRPr="00F2704D">
        <w:rPr>
          <w:rFonts w:asciiTheme="majorHAnsi" w:hAnsiTheme="majorHAnsi" w:cstheme="majorHAnsi"/>
        </w:rPr>
        <w:t xml:space="preserve">thông tin nhằm tạo điều kiện thuận lợi </w:t>
      </w:r>
      <w:r w:rsidR="0075765D" w:rsidRPr="00F2704D">
        <w:rPr>
          <w:rFonts w:asciiTheme="majorHAnsi" w:hAnsiTheme="majorHAnsi" w:cstheme="majorHAnsi"/>
        </w:rPr>
        <w:t>cho việc</w:t>
      </w:r>
      <w:r w:rsidRPr="00F2704D">
        <w:rPr>
          <w:rFonts w:asciiTheme="majorHAnsi" w:hAnsiTheme="majorHAnsi" w:cstheme="majorHAnsi"/>
        </w:rPr>
        <w:t xml:space="preserve"> báo cáo, cung cấp thông tin nhanh chóng, chính xác</w:t>
      </w:r>
      <w:r w:rsidR="00A07118" w:rsidRPr="00F2704D">
        <w:rPr>
          <w:rFonts w:asciiTheme="majorHAnsi" w:hAnsiTheme="majorHAnsi" w:cstheme="majorHAnsi"/>
        </w:rPr>
        <w:t>,</w:t>
      </w:r>
      <w:r w:rsidRPr="00F2704D">
        <w:rPr>
          <w:rFonts w:asciiTheme="majorHAnsi" w:hAnsiTheme="majorHAnsi" w:cstheme="majorHAnsi"/>
        </w:rPr>
        <w:t xml:space="preserve"> tăng cường tính minh bạch</w:t>
      </w:r>
      <w:r w:rsidR="0075765D" w:rsidRPr="00F2704D">
        <w:rPr>
          <w:rFonts w:asciiTheme="majorHAnsi" w:hAnsiTheme="majorHAnsi" w:cstheme="majorHAnsi"/>
        </w:rPr>
        <w:t>,</w:t>
      </w:r>
      <w:r w:rsidRPr="00F2704D">
        <w:rPr>
          <w:rFonts w:asciiTheme="majorHAnsi" w:hAnsiTheme="majorHAnsi" w:cstheme="majorHAnsi"/>
        </w:rPr>
        <w:t xml:space="preserve"> bảo vệ lợi ích thành viên.</w:t>
      </w:r>
    </w:p>
    <w:p w14:paraId="32992620" w14:textId="79689B03"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4718D1" w:rsidRPr="00F2704D">
        <w:rPr>
          <w:rFonts w:asciiTheme="majorHAnsi" w:hAnsiTheme="majorHAnsi" w:cstheme="majorHAnsi"/>
          <w:i/>
        </w:rPr>
        <w:t>Chú trọng</w:t>
      </w:r>
      <w:r w:rsidRPr="00F2704D">
        <w:rPr>
          <w:rFonts w:asciiTheme="majorHAnsi" w:hAnsiTheme="majorHAnsi" w:cstheme="majorHAnsi"/>
          <w:i/>
        </w:rPr>
        <w:t xml:space="preserve"> nguyên tắc giáo dục, đào tạo, bồi dưỡng thành viên</w:t>
      </w:r>
      <w:r w:rsidR="004718D1" w:rsidRPr="00F2704D">
        <w:rPr>
          <w:rFonts w:asciiTheme="majorHAnsi" w:hAnsiTheme="majorHAnsi" w:cstheme="majorHAnsi"/>
          <w:i/>
        </w:rPr>
        <w:t xml:space="preserve"> </w:t>
      </w:r>
      <w:r w:rsidR="004718D1" w:rsidRPr="00F2704D">
        <w:rPr>
          <w:rFonts w:asciiTheme="majorHAnsi" w:hAnsiTheme="majorHAnsi" w:cstheme="majorHAnsi"/>
        </w:rPr>
        <w:t>theo hướng</w:t>
      </w:r>
      <w:r w:rsidRPr="00F2704D">
        <w:rPr>
          <w:rFonts w:asciiTheme="majorHAnsi" w:hAnsiTheme="majorHAnsi" w:cstheme="majorHAnsi"/>
        </w:rPr>
        <w:t xml:space="preserve"> </w:t>
      </w:r>
      <w:r w:rsidR="00632E18" w:rsidRPr="00F2704D">
        <w:rPr>
          <w:rFonts w:asciiTheme="majorHAnsi" w:hAnsiTheme="majorHAnsi" w:cstheme="majorHAnsi"/>
        </w:rPr>
        <w:t xml:space="preserve">nghiên cứu </w:t>
      </w:r>
      <w:r w:rsidR="004718D1" w:rsidRPr="00F2704D">
        <w:rPr>
          <w:rFonts w:asciiTheme="majorHAnsi" w:hAnsiTheme="majorHAnsi" w:cstheme="majorHAnsi"/>
        </w:rPr>
        <w:t>b</w:t>
      </w:r>
      <w:r w:rsidRPr="00F2704D">
        <w:rPr>
          <w:rFonts w:asciiTheme="majorHAnsi" w:hAnsiTheme="majorHAnsi" w:cstheme="majorHAnsi"/>
        </w:rPr>
        <w:t xml:space="preserve">ổ sung quy định HTX </w:t>
      </w:r>
      <w:r w:rsidR="00632E18" w:rsidRPr="00F2704D">
        <w:rPr>
          <w:rFonts w:asciiTheme="majorHAnsi" w:hAnsiTheme="majorHAnsi" w:cstheme="majorHAnsi"/>
        </w:rPr>
        <w:t>có nguồn</w:t>
      </w:r>
      <w:r w:rsidR="004718D1" w:rsidRPr="00F2704D">
        <w:rPr>
          <w:rFonts w:asciiTheme="majorHAnsi" w:hAnsiTheme="majorHAnsi" w:cstheme="majorHAnsi"/>
        </w:rPr>
        <w:t xml:space="preserve"> quỹ</w:t>
      </w:r>
      <w:r w:rsidR="00632E18" w:rsidRPr="00F2704D">
        <w:rPr>
          <w:rFonts w:asciiTheme="majorHAnsi" w:hAnsiTheme="majorHAnsi" w:cstheme="majorHAnsi"/>
        </w:rPr>
        <w:t xml:space="preserve"> cho</w:t>
      </w:r>
      <w:r w:rsidR="004718D1" w:rsidRPr="00F2704D">
        <w:rPr>
          <w:rFonts w:asciiTheme="majorHAnsi" w:hAnsiTheme="majorHAnsi" w:cstheme="majorHAnsi"/>
        </w:rPr>
        <w:t xml:space="preserve"> đào tạo, bồi dưỡng</w:t>
      </w:r>
      <w:r w:rsidR="00BF35A7" w:rsidRPr="00F2704D">
        <w:rPr>
          <w:rFonts w:asciiTheme="majorHAnsi" w:hAnsiTheme="majorHAnsi" w:cstheme="majorHAnsi"/>
        </w:rPr>
        <w:t>;</w:t>
      </w:r>
      <w:r w:rsidRPr="00F2704D">
        <w:rPr>
          <w:rFonts w:asciiTheme="majorHAnsi" w:hAnsiTheme="majorHAnsi" w:cstheme="majorHAnsi"/>
        </w:rPr>
        <w:t xml:space="preserve"> xây dựng và triển khai đào tạo</w:t>
      </w:r>
      <w:r w:rsidR="00BF35A7" w:rsidRPr="00F2704D">
        <w:rPr>
          <w:rFonts w:asciiTheme="majorHAnsi" w:hAnsiTheme="majorHAnsi" w:cstheme="majorHAnsi"/>
        </w:rPr>
        <w:t xml:space="preserve"> về HTX</w:t>
      </w:r>
      <w:r w:rsidRPr="00F2704D">
        <w:rPr>
          <w:rFonts w:asciiTheme="majorHAnsi" w:hAnsiTheme="majorHAnsi" w:cstheme="majorHAnsi"/>
        </w:rPr>
        <w:t xml:space="preserve"> từ phổ thông đến đại học.</w:t>
      </w:r>
    </w:p>
    <w:p w14:paraId="72CC8312" w14:textId="1067948E" w:rsidR="00632E18" w:rsidRPr="00F2704D" w:rsidRDefault="00632E18"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Pr="00F2704D">
        <w:rPr>
          <w:rFonts w:asciiTheme="majorHAnsi" w:hAnsiTheme="majorHAnsi" w:cstheme="majorHAnsi"/>
          <w:i/>
        </w:rPr>
        <w:t xml:space="preserve">Làm rõ nguyên tắc HTX quan tâm đến cộng đồng </w:t>
      </w:r>
      <w:r w:rsidRPr="00F2704D">
        <w:rPr>
          <w:rFonts w:asciiTheme="majorHAnsi" w:hAnsiTheme="majorHAnsi" w:cstheme="majorHAnsi"/>
        </w:rPr>
        <w:t xml:space="preserve">theo hướng quan tâm đến cả các thành viên đã hết tuổi lao động, </w:t>
      </w:r>
      <w:r w:rsidR="00BF35A7" w:rsidRPr="00F2704D">
        <w:rPr>
          <w:rFonts w:asciiTheme="majorHAnsi" w:hAnsiTheme="majorHAnsi" w:cstheme="majorHAnsi"/>
        </w:rPr>
        <w:t>quan tâm</w:t>
      </w:r>
      <w:r w:rsidRPr="00F2704D">
        <w:rPr>
          <w:rFonts w:asciiTheme="majorHAnsi" w:hAnsiTheme="majorHAnsi" w:cstheme="majorHAnsi"/>
        </w:rPr>
        <w:t xml:space="preserve"> phát triển cộng đồng nơi HTX hoạt động. </w:t>
      </w:r>
    </w:p>
    <w:p w14:paraId="38586F0B" w14:textId="50B2F9E2" w:rsidR="00E33323" w:rsidRPr="00F2704D" w:rsidRDefault="005E21EE" w:rsidP="00A73415">
      <w:pPr>
        <w:pStyle w:val="Heading3"/>
        <w:spacing w:line="276" w:lineRule="auto"/>
        <w:rPr>
          <w:lang w:eastAsia="ar-SA"/>
        </w:rPr>
      </w:pPr>
      <w:bookmarkStart w:id="12" w:name="_Toc88212017"/>
      <w:r w:rsidRPr="00F2704D">
        <w:rPr>
          <w:lang w:eastAsia="ar-SA"/>
        </w:rPr>
        <w:t xml:space="preserve">2. </w:t>
      </w:r>
      <w:r w:rsidR="00AD6254" w:rsidRPr="00F2704D">
        <w:rPr>
          <w:lang w:eastAsia="ar-SA"/>
        </w:rPr>
        <w:t>Nhóm c</w:t>
      </w:r>
      <w:r w:rsidR="00E33323" w:rsidRPr="00F2704D">
        <w:rPr>
          <w:lang w:eastAsia="ar-SA"/>
        </w:rPr>
        <w:t xml:space="preserve">hính sách </w:t>
      </w:r>
      <w:r w:rsidR="00AD6254" w:rsidRPr="00F2704D">
        <w:rPr>
          <w:lang w:eastAsia="ar-SA"/>
        </w:rPr>
        <w:t>thứ hai về h</w:t>
      </w:r>
      <w:r w:rsidR="00E33323" w:rsidRPr="00F2704D">
        <w:rPr>
          <w:lang w:eastAsia="ar-SA"/>
        </w:rPr>
        <w:t xml:space="preserve">oàn thiện các quy định về loại hình tổ chức </w:t>
      </w:r>
      <w:bookmarkEnd w:id="11"/>
      <w:r w:rsidR="00985AE5" w:rsidRPr="00F2704D">
        <w:rPr>
          <w:lang w:eastAsia="ar-SA"/>
        </w:rPr>
        <w:t>kinh tế hợp tác</w:t>
      </w:r>
      <w:r w:rsidR="00E33323" w:rsidRPr="00F2704D">
        <w:rPr>
          <w:lang w:eastAsia="ar-SA"/>
        </w:rPr>
        <w:t xml:space="preserve"> và tổ chức đại diện</w:t>
      </w:r>
      <w:bookmarkEnd w:id="12"/>
    </w:p>
    <w:p w14:paraId="6F14A8C1" w14:textId="6E7F9732"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771ABB" w:rsidRPr="00F2704D">
        <w:rPr>
          <w:rFonts w:asciiTheme="majorHAnsi" w:hAnsiTheme="majorHAnsi" w:cstheme="majorHAnsi"/>
        </w:rPr>
        <w:t>Nghiên cứu b</w:t>
      </w:r>
      <w:r w:rsidRPr="00F2704D">
        <w:rPr>
          <w:rFonts w:asciiTheme="majorHAnsi" w:hAnsiTheme="majorHAnsi" w:cstheme="majorHAnsi"/>
        </w:rPr>
        <w:t xml:space="preserve">ổ sung đối tượng </w:t>
      </w:r>
      <w:r w:rsidR="002D2D10" w:rsidRPr="00F2704D">
        <w:rPr>
          <w:rFonts w:asciiTheme="majorHAnsi" w:hAnsiTheme="majorHAnsi" w:cstheme="majorHAnsi"/>
        </w:rPr>
        <w:t>tổ hợp tác</w:t>
      </w:r>
      <w:r w:rsidR="00C13A86" w:rsidRPr="00F2704D">
        <w:rPr>
          <w:rFonts w:asciiTheme="majorHAnsi" w:hAnsiTheme="majorHAnsi" w:cstheme="majorHAnsi"/>
        </w:rPr>
        <w:t xml:space="preserve"> hoạt động lâu dài phải đăng ký thành lập</w:t>
      </w:r>
      <w:r w:rsidR="00963916" w:rsidRPr="00F2704D">
        <w:rPr>
          <w:rFonts w:asciiTheme="majorHAnsi" w:hAnsiTheme="majorHAnsi" w:cstheme="majorHAnsi"/>
        </w:rPr>
        <w:t>;</w:t>
      </w:r>
      <w:r w:rsidRPr="00F2704D">
        <w:rPr>
          <w:rFonts w:asciiTheme="majorHAnsi" w:hAnsiTheme="majorHAnsi" w:cstheme="majorHAnsi"/>
        </w:rPr>
        <w:t xml:space="preserve"> Liên đoàn HTX </w:t>
      </w:r>
      <w:r w:rsidR="00963916" w:rsidRPr="00F2704D">
        <w:rPr>
          <w:rFonts w:asciiTheme="majorHAnsi" w:hAnsiTheme="majorHAnsi" w:cstheme="majorHAnsi"/>
        </w:rPr>
        <w:t>vào Luật HTX sửa đổi</w:t>
      </w:r>
      <w:r w:rsidR="00C13A86" w:rsidRPr="00F2704D">
        <w:rPr>
          <w:rFonts w:asciiTheme="majorHAnsi" w:hAnsiTheme="majorHAnsi" w:cstheme="majorHAnsi"/>
        </w:rPr>
        <w:t>.</w:t>
      </w:r>
      <w:r w:rsidR="00963916" w:rsidRPr="00F2704D">
        <w:rPr>
          <w:rFonts w:asciiTheme="majorHAnsi" w:hAnsiTheme="majorHAnsi" w:cstheme="majorHAnsi"/>
        </w:rPr>
        <w:t xml:space="preserve"> </w:t>
      </w:r>
    </w:p>
    <w:p w14:paraId="069AF8F7" w14:textId="77777777"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Hoàn thiện các quy định để làm rõ vị trí và vai trò tổ chức Liên minh HTX Việt Nam phù hợp với bản chất, các quy định hiện hành và hội nhập với thế giới.</w:t>
      </w:r>
    </w:p>
    <w:p w14:paraId="024DD129" w14:textId="60179024"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A63530" w:rsidRPr="00F2704D">
        <w:rPr>
          <w:rFonts w:asciiTheme="majorHAnsi" w:hAnsiTheme="majorHAnsi" w:cstheme="majorHAnsi"/>
        </w:rPr>
        <w:t>Hoàn thiện</w:t>
      </w:r>
      <w:r w:rsidRPr="00F2704D">
        <w:rPr>
          <w:rFonts w:asciiTheme="majorHAnsi" w:hAnsiTheme="majorHAnsi" w:cstheme="majorHAnsi"/>
        </w:rPr>
        <w:t xml:space="preserve"> quy định phân loại HTX theo hướng phù hợp với công tác quản lý và thực hiện chính sách hỗ trợ, ưu đãi của Nhà nước. </w:t>
      </w:r>
    </w:p>
    <w:p w14:paraId="7E5DB28F" w14:textId="718D4A51" w:rsidR="00E33323" w:rsidRPr="00F2704D" w:rsidRDefault="005E21EE" w:rsidP="00A73415">
      <w:pPr>
        <w:pStyle w:val="Heading3"/>
        <w:spacing w:line="276" w:lineRule="auto"/>
        <w:rPr>
          <w:lang w:eastAsia="ar-SA"/>
        </w:rPr>
      </w:pPr>
      <w:bookmarkStart w:id="13" w:name="_Toc88212018"/>
      <w:r w:rsidRPr="00F2704D">
        <w:rPr>
          <w:lang w:eastAsia="ar-SA"/>
        </w:rPr>
        <w:t xml:space="preserve">3. </w:t>
      </w:r>
      <w:r w:rsidR="00FA1F24" w:rsidRPr="00F2704D">
        <w:rPr>
          <w:lang w:eastAsia="ar-SA"/>
        </w:rPr>
        <w:t>Nhóm chính sách thứ ba về m</w:t>
      </w:r>
      <w:r w:rsidR="00E33323" w:rsidRPr="00F2704D">
        <w:rPr>
          <w:lang w:eastAsia="ar-SA"/>
        </w:rPr>
        <w:t>ở rộng thị trường,</w:t>
      </w:r>
      <w:r w:rsidR="00B70001" w:rsidRPr="00F2704D">
        <w:rPr>
          <w:lang w:eastAsia="ar-SA"/>
        </w:rPr>
        <w:t xml:space="preserve"> nâng cao khả năng huy động vốn, </w:t>
      </w:r>
      <w:r w:rsidR="00E33323" w:rsidRPr="00F2704D">
        <w:rPr>
          <w:lang w:eastAsia="ar-SA"/>
        </w:rPr>
        <w:t>tạo động lực cho</w:t>
      </w:r>
      <w:r w:rsidR="00501C57" w:rsidRPr="00F2704D">
        <w:rPr>
          <w:lang w:eastAsia="ar-SA"/>
        </w:rPr>
        <w:t xml:space="preserve"> khu vực</w:t>
      </w:r>
      <w:r w:rsidR="00E33323" w:rsidRPr="00F2704D">
        <w:rPr>
          <w:lang w:eastAsia="ar-SA"/>
        </w:rPr>
        <w:t xml:space="preserve"> HTX phát triển</w:t>
      </w:r>
      <w:bookmarkEnd w:id="13"/>
    </w:p>
    <w:p w14:paraId="6B981FA5" w14:textId="05FF2A26"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501C57" w:rsidRPr="00F2704D">
        <w:rPr>
          <w:rFonts w:asciiTheme="majorHAnsi" w:hAnsiTheme="majorHAnsi" w:cstheme="majorHAnsi"/>
          <w:i/>
        </w:rPr>
        <w:t xml:space="preserve">Sửa đổi quy định </w:t>
      </w:r>
      <w:r w:rsidRPr="00F2704D">
        <w:rPr>
          <w:rFonts w:asciiTheme="majorHAnsi" w:hAnsiTheme="majorHAnsi" w:cstheme="majorHAnsi"/>
          <w:i/>
        </w:rPr>
        <w:t xml:space="preserve">giao dịch </w:t>
      </w:r>
      <w:r w:rsidR="00B70001" w:rsidRPr="00F2704D">
        <w:rPr>
          <w:rFonts w:asciiTheme="majorHAnsi" w:hAnsiTheme="majorHAnsi" w:cstheme="majorHAnsi"/>
          <w:i/>
        </w:rPr>
        <w:t>của HTX</w:t>
      </w:r>
      <w:r w:rsidR="00EE3548" w:rsidRPr="00F2704D">
        <w:rPr>
          <w:rFonts w:asciiTheme="majorHAnsi" w:hAnsiTheme="majorHAnsi" w:cstheme="majorHAnsi"/>
          <w:i/>
        </w:rPr>
        <w:t>, liên hiệp HTX</w:t>
      </w:r>
      <w:r w:rsidR="00B70001" w:rsidRPr="00F2704D">
        <w:rPr>
          <w:rFonts w:asciiTheme="majorHAnsi" w:hAnsiTheme="majorHAnsi" w:cstheme="majorHAnsi"/>
          <w:i/>
        </w:rPr>
        <w:t xml:space="preserve"> </w:t>
      </w:r>
      <w:r w:rsidRPr="00F2704D">
        <w:rPr>
          <w:rFonts w:asciiTheme="majorHAnsi" w:hAnsiTheme="majorHAnsi" w:cstheme="majorHAnsi"/>
          <w:i/>
        </w:rPr>
        <w:t xml:space="preserve">với </w:t>
      </w:r>
      <w:r w:rsidR="00B70001" w:rsidRPr="00F2704D">
        <w:rPr>
          <w:rFonts w:asciiTheme="majorHAnsi" w:hAnsiTheme="majorHAnsi" w:cstheme="majorHAnsi"/>
          <w:i/>
        </w:rPr>
        <w:t xml:space="preserve">các đối tượng không phải thành viên </w:t>
      </w:r>
      <w:r w:rsidR="00501C57" w:rsidRPr="00F2704D">
        <w:rPr>
          <w:rFonts w:asciiTheme="majorHAnsi" w:hAnsiTheme="majorHAnsi" w:cstheme="majorHAnsi"/>
        </w:rPr>
        <w:t>theo hướng</w:t>
      </w:r>
      <w:r w:rsidRPr="00F2704D">
        <w:rPr>
          <w:rFonts w:asciiTheme="majorHAnsi" w:hAnsiTheme="majorHAnsi" w:cstheme="majorHAnsi"/>
        </w:rPr>
        <w:t xml:space="preserve"> </w:t>
      </w:r>
      <w:r w:rsidR="00EE3548" w:rsidRPr="00F2704D">
        <w:rPr>
          <w:rFonts w:asciiTheme="majorHAnsi" w:hAnsiTheme="majorHAnsi" w:cstheme="majorHAnsi"/>
        </w:rPr>
        <w:t>đ</w:t>
      </w:r>
      <w:r w:rsidR="00501C57" w:rsidRPr="00F2704D">
        <w:rPr>
          <w:rFonts w:asciiTheme="majorHAnsi" w:hAnsiTheme="majorHAnsi" w:cstheme="majorHAnsi"/>
        </w:rPr>
        <w:t>iều lệ</w:t>
      </w:r>
      <w:r w:rsidR="00EE3548" w:rsidRPr="00F2704D">
        <w:rPr>
          <w:rFonts w:asciiTheme="majorHAnsi" w:hAnsiTheme="majorHAnsi" w:cstheme="majorHAnsi"/>
        </w:rPr>
        <w:t xml:space="preserve"> HTX, liên hiệp HTX</w:t>
      </w:r>
      <w:r w:rsidR="00501C57" w:rsidRPr="00F2704D">
        <w:rPr>
          <w:rFonts w:asciiTheme="majorHAnsi" w:hAnsiTheme="majorHAnsi" w:cstheme="majorHAnsi"/>
        </w:rPr>
        <w:t xml:space="preserve"> </w:t>
      </w:r>
      <w:r w:rsidR="00B70001" w:rsidRPr="00F2704D">
        <w:rPr>
          <w:rFonts w:asciiTheme="majorHAnsi" w:hAnsiTheme="majorHAnsi" w:cstheme="majorHAnsi"/>
        </w:rPr>
        <w:t>tự quyết định</w:t>
      </w:r>
      <w:r w:rsidR="00501C57" w:rsidRPr="00F2704D">
        <w:rPr>
          <w:rFonts w:asciiTheme="majorHAnsi" w:hAnsiTheme="majorHAnsi" w:cstheme="majorHAnsi"/>
        </w:rPr>
        <w:t>, sau khi đáp ứng nhu cầu của thành viên</w:t>
      </w:r>
      <w:r w:rsidRPr="00F2704D">
        <w:rPr>
          <w:rFonts w:asciiTheme="majorHAnsi" w:hAnsiTheme="majorHAnsi" w:cstheme="majorHAnsi"/>
        </w:rPr>
        <w:t xml:space="preserve">. </w:t>
      </w:r>
      <w:r w:rsidR="00B70001" w:rsidRPr="00F2704D">
        <w:rPr>
          <w:rFonts w:asciiTheme="majorHAnsi" w:hAnsiTheme="majorHAnsi" w:cstheme="majorHAnsi"/>
        </w:rPr>
        <w:t>B</w:t>
      </w:r>
      <w:r w:rsidRPr="00F2704D">
        <w:rPr>
          <w:rFonts w:asciiTheme="majorHAnsi" w:hAnsiTheme="majorHAnsi" w:cstheme="majorHAnsi"/>
        </w:rPr>
        <w:t xml:space="preserve">ổ sung các quy định lợi nhuận thu </w:t>
      </w:r>
      <w:r w:rsidR="00501C57" w:rsidRPr="00F2704D">
        <w:rPr>
          <w:rFonts w:asciiTheme="majorHAnsi" w:hAnsiTheme="majorHAnsi" w:cstheme="majorHAnsi"/>
        </w:rPr>
        <w:t xml:space="preserve">được </w:t>
      </w:r>
      <w:r w:rsidRPr="00F2704D">
        <w:rPr>
          <w:rFonts w:asciiTheme="majorHAnsi" w:hAnsiTheme="majorHAnsi" w:cstheme="majorHAnsi"/>
        </w:rPr>
        <w:t>từ giao dịch bên ngoài</w:t>
      </w:r>
      <w:r w:rsidR="00F67942" w:rsidRPr="00F2704D">
        <w:rPr>
          <w:rFonts w:asciiTheme="majorHAnsi" w:hAnsiTheme="majorHAnsi" w:cstheme="majorHAnsi"/>
        </w:rPr>
        <w:t xml:space="preserve"> được trích lập quỹ dự trữ</w:t>
      </w:r>
      <w:r w:rsidR="00501C57" w:rsidRPr="00F2704D">
        <w:rPr>
          <w:rFonts w:asciiTheme="majorHAnsi" w:hAnsiTheme="majorHAnsi" w:cstheme="majorHAnsi"/>
        </w:rPr>
        <w:t xml:space="preserve"> và </w:t>
      </w:r>
      <w:r w:rsidR="00746086" w:rsidRPr="00F2704D">
        <w:rPr>
          <w:rFonts w:asciiTheme="majorHAnsi" w:hAnsiTheme="majorHAnsi" w:cstheme="majorHAnsi"/>
        </w:rPr>
        <w:t>phải chịu thuế thu nhập doanh nghiệp</w:t>
      </w:r>
      <w:r w:rsidRPr="00F2704D">
        <w:rPr>
          <w:rFonts w:asciiTheme="majorHAnsi" w:hAnsiTheme="majorHAnsi" w:cstheme="majorHAnsi"/>
        </w:rPr>
        <w:t xml:space="preserve"> giống như doanh nghiệp, giao dịch </w:t>
      </w:r>
      <w:r w:rsidR="00501C57" w:rsidRPr="00F2704D">
        <w:rPr>
          <w:rFonts w:asciiTheme="majorHAnsi" w:hAnsiTheme="majorHAnsi" w:cstheme="majorHAnsi"/>
        </w:rPr>
        <w:t>nội bộ HTX</w:t>
      </w:r>
      <w:r w:rsidR="00EE3548" w:rsidRPr="00F2704D">
        <w:rPr>
          <w:rFonts w:asciiTheme="majorHAnsi" w:hAnsiTheme="majorHAnsi" w:cstheme="majorHAnsi"/>
        </w:rPr>
        <w:t>, liên hiệp HTX</w:t>
      </w:r>
      <w:r w:rsidR="00501C57" w:rsidRPr="00F2704D">
        <w:rPr>
          <w:rFonts w:asciiTheme="majorHAnsi" w:hAnsiTheme="majorHAnsi" w:cstheme="majorHAnsi"/>
        </w:rPr>
        <w:t xml:space="preserve"> </w:t>
      </w:r>
      <w:r w:rsidRPr="00F2704D">
        <w:rPr>
          <w:rFonts w:asciiTheme="majorHAnsi" w:hAnsiTheme="majorHAnsi" w:cstheme="majorHAnsi"/>
        </w:rPr>
        <w:t>được miễn</w:t>
      </w:r>
      <w:r w:rsidR="00BF35A7" w:rsidRPr="00F2704D">
        <w:rPr>
          <w:rFonts w:asciiTheme="majorHAnsi" w:hAnsiTheme="majorHAnsi" w:cstheme="majorHAnsi"/>
        </w:rPr>
        <w:t>, giảm</w:t>
      </w:r>
      <w:r w:rsidRPr="00F2704D">
        <w:rPr>
          <w:rFonts w:asciiTheme="majorHAnsi" w:hAnsiTheme="majorHAnsi" w:cstheme="majorHAnsi"/>
        </w:rPr>
        <w:t xml:space="preserve"> thuế </w:t>
      </w:r>
      <w:r w:rsidR="00746086" w:rsidRPr="00F2704D">
        <w:rPr>
          <w:rFonts w:asciiTheme="majorHAnsi" w:hAnsiTheme="majorHAnsi" w:cstheme="majorHAnsi"/>
        </w:rPr>
        <w:t>thu nhập doanh nghiệp</w:t>
      </w:r>
      <w:r w:rsidRPr="00F2704D">
        <w:rPr>
          <w:rFonts w:asciiTheme="majorHAnsi" w:hAnsiTheme="majorHAnsi" w:cstheme="majorHAnsi"/>
        </w:rPr>
        <w:t xml:space="preserve">. </w:t>
      </w:r>
      <w:r w:rsidR="00501C57" w:rsidRPr="00F2704D">
        <w:rPr>
          <w:rFonts w:asciiTheme="majorHAnsi" w:hAnsiTheme="majorHAnsi" w:cstheme="majorHAnsi"/>
        </w:rPr>
        <w:t>Như vậy, vừa</w:t>
      </w:r>
      <w:r w:rsidRPr="00F2704D">
        <w:rPr>
          <w:rFonts w:asciiTheme="majorHAnsi" w:hAnsiTheme="majorHAnsi" w:cstheme="majorHAnsi"/>
        </w:rPr>
        <w:t xml:space="preserve"> định hướng</w:t>
      </w:r>
      <w:r w:rsidR="00C958E4" w:rsidRPr="00F2704D">
        <w:rPr>
          <w:rFonts w:asciiTheme="majorHAnsi" w:hAnsiTheme="majorHAnsi" w:cstheme="majorHAnsi"/>
        </w:rPr>
        <w:t>, khuyến khích</w:t>
      </w:r>
      <w:r w:rsidRPr="00F2704D">
        <w:rPr>
          <w:rFonts w:asciiTheme="majorHAnsi" w:hAnsiTheme="majorHAnsi" w:cstheme="majorHAnsi"/>
        </w:rPr>
        <w:t xml:space="preserve"> hoạt </w:t>
      </w:r>
      <w:r w:rsidRPr="00F2704D">
        <w:rPr>
          <w:rFonts w:asciiTheme="majorHAnsi" w:hAnsiTheme="majorHAnsi" w:cstheme="majorHAnsi"/>
        </w:rPr>
        <w:lastRenderedPageBreak/>
        <w:t>động</w:t>
      </w:r>
      <w:r w:rsidR="00EE3548" w:rsidRPr="00F2704D">
        <w:rPr>
          <w:rFonts w:asciiTheme="majorHAnsi" w:hAnsiTheme="majorHAnsi" w:cstheme="majorHAnsi"/>
        </w:rPr>
        <w:t xml:space="preserve"> khu vực</w:t>
      </w:r>
      <w:r w:rsidRPr="00F2704D">
        <w:rPr>
          <w:rFonts w:asciiTheme="majorHAnsi" w:hAnsiTheme="majorHAnsi" w:cstheme="majorHAnsi"/>
        </w:rPr>
        <w:t xml:space="preserve"> HTX về </w:t>
      </w:r>
      <w:r w:rsidR="00A07118" w:rsidRPr="00F2704D">
        <w:rPr>
          <w:rFonts w:asciiTheme="majorHAnsi" w:hAnsiTheme="majorHAnsi" w:cstheme="majorHAnsi"/>
        </w:rPr>
        <w:t xml:space="preserve">đúng </w:t>
      </w:r>
      <w:r w:rsidRPr="00F2704D">
        <w:rPr>
          <w:rFonts w:asciiTheme="majorHAnsi" w:hAnsiTheme="majorHAnsi" w:cstheme="majorHAnsi"/>
        </w:rPr>
        <w:t xml:space="preserve">bản chất là phục vụ thành viên, phát triển thị trường nội bộ, đồng thời tạo hành lang </w:t>
      </w:r>
      <w:r w:rsidR="00F67942" w:rsidRPr="00F2704D">
        <w:rPr>
          <w:rFonts w:asciiTheme="majorHAnsi" w:hAnsiTheme="majorHAnsi" w:cstheme="majorHAnsi"/>
        </w:rPr>
        <w:t xml:space="preserve">pháp lý </w:t>
      </w:r>
      <w:r w:rsidRPr="00F2704D">
        <w:rPr>
          <w:rFonts w:asciiTheme="majorHAnsi" w:hAnsiTheme="majorHAnsi" w:cstheme="majorHAnsi"/>
        </w:rPr>
        <w:t>thông thoáng cho HTX</w:t>
      </w:r>
      <w:r w:rsidR="00EE3548" w:rsidRPr="00F2704D">
        <w:rPr>
          <w:rFonts w:asciiTheme="majorHAnsi" w:hAnsiTheme="majorHAnsi" w:cstheme="majorHAnsi"/>
        </w:rPr>
        <w:t>, liên hiệp HTX</w:t>
      </w:r>
      <w:r w:rsidRPr="00F2704D">
        <w:rPr>
          <w:rFonts w:asciiTheme="majorHAnsi" w:hAnsiTheme="majorHAnsi" w:cstheme="majorHAnsi"/>
        </w:rPr>
        <w:t xml:space="preserve"> tham gia, mở rộng thị trường</w:t>
      </w:r>
      <w:r w:rsidR="00F67942" w:rsidRPr="00F2704D">
        <w:rPr>
          <w:rFonts w:asciiTheme="majorHAnsi" w:hAnsiTheme="majorHAnsi" w:cstheme="majorHAnsi"/>
        </w:rPr>
        <w:t xml:space="preserve"> giống</w:t>
      </w:r>
      <w:r w:rsidRPr="00F2704D">
        <w:rPr>
          <w:rFonts w:asciiTheme="majorHAnsi" w:hAnsiTheme="majorHAnsi" w:cstheme="majorHAnsi"/>
        </w:rPr>
        <w:t xml:space="preserve"> như doanh nghiệp và các tổ chức kinh tế khác.</w:t>
      </w:r>
    </w:p>
    <w:p w14:paraId="3A89AE3D" w14:textId="593972CE"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0029216F" w:rsidRPr="00F2704D">
        <w:rPr>
          <w:rFonts w:asciiTheme="majorHAnsi" w:hAnsiTheme="majorHAnsi" w:cstheme="majorHAnsi"/>
          <w:i/>
        </w:rPr>
        <w:t>Sửa đổi các quy định nhằm n</w:t>
      </w:r>
      <w:r w:rsidRPr="00F2704D">
        <w:rPr>
          <w:rFonts w:asciiTheme="majorHAnsi" w:hAnsiTheme="majorHAnsi" w:cstheme="majorHAnsi"/>
          <w:i/>
        </w:rPr>
        <w:t xml:space="preserve">âng cao khả năng huy động vốn, tạo động lực cho </w:t>
      </w:r>
      <w:r w:rsidR="00EE3548" w:rsidRPr="00F2704D">
        <w:rPr>
          <w:rFonts w:asciiTheme="majorHAnsi" w:hAnsiTheme="majorHAnsi" w:cstheme="majorHAnsi"/>
          <w:i/>
        </w:rPr>
        <w:t xml:space="preserve">khu vực </w:t>
      </w:r>
      <w:r w:rsidRPr="00F2704D">
        <w:rPr>
          <w:rFonts w:asciiTheme="majorHAnsi" w:hAnsiTheme="majorHAnsi" w:cstheme="majorHAnsi"/>
          <w:i/>
        </w:rPr>
        <w:t>HTX phát triển</w:t>
      </w:r>
      <w:r w:rsidRPr="00F2704D">
        <w:rPr>
          <w:rFonts w:asciiTheme="majorHAnsi" w:hAnsiTheme="majorHAnsi" w:cstheme="majorHAnsi"/>
        </w:rPr>
        <w:t xml:space="preserve"> </w:t>
      </w:r>
      <w:r w:rsidR="0029216F" w:rsidRPr="00F2704D">
        <w:rPr>
          <w:rFonts w:asciiTheme="majorHAnsi" w:hAnsiTheme="majorHAnsi" w:cstheme="majorHAnsi"/>
        </w:rPr>
        <w:t>theo hướng: (1)</w:t>
      </w:r>
      <w:r w:rsidRPr="00F2704D">
        <w:rPr>
          <w:rFonts w:asciiTheme="majorHAnsi" w:hAnsiTheme="majorHAnsi" w:cstheme="majorHAnsi"/>
        </w:rPr>
        <w:t xml:space="preserve"> </w:t>
      </w:r>
      <w:r w:rsidR="0029216F" w:rsidRPr="00F2704D">
        <w:rPr>
          <w:rFonts w:asciiTheme="majorHAnsi" w:hAnsiTheme="majorHAnsi" w:cstheme="majorHAnsi"/>
        </w:rPr>
        <w:t>T</w:t>
      </w:r>
      <w:r w:rsidRPr="00F2704D">
        <w:rPr>
          <w:rFonts w:asciiTheme="majorHAnsi" w:hAnsiTheme="majorHAnsi" w:cstheme="majorHAnsi"/>
        </w:rPr>
        <w:t xml:space="preserve">ăng tỷ lệ vốn góp của thành viên theo </w:t>
      </w:r>
      <w:r w:rsidR="00BF35A7" w:rsidRPr="00F2704D">
        <w:rPr>
          <w:rFonts w:asciiTheme="majorHAnsi" w:hAnsiTheme="majorHAnsi" w:cstheme="majorHAnsi"/>
        </w:rPr>
        <w:t>thông lệ thế giới</w:t>
      </w:r>
      <w:r w:rsidRPr="00F2704D">
        <w:rPr>
          <w:rFonts w:asciiTheme="majorHAnsi" w:hAnsiTheme="majorHAnsi" w:cstheme="majorHAnsi"/>
        </w:rPr>
        <w:t xml:space="preserve">. </w:t>
      </w:r>
      <w:r w:rsidR="0029216F" w:rsidRPr="00F2704D">
        <w:rPr>
          <w:rFonts w:asciiTheme="majorHAnsi" w:hAnsiTheme="majorHAnsi" w:cstheme="majorHAnsi"/>
        </w:rPr>
        <w:t>(2)</w:t>
      </w:r>
      <w:r w:rsidRPr="00F2704D">
        <w:rPr>
          <w:rFonts w:asciiTheme="majorHAnsi" w:hAnsiTheme="majorHAnsi" w:cstheme="majorHAnsi"/>
        </w:rPr>
        <w:t xml:space="preserve"> Bổ sung quy định cho phép thành viên giao dịch, chuyển nhượng vốn góp.</w:t>
      </w:r>
      <w:r w:rsidR="0029216F" w:rsidRPr="00F2704D">
        <w:rPr>
          <w:rFonts w:asciiTheme="majorHAnsi" w:hAnsiTheme="majorHAnsi" w:cstheme="majorHAnsi"/>
        </w:rPr>
        <w:t xml:space="preserve"> (3)</w:t>
      </w:r>
      <w:r w:rsidRPr="00F2704D">
        <w:rPr>
          <w:rFonts w:asciiTheme="majorHAnsi" w:hAnsiTheme="majorHAnsi" w:cstheme="majorHAnsi"/>
        </w:rPr>
        <w:t xml:space="preserve"> Bổ sung quy định cho phép HTX</w:t>
      </w:r>
      <w:r w:rsidR="00EE3548" w:rsidRPr="00F2704D">
        <w:rPr>
          <w:rFonts w:asciiTheme="majorHAnsi" w:hAnsiTheme="majorHAnsi" w:cstheme="majorHAnsi"/>
        </w:rPr>
        <w:t>, liên hiệp HTX</w:t>
      </w:r>
      <w:r w:rsidRPr="00F2704D">
        <w:rPr>
          <w:rFonts w:asciiTheme="majorHAnsi" w:hAnsiTheme="majorHAnsi" w:cstheme="majorHAnsi"/>
        </w:rPr>
        <w:t xml:space="preserve"> sử dụng quỹ dự trữ, nguồn vốn hình thành tài sản không chia tham gia vào hoạt động sản xuất, kinh doanh</w:t>
      </w:r>
      <w:r w:rsidR="0029216F" w:rsidRPr="00F2704D">
        <w:rPr>
          <w:rFonts w:asciiTheme="majorHAnsi" w:hAnsiTheme="majorHAnsi" w:cstheme="majorHAnsi"/>
        </w:rPr>
        <w:t>,</w:t>
      </w:r>
      <w:r w:rsidRPr="00F2704D">
        <w:rPr>
          <w:rFonts w:asciiTheme="majorHAnsi" w:hAnsiTheme="majorHAnsi" w:cstheme="majorHAnsi"/>
        </w:rPr>
        <w:t xml:space="preserve"> ngoại trừ </w:t>
      </w:r>
      <w:r w:rsidR="0029216F" w:rsidRPr="00F2704D">
        <w:rPr>
          <w:rFonts w:asciiTheme="majorHAnsi" w:hAnsiTheme="majorHAnsi" w:cstheme="majorHAnsi"/>
        </w:rPr>
        <w:t>quyền sử dụng đất được</w:t>
      </w:r>
      <w:r w:rsidRPr="00F2704D">
        <w:rPr>
          <w:rFonts w:asciiTheme="majorHAnsi" w:hAnsiTheme="majorHAnsi" w:cstheme="majorHAnsi"/>
        </w:rPr>
        <w:t xml:space="preserve"> Nhà nước giao, cho thuê.</w:t>
      </w:r>
      <w:r w:rsidR="00B35839" w:rsidRPr="00F2704D">
        <w:rPr>
          <w:rFonts w:asciiTheme="majorHAnsi" w:hAnsiTheme="majorHAnsi" w:cstheme="majorHAnsi"/>
        </w:rPr>
        <w:t xml:space="preserve"> (4)</w:t>
      </w:r>
      <w:r w:rsidRPr="00F2704D">
        <w:rPr>
          <w:rFonts w:asciiTheme="majorHAnsi" w:hAnsiTheme="majorHAnsi" w:cstheme="majorHAnsi"/>
        </w:rPr>
        <w:t xml:space="preserve"> Sửa đổi các quy định về phân phối thu nhập: Trích lập quỹ dự trữ, quỹ đầu tư phát triển, quỹ giáo dục đào tạo</w:t>
      </w:r>
      <w:r w:rsidR="00BF35A7" w:rsidRPr="00F2704D">
        <w:rPr>
          <w:rFonts w:asciiTheme="majorHAnsi" w:hAnsiTheme="majorHAnsi" w:cstheme="majorHAnsi"/>
        </w:rPr>
        <w:t>.</w:t>
      </w:r>
      <w:r w:rsidRPr="00F2704D">
        <w:rPr>
          <w:rFonts w:asciiTheme="majorHAnsi" w:hAnsiTheme="majorHAnsi" w:cstheme="majorHAnsi"/>
        </w:rPr>
        <w:t xml:space="preserve"> </w:t>
      </w:r>
    </w:p>
    <w:p w14:paraId="4EEE3725" w14:textId="6839F06D" w:rsidR="00E33323" w:rsidRPr="00F2704D" w:rsidRDefault="005E21EE" w:rsidP="00A73415">
      <w:pPr>
        <w:pStyle w:val="Heading3"/>
        <w:spacing w:line="276" w:lineRule="auto"/>
        <w:rPr>
          <w:lang w:eastAsia="ar-SA"/>
        </w:rPr>
      </w:pPr>
      <w:bookmarkStart w:id="14" w:name="_Toc80533766"/>
      <w:bookmarkStart w:id="15" w:name="_Toc88212019"/>
      <w:r w:rsidRPr="00F2704D">
        <w:rPr>
          <w:lang w:eastAsia="ar-SA"/>
        </w:rPr>
        <w:t xml:space="preserve">4. </w:t>
      </w:r>
      <w:r w:rsidR="00246204" w:rsidRPr="00F2704D">
        <w:rPr>
          <w:lang w:eastAsia="ar-SA"/>
        </w:rPr>
        <w:t>Nhóm chính sách thứ tư về h</w:t>
      </w:r>
      <w:r w:rsidR="00E33323" w:rsidRPr="00F2704D">
        <w:rPr>
          <w:lang w:eastAsia="ar-SA"/>
        </w:rPr>
        <w:t>oàn thiện và nâng cao hiệu quả công tác quản lý, điều hành HTX</w:t>
      </w:r>
      <w:bookmarkEnd w:id="14"/>
      <w:bookmarkEnd w:id="15"/>
      <w:r w:rsidR="00E33323" w:rsidRPr="00F2704D">
        <w:rPr>
          <w:lang w:eastAsia="ar-SA"/>
        </w:rPr>
        <w:t xml:space="preserve">, </w:t>
      </w:r>
      <w:r w:rsidR="003E6FF1" w:rsidRPr="00F2704D">
        <w:rPr>
          <w:lang w:eastAsia="ar-SA"/>
        </w:rPr>
        <w:t>liên hiệp HTX</w:t>
      </w:r>
    </w:p>
    <w:p w14:paraId="23C6703E" w14:textId="40032C4A" w:rsidR="00E33323" w:rsidRPr="00F2704D" w:rsidRDefault="00E33323" w:rsidP="00A73415">
      <w:pPr>
        <w:pStyle w:val="Noidung"/>
        <w:spacing w:line="276" w:lineRule="auto"/>
        <w:ind w:firstLine="720"/>
        <w:rPr>
          <w:rFonts w:asciiTheme="majorHAnsi" w:hAnsiTheme="majorHAnsi" w:cstheme="majorHAnsi"/>
        </w:rPr>
      </w:pPr>
      <w:bookmarkStart w:id="16" w:name="_Toc80533770"/>
      <w:bookmarkStart w:id="17" w:name="_Toc88212020"/>
      <w:r w:rsidRPr="00F2704D">
        <w:rPr>
          <w:rFonts w:asciiTheme="majorHAnsi" w:hAnsiTheme="majorHAnsi" w:cstheme="majorHAnsi"/>
        </w:rPr>
        <w:t xml:space="preserve">- </w:t>
      </w:r>
      <w:r w:rsidR="00131BFF" w:rsidRPr="00F2704D">
        <w:rPr>
          <w:rFonts w:asciiTheme="majorHAnsi" w:hAnsiTheme="majorHAnsi" w:cstheme="majorHAnsi"/>
          <w:i/>
        </w:rPr>
        <w:t>Nghiên cứu b</w:t>
      </w:r>
      <w:r w:rsidRPr="00F2704D">
        <w:rPr>
          <w:rFonts w:asciiTheme="majorHAnsi" w:hAnsiTheme="majorHAnsi" w:cstheme="majorHAnsi"/>
          <w:i/>
        </w:rPr>
        <w:t>ổ sung một chương riêng về kiểm toán</w:t>
      </w:r>
      <w:r w:rsidRPr="00F2704D">
        <w:rPr>
          <w:rFonts w:asciiTheme="majorHAnsi" w:hAnsiTheme="majorHAnsi" w:cstheme="majorHAnsi"/>
        </w:rPr>
        <w:t>. Quy định về kiểm toán nội bộ</w:t>
      </w:r>
      <w:r w:rsidR="00131BFF" w:rsidRPr="00F2704D">
        <w:rPr>
          <w:rFonts w:asciiTheme="majorHAnsi" w:hAnsiTheme="majorHAnsi" w:cstheme="majorHAnsi"/>
        </w:rPr>
        <w:t>,</w:t>
      </w:r>
      <w:r w:rsidRPr="00F2704D">
        <w:rPr>
          <w:rFonts w:asciiTheme="majorHAnsi" w:hAnsiTheme="majorHAnsi" w:cstheme="majorHAnsi"/>
        </w:rPr>
        <w:t xml:space="preserve"> kiểm toán độc lập </w:t>
      </w:r>
      <w:r w:rsidR="00563E89" w:rsidRPr="00F2704D">
        <w:rPr>
          <w:rFonts w:asciiTheme="majorHAnsi" w:hAnsiTheme="majorHAnsi" w:cstheme="majorHAnsi"/>
        </w:rPr>
        <w:t>b</w:t>
      </w:r>
      <w:r w:rsidRPr="00F2704D">
        <w:rPr>
          <w:rFonts w:asciiTheme="majorHAnsi" w:hAnsiTheme="majorHAnsi" w:cstheme="majorHAnsi"/>
        </w:rPr>
        <w:t>ảo đảm phù hợp tiêu chuẩn kiểm toán HTX</w:t>
      </w:r>
      <w:r w:rsidR="00EE3548" w:rsidRPr="00F2704D">
        <w:rPr>
          <w:rFonts w:asciiTheme="majorHAnsi" w:hAnsiTheme="majorHAnsi" w:cstheme="majorHAnsi"/>
        </w:rPr>
        <w:t>, liên hiệp HTX</w:t>
      </w:r>
      <w:r w:rsidRPr="00F2704D">
        <w:rPr>
          <w:rFonts w:asciiTheme="majorHAnsi" w:hAnsiTheme="majorHAnsi" w:cstheme="majorHAnsi"/>
        </w:rPr>
        <w:t xml:space="preserve"> thế giới</w:t>
      </w:r>
      <w:r w:rsidR="00131BFF" w:rsidRPr="00F2704D">
        <w:rPr>
          <w:rFonts w:asciiTheme="majorHAnsi" w:hAnsiTheme="majorHAnsi" w:cstheme="majorHAnsi"/>
        </w:rPr>
        <w:t>,</w:t>
      </w:r>
      <w:r w:rsidRPr="00F2704D">
        <w:rPr>
          <w:rFonts w:asciiTheme="majorHAnsi" w:hAnsiTheme="majorHAnsi" w:cstheme="majorHAnsi"/>
        </w:rPr>
        <w:t xml:space="preserve"> </w:t>
      </w:r>
      <w:r w:rsidR="00773B4F" w:rsidRPr="00F2704D">
        <w:rPr>
          <w:rFonts w:asciiTheme="majorHAnsi" w:hAnsiTheme="majorHAnsi" w:cstheme="majorHAnsi"/>
        </w:rPr>
        <w:t xml:space="preserve">pháp luật về kiểm toán </w:t>
      </w:r>
      <w:r w:rsidRPr="00F2704D">
        <w:rPr>
          <w:rFonts w:asciiTheme="majorHAnsi" w:hAnsiTheme="majorHAnsi" w:cstheme="majorHAnsi"/>
        </w:rPr>
        <w:t xml:space="preserve">ở nước ta. </w:t>
      </w:r>
    </w:p>
    <w:p w14:paraId="5FF9681D" w14:textId="29167F01" w:rsidR="00E33323" w:rsidRPr="00F2704D" w:rsidRDefault="00E33323"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Pr="00F2704D">
        <w:rPr>
          <w:rFonts w:asciiTheme="majorHAnsi" w:hAnsiTheme="majorHAnsi" w:cstheme="majorHAnsi"/>
          <w:i/>
        </w:rPr>
        <w:t>Hoàn thiện các quy định về bộ máy, tổ chức của HTX</w:t>
      </w:r>
      <w:r w:rsidR="00EE3548" w:rsidRPr="00F2704D">
        <w:rPr>
          <w:rFonts w:asciiTheme="majorHAnsi" w:hAnsiTheme="majorHAnsi" w:cstheme="majorHAnsi"/>
          <w:i/>
        </w:rPr>
        <w:t>, liên hiệp HTX</w:t>
      </w:r>
      <w:r w:rsidR="00DB3B00" w:rsidRPr="00F2704D">
        <w:rPr>
          <w:rFonts w:asciiTheme="majorHAnsi" w:hAnsiTheme="majorHAnsi" w:cstheme="majorHAnsi"/>
        </w:rPr>
        <w:t xml:space="preserve"> c</w:t>
      </w:r>
      <w:r w:rsidRPr="00F2704D">
        <w:rPr>
          <w:rFonts w:asciiTheme="majorHAnsi" w:hAnsiTheme="majorHAnsi" w:cstheme="majorHAnsi"/>
        </w:rPr>
        <w:t xml:space="preserve">ho phép </w:t>
      </w:r>
      <w:r w:rsidR="00EE3548" w:rsidRPr="00F2704D">
        <w:rPr>
          <w:rFonts w:asciiTheme="majorHAnsi" w:hAnsiTheme="majorHAnsi" w:cstheme="majorHAnsi"/>
        </w:rPr>
        <w:t xml:space="preserve">HTX, liên hiệp HTX có </w:t>
      </w:r>
      <w:r w:rsidRPr="00F2704D">
        <w:rPr>
          <w:rFonts w:asciiTheme="majorHAnsi" w:hAnsiTheme="majorHAnsi" w:cstheme="majorHAnsi"/>
        </w:rPr>
        <w:t xml:space="preserve">nhiều </w:t>
      </w:r>
      <w:r w:rsidR="00BC2B3C" w:rsidRPr="00F2704D">
        <w:rPr>
          <w:rFonts w:asciiTheme="majorHAnsi" w:hAnsiTheme="majorHAnsi" w:cstheme="majorHAnsi"/>
        </w:rPr>
        <w:t xml:space="preserve">người đại diện theo pháp luật; </w:t>
      </w:r>
      <w:r w:rsidR="00F324AD" w:rsidRPr="00F2704D">
        <w:rPr>
          <w:rFonts w:asciiTheme="majorHAnsi" w:hAnsiTheme="majorHAnsi" w:cstheme="majorHAnsi"/>
        </w:rPr>
        <w:t>h</w:t>
      </w:r>
      <w:r w:rsidRPr="00F2704D">
        <w:rPr>
          <w:rFonts w:asciiTheme="majorHAnsi" w:hAnsiTheme="majorHAnsi" w:cstheme="majorHAnsi"/>
        </w:rPr>
        <w:t>oàn thi</w:t>
      </w:r>
      <w:r w:rsidR="00773B4F" w:rsidRPr="00F2704D">
        <w:rPr>
          <w:rFonts w:asciiTheme="majorHAnsi" w:hAnsiTheme="majorHAnsi" w:cstheme="majorHAnsi"/>
        </w:rPr>
        <w:t>ệ</w:t>
      </w:r>
      <w:r w:rsidRPr="00F2704D">
        <w:rPr>
          <w:rFonts w:asciiTheme="majorHAnsi" w:hAnsiTheme="majorHAnsi" w:cstheme="majorHAnsi"/>
        </w:rPr>
        <w:t xml:space="preserve">n quy định về </w:t>
      </w:r>
      <w:r w:rsidR="00363228" w:rsidRPr="00F2704D">
        <w:rPr>
          <w:rFonts w:asciiTheme="majorHAnsi" w:hAnsiTheme="majorHAnsi" w:cstheme="majorHAnsi"/>
        </w:rPr>
        <w:t xml:space="preserve">tổ chức bộ máy quản lý, điều hành, về </w:t>
      </w:r>
      <w:r w:rsidRPr="00F2704D">
        <w:rPr>
          <w:rFonts w:asciiTheme="majorHAnsi" w:hAnsiTheme="majorHAnsi" w:cstheme="majorHAnsi"/>
        </w:rPr>
        <w:t>trách nhiệm, điều kiện năng lực của Chủ tịch HĐQT, thành viên HĐQT, Ba</w:t>
      </w:r>
      <w:r w:rsidR="001257C2" w:rsidRPr="00F2704D">
        <w:rPr>
          <w:rFonts w:asciiTheme="majorHAnsi" w:hAnsiTheme="majorHAnsi" w:cstheme="majorHAnsi"/>
        </w:rPr>
        <w:t>n kiểm soát hoặc kiểm soát viên; h</w:t>
      </w:r>
      <w:r w:rsidR="00BC2B3C" w:rsidRPr="00F2704D">
        <w:rPr>
          <w:rFonts w:asciiTheme="majorHAnsi" w:hAnsiTheme="majorHAnsi" w:cstheme="majorHAnsi"/>
        </w:rPr>
        <w:t>oàn thiện quy định về tổ</w:t>
      </w:r>
      <w:r w:rsidRPr="00F2704D">
        <w:rPr>
          <w:rFonts w:asciiTheme="majorHAnsi" w:hAnsiTheme="majorHAnsi" w:cstheme="majorHAnsi"/>
        </w:rPr>
        <w:t xml:space="preserve"> chức đại hội thành viên </w:t>
      </w:r>
      <w:r w:rsidR="00ED1FC7" w:rsidRPr="00F2704D">
        <w:rPr>
          <w:rFonts w:asciiTheme="majorHAnsi" w:hAnsiTheme="majorHAnsi" w:cstheme="majorHAnsi"/>
        </w:rPr>
        <w:t xml:space="preserve">về </w:t>
      </w:r>
      <w:r w:rsidRPr="00F2704D">
        <w:rPr>
          <w:rFonts w:asciiTheme="majorHAnsi" w:hAnsiTheme="majorHAnsi" w:cstheme="majorHAnsi"/>
        </w:rPr>
        <w:t xml:space="preserve">hình thức </w:t>
      </w:r>
      <w:r w:rsidR="00ED1FC7" w:rsidRPr="00F2704D">
        <w:rPr>
          <w:rFonts w:asciiTheme="majorHAnsi" w:hAnsiTheme="majorHAnsi" w:cstheme="majorHAnsi"/>
        </w:rPr>
        <w:t xml:space="preserve">tổ chức, tham dự, bỏ phiếu </w:t>
      </w:r>
      <w:r w:rsidRPr="00F2704D">
        <w:rPr>
          <w:rFonts w:asciiTheme="majorHAnsi" w:hAnsiTheme="majorHAnsi" w:cstheme="majorHAnsi"/>
        </w:rPr>
        <w:t>trực tuyến, điện tử</w:t>
      </w:r>
      <w:r w:rsidR="00683D37" w:rsidRPr="00F2704D">
        <w:rPr>
          <w:rFonts w:asciiTheme="majorHAnsi" w:hAnsiTheme="majorHAnsi" w:cstheme="majorHAnsi"/>
        </w:rPr>
        <w:t>,</w:t>
      </w:r>
      <w:r w:rsidRPr="00F2704D">
        <w:rPr>
          <w:rFonts w:asciiTheme="majorHAnsi" w:hAnsiTheme="majorHAnsi" w:cstheme="majorHAnsi"/>
        </w:rPr>
        <w:t xml:space="preserve"> gửi phiếu biểu quyết qua dịch vụ bưu chính; HTX thành viên trong </w:t>
      </w:r>
      <w:r w:rsidR="003E6FF1" w:rsidRPr="00F2704D">
        <w:rPr>
          <w:rFonts w:asciiTheme="majorHAnsi" w:hAnsiTheme="majorHAnsi" w:cstheme="majorHAnsi"/>
        </w:rPr>
        <w:t>liên hiệp HTX</w:t>
      </w:r>
      <w:r w:rsidRPr="00F2704D">
        <w:rPr>
          <w:rFonts w:asciiTheme="majorHAnsi" w:hAnsiTheme="majorHAnsi" w:cstheme="majorHAnsi"/>
        </w:rPr>
        <w:t xml:space="preserve"> được phép bầu nhiều phiếu</w:t>
      </w:r>
      <w:r w:rsidR="00563E89" w:rsidRPr="00F2704D">
        <w:rPr>
          <w:rFonts w:asciiTheme="majorHAnsi" w:hAnsiTheme="majorHAnsi" w:cstheme="majorHAnsi"/>
        </w:rPr>
        <w:t>.</w:t>
      </w:r>
      <w:r w:rsidRPr="00F2704D">
        <w:rPr>
          <w:rFonts w:asciiTheme="majorHAnsi" w:hAnsiTheme="majorHAnsi" w:cstheme="majorHAnsi"/>
        </w:rPr>
        <w:t xml:space="preserve"> </w:t>
      </w:r>
    </w:p>
    <w:p w14:paraId="16D91314" w14:textId="11449984" w:rsidR="00E33323" w:rsidRPr="00F2704D" w:rsidRDefault="005E21EE" w:rsidP="00A73415">
      <w:pPr>
        <w:pStyle w:val="Heading3"/>
        <w:spacing w:line="276" w:lineRule="auto"/>
        <w:rPr>
          <w:lang w:eastAsia="ar-SA"/>
        </w:rPr>
      </w:pPr>
      <w:r w:rsidRPr="00F2704D">
        <w:rPr>
          <w:lang w:eastAsia="ar-SA"/>
        </w:rPr>
        <w:t xml:space="preserve">5. </w:t>
      </w:r>
      <w:r w:rsidR="0025478B" w:rsidRPr="00F2704D">
        <w:rPr>
          <w:lang w:eastAsia="ar-SA"/>
        </w:rPr>
        <w:t>Nhóm chính sách thứ năm về n</w:t>
      </w:r>
      <w:r w:rsidR="00E33323" w:rsidRPr="00F2704D">
        <w:rPr>
          <w:lang w:eastAsia="ar-SA"/>
        </w:rPr>
        <w:t>âng cao hiệu lực, hiệu quả quản lý nhà nước</w:t>
      </w:r>
      <w:bookmarkEnd w:id="16"/>
      <w:r w:rsidR="00E33323" w:rsidRPr="00F2704D">
        <w:rPr>
          <w:lang w:eastAsia="ar-SA"/>
        </w:rPr>
        <w:t xml:space="preserve"> trong lĩnh vực </w:t>
      </w:r>
      <w:r w:rsidR="003E6FF1" w:rsidRPr="00F2704D">
        <w:rPr>
          <w:lang w:eastAsia="ar-SA"/>
        </w:rPr>
        <w:t>kinh tế tập thể</w:t>
      </w:r>
      <w:bookmarkEnd w:id="17"/>
    </w:p>
    <w:p w14:paraId="5DE2600D" w14:textId="5C8B9371" w:rsidR="00D87CB9" w:rsidRPr="00F2704D" w:rsidRDefault="00433F21" w:rsidP="00A73415">
      <w:pPr>
        <w:pStyle w:val="Noidung"/>
        <w:spacing w:line="276" w:lineRule="auto"/>
        <w:ind w:firstLine="720"/>
        <w:rPr>
          <w:rFonts w:asciiTheme="majorHAnsi" w:hAnsiTheme="majorHAnsi" w:cstheme="majorHAnsi"/>
          <w:b/>
        </w:rPr>
      </w:pPr>
      <w:r w:rsidRPr="00F2704D">
        <w:rPr>
          <w:rFonts w:asciiTheme="majorHAnsi" w:hAnsiTheme="majorHAnsi" w:cstheme="majorHAnsi"/>
        </w:rPr>
        <w:t>-</w:t>
      </w:r>
      <w:r w:rsidR="003001A6" w:rsidRPr="00F2704D">
        <w:rPr>
          <w:rFonts w:asciiTheme="majorHAnsi" w:hAnsiTheme="majorHAnsi" w:cstheme="majorHAnsi"/>
        </w:rPr>
        <w:t xml:space="preserve"> </w:t>
      </w:r>
      <w:r w:rsidRPr="00F2704D">
        <w:rPr>
          <w:rFonts w:asciiTheme="majorHAnsi" w:hAnsiTheme="majorHAnsi" w:cstheme="majorHAnsi"/>
          <w:i/>
        </w:rPr>
        <w:t xml:space="preserve">Hoàn thiện các quy định về </w:t>
      </w:r>
      <w:r w:rsidR="00D87CB9" w:rsidRPr="00F2704D">
        <w:rPr>
          <w:rFonts w:asciiTheme="majorHAnsi" w:hAnsiTheme="majorHAnsi" w:cstheme="majorHAnsi"/>
          <w:i/>
        </w:rPr>
        <w:t xml:space="preserve">bộ máy </w:t>
      </w:r>
      <w:r w:rsidRPr="00F2704D">
        <w:rPr>
          <w:rFonts w:asciiTheme="majorHAnsi" w:hAnsiTheme="majorHAnsi" w:cstheme="majorHAnsi"/>
          <w:i/>
        </w:rPr>
        <w:t>quản lý n</w:t>
      </w:r>
      <w:r w:rsidR="00E33323" w:rsidRPr="00F2704D">
        <w:rPr>
          <w:rFonts w:asciiTheme="majorHAnsi" w:hAnsiTheme="majorHAnsi" w:cstheme="majorHAnsi"/>
          <w:i/>
        </w:rPr>
        <w:t>hà nước</w:t>
      </w:r>
      <w:r w:rsidRPr="00F2704D">
        <w:rPr>
          <w:rFonts w:asciiTheme="majorHAnsi" w:hAnsiTheme="majorHAnsi" w:cstheme="majorHAnsi"/>
          <w:i/>
        </w:rPr>
        <w:t xml:space="preserve"> </w:t>
      </w:r>
      <w:r w:rsidRPr="00F2704D">
        <w:rPr>
          <w:rFonts w:asciiTheme="majorHAnsi" w:hAnsiTheme="majorHAnsi" w:cstheme="majorHAnsi"/>
        </w:rPr>
        <w:t>theo hướng</w:t>
      </w:r>
      <w:r w:rsidR="00D87CB9" w:rsidRPr="00F2704D">
        <w:rPr>
          <w:rFonts w:asciiTheme="majorHAnsi" w:hAnsiTheme="majorHAnsi" w:cstheme="majorHAnsi"/>
        </w:rPr>
        <w:t xml:space="preserve"> đ</w:t>
      </w:r>
      <w:r w:rsidRPr="00F2704D">
        <w:rPr>
          <w:rFonts w:asciiTheme="majorHAnsi" w:hAnsiTheme="majorHAnsi" w:cstheme="majorHAnsi"/>
        </w:rPr>
        <w:t xml:space="preserve">ổi mới tổ chức bộ máy quản lý nhà nước tinh gọn, </w:t>
      </w:r>
      <w:r w:rsidR="00EE3548" w:rsidRPr="00F2704D">
        <w:rPr>
          <w:rFonts w:asciiTheme="majorHAnsi" w:hAnsiTheme="majorHAnsi" w:cstheme="majorHAnsi"/>
        </w:rPr>
        <w:t xml:space="preserve">hiệu lực, </w:t>
      </w:r>
      <w:r w:rsidRPr="00F2704D">
        <w:rPr>
          <w:rFonts w:asciiTheme="majorHAnsi" w:hAnsiTheme="majorHAnsi" w:cstheme="majorHAnsi"/>
        </w:rPr>
        <w:t>hiệu quả</w:t>
      </w:r>
      <w:r w:rsidR="009B20A6" w:rsidRPr="00F2704D">
        <w:rPr>
          <w:rFonts w:asciiTheme="majorHAnsi" w:hAnsiTheme="majorHAnsi" w:cstheme="majorHAnsi"/>
        </w:rPr>
        <w:t>.</w:t>
      </w:r>
    </w:p>
    <w:p w14:paraId="4C304AFD" w14:textId="3C0AF65B" w:rsidR="00183016" w:rsidRPr="00F2704D" w:rsidRDefault="00D87CB9" w:rsidP="00A73415">
      <w:pPr>
        <w:pStyle w:val="Noidung"/>
        <w:spacing w:line="276" w:lineRule="auto"/>
        <w:ind w:firstLine="720"/>
        <w:rPr>
          <w:rFonts w:asciiTheme="majorHAnsi" w:hAnsiTheme="majorHAnsi" w:cstheme="majorHAnsi"/>
        </w:rPr>
      </w:pPr>
      <w:r w:rsidRPr="00F2704D">
        <w:rPr>
          <w:rFonts w:asciiTheme="majorHAnsi" w:hAnsiTheme="majorHAnsi" w:cstheme="majorHAnsi"/>
        </w:rPr>
        <w:t xml:space="preserve">- </w:t>
      </w:r>
      <w:r w:rsidRPr="00F2704D">
        <w:rPr>
          <w:rFonts w:asciiTheme="majorHAnsi" w:hAnsiTheme="majorHAnsi" w:cstheme="majorHAnsi"/>
          <w:i/>
        </w:rPr>
        <w:t xml:space="preserve">Hoàn thiện các quy định về công tác quản lý nhà nước về </w:t>
      </w:r>
      <w:r w:rsidR="00985AE5" w:rsidRPr="00F2704D">
        <w:rPr>
          <w:rFonts w:asciiTheme="majorHAnsi" w:hAnsiTheme="majorHAnsi" w:cstheme="majorHAnsi"/>
          <w:i/>
        </w:rPr>
        <w:t>KTTT</w:t>
      </w:r>
      <w:r w:rsidRPr="00F2704D">
        <w:rPr>
          <w:rFonts w:asciiTheme="majorHAnsi" w:hAnsiTheme="majorHAnsi" w:cstheme="majorHAnsi"/>
          <w:i/>
        </w:rPr>
        <w:t xml:space="preserve">, HTX </w:t>
      </w:r>
      <w:r w:rsidRPr="00F2704D">
        <w:rPr>
          <w:rFonts w:asciiTheme="majorHAnsi" w:hAnsiTheme="majorHAnsi" w:cstheme="majorHAnsi"/>
        </w:rPr>
        <w:t xml:space="preserve"> theo hướng</w:t>
      </w:r>
      <w:r w:rsidR="003B3FC3" w:rsidRPr="00F2704D">
        <w:rPr>
          <w:rFonts w:asciiTheme="majorHAnsi" w:hAnsiTheme="majorHAnsi" w:cstheme="majorHAnsi"/>
        </w:rPr>
        <w:t xml:space="preserve"> tạo điều kiện cho các tổ chức kinh tế </w:t>
      </w:r>
      <w:r w:rsidR="00EE3548" w:rsidRPr="00F2704D">
        <w:rPr>
          <w:rFonts w:asciiTheme="majorHAnsi" w:hAnsiTheme="majorHAnsi" w:cstheme="majorHAnsi"/>
        </w:rPr>
        <w:t>hợp tác</w:t>
      </w:r>
      <w:r w:rsidR="003B3FC3" w:rsidRPr="00F2704D">
        <w:rPr>
          <w:rFonts w:asciiTheme="majorHAnsi" w:hAnsiTheme="majorHAnsi" w:cstheme="majorHAnsi"/>
        </w:rPr>
        <w:t xml:space="preserve"> gia nhập cũng như rút lui khỏi thị trường, tăng cường “hậu kiểm” và tạo sân chơi bình đẳng với doanh nghiệp</w:t>
      </w:r>
      <w:r w:rsidR="0077082B" w:rsidRPr="00F2704D">
        <w:rPr>
          <w:rFonts w:asciiTheme="majorHAnsi" w:hAnsiTheme="majorHAnsi" w:cstheme="majorHAnsi"/>
        </w:rPr>
        <w:t>; đẩy mạnh</w:t>
      </w:r>
      <w:r w:rsidR="00F8737A" w:rsidRPr="00F2704D">
        <w:rPr>
          <w:rFonts w:asciiTheme="majorHAnsi" w:hAnsiTheme="majorHAnsi" w:cstheme="majorHAnsi"/>
        </w:rPr>
        <w:t xml:space="preserve"> </w:t>
      </w:r>
      <w:r w:rsidR="00183016" w:rsidRPr="00F2704D">
        <w:rPr>
          <w:rFonts w:asciiTheme="majorHAnsi" w:hAnsiTheme="majorHAnsi" w:cstheme="majorHAnsi"/>
        </w:rPr>
        <w:t>ứng dụng công nghệ thông tin, chuyển đổi số</w:t>
      </w:r>
      <w:r w:rsidR="00422B20" w:rsidRPr="00F2704D">
        <w:rPr>
          <w:rFonts w:asciiTheme="majorHAnsi" w:hAnsiTheme="majorHAnsi" w:cstheme="majorHAnsi"/>
        </w:rPr>
        <w:t>;</w:t>
      </w:r>
      <w:r w:rsidR="00183016" w:rsidRPr="00F2704D">
        <w:rPr>
          <w:rFonts w:asciiTheme="majorHAnsi" w:hAnsiTheme="majorHAnsi" w:cstheme="majorHAnsi"/>
        </w:rPr>
        <w:t xml:space="preserve"> </w:t>
      </w:r>
      <w:r w:rsidR="00E33323" w:rsidRPr="00F2704D">
        <w:rPr>
          <w:rFonts w:asciiTheme="majorHAnsi" w:hAnsiTheme="majorHAnsi" w:cstheme="majorHAnsi"/>
        </w:rPr>
        <w:t>xây dựng</w:t>
      </w:r>
      <w:r w:rsidR="00F61738" w:rsidRPr="00F2704D">
        <w:rPr>
          <w:rFonts w:asciiTheme="majorHAnsi" w:hAnsiTheme="majorHAnsi" w:cstheme="majorHAnsi"/>
        </w:rPr>
        <w:t>,</w:t>
      </w:r>
      <w:r w:rsidR="0042114A" w:rsidRPr="00F2704D">
        <w:rPr>
          <w:rFonts w:asciiTheme="majorHAnsi" w:hAnsiTheme="majorHAnsi" w:cstheme="majorHAnsi"/>
        </w:rPr>
        <w:t xml:space="preserve"> khai thác </w:t>
      </w:r>
      <w:r w:rsidR="00E33323" w:rsidRPr="00F2704D">
        <w:rPr>
          <w:rFonts w:asciiTheme="majorHAnsi" w:hAnsiTheme="majorHAnsi" w:cstheme="majorHAnsi"/>
        </w:rPr>
        <w:t>c</w:t>
      </w:r>
      <w:r w:rsidR="00433F21" w:rsidRPr="00F2704D">
        <w:rPr>
          <w:rFonts w:asciiTheme="majorHAnsi" w:hAnsiTheme="majorHAnsi" w:cstheme="majorHAnsi"/>
        </w:rPr>
        <w:t>ơ sở dữ liệu quốc gia về</w:t>
      </w:r>
      <w:r w:rsidR="003B3FC3" w:rsidRPr="00F2704D">
        <w:rPr>
          <w:rFonts w:asciiTheme="majorHAnsi" w:hAnsiTheme="majorHAnsi" w:cstheme="majorHAnsi"/>
        </w:rPr>
        <w:t xml:space="preserve"> đăng ký, tổ chức, hoạt động của khu vực </w:t>
      </w:r>
      <w:r w:rsidR="00985AE5" w:rsidRPr="00F2704D">
        <w:rPr>
          <w:rFonts w:asciiTheme="majorHAnsi" w:hAnsiTheme="majorHAnsi" w:cstheme="majorHAnsi"/>
        </w:rPr>
        <w:t>KTTT</w:t>
      </w:r>
      <w:r w:rsidR="003B3FC3" w:rsidRPr="00F2704D">
        <w:rPr>
          <w:rFonts w:asciiTheme="majorHAnsi" w:hAnsiTheme="majorHAnsi" w:cstheme="majorHAnsi"/>
        </w:rPr>
        <w:t xml:space="preserve">, </w:t>
      </w:r>
      <w:r w:rsidR="00E33323" w:rsidRPr="00F2704D">
        <w:rPr>
          <w:rFonts w:asciiTheme="majorHAnsi" w:hAnsiTheme="majorHAnsi" w:cstheme="majorHAnsi"/>
        </w:rPr>
        <w:t xml:space="preserve">tình hình </w:t>
      </w:r>
      <w:r w:rsidR="00183016" w:rsidRPr="00F2704D">
        <w:rPr>
          <w:rFonts w:asciiTheme="majorHAnsi" w:hAnsiTheme="majorHAnsi" w:cstheme="majorHAnsi"/>
        </w:rPr>
        <w:t xml:space="preserve">thực hiện chính sách </w:t>
      </w:r>
      <w:r w:rsidR="00E33323" w:rsidRPr="00F2704D">
        <w:rPr>
          <w:rFonts w:asciiTheme="majorHAnsi" w:hAnsiTheme="majorHAnsi" w:cstheme="majorHAnsi"/>
        </w:rPr>
        <w:t xml:space="preserve">hỗ trợ của Nhà nước, cấp mã số thuế, báo cáo thuế, tài chính... </w:t>
      </w:r>
    </w:p>
    <w:p w14:paraId="5E6B961B" w14:textId="65B449AF" w:rsidR="00E814CF" w:rsidRPr="00F2704D" w:rsidRDefault="003001A6" w:rsidP="00A73415">
      <w:pPr>
        <w:pStyle w:val="Noidung"/>
        <w:spacing w:line="276" w:lineRule="auto"/>
        <w:ind w:firstLine="720"/>
        <w:rPr>
          <w:rFonts w:asciiTheme="majorHAnsi" w:hAnsiTheme="majorHAnsi" w:cstheme="majorHAnsi"/>
          <w:spacing w:val="-2"/>
        </w:rPr>
      </w:pPr>
      <w:r w:rsidRPr="00F2704D">
        <w:rPr>
          <w:rFonts w:asciiTheme="majorHAnsi" w:hAnsiTheme="majorHAnsi" w:cstheme="majorHAnsi"/>
        </w:rPr>
        <w:t xml:space="preserve"> </w:t>
      </w:r>
      <w:r w:rsidR="00195C90" w:rsidRPr="00F2704D">
        <w:rPr>
          <w:rFonts w:asciiTheme="majorHAnsi" w:hAnsiTheme="majorHAnsi" w:cstheme="majorHAnsi"/>
          <w:spacing w:val="-2"/>
        </w:rPr>
        <w:t xml:space="preserve">- </w:t>
      </w:r>
      <w:r w:rsidR="00DC041F" w:rsidRPr="00F2704D">
        <w:rPr>
          <w:rFonts w:asciiTheme="majorHAnsi" w:hAnsiTheme="majorHAnsi" w:cstheme="majorHAnsi"/>
          <w:i/>
          <w:spacing w:val="-2"/>
        </w:rPr>
        <w:t xml:space="preserve">Nghiên </w:t>
      </w:r>
      <w:r w:rsidR="00A8719A" w:rsidRPr="00F2704D">
        <w:rPr>
          <w:rFonts w:asciiTheme="majorHAnsi" w:hAnsiTheme="majorHAnsi" w:cstheme="majorHAnsi"/>
          <w:i/>
          <w:spacing w:val="-2"/>
        </w:rPr>
        <w:t>cứ</w:t>
      </w:r>
      <w:r w:rsidR="00DC041F" w:rsidRPr="00F2704D">
        <w:rPr>
          <w:rFonts w:asciiTheme="majorHAnsi" w:hAnsiTheme="majorHAnsi" w:cstheme="majorHAnsi"/>
          <w:i/>
          <w:spacing w:val="-2"/>
        </w:rPr>
        <w:t>u h</w:t>
      </w:r>
      <w:r w:rsidR="00195C90" w:rsidRPr="00F2704D">
        <w:rPr>
          <w:rFonts w:asciiTheme="majorHAnsi" w:hAnsiTheme="majorHAnsi" w:cstheme="majorHAnsi"/>
          <w:i/>
          <w:spacing w:val="-2"/>
        </w:rPr>
        <w:t>oàn thiện các quy định về</w:t>
      </w:r>
      <w:r w:rsidR="00E33323" w:rsidRPr="00F2704D">
        <w:rPr>
          <w:rFonts w:asciiTheme="majorHAnsi" w:hAnsiTheme="majorHAnsi" w:cstheme="majorHAnsi"/>
          <w:i/>
          <w:spacing w:val="-2"/>
        </w:rPr>
        <w:t xml:space="preserve"> chính sách hỗ trợ của Nhà nước</w:t>
      </w:r>
      <w:r w:rsidR="00195C90" w:rsidRPr="00F2704D">
        <w:rPr>
          <w:rFonts w:asciiTheme="majorHAnsi" w:hAnsiTheme="majorHAnsi" w:cstheme="majorHAnsi"/>
          <w:spacing w:val="-2"/>
        </w:rPr>
        <w:t xml:space="preserve"> </w:t>
      </w:r>
      <w:r w:rsidR="00195C90" w:rsidRPr="00F2704D">
        <w:rPr>
          <w:rFonts w:asciiTheme="majorHAnsi" w:hAnsiTheme="majorHAnsi" w:cstheme="majorHAnsi"/>
          <w:i/>
          <w:spacing w:val="-2"/>
        </w:rPr>
        <w:t>tại một chương riêng</w:t>
      </w:r>
      <w:r w:rsidR="00195C90" w:rsidRPr="00F2704D">
        <w:rPr>
          <w:rFonts w:asciiTheme="majorHAnsi" w:hAnsiTheme="majorHAnsi" w:cstheme="majorHAnsi"/>
          <w:spacing w:val="-2"/>
        </w:rPr>
        <w:t xml:space="preserve"> theo hướng: (1)</w:t>
      </w:r>
      <w:r w:rsidR="00E33323" w:rsidRPr="00F2704D">
        <w:rPr>
          <w:rFonts w:asciiTheme="majorHAnsi" w:hAnsiTheme="majorHAnsi" w:cstheme="majorHAnsi"/>
          <w:spacing w:val="-2"/>
        </w:rPr>
        <w:t xml:space="preserve"> </w:t>
      </w:r>
      <w:bookmarkStart w:id="18" w:name="_Toc82959619"/>
      <w:r w:rsidR="00E33323" w:rsidRPr="00F2704D">
        <w:rPr>
          <w:rFonts w:asciiTheme="majorHAnsi" w:hAnsiTheme="majorHAnsi" w:cstheme="majorHAnsi"/>
          <w:spacing w:val="-2"/>
        </w:rPr>
        <w:t>Bổ sung nguyên tắc</w:t>
      </w:r>
      <w:r w:rsidR="007C0798" w:rsidRPr="00F2704D">
        <w:rPr>
          <w:rFonts w:asciiTheme="majorHAnsi" w:hAnsiTheme="majorHAnsi" w:cstheme="majorHAnsi"/>
          <w:spacing w:val="-2"/>
        </w:rPr>
        <w:t>, tiêu chí</w:t>
      </w:r>
      <w:r w:rsidR="00E33323" w:rsidRPr="00F2704D">
        <w:rPr>
          <w:rFonts w:asciiTheme="majorHAnsi" w:hAnsiTheme="majorHAnsi" w:cstheme="majorHAnsi"/>
          <w:spacing w:val="-2"/>
        </w:rPr>
        <w:t xml:space="preserve"> thực hiện chính </w:t>
      </w:r>
      <w:r w:rsidR="00E33323" w:rsidRPr="00F2704D">
        <w:rPr>
          <w:rFonts w:asciiTheme="majorHAnsi" w:hAnsiTheme="majorHAnsi" w:cstheme="majorHAnsi"/>
          <w:spacing w:val="-2"/>
        </w:rPr>
        <w:lastRenderedPageBreak/>
        <w:t xml:space="preserve">sách hỗ trợ </w:t>
      </w:r>
      <w:r w:rsidR="00195C90" w:rsidRPr="00F2704D">
        <w:rPr>
          <w:rFonts w:asciiTheme="majorHAnsi" w:hAnsiTheme="majorHAnsi" w:cstheme="majorHAnsi"/>
          <w:spacing w:val="-2"/>
        </w:rPr>
        <w:t xml:space="preserve">của Nhà nước đối với </w:t>
      </w:r>
      <w:r w:rsidR="007C0798" w:rsidRPr="00F2704D">
        <w:rPr>
          <w:rFonts w:asciiTheme="majorHAnsi" w:hAnsiTheme="majorHAnsi" w:cstheme="majorHAnsi"/>
          <w:spacing w:val="-2"/>
        </w:rPr>
        <w:t xml:space="preserve">các </w:t>
      </w:r>
      <w:r w:rsidR="00195C90" w:rsidRPr="00F2704D">
        <w:rPr>
          <w:rFonts w:asciiTheme="majorHAnsi" w:hAnsiTheme="majorHAnsi" w:cstheme="majorHAnsi"/>
          <w:spacing w:val="-2"/>
        </w:rPr>
        <w:t xml:space="preserve">tổ chức </w:t>
      </w:r>
      <w:r w:rsidR="003E6FF1" w:rsidRPr="00F2704D">
        <w:rPr>
          <w:rFonts w:asciiTheme="majorHAnsi" w:hAnsiTheme="majorHAnsi" w:cstheme="majorHAnsi"/>
          <w:spacing w:val="-2"/>
        </w:rPr>
        <w:t xml:space="preserve">kinh tế </w:t>
      </w:r>
      <w:bookmarkEnd w:id="18"/>
      <w:r w:rsidR="00985AE5" w:rsidRPr="00F2704D">
        <w:rPr>
          <w:rFonts w:asciiTheme="majorHAnsi" w:hAnsiTheme="majorHAnsi" w:cstheme="majorHAnsi"/>
          <w:spacing w:val="-2"/>
        </w:rPr>
        <w:t>hợp tác</w:t>
      </w:r>
      <w:r w:rsidR="007C0798" w:rsidRPr="00F2704D">
        <w:rPr>
          <w:rFonts w:asciiTheme="majorHAnsi" w:hAnsiTheme="majorHAnsi" w:cstheme="majorHAnsi"/>
          <w:spacing w:val="-2"/>
        </w:rPr>
        <w:t xml:space="preserve"> hướng vào đảm bảo bản chất HTX như phát triển thành viên, phát triển quỹ dự trữ, các dịch vụ phục vụ thành viên</w:t>
      </w:r>
      <w:r w:rsidR="00C13A86" w:rsidRPr="00F2704D">
        <w:rPr>
          <w:rFonts w:asciiTheme="majorHAnsi" w:hAnsiTheme="majorHAnsi" w:cstheme="majorHAnsi"/>
          <w:spacing w:val="-2"/>
        </w:rPr>
        <w:t xml:space="preserve">, </w:t>
      </w:r>
      <w:r w:rsidR="007C0798" w:rsidRPr="00F2704D">
        <w:rPr>
          <w:rFonts w:asciiTheme="majorHAnsi" w:hAnsiTheme="majorHAnsi" w:cstheme="majorHAnsi"/>
          <w:spacing w:val="-2"/>
        </w:rPr>
        <w:t xml:space="preserve">cộng đồng, phát triển bền vững... trên cơ sở báo cáo </w:t>
      </w:r>
      <w:r w:rsidR="00A8719A" w:rsidRPr="00F2704D">
        <w:rPr>
          <w:rFonts w:asciiTheme="majorHAnsi" w:hAnsiTheme="majorHAnsi" w:cstheme="majorHAnsi"/>
          <w:spacing w:val="-2"/>
        </w:rPr>
        <w:t xml:space="preserve">kiểm soát nội bộ, </w:t>
      </w:r>
      <w:r w:rsidR="007C0798" w:rsidRPr="00F2704D">
        <w:rPr>
          <w:rFonts w:asciiTheme="majorHAnsi" w:hAnsiTheme="majorHAnsi" w:cstheme="majorHAnsi"/>
          <w:spacing w:val="-2"/>
        </w:rPr>
        <w:t>kiểm toán</w:t>
      </w:r>
      <w:r w:rsidR="00A8719A" w:rsidRPr="00F2704D">
        <w:rPr>
          <w:rFonts w:asciiTheme="majorHAnsi" w:hAnsiTheme="majorHAnsi" w:cstheme="majorHAnsi"/>
          <w:spacing w:val="-2"/>
        </w:rPr>
        <w:t xml:space="preserve"> </w:t>
      </w:r>
      <w:r w:rsidR="007C0798" w:rsidRPr="00F2704D">
        <w:rPr>
          <w:rFonts w:asciiTheme="majorHAnsi" w:hAnsiTheme="majorHAnsi" w:cstheme="majorHAnsi"/>
          <w:spacing w:val="-2"/>
        </w:rPr>
        <w:t xml:space="preserve">của HTX, </w:t>
      </w:r>
      <w:r w:rsidR="003E6FF1" w:rsidRPr="00F2704D">
        <w:rPr>
          <w:rFonts w:asciiTheme="majorHAnsi" w:hAnsiTheme="majorHAnsi" w:cstheme="majorHAnsi"/>
          <w:spacing w:val="-2"/>
        </w:rPr>
        <w:t>liên hiệp HTX</w:t>
      </w:r>
      <w:r w:rsidR="00E33323" w:rsidRPr="00F2704D">
        <w:rPr>
          <w:rFonts w:asciiTheme="majorHAnsi" w:hAnsiTheme="majorHAnsi" w:cstheme="majorHAnsi"/>
          <w:spacing w:val="-2"/>
        </w:rPr>
        <w:t>.</w:t>
      </w:r>
      <w:r w:rsidR="00331D7C" w:rsidRPr="00F2704D">
        <w:rPr>
          <w:rFonts w:asciiTheme="majorHAnsi" w:hAnsiTheme="majorHAnsi" w:cstheme="majorHAnsi"/>
          <w:spacing w:val="-2"/>
        </w:rPr>
        <w:t xml:space="preserve"> (2)</w:t>
      </w:r>
      <w:r w:rsidR="00E33323" w:rsidRPr="00F2704D">
        <w:rPr>
          <w:rFonts w:asciiTheme="majorHAnsi" w:hAnsiTheme="majorHAnsi" w:cstheme="majorHAnsi"/>
          <w:spacing w:val="-2"/>
        </w:rPr>
        <w:t xml:space="preserve"> </w:t>
      </w:r>
      <w:r w:rsidR="00E31161" w:rsidRPr="00F2704D">
        <w:rPr>
          <w:rFonts w:asciiTheme="majorHAnsi" w:hAnsiTheme="majorHAnsi" w:cstheme="majorHAnsi"/>
          <w:spacing w:val="-2"/>
        </w:rPr>
        <w:t xml:space="preserve">Thống nhất đầu mối hỗ trợ cho khu vực </w:t>
      </w:r>
      <w:r w:rsidR="00985AE5" w:rsidRPr="00F2704D">
        <w:rPr>
          <w:rFonts w:asciiTheme="majorHAnsi" w:hAnsiTheme="majorHAnsi" w:cstheme="majorHAnsi"/>
          <w:spacing w:val="-2"/>
        </w:rPr>
        <w:t>KTTT</w:t>
      </w:r>
      <w:r w:rsidR="00E31161" w:rsidRPr="00F2704D">
        <w:rPr>
          <w:rFonts w:asciiTheme="majorHAnsi" w:hAnsiTheme="majorHAnsi" w:cstheme="majorHAnsi"/>
          <w:spacing w:val="-2"/>
        </w:rPr>
        <w:t xml:space="preserve"> trên cả nước. </w:t>
      </w:r>
      <w:r w:rsidR="00E33323" w:rsidRPr="00F2704D">
        <w:rPr>
          <w:rFonts w:asciiTheme="majorHAnsi" w:hAnsiTheme="majorHAnsi" w:cstheme="majorHAnsi"/>
          <w:spacing w:val="-2"/>
        </w:rPr>
        <w:t xml:space="preserve">Thống nhất các quy định về nội dung chính sách hỗ trợ đang quy định dàn trải, rải rác ở các văn bản quy phạm pháp luật chuyên ngành như: thuế, phí; đào tạo bồi dưỡng nguồn nhân lực, xúc tiến thương mại và mở rộng thị trường, vốn tín dụng.... </w:t>
      </w:r>
      <w:bookmarkStart w:id="19" w:name="_Toc82959618"/>
      <w:r w:rsidR="00A8719A" w:rsidRPr="00F2704D">
        <w:rPr>
          <w:rFonts w:asciiTheme="majorHAnsi" w:hAnsiTheme="majorHAnsi" w:cstheme="majorHAnsi"/>
          <w:spacing w:val="-2"/>
        </w:rPr>
        <w:t>phù hợp với các</w:t>
      </w:r>
      <w:r w:rsidR="00E33323" w:rsidRPr="00F2704D">
        <w:rPr>
          <w:rFonts w:asciiTheme="majorHAnsi" w:hAnsiTheme="majorHAnsi" w:cstheme="majorHAnsi"/>
          <w:spacing w:val="-2"/>
        </w:rPr>
        <w:t xml:space="preserve"> hoạt động</w:t>
      </w:r>
      <w:bookmarkEnd w:id="19"/>
      <w:r w:rsidR="00A8719A" w:rsidRPr="00F2704D">
        <w:rPr>
          <w:rFonts w:asciiTheme="majorHAnsi" w:hAnsiTheme="majorHAnsi" w:cstheme="majorHAnsi"/>
          <w:spacing w:val="-2"/>
        </w:rPr>
        <w:t xml:space="preserve"> đặc thù của khu vực HTX</w:t>
      </w:r>
      <w:r w:rsidR="00E33323" w:rsidRPr="00F2704D">
        <w:rPr>
          <w:rFonts w:asciiTheme="majorHAnsi" w:hAnsiTheme="majorHAnsi" w:cstheme="majorHAnsi"/>
          <w:spacing w:val="-2"/>
        </w:rPr>
        <w:t>.</w:t>
      </w:r>
      <w:r w:rsidR="00331D7C" w:rsidRPr="00F2704D">
        <w:rPr>
          <w:rFonts w:asciiTheme="majorHAnsi" w:hAnsiTheme="majorHAnsi" w:cstheme="majorHAnsi"/>
          <w:spacing w:val="-2"/>
        </w:rPr>
        <w:t xml:space="preserve"> (4) </w:t>
      </w:r>
      <w:r w:rsidR="00E33323" w:rsidRPr="00F2704D">
        <w:rPr>
          <w:rFonts w:asciiTheme="majorHAnsi" w:hAnsiTheme="majorHAnsi" w:cstheme="majorHAnsi"/>
          <w:spacing w:val="-2"/>
        </w:rPr>
        <w:t xml:space="preserve">Bổ sung chính sách hỗ trợ của Nhà nước thúc đẩy </w:t>
      </w:r>
      <w:r w:rsidR="002D2D10" w:rsidRPr="00F2704D">
        <w:rPr>
          <w:rFonts w:asciiTheme="majorHAnsi" w:hAnsiTheme="majorHAnsi" w:cstheme="majorHAnsi"/>
          <w:spacing w:val="-2"/>
        </w:rPr>
        <w:t>tổ hợp tác</w:t>
      </w:r>
      <w:r w:rsidR="00E33323" w:rsidRPr="00F2704D">
        <w:rPr>
          <w:rFonts w:asciiTheme="majorHAnsi" w:hAnsiTheme="majorHAnsi" w:cstheme="majorHAnsi"/>
          <w:spacing w:val="-2"/>
        </w:rPr>
        <w:t xml:space="preserve"> phát triển lên HTX</w:t>
      </w:r>
      <w:r w:rsidR="00C52410" w:rsidRPr="00F2704D">
        <w:rPr>
          <w:rFonts w:asciiTheme="majorHAnsi" w:hAnsiTheme="majorHAnsi" w:cstheme="majorHAnsi"/>
          <w:spacing w:val="-2"/>
        </w:rPr>
        <w:t>, bao gồm cả</w:t>
      </w:r>
      <w:r w:rsidR="00E33323" w:rsidRPr="00F2704D">
        <w:rPr>
          <w:rFonts w:asciiTheme="majorHAnsi" w:hAnsiTheme="majorHAnsi" w:cstheme="majorHAnsi"/>
          <w:spacing w:val="-2"/>
        </w:rPr>
        <w:t xml:space="preserve"> cơ chế đào tạo, nâng cao nhận thức người dân, người trẻ tuổi, đối tượng tiềm năng trở thành thành viên HTX.</w:t>
      </w:r>
      <w:r w:rsidR="00C52410" w:rsidRPr="00F2704D">
        <w:rPr>
          <w:rFonts w:asciiTheme="majorHAnsi" w:hAnsiTheme="majorHAnsi" w:cstheme="majorHAnsi"/>
          <w:spacing w:val="-2"/>
        </w:rPr>
        <w:t xml:space="preserve"> </w:t>
      </w:r>
    </w:p>
    <w:p w14:paraId="5F4D062D" w14:textId="14C3AE74" w:rsidR="00063882" w:rsidRPr="00F2704D" w:rsidRDefault="00063882" w:rsidP="00A73415">
      <w:pPr>
        <w:spacing w:before="120" w:after="120" w:line="276" w:lineRule="auto"/>
        <w:ind w:firstLine="720"/>
        <w:jc w:val="both"/>
        <w:rPr>
          <w:rFonts w:asciiTheme="majorHAnsi" w:hAnsiTheme="majorHAnsi" w:cstheme="majorHAnsi"/>
        </w:rPr>
      </w:pPr>
      <w:r w:rsidRPr="00F2704D">
        <w:rPr>
          <w:rFonts w:asciiTheme="majorHAnsi" w:hAnsiTheme="majorHAnsi" w:cstheme="majorHAnsi"/>
        </w:rPr>
        <w:t xml:space="preserve">Trên cơ sở các nội dung chính nêu trên, Ban Chỉ đạo Đổi mới, phát triển </w:t>
      </w:r>
      <w:r w:rsidR="00985AE5" w:rsidRPr="00F2704D">
        <w:rPr>
          <w:rFonts w:asciiTheme="majorHAnsi" w:hAnsiTheme="majorHAnsi" w:cstheme="majorHAnsi"/>
        </w:rPr>
        <w:t>KTTT</w:t>
      </w:r>
      <w:r w:rsidRPr="00F2704D">
        <w:rPr>
          <w:rFonts w:asciiTheme="majorHAnsi" w:hAnsiTheme="majorHAnsi" w:cstheme="majorHAnsi"/>
        </w:rPr>
        <w:t xml:space="preserve">, HTX đề xuất </w:t>
      </w:r>
      <w:r w:rsidR="001D54E0" w:rsidRPr="00F2704D">
        <w:rPr>
          <w:rFonts w:asciiTheme="majorHAnsi" w:hAnsiTheme="majorHAnsi" w:cstheme="majorHAnsi"/>
        </w:rPr>
        <w:t>Chính phủ, Quốc hội</w:t>
      </w:r>
      <w:r w:rsidRPr="00F2704D">
        <w:rPr>
          <w:rFonts w:asciiTheme="majorHAnsi" w:hAnsiTheme="majorHAnsi" w:cstheme="majorHAnsi"/>
        </w:rPr>
        <w:t xml:space="preserve"> xem xét</w:t>
      </w:r>
      <w:r w:rsidR="001D54E0" w:rsidRPr="00F2704D">
        <w:rPr>
          <w:rFonts w:asciiTheme="majorHAnsi" w:hAnsiTheme="majorHAnsi" w:cstheme="majorHAnsi"/>
        </w:rPr>
        <w:t xml:space="preserve"> </w:t>
      </w:r>
      <w:r w:rsidR="000D2D99" w:rsidRPr="00F2704D">
        <w:rPr>
          <w:rFonts w:asciiTheme="majorHAnsi" w:hAnsiTheme="majorHAnsi" w:cstheme="majorHAnsi"/>
        </w:rPr>
        <w:t>đưa</w:t>
      </w:r>
      <w:r w:rsidR="005E21EE" w:rsidRPr="00F2704D">
        <w:rPr>
          <w:rFonts w:asciiTheme="majorHAnsi" w:hAnsiTheme="majorHAnsi" w:cstheme="majorHAnsi"/>
        </w:rPr>
        <w:t xml:space="preserve"> dự án Luật HTX sửa đổi</w:t>
      </w:r>
      <w:r w:rsidR="000D2D99" w:rsidRPr="00F2704D">
        <w:rPr>
          <w:rFonts w:asciiTheme="majorHAnsi" w:hAnsiTheme="majorHAnsi" w:cstheme="majorHAnsi"/>
        </w:rPr>
        <w:t xml:space="preserve"> vào Chương trình xây dựng </w:t>
      </w:r>
      <w:r w:rsidR="00B807AF" w:rsidRPr="00F2704D">
        <w:rPr>
          <w:rFonts w:asciiTheme="majorHAnsi" w:hAnsiTheme="majorHAnsi" w:cstheme="majorHAnsi"/>
        </w:rPr>
        <w:t>l</w:t>
      </w:r>
      <w:r w:rsidR="000D2D99" w:rsidRPr="00F2704D">
        <w:rPr>
          <w:rFonts w:asciiTheme="majorHAnsi" w:hAnsiTheme="majorHAnsi" w:cstheme="majorHAnsi"/>
        </w:rPr>
        <w:t>uật</w:t>
      </w:r>
      <w:r w:rsidR="00B807AF" w:rsidRPr="00F2704D">
        <w:rPr>
          <w:rFonts w:asciiTheme="majorHAnsi" w:hAnsiTheme="majorHAnsi" w:cstheme="majorHAnsi"/>
        </w:rPr>
        <w:t xml:space="preserve"> và p</w:t>
      </w:r>
      <w:r w:rsidR="000D2D99" w:rsidRPr="00F2704D">
        <w:rPr>
          <w:rFonts w:asciiTheme="majorHAnsi" w:hAnsiTheme="majorHAnsi" w:cstheme="majorHAnsi"/>
        </w:rPr>
        <w:t>háp lệnh của Quốc hội</w:t>
      </w:r>
      <w:r w:rsidR="001D54E0" w:rsidRPr="00F2704D">
        <w:rPr>
          <w:rFonts w:asciiTheme="majorHAnsi" w:hAnsiTheme="majorHAnsi" w:cstheme="majorHAnsi"/>
        </w:rPr>
        <w:t xml:space="preserve"> trong năm 2022-2023</w:t>
      </w:r>
      <w:r w:rsidRPr="00F2704D">
        <w:rPr>
          <w:rFonts w:asciiTheme="majorHAnsi" w:hAnsiTheme="majorHAnsi" w:cstheme="majorHAnsi"/>
        </w:rPr>
        <w:t>.</w:t>
      </w:r>
    </w:p>
    <w:p w14:paraId="28F2DD44" w14:textId="77777777" w:rsidR="00063882" w:rsidRPr="00F2704D" w:rsidRDefault="00063882" w:rsidP="00A73415">
      <w:pPr>
        <w:spacing w:before="120" w:after="120" w:line="276" w:lineRule="auto"/>
        <w:ind w:firstLine="720"/>
        <w:jc w:val="both"/>
        <w:rPr>
          <w:rFonts w:asciiTheme="majorHAnsi" w:hAnsiTheme="majorHAnsi" w:cstheme="majorHAnsi"/>
          <w:i/>
        </w:rPr>
      </w:pPr>
      <w:r w:rsidRPr="00F2704D">
        <w:rPr>
          <w:rFonts w:asciiTheme="majorHAnsi" w:hAnsiTheme="majorHAnsi" w:cstheme="majorHAnsi"/>
          <w:i/>
        </w:rPr>
        <w:t>Thưa các quý vị đại biểu!</w:t>
      </w:r>
    </w:p>
    <w:p w14:paraId="081F4948" w14:textId="62EF13C1" w:rsidR="00063882" w:rsidRPr="00F2704D" w:rsidRDefault="00063882" w:rsidP="00A73415">
      <w:pPr>
        <w:spacing w:before="120" w:after="120" w:line="276" w:lineRule="auto"/>
        <w:ind w:firstLine="720"/>
        <w:jc w:val="both"/>
        <w:rPr>
          <w:rFonts w:asciiTheme="majorHAnsi" w:hAnsiTheme="majorHAnsi" w:cstheme="majorHAnsi"/>
        </w:rPr>
      </w:pPr>
      <w:r w:rsidRPr="00F2704D">
        <w:rPr>
          <w:rFonts w:asciiTheme="majorHAnsi" w:hAnsiTheme="majorHAnsi" w:cstheme="majorHAnsi"/>
        </w:rPr>
        <w:t>Trong bối cản</w:t>
      </w:r>
      <w:r w:rsidR="00A367FC" w:rsidRPr="00F2704D">
        <w:rPr>
          <w:rFonts w:asciiTheme="majorHAnsi" w:hAnsiTheme="majorHAnsi" w:cstheme="majorHAnsi"/>
        </w:rPr>
        <w:t>h cuộc cách mạng công nghiệp lần thứ tư</w:t>
      </w:r>
      <w:r w:rsidRPr="00F2704D">
        <w:rPr>
          <w:rFonts w:asciiTheme="majorHAnsi" w:hAnsiTheme="majorHAnsi" w:cstheme="majorHAnsi"/>
        </w:rPr>
        <w:t xml:space="preserve"> đang phát triển mạnh mẽ,</w:t>
      </w:r>
      <w:r w:rsidR="001A2047" w:rsidRPr="00F2704D">
        <w:rPr>
          <w:rFonts w:asciiTheme="majorHAnsi" w:hAnsiTheme="majorHAnsi" w:cstheme="majorHAnsi"/>
        </w:rPr>
        <w:t xml:space="preserve"> </w:t>
      </w:r>
      <w:r w:rsidR="001A2047" w:rsidRPr="00F2704D">
        <w:rPr>
          <w:rFonts w:asciiTheme="majorHAnsi" w:hAnsiTheme="majorHAnsi" w:cstheme="majorHAnsi"/>
          <w:lang w:val="pt-BR"/>
        </w:rPr>
        <w:t>cạnh tranh kinh tế, thương mại</w:t>
      </w:r>
      <w:r w:rsidR="001A2047" w:rsidRPr="00F2704D">
        <w:rPr>
          <w:rFonts w:asciiTheme="majorHAnsi" w:hAnsiTheme="majorHAnsi" w:cstheme="majorHAnsi"/>
        </w:rPr>
        <w:t xml:space="preserve"> trên toàn cầu ngày càng gay gắt, tiêu chuẩn của người dân và </w:t>
      </w:r>
      <w:r w:rsidR="001A2047" w:rsidRPr="00F2704D">
        <w:rPr>
          <w:rFonts w:asciiTheme="majorHAnsi" w:hAnsiTheme="majorHAnsi" w:cstheme="majorHAnsi"/>
          <w:lang w:val="pt-BR"/>
        </w:rPr>
        <w:t>chính sách của các nước</w:t>
      </w:r>
      <w:r w:rsidR="001A2047" w:rsidRPr="00F2704D">
        <w:rPr>
          <w:rFonts w:asciiTheme="majorHAnsi" w:hAnsiTheme="majorHAnsi" w:cstheme="majorHAnsi"/>
        </w:rPr>
        <w:t xml:space="preserve"> trên thế giới ngày càng khắt khe, </w:t>
      </w:r>
      <w:r w:rsidRPr="00F2704D">
        <w:rPr>
          <w:rFonts w:asciiTheme="majorHAnsi" w:hAnsiTheme="majorHAnsi" w:cstheme="majorHAnsi"/>
        </w:rPr>
        <w:t>kinh tế hộ nhỏ lẻ, manh mún, sản xuất hàng hóa phi tiêu chuẩn không có chỗ đứng, không có khả năng cạnh tranh và không thể tồn tại. Vì vậy, hợp tác là con đường tất yếu để cùng phát triển</w:t>
      </w:r>
      <w:r w:rsidR="001B0BE8" w:rsidRPr="00F2704D">
        <w:rPr>
          <w:rFonts w:asciiTheme="majorHAnsi" w:hAnsiTheme="majorHAnsi" w:cstheme="majorHAnsi"/>
        </w:rPr>
        <w:t xml:space="preserve">, khu vực </w:t>
      </w:r>
      <w:r w:rsidR="00985AE5" w:rsidRPr="00F2704D">
        <w:rPr>
          <w:rFonts w:asciiTheme="majorHAnsi" w:hAnsiTheme="majorHAnsi" w:cstheme="majorHAnsi"/>
        </w:rPr>
        <w:t>KTTT</w:t>
      </w:r>
      <w:r w:rsidR="001B0BE8" w:rsidRPr="00F2704D">
        <w:rPr>
          <w:rFonts w:asciiTheme="majorHAnsi" w:hAnsiTheme="majorHAnsi" w:cstheme="majorHAnsi"/>
        </w:rPr>
        <w:t xml:space="preserve"> phải nắm lấy vai trò dẫn dắt các hộ sản xuất cá thể nhỏ, lẻ, các tổ hợp tác</w:t>
      </w:r>
      <w:r w:rsidR="00F2704D" w:rsidRPr="00F2704D">
        <w:rPr>
          <w:rFonts w:asciiTheme="majorHAnsi" w:hAnsiTheme="majorHAnsi" w:cstheme="majorHAnsi"/>
        </w:rPr>
        <w:t xml:space="preserve"> tạo thành chuỗi giá trị sản xuất lớn đủ sức cạnh tranh trên thương trường, đem lại lợi ích cho thành viên</w:t>
      </w:r>
      <w:r w:rsidRPr="00F2704D">
        <w:rPr>
          <w:rFonts w:asciiTheme="majorHAnsi" w:hAnsiTheme="majorHAnsi" w:cstheme="majorHAnsi"/>
        </w:rPr>
        <w:t>.</w:t>
      </w:r>
    </w:p>
    <w:p w14:paraId="334AFEE3" w14:textId="5A4F7EB9" w:rsidR="00063882" w:rsidRPr="00F2704D" w:rsidRDefault="001A2047" w:rsidP="00A73415">
      <w:pPr>
        <w:spacing w:before="120" w:after="120" w:line="276" w:lineRule="auto"/>
        <w:ind w:firstLine="720"/>
        <w:jc w:val="both"/>
        <w:rPr>
          <w:rFonts w:asciiTheme="majorHAnsi" w:hAnsiTheme="majorHAnsi" w:cstheme="majorHAnsi"/>
        </w:rPr>
      </w:pPr>
      <w:r w:rsidRPr="00F2704D">
        <w:rPr>
          <w:rFonts w:asciiTheme="majorHAnsi" w:hAnsiTheme="majorHAnsi" w:cstheme="majorHAnsi"/>
        </w:rPr>
        <w:t>T</w:t>
      </w:r>
      <w:r w:rsidR="00063882" w:rsidRPr="00F2704D">
        <w:rPr>
          <w:rFonts w:asciiTheme="majorHAnsi" w:hAnsiTheme="majorHAnsi" w:cstheme="majorHAnsi"/>
        </w:rPr>
        <w:t xml:space="preserve">hời gian tới, bối cảnh mới đặt ra nhiều cơ hội, cũng như thách thức cho khu vực kinh tế HTX. Với những tín hiệu mới đang tác động tích cực tới phong trào HTX, cùng với sự chỉ đạo quyết liệt của Chính phủ, sự vào cuộc của các Bộ, ngành, địa phương và nỗ lực phấn đấu vươn lên của </w:t>
      </w:r>
      <w:r w:rsidR="00CE6A50" w:rsidRPr="00F2704D">
        <w:rPr>
          <w:rFonts w:asciiTheme="majorHAnsi" w:hAnsiTheme="majorHAnsi" w:cstheme="majorHAnsi"/>
        </w:rPr>
        <w:t>mỗi</w:t>
      </w:r>
      <w:r w:rsidR="00063882" w:rsidRPr="00F2704D">
        <w:rPr>
          <w:rFonts w:asciiTheme="majorHAnsi" w:hAnsiTheme="majorHAnsi" w:cstheme="majorHAnsi"/>
        </w:rPr>
        <w:t xml:space="preserve"> </w:t>
      </w:r>
      <w:r w:rsidR="00A03080" w:rsidRPr="00F2704D">
        <w:rPr>
          <w:rFonts w:asciiTheme="majorHAnsi" w:hAnsiTheme="majorHAnsi" w:cstheme="majorHAnsi"/>
        </w:rPr>
        <w:t>HTX</w:t>
      </w:r>
      <w:r w:rsidR="00063882" w:rsidRPr="00F2704D">
        <w:rPr>
          <w:rFonts w:asciiTheme="majorHAnsi" w:hAnsiTheme="majorHAnsi" w:cstheme="majorHAnsi"/>
        </w:rPr>
        <w:t xml:space="preserve">, chúng ta có thể tin tưởng, phong trào HTX ở nước ta sẽ </w:t>
      </w:r>
      <w:r w:rsidR="00A03080" w:rsidRPr="00F2704D">
        <w:rPr>
          <w:rFonts w:asciiTheme="majorHAnsi" w:hAnsiTheme="majorHAnsi" w:cstheme="majorHAnsi"/>
        </w:rPr>
        <w:t xml:space="preserve">có </w:t>
      </w:r>
      <w:r w:rsidR="00860373" w:rsidRPr="00F2704D">
        <w:rPr>
          <w:rFonts w:asciiTheme="majorHAnsi" w:hAnsiTheme="majorHAnsi" w:cstheme="majorHAnsi"/>
        </w:rPr>
        <w:t>bước</w:t>
      </w:r>
      <w:r w:rsidR="00A03080" w:rsidRPr="00F2704D">
        <w:rPr>
          <w:rFonts w:asciiTheme="majorHAnsi" w:hAnsiTheme="majorHAnsi" w:cstheme="majorHAnsi"/>
        </w:rPr>
        <w:t xml:space="preserve"> </w:t>
      </w:r>
      <w:r w:rsidR="00063882" w:rsidRPr="00F2704D">
        <w:rPr>
          <w:rFonts w:asciiTheme="majorHAnsi" w:hAnsiTheme="majorHAnsi" w:cstheme="majorHAnsi"/>
        </w:rPr>
        <w:t>phát triển</w:t>
      </w:r>
      <w:r w:rsidR="00A03080" w:rsidRPr="00F2704D">
        <w:rPr>
          <w:rFonts w:asciiTheme="majorHAnsi" w:hAnsiTheme="majorHAnsi" w:cstheme="majorHAnsi"/>
        </w:rPr>
        <w:t xml:space="preserve"> đột phá,</w:t>
      </w:r>
      <w:r w:rsidR="00063882" w:rsidRPr="00F2704D">
        <w:rPr>
          <w:rFonts w:asciiTheme="majorHAnsi" w:hAnsiTheme="majorHAnsi" w:cstheme="majorHAnsi"/>
        </w:rPr>
        <w:t xml:space="preserve"> </w:t>
      </w:r>
      <w:r w:rsidR="00860373" w:rsidRPr="00F2704D">
        <w:rPr>
          <w:rFonts w:asciiTheme="majorHAnsi" w:hAnsiTheme="majorHAnsi" w:cstheme="majorHAnsi"/>
        </w:rPr>
        <w:t xml:space="preserve">đi đầu trong thúc đẩy liên kết chuỗi giá trị sản xuất hàng hóa, đặc biệt ở khu vực nông thôn, nông nghiệp, </w:t>
      </w:r>
      <w:r w:rsidR="00063882" w:rsidRPr="00F2704D">
        <w:rPr>
          <w:rFonts w:asciiTheme="majorHAnsi" w:hAnsiTheme="majorHAnsi" w:cstheme="majorHAnsi"/>
        </w:rPr>
        <w:t xml:space="preserve">góp phần quan trọng trong phát triển kinh tế - xã hội và định hướng xã hội chủ nghĩa của </w:t>
      </w:r>
      <w:r w:rsidR="00F2704D" w:rsidRPr="00F2704D">
        <w:rPr>
          <w:rFonts w:asciiTheme="majorHAnsi" w:hAnsiTheme="majorHAnsi" w:cstheme="majorHAnsi"/>
        </w:rPr>
        <w:t>đất nước</w:t>
      </w:r>
      <w:r w:rsidR="00063882" w:rsidRPr="00F2704D">
        <w:rPr>
          <w:rFonts w:asciiTheme="majorHAnsi" w:hAnsiTheme="majorHAnsi" w:cstheme="majorHAnsi"/>
        </w:rPr>
        <w:t>.</w:t>
      </w:r>
    </w:p>
    <w:p w14:paraId="5F2118FD" w14:textId="4F62D1F9" w:rsidR="00063882" w:rsidRPr="00F2704D" w:rsidRDefault="00063882" w:rsidP="00A73415">
      <w:pPr>
        <w:spacing w:before="120" w:after="120" w:line="276" w:lineRule="auto"/>
        <w:ind w:firstLine="720"/>
        <w:jc w:val="both"/>
        <w:rPr>
          <w:rFonts w:asciiTheme="majorHAnsi" w:hAnsiTheme="majorHAnsi" w:cstheme="majorHAnsi"/>
        </w:rPr>
      </w:pPr>
      <w:r w:rsidRPr="00F2704D">
        <w:rPr>
          <w:rFonts w:asciiTheme="majorHAnsi" w:hAnsiTheme="majorHAnsi" w:cstheme="majorHAnsi"/>
        </w:rPr>
        <w:t xml:space="preserve">Cuối cùng, cho phép tôi được thay mặt Lãnh đạo Bộ Kế hoạch và Đầu tư kính chúc sức khỏe tới đồng chí Thủ tướng, </w:t>
      </w:r>
      <w:r w:rsidR="00CD25DE" w:rsidRPr="00F2704D">
        <w:rPr>
          <w:rFonts w:asciiTheme="majorHAnsi" w:hAnsiTheme="majorHAnsi" w:cstheme="majorHAnsi"/>
        </w:rPr>
        <w:t xml:space="preserve">các </w:t>
      </w:r>
      <w:r w:rsidRPr="00F2704D">
        <w:rPr>
          <w:rFonts w:asciiTheme="majorHAnsi" w:hAnsiTheme="majorHAnsi" w:cstheme="majorHAnsi"/>
        </w:rPr>
        <w:t xml:space="preserve">đồng chí </w:t>
      </w:r>
      <w:r w:rsidR="00CD25DE" w:rsidRPr="00F2704D">
        <w:rPr>
          <w:rFonts w:asciiTheme="majorHAnsi" w:hAnsiTheme="majorHAnsi" w:cstheme="majorHAnsi"/>
        </w:rPr>
        <w:t xml:space="preserve">đồng chủ trì Hội nghị, </w:t>
      </w:r>
      <w:r w:rsidRPr="00F2704D">
        <w:rPr>
          <w:rFonts w:asciiTheme="majorHAnsi" w:hAnsiTheme="majorHAnsi" w:cstheme="majorHAnsi"/>
        </w:rPr>
        <w:t xml:space="preserve">các đồng chí Lãnh đạo các Bộ, ngành, hiệp hội, địa phương, </w:t>
      </w:r>
      <w:r w:rsidR="00F2704D" w:rsidRPr="00F2704D">
        <w:rPr>
          <w:rFonts w:asciiTheme="majorHAnsi" w:hAnsiTheme="majorHAnsi" w:cstheme="majorHAnsi"/>
        </w:rPr>
        <w:t>HTX</w:t>
      </w:r>
      <w:r w:rsidR="00860373" w:rsidRPr="00F2704D">
        <w:rPr>
          <w:rFonts w:asciiTheme="majorHAnsi" w:hAnsiTheme="majorHAnsi" w:cstheme="majorHAnsi"/>
        </w:rPr>
        <w:t>, doanh nghiệp</w:t>
      </w:r>
      <w:r w:rsidRPr="00F2704D">
        <w:rPr>
          <w:rFonts w:asciiTheme="majorHAnsi" w:hAnsiTheme="majorHAnsi" w:cstheme="majorHAnsi"/>
        </w:rPr>
        <w:t xml:space="preserve"> trong cả nước</w:t>
      </w:r>
      <w:r w:rsidR="00CD25DE" w:rsidRPr="00F2704D">
        <w:rPr>
          <w:rFonts w:asciiTheme="majorHAnsi" w:hAnsiTheme="majorHAnsi" w:cstheme="majorHAnsi"/>
        </w:rPr>
        <w:t xml:space="preserve"> và toàn thể các đồng chí dự Hội nghị</w:t>
      </w:r>
      <w:r w:rsidRPr="00F2704D">
        <w:rPr>
          <w:rFonts w:asciiTheme="majorHAnsi" w:hAnsiTheme="majorHAnsi" w:cstheme="majorHAnsi"/>
        </w:rPr>
        <w:t xml:space="preserve">. Chúc phong trào </w:t>
      </w:r>
      <w:r w:rsidR="00985AE5" w:rsidRPr="00F2704D">
        <w:rPr>
          <w:rFonts w:asciiTheme="majorHAnsi" w:hAnsiTheme="majorHAnsi" w:cstheme="majorHAnsi"/>
        </w:rPr>
        <w:t>KTTT</w:t>
      </w:r>
      <w:r w:rsidRPr="00F2704D">
        <w:rPr>
          <w:rFonts w:asciiTheme="majorHAnsi" w:hAnsiTheme="majorHAnsi" w:cstheme="majorHAnsi"/>
        </w:rPr>
        <w:t>, HTX ngày càng phát triển bền vững!</w:t>
      </w:r>
    </w:p>
    <w:p w14:paraId="58982194" w14:textId="3198C529" w:rsidR="00063882" w:rsidRPr="00F2704D" w:rsidRDefault="00063882" w:rsidP="00A73415">
      <w:pPr>
        <w:spacing w:before="120" w:after="120" w:line="276" w:lineRule="auto"/>
        <w:ind w:firstLine="720"/>
        <w:jc w:val="both"/>
        <w:rPr>
          <w:rFonts w:asciiTheme="majorHAnsi" w:hAnsiTheme="majorHAnsi" w:cstheme="majorHAnsi"/>
          <w:i/>
        </w:rPr>
      </w:pPr>
      <w:r w:rsidRPr="00F2704D">
        <w:rPr>
          <w:rFonts w:asciiTheme="majorHAnsi" w:hAnsiTheme="majorHAnsi" w:cstheme="majorHAnsi"/>
          <w:i/>
        </w:rPr>
        <w:t>Xin trân trọng cảm ơn./.</w:t>
      </w:r>
    </w:p>
    <w:sectPr w:rsidR="00063882" w:rsidRPr="00F2704D" w:rsidSect="00A73415">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88817" w14:textId="77777777" w:rsidR="003C659B" w:rsidRDefault="003C659B" w:rsidP="00D641AF">
      <w:r>
        <w:separator/>
      </w:r>
    </w:p>
  </w:endnote>
  <w:endnote w:type="continuationSeparator" w:id="0">
    <w:p w14:paraId="16B2C464" w14:textId="77777777" w:rsidR="003C659B" w:rsidRDefault="003C659B" w:rsidP="00D64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07EAE" w14:textId="77777777" w:rsidR="003C659B" w:rsidRDefault="003C659B" w:rsidP="00D641AF">
      <w:r>
        <w:separator/>
      </w:r>
    </w:p>
  </w:footnote>
  <w:footnote w:type="continuationSeparator" w:id="0">
    <w:p w14:paraId="3AFE5C77" w14:textId="77777777" w:rsidR="003C659B" w:rsidRDefault="003C659B" w:rsidP="00D641AF">
      <w:r>
        <w:continuationSeparator/>
      </w:r>
    </w:p>
  </w:footnote>
  <w:footnote w:id="1">
    <w:p w14:paraId="7A407ADC" w14:textId="77777777" w:rsidR="00FB1CCB" w:rsidRDefault="00FB1CCB" w:rsidP="00FB1CCB">
      <w:pPr>
        <w:pStyle w:val="FootnoteText"/>
      </w:pPr>
      <w:r>
        <w:rPr>
          <w:rStyle w:val="FootnoteReference"/>
        </w:rPr>
        <w:footnoteRef/>
      </w:r>
      <w:r>
        <w:t xml:space="preserve"> </w:t>
      </w:r>
      <w:r w:rsidRPr="008A5611">
        <w:t>Riêng năm 2021, doanh thu và lợi nhuận của HTX giảm 38% và 32% so với năm 2020 do chịu tác động lớn của dịch bệnh Covid-19.</w:t>
      </w:r>
    </w:p>
  </w:footnote>
  <w:footnote w:id="2">
    <w:p w14:paraId="28A105C8" w14:textId="0259E1CE" w:rsidR="00985AE5" w:rsidRDefault="00985AE5">
      <w:pPr>
        <w:pStyle w:val="FootnoteText"/>
      </w:pPr>
      <w:r>
        <w:rPr>
          <w:rStyle w:val="FootnoteReference"/>
        </w:rPr>
        <w:footnoteRef/>
      </w:r>
      <w:r>
        <w:t xml:space="preserve"> Tổ chức kinh tế hợp tác bao gồm: tổ hợp tác, HTX, liên hiệp HTX.</w:t>
      </w:r>
    </w:p>
  </w:footnote>
  <w:footnote w:id="3">
    <w:p w14:paraId="1C2B46E3" w14:textId="77777777" w:rsidR="006268E4" w:rsidRDefault="006268E4" w:rsidP="006268E4">
      <w:pPr>
        <w:pStyle w:val="FootnoteText"/>
      </w:pPr>
      <w:r>
        <w:rPr>
          <w:rStyle w:val="FootnoteReference"/>
        </w:rPr>
        <w:footnoteRef/>
      </w:r>
      <w:r>
        <w:t xml:space="preserve"> Nghị định 99/2016/NĐ-CP về quản lý và sử dụng con dấu</w:t>
      </w:r>
    </w:p>
  </w:footnote>
  <w:footnote w:id="4">
    <w:p w14:paraId="58ACCAB9" w14:textId="77777777" w:rsidR="008B4371" w:rsidRDefault="008B4371" w:rsidP="008B4371">
      <w:pPr>
        <w:pStyle w:val="FootnoteText"/>
      </w:pPr>
      <w:r>
        <w:rPr>
          <w:rStyle w:val="FootnoteReference"/>
        </w:rPr>
        <w:footnoteRef/>
      </w:r>
      <w:r>
        <w:t xml:space="preserve"> ICA, 2021 từ </w:t>
      </w:r>
      <w:hyperlink r:id="rId1" w:history="1">
        <w:r w:rsidRPr="008C640A">
          <w:rPr>
            <w:rStyle w:val="Hyperlink"/>
          </w:rPr>
          <w:t>https://www.ica.coop/en/cooperatives/facts-and-figures</w:t>
        </w:r>
      </w:hyperlink>
      <w:r>
        <w:t>, tiếp cận ngày 01/12/2021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688306"/>
      <w:docPartObj>
        <w:docPartGallery w:val="Page Numbers (Top of Page)"/>
        <w:docPartUnique/>
      </w:docPartObj>
    </w:sdtPr>
    <w:sdtEndPr>
      <w:rPr>
        <w:rFonts w:asciiTheme="majorHAnsi" w:hAnsiTheme="majorHAnsi" w:cstheme="majorHAnsi"/>
        <w:noProof/>
      </w:rPr>
    </w:sdtEndPr>
    <w:sdtContent>
      <w:p w14:paraId="43D3D93D" w14:textId="58E40D95" w:rsidR="00631E72" w:rsidRPr="00377B44" w:rsidRDefault="00631E72">
        <w:pPr>
          <w:pStyle w:val="Header"/>
          <w:jc w:val="center"/>
          <w:rPr>
            <w:rFonts w:asciiTheme="majorHAnsi" w:hAnsiTheme="majorHAnsi" w:cstheme="majorHAnsi"/>
          </w:rPr>
        </w:pPr>
        <w:r w:rsidRPr="00377B44">
          <w:rPr>
            <w:rFonts w:asciiTheme="majorHAnsi" w:hAnsiTheme="majorHAnsi" w:cstheme="majorHAnsi"/>
          </w:rPr>
          <w:fldChar w:fldCharType="begin"/>
        </w:r>
        <w:r w:rsidRPr="00377B44">
          <w:rPr>
            <w:rFonts w:asciiTheme="majorHAnsi" w:hAnsiTheme="majorHAnsi" w:cstheme="majorHAnsi"/>
          </w:rPr>
          <w:instrText xml:space="preserve"> PAGE   \* MERGEFORMAT </w:instrText>
        </w:r>
        <w:r w:rsidRPr="00377B44">
          <w:rPr>
            <w:rFonts w:asciiTheme="majorHAnsi" w:hAnsiTheme="majorHAnsi" w:cstheme="majorHAnsi"/>
          </w:rPr>
          <w:fldChar w:fldCharType="separate"/>
        </w:r>
        <w:r w:rsidR="009B3E6C">
          <w:rPr>
            <w:rFonts w:asciiTheme="majorHAnsi" w:hAnsiTheme="majorHAnsi" w:cstheme="majorHAnsi"/>
            <w:noProof/>
          </w:rPr>
          <w:t>8</w:t>
        </w:r>
        <w:r w:rsidRPr="00377B44">
          <w:rPr>
            <w:rFonts w:asciiTheme="majorHAnsi" w:hAnsiTheme="majorHAnsi" w:cstheme="majorHAnsi"/>
            <w:noProof/>
          </w:rPr>
          <w:fldChar w:fldCharType="end"/>
        </w:r>
      </w:p>
    </w:sdtContent>
  </w:sdt>
  <w:p w14:paraId="4E0474EC" w14:textId="77777777" w:rsidR="00631E72" w:rsidRPr="00377B44" w:rsidRDefault="00631E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7C1"/>
    <w:multiLevelType w:val="hybridMultilevel"/>
    <w:tmpl w:val="A92EEC78"/>
    <w:lvl w:ilvl="0" w:tplc="C7A0C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332978"/>
    <w:multiLevelType w:val="hybridMultilevel"/>
    <w:tmpl w:val="3662CD3C"/>
    <w:lvl w:ilvl="0" w:tplc="1F50C0F6">
      <w:start w:val="1"/>
      <w:numFmt w:val="decimal"/>
      <w:lvlText w:val="%1."/>
      <w:lvlJc w:val="left"/>
      <w:pPr>
        <w:ind w:left="1123" w:hanging="563"/>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 w15:restartNumberingAfterBreak="0">
    <w:nsid w:val="0C997936"/>
    <w:multiLevelType w:val="hybridMultilevel"/>
    <w:tmpl w:val="3A369FA8"/>
    <w:lvl w:ilvl="0" w:tplc="B5F6251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1A50"/>
    <w:multiLevelType w:val="hybridMultilevel"/>
    <w:tmpl w:val="334C416A"/>
    <w:lvl w:ilvl="0" w:tplc="9B0826A0">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FC93D29"/>
    <w:multiLevelType w:val="hybridMultilevel"/>
    <w:tmpl w:val="2708D1F8"/>
    <w:lvl w:ilvl="0" w:tplc="570E38F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5B16EA"/>
    <w:multiLevelType w:val="hybridMultilevel"/>
    <w:tmpl w:val="2D825FFE"/>
    <w:lvl w:ilvl="0" w:tplc="3FA4ED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20FF2"/>
    <w:multiLevelType w:val="hybridMultilevel"/>
    <w:tmpl w:val="3E7C7C92"/>
    <w:lvl w:ilvl="0" w:tplc="48EE3B38">
      <w:start w:val="4"/>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7" w15:restartNumberingAfterBreak="0">
    <w:nsid w:val="1BB52D5D"/>
    <w:multiLevelType w:val="multilevel"/>
    <w:tmpl w:val="419ED1DC"/>
    <w:lvl w:ilvl="0">
      <w:start w:val="1"/>
      <w:numFmt w:val="decimal"/>
      <w:lvlText w:val="%1."/>
      <w:lvlJc w:val="left"/>
      <w:pPr>
        <w:ind w:left="1170" w:hanging="360"/>
      </w:pPr>
      <w:rPr>
        <w:rFonts w:eastAsia="Times New Roman" w:hint="default"/>
      </w:rPr>
    </w:lvl>
    <w:lvl w:ilvl="1">
      <w:start w:val="2"/>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8" w15:restartNumberingAfterBreak="0">
    <w:nsid w:val="21C3752C"/>
    <w:multiLevelType w:val="hybridMultilevel"/>
    <w:tmpl w:val="3BDA9D9A"/>
    <w:lvl w:ilvl="0" w:tplc="1C44C4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0E4A1E"/>
    <w:multiLevelType w:val="hybridMultilevel"/>
    <w:tmpl w:val="50707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3576C"/>
    <w:multiLevelType w:val="hybridMultilevel"/>
    <w:tmpl w:val="6652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570A6"/>
    <w:multiLevelType w:val="hybridMultilevel"/>
    <w:tmpl w:val="053E58CA"/>
    <w:lvl w:ilvl="0" w:tplc="D2CC8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E6791"/>
    <w:multiLevelType w:val="hybridMultilevel"/>
    <w:tmpl w:val="1B3C2E66"/>
    <w:lvl w:ilvl="0" w:tplc="E1B2160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5DF768B"/>
    <w:multiLevelType w:val="hybridMultilevel"/>
    <w:tmpl w:val="683C2802"/>
    <w:lvl w:ilvl="0" w:tplc="4EEC1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BB1B76"/>
    <w:multiLevelType w:val="hybridMultilevel"/>
    <w:tmpl w:val="512C963A"/>
    <w:lvl w:ilvl="0" w:tplc="E7F8DC7E">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47123A6D"/>
    <w:multiLevelType w:val="hybridMultilevel"/>
    <w:tmpl w:val="4EBE2D30"/>
    <w:lvl w:ilvl="0" w:tplc="411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83D14"/>
    <w:multiLevelType w:val="multilevel"/>
    <w:tmpl w:val="3B3CBE32"/>
    <w:lvl w:ilvl="0">
      <w:start w:val="1"/>
      <w:numFmt w:val="decimal"/>
      <w:lvlText w:val="%1."/>
      <w:lvlJc w:val="left"/>
      <w:pPr>
        <w:ind w:left="927" w:hanging="360"/>
      </w:pPr>
      <w:rPr>
        <w:rFonts w:hint="default"/>
      </w:rPr>
    </w:lvl>
    <w:lvl w:ilvl="1">
      <w:start w:val="1"/>
      <w:numFmt w:val="decimal"/>
      <w:isLgl/>
      <w:lvlText w:val="%1.%2"/>
      <w:lvlJc w:val="left"/>
      <w:pPr>
        <w:ind w:left="957" w:hanging="39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513934F0"/>
    <w:multiLevelType w:val="hybridMultilevel"/>
    <w:tmpl w:val="3E4C7798"/>
    <w:lvl w:ilvl="0" w:tplc="53123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64102B"/>
    <w:multiLevelType w:val="hybridMultilevel"/>
    <w:tmpl w:val="F1B42DFC"/>
    <w:lvl w:ilvl="0" w:tplc="52D651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98337A8"/>
    <w:multiLevelType w:val="hybridMultilevel"/>
    <w:tmpl w:val="4336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C52C1B"/>
    <w:multiLevelType w:val="hybridMultilevel"/>
    <w:tmpl w:val="DCB6D930"/>
    <w:lvl w:ilvl="0" w:tplc="C846A492">
      <w:start w:val="1"/>
      <w:numFmt w:val="decimal"/>
      <w:lvlText w:val="%1."/>
      <w:lvlJc w:val="left"/>
      <w:pPr>
        <w:ind w:left="786"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701163"/>
    <w:multiLevelType w:val="hybridMultilevel"/>
    <w:tmpl w:val="7F5C5686"/>
    <w:lvl w:ilvl="0" w:tplc="85709764">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8"/>
  </w:num>
  <w:num w:numId="3">
    <w:abstractNumId w:val="13"/>
  </w:num>
  <w:num w:numId="4">
    <w:abstractNumId w:val="4"/>
  </w:num>
  <w:num w:numId="5">
    <w:abstractNumId w:val="21"/>
  </w:num>
  <w:num w:numId="6">
    <w:abstractNumId w:val="11"/>
  </w:num>
  <w:num w:numId="7">
    <w:abstractNumId w:val="15"/>
  </w:num>
  <w:num w:numId="8">
    <w:abstractNumId w:val="10"/>
  </w:num>
  <w:num w:numId="9">
    <w:abstractNumId w:val="19"/>
  </w:num>
  <w:num w:numId="10">
    <w:abstractNumId w:val="1"/>
  </w:num>
  <w:num w:numId="11">
    <w:abstractNumId w:val="9"/>
  </w:num>
  <w:num w:numId="12">
    <w:abstractNumId w:val="16"/>
  </w:num>
  <w:num w:numId="13">
    <w:abstractNumId w:val="14"/>
  </w:num>
  <w:num w:numId="14">
    <w:abstractNumId w:val="18"/>
  </w:num>
  <w:num w:numId="15">
    <w:abstractNumId w:val="7"/>
  </w:num>
  <w:num w:numId="16">
    <w:abstractNumId w:val="12"/>
  </w:num>
  <w:num w:numId="17">
    <w:abstractNumId w:val="5"/>
  </w:num>
  <w:num w:numId="18">
    <w:abstractNumId w:val="6"/>
  </w:num>
  <w:num w:numId="19">
    <w:abstractNumId w:val="2"/>
  </w:num>
  <w:num w:numId="20">
    <w:abstractNumId w:val="0"/>
  </w:num>
  <w:num w:numId="21">
    <w:abstractNumId w:val="3"/>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46"/>
    <w:rsid w:val="00000319"/>
    <w:rsid w:val="00002770"/>
    <w:rsid w:val="0000383E"/>
    <w:rsid w:val="00004586"/>
    <w:rsid w:val="00004AB2"/>
    <w:rsid w:val="00005FCE"/>
    <w:rsid w:val="00006D22"/>
    <w:rsid w:val="00006EE1"/>
    <w:rsid w:val="000105EF"/>
    <w:rsid w:val="00010955"/>
    <w:rsid w:val="00014120"/>
    <w:rsid w:val="000150FC"/>
    <w:rsid w:val="00015BF1"/>
    <w:rsid w:val="00020416"/>
    <w:rsid w:val="0002109A"/>
    <w:rsid w:val="00021B2E"/>
    <w:rsid w:val="00022321"/>
    <w:rsid w:val="00023578"/>
    <w:rsid w:val="00023F38"/>
    <w:rsid w:val="00027A1B"/>
    <w:rsid w:val="00027B07"/>
    <w:rsid w:val="000316F5"/>
    <w:rsid w:val="00032A9F"/>
    <w:rsid w:val="00033742"/>
    <w:rsid w:val="00040B0C"/>
    <w:rsid w:val="00041814"/>
    <w:rsid w:val="00044511"/>
    <w:rsid w:val="00047613"/>
    <w:rsid w:val="00054B3E"/>
    <w:rsid w:val="00055185"/>
    <w:rsid w:val="00055B92"/>
    <w:rsid w:val="00055EBE"/>
    <w:rsid w:val="00056C35"/>
    <w:rsid w:val="00057E7B"/>
    <w:rsid w:val="00060CAC"/>
    <w:rsid w:val="00061227"/>
    <w:rsid w:val="00061525"/>
    <w:rsid w:val="00063882"/>
    <w:rsid w:val="0006443A"/>
    <w:rsid w:val="00064571"/>
    <w:rsid w:val="00065372"/>
    <w:rsid w:val="00065714"/>
    <w:rsid w:val="00065AE7"/>
    <w:rsid w:val="00066140"/>
    <w:rsid w:val="000676EA"/>
    <w:rsid w:val="0007112E"/>
    <w:rsid w:val="00072E33"/>
    <w:rsid w:val="000736E4"/>
    <w:rsid w:val="0007555B"/>
    <w:rsid w:val="00075E0D"/>
    <w:rsid w:val="0007660D"/>
    <w:rsid w:val="00085787"/>
    <w:rsid w:val="00085988"/>
    <w:rsid w:val="00086C9B"/>
    <w:rsid w:val="000904CB"/>
    <w:rsid w:val="00090631"/>
    <w:rsid w:val="00092769"/>
    <w:rsid w:val="000944AF"/>
    <w:rsid w:val="000948E6"/>
    <w:rsid w:val="00094BC0"/>
    <w:rsid w:val="00095E93"/>
    <w:rsid w:val="00096022"/>
    <w:rsid w:val="0009631B"/>
    <w:rsid w:val="000A0EC5"/>
    <w:rsid w:val="000B1C11"/>
    <w:rsid w:val="000B2A4C"/>
    <w:rsid w:val="000B461B"/>
    <w:rsid w:val="000B50C2"/>
    <w:rsid w:val="000B5CD1"/>
    <w:rsid w:val="000B658C"/>
    <w:rsid w:val="000C0EB4"/>
    <w:rsid w:val="000C64D2"/>
    <w:rsid w:val="000D112E"/>
    <w:rsid w:val="000D2D99"/>
    <w:rsid w:val="000D2FC6"/>
    <w:rsid w:val="000D51BC"/>
    <w:rsid w:val="000D7361"/>
    <w:rsid w:val="000D7B25"/>
    <w:rsid w:val="000E209F"/>
    <w:rsid w:val="000E3337"/>
    <w:rsid w:val="000E56BE"/>
    <w:rsid w:val="000E7794"/>
    <w:rsid w:val="000F0EB0"/>
    <w:rsid w:val="000F31C2"/>
    <w:rsid w:val="000F3294"/>
    <w:rsid w:val="000F4037"/>
    <w:rsid w:val="000F5D28"/>
    <w:rsid w:val="000F5E94"/>
    <w:rsid w:val="000F67C2"/>
    <w:rsid w:val="0010143C"/>
    <w:rsid w:val="00106E0D"/>
    <w:rsid w:val="0011128D"/>
    <w:rsid w:val="001121B8"/>
    <w:rsid w:val="00112615"/>
    <w:rsid w:val="00112A7B"/>
    <w:rsid w:val="00113FAF"/>
    <w:rsid w:val="00114834"/>
    <w:rsid w:val="001153A6"/>
    <w:rsid w:val="00116202"/>
    <w:rsid w:val="00117A18"/>
    <w:rsid w:val="00120DEA"/>
    <w:rsid w:val="0012488B"/>
    <w:rsid w:val="00124BD6"/>
    <w:rsid w:val="001257C2"/>
    <w:rsid w:val="00125D3B"/>
    <w:rsid w:val="00127590"/>
    <w:rsid w:val="00127D44"/>
    <w:rsid w:val="00131BFF"/>
    <w:rsid w:val="00132294"/>
    <w:rsid w:val="00133CDD"/>
    <w:rsid w:val="00134650"/>
    <w:rsid w:val="0013479B"/>
    <w:rsid w:val="001366AF"/>
    <w:rsid w:val="001379EE"/>
    <w:rsid w:val="00140264"/>
    <w:rsid w:val="0014082E"/>
    <w:rsid w:val="001412CE"/>
    <w:rsid w:val="00141951"/>
    <w:rsid w:val="00143EC2"/>
    <w:rsid w:val="00145F95"/>
    <w:rsid w:val="00147B01"/>
    <w:rsid w:val="001507BC"/>
    <w:rsid w:val="00160484"/>
    <w:rsid w:val="00160842"/>
    <w:rsid w:val="00160A2B"/>
    <w:rsid w:val="00165697"/>
    <w:rsid w:val="00165887"/>
    <w:rsid w:val="001659C9"/>
    <w:rsid w:val="00167472"/>
    <w:rsid w:val="00167482"/>
    <w:rsid w:val="001710ED"/>
    <w:rsid w:val="0017146D"/>
    <w:rsid w:val="00174DD7"/>
    <w:rsid w:val="001758A1"/>
    <w:rsid w:val="0017718D"/>
    <w:rsid w:val="00181C3D"/>
    <w:rsid w:val="00183016"/>
    <w:rsid w:val="001906B7"/>
    <w:rsid w:val="00190782"/>
    <w:rsid w:val="001909EF"/>
    <w:rsid w:val="00194E5E"/>
    <w:rsid w:val="00195C90"/>
    <w:rsid w:val="00196F7F"/>
    <w:rsid w:val="0019763F"/>
    <w:rsid w:val="001A03AD"/>
    <w:rsid w:val="001A2047"/>
    <w:rsid w:val="001A26AB"/>
    <w:rsid w:val="001A2DA2"/>
    <w:rsid w:val="001A3274"/>
    <w:rsid w:val="001A3FE4"/>
    <w:rsid w:val="001A5428"/>
    <w:rsid w:val="001A5755"/>
    <w:rsid w:val="001A7AAA"/>
    <w:rsid w:val="001B0BE8"/>
    <w:rsid w:val="001B1255"/>
    <w:rsid w:val="001B3CE2"/>
    <w:rsid w:val="001C0C5E"/>
    <w:rsid w:val="001C0E7B"/>
    <w:rsid w:val="001C0F14"/>
    <w:rsid w:val="001C199B"/>
    <w:rsid w:val="001C1AD1"/>
    <w:rsid w:val="001C2C70"/>
    <w:rsid w:val="001C363B"/>
    <w:rsid w:val="001C4BBB"/>
    <w:rsid w:val="001C5EB9"/>
    <w:rsid w:val="001D54E0"/>
    <w:rsid w:val="001D6B32"/>
    <w:rsid w:val="001D6ED0"/>
    <w:rsid w:val="001E067B"/>
    <w:rsid w:val="001E1544"/>
    <w:rsid w:val="001E170D"/>
    <w:rsid w:val="001E196A"/>
    <w:rsid w:val="001E4A69"/>
    <w:rsid w:val="001E636F"/>
    <w:rsid w:val="001E68D7"/>
    <w:rsid w:val="001F12C1"/>
    <w:rsid w:val="001F1444"/>
    <w:rsid w:val="001F167B"/>
    <w:rsid w:val="001F1684"/>
    <w:rsid w:val="001F578D"/>
    <w:rsid w:val="001F66A3"/>
    <w:rsid w:val="002034F6"/>
    <w:rsid w:val="00203AF1"/>
    <w:rsid w:val="00204320"/>
    <w:rsid w:val="0020452D"/>
    <w:rsid w:val="002051A7"/>
    <w:rsid w:val="002052B4"/>
    <w:rsid w:val="00205605"/>
    <w:rsid w:val="00205AD4"/>
    <w:rsid w:val="00206884"/>
    <w:rsid w:val="0021168C"/>
    <w:rsid w:val="00211B29"/>
    <w:rsid w:val="00212A14"/>
    <w:rsid w:val="00212E32"/>
    <w:rsid w:val="00213805"/>
    <w:rsid w:val="00214072"/>
    <w:rsid w:val="002149CF"/>
    <w:rsid w:val="002165A8"/>
    <w:rsid w:val="00216F36"/>
    <w:rsid w:val="00217C83"/>
    <w:rsid w:val="002205E4"/>
    <w:rsid w:val="00221023"/>
    <w:rsid w:val="002220F2"/>
    <w:rsid w:val="00222EFC"/>
    <w:rsid w:val="002236AF"/>
    <w:rsid w:val="00225665"/>
    <w:rsid w:val="00227D1F"/>
    <w:rsid w:val="00230429"/>
    <w:rsid w:val="002304BD"/>
    <w:rsid w:val="00230794"/>
    <w:rsid w:val="002309F0"/>
    <w:rsid w:val="00231DA3"/>
    <w:rsid w:val="00231E69"/>
    <w:rsid w:val="0023298C"/>
    <w:rsid w:val="00233097"/>
    <w:rsid w:val="00233150"/>
    <w:rsid w:val="0023717D"/>
    <w:rsid w:val="002371B2"/>
    <w:rsid w:val="0024072D"/>
    <w:rsid w:val="00245857"/>
    <w:rsid w:val="002458FC"/>
    <w:rsid w:val="00246204"/>
    <w:rsid w:val="0024665E"/>
    <w:rsid w:val="00253A6C"/>
    <w:rsid w:val="0025478B"/>
    <w:rsid w:val="0025585E"/>
    <w:rsid w:val="00260984"/>
    <w:rsid w:val="00260C49"/>
    <w:rsid w:val="00265965"/>
    <w:rsid w:val="00265B5D"/>
    <w:rsid w:val="00266034"/>
    <w:rsid w:val="00270906"/>
    <w:rsid w:val="00271AC6"/>
    <w:rsid w:val="002728D0"/>
    <w:rsid w:val="002747F7"/>
    <w:rsid w:val="00275013"/>
    <w:rsid w:val="002812C4"/>
    <w:rsid w:val="0028219D"/>
    <w:rsid w:val="0028473A"/>
    <w:rsid w:val="00286667"/>
    <w:rsid w:val="0028722D"/>
    <w:rsid w:val="0029216F"/>
    <w:rsid w:val="00292C4E"/>
    <w:rsid w:val="00294F06"/>
    <w:rsid w:val="002953EB"/>
    <w:rsid w:val="00295AF9"/>
    <w:rsid w:val="002A1623"/>
    <w:rsid w:val="002A5441"/>
    <w:rsid w:val="002A5867"/>
    <w:rsid w:val="002B107F"/>
    <w:rsid w:val="002B1658"/>
    <w:rsid w:val="002B2F3C"/>
    <w:rsid w:val="002B4096"/>
    <w:rsid w:val="002B4456"/>
    <w:rsid w:val="002B5F90"/>
    <w:rsid w:val="002B607A"/>
    <w:rsid w:val="002C097A"/>
    <w:rsid w:val="002C10A5"/>
    <w:rsid w:val="002C301B"/>
    <w:rsid w:val="002C33C5"/>
    <w:rsid w:val="002C5574"/>
    <w:rsid w:val="002D2D10"/>
    <w:rsid w:val="002D36AA"/>
    <w:rsid w:val="002D52ED"/>
    <w:rsid w:val="002D540B"/>
    <w:rsid w:val="002D757D"/>
    <w:rsid w:val="002E4844"/>
    <w:rsid w:val="002E5A6B"/>
    <w:rsid w:val="002E7A8E"/>
    <w:rsid w:val="002E7AB8"/>
    <w:rsid w:val="002F0C0E"/>
    <w:rsid w:val="002F487C"/>
    <w:rsid w:val="002F5566"/>
    <w:rsid w:val="002F56C2"/>
    <w:rsid w:val="002F7315"/>
    <w:rsid w:val="002F78AD"/>
    <w:rsid w:val="003001A6"/>
    <w:rsid w:val="00300556"/>
    <w:rsid w:val="00305C0A"/>
    <w:rsid w:val="00307C0A"/>
    <w:rsid w:val="0031035B"/>
    <w:rsid w:val="00314198"/>
    <w:rsid w:val="00315EF8"/>
    <w:rsid w:val="0031638D"/>
    <w:rsid w:val="00317D3F"/>
    <w:rsid w:val="00320589"/>
    <w:rsid w:val="00322E17"/>
    <w:rsid w:val="00324759"/>
    <w:rsid w:val="0032731D"/>
    <w:rsid w:val="0032757C"/>
    <w:rsid w:val="0033021D"/>
    <w:rsid w:val="00330295"/>
    <w:rsid w:val="003316D8"/>
    <w:rsid w:val="00331D7C"/>
    <w:rsid w:val="003337D8"/>
    <w:rsid w:val="00335426"/>
    <w:rsid w:val="003430D9"/>
    <w:rsid w:val="00344E7F"/>
    <w:rsid w:val="00347C61"/>
    <w:rsid w:val="003520AF"/>
    <w:rsid w:val="00354387"/>
    <w:rsid w:val="0035467F"/>
    <w:rsid w:val="003547DB"/>
    <w:rsid w:val="00360990"/>
    <w:rsid w:val="0036118D"/>
    <w:rsid w:val="00362C17"/>
    <w:rsid w:val="00363228"/>
    <w:rsid w:val="003637EB"/>
    <w:rsid w:val="003708BF"/>
    <w:rsid w:val="00371418"/>
    <w:rsid w:val="00371B20"/>
    <w:rsid w:val="00372A22"/>
    <w:rsid w:val="00372E51"/>
    <w:rsid w:val="00372F8E"/>
    <w:rsid w:val="00374D70"/>
    <w:rsid w:val="00374ED1"/>
    <w:rsid w:val="003755E2"/>
    <w:rsid w:val="003758A6"/>
    <w:rsid w:val="00375EB4"/>
    <w:rsid w:val="00377319"/>
    <w:rsid w:val="003775B4"/>
    <w:rsid w:val="00377B44"/>
    <w:rsid w:val="00380B59"/>
    <w:rsid w:val="00381322"/>
    <w:rsid w:val="00385233"/>
    <w:rsid w:val="00387181"/>
    <w:rsid w:val="00390C05"/>
    <w:rsid w:val="00391A3E"/>
    <w:rsid w:val="00391F7B"/>
    <w:rsid w:val="003932E7"/>
    <w:rsid w:val="003936F8"/>
    <w:rsid w:val="00395F6D"/>
    <w:rsid w:val="00396411"/>
    <w:rsid w:val="00397809"/>
    <w:rsid w:val="003A2608"/>
    <w:rsid w:val="003A2CB7"/>
    <w:rsid w:val="003A3B04"/>
    <w:rsid w:val="003A4A6A"/>
    <w:rsid w:val="003A5475"/>
    <w:rsid w:val="003A55FD"/>
    <w:rsid w:val="003A718B"/>
    <w:rsid w:val="003B0C5B"/>
    <w:rsid w:val="003B0C79"/>
    <w:rsid w:val="003B245C"/>
    <w:rsid w:val="003B3FC3"/>
    <w:rsid w:val="003B43F6"/>
    <w:rsid w:val="003B5937"/>
    <w:rsid w:val="003B62CF"/>
    <w:rsid w:val="003B7865"/>
    <w:rsid w:val="003C0A2D"/>
    <w:rsid w:val="003C1C3E"/>
    <w:rsid w:val="003C3B56"/>
    <w:rsid w:val="003C659B"/>
    <w:rsid w:val="003D064E"/>
    <w:rsid w:val="003D1807"/>
    <w:rsid w:val="003D1F6F"/>
    <w:rsid w:val="003D2B5B"/>
    <w:rsid w:val="003D2BFA"/>
    <w:rsid w:val="003D5F6B"/>
    <w:rsid w:val="003D6ABC"/>
    <w:rsid w:val="003D71B9"/>
    <w:rsid w:val="003D79D1"/>
    <w:rsid w:val="003E6B97"/>
    <w:rsid w:val="003E6FF1"/>
    <w:rsid w:val="003E7C04"/>
    <w:rsid w:val="003E7F34"/>
    <w:rsid w:val="003F09A6"/>
    <w:rsid w:val="003F0D76"/>
    <w:rsid w:val="003F10E6"/>
    <w:rsid w:val="003F5059"/>
    <w:rsid w:val="003F50CC"/>
    <w:rsid w:val="003F5101"/>
    <w:rsid w:val="003F54C7"/>
    <w:rsid w:val="003F57EA"/>
    <w:rsid w:val="003F5A23"/>
    <w:rsid w:val="003F67A1"/>
    <w:rsid w:val="003F7C3D"/>
    <w:rsid w:val="004004DF"/>
    <w:rsid w:val="0040068D"/>
    <w:rsid w:val="00400BF5"/>
    <w:rsid w:val="004015E7"/>
    <w:rsid w:val="004039E6"/>
    <w:rsid w:val="00404B80"/>
    <w:rsid w:val="00406CAC"/>
    <w:rsid w:val="00407D9A"/>
    <w:rsid w:val="00411612"/>
    <w:rsid w:val="004144CE"/>
    <w:rsid w:val="00417CCA"/>
    <w:rsid w:val="004207DF"/>
    <w:rsid w:val="0042114A"/>
    <w:rsid w:val="0042130A"/>
    <w:rsid w:val="00421F1B"/>
    <w:rsid w:val="00422B20"/>
    <w:rsid w:val="00424130"/>
    <w:rsid w:val="004249E6"/>
    <w:rsid w:val="004264D2"/>
    <w:rsid w:val="0042661E"/>
    <w:rsid w:val="00433633"/>
    <w:rsid w:val="00433F21"/>
    <w:rsid w:val="00434952"/>
    <w:rsid w:val="0043572D"/>
    <w:rsid w:val="00435E05"/>
    <w:rsid w:val="00440102"/>
    <w:rsid w:val="00441076"/>
    <w:rsid w:val="0044288F"/>
    <w:rsid w:val="00443A7F"/>
    <w:rsid w:val="004501A4"/>
    <w:rsid w:val="0045079B"/>
    <w:rsid w:val="00450E2C"/>
    <w:rsid w:val="00451834"/>
    <w:rsid w:val="004523C5"/>
    <w:rsid w:val="00452AAE"/>
    <w:rsid w:val="00453412"/>
    <w:rsid w:val="004539C5"/>
    <w:rsid w:val="00453F4A"/>
    <w:rsid w:val="00454B99"/>
    <w:rsid w:val="0045559A"/>
    <w:rsid w:val="00456845"/>
    <w:rsid w:val="004575C5"/>
    <w:rsid w:val="00460D3E"/>
    <w:rsid w:val="00462899"/>
    <w:rsid w:val="00463C54"/>
    <w:rsid w:val="00464A71"/>
    <w:rsid w:val="00465D46"/>
    <w:rsid w:val="004710D9"/>
    <w:rsid w:val="004718D1"/>
    <w:rsid w:val="00471B8E"/>
    <w:rsid w:val="00476D77"/>
    <w:rsid w:val="0047725D"/>
    <w:rsid w:val="004802C4"/>
    <w:rsid w:val="004803F8"/>
    <w:rsid w:val="004822C9"/>
    <w:rsid w:val="00482B22"/>
    <w:rsid w:val="004841AB"/>
    <w:rsid w:val="00484BBC"/>
    <w:rsid w:val="00484F99"/>
    <w:rsid w:val="004866B5"/>
    <w:rsid w:val="00486813"/>
    <w:rsid w:val="00487063"/>
    <w:rsid w:val="004905EF"/>
    <w:rsid w:val="00491BCF"/>
    <w:rsid w:val="004924B4"/>
    <w:rsid w:val="00492914"/>
    <w:rsid w:val="00492B7A"/>
    <w:rsid w:val="00492D37"/>
    <w:rsid w:val="00493F20"/>
    <w:rsid w:val="0049593D"/>
    <w:rsid w:val="00495AAE"/>
    <w:rsid w:val="00495E0C"/>
    <w:rsid w:val="00497718"/>
    <w:rsid w:val="004A007F"/>
    <w:rsid w:val="004A0E91"/>
    <w:rsid w:val="004A11E2"/>
    <w:rsid w:val="004A52A7"/>
    <w:rsid w:val="004A53EE"/>
    <w:rsid w:val="004A6868"/>
    <w:rsid w:val="004A7847"/>
    <w:rsid w:val="004B173A"/>
    <w:rsid w:val="004B29FF"/>
    <w:rsid w:val="004B53CD"/>
    <w:rsid w:val="004B6514"/>
    <w:rsid w:val="004B6D1F"/>
    <w:rsid w:val="004B72EA"/>
    <w:rsid w:val="004B74F7"/>
    <w:rsid w:val="004B7F82"/>
    <w:rsid w:val="004C1F7B"/>
    <w:rsid w:val="004C25AD"/>
    <w:rsid w:val="004C299D"/>
    <w:rsid w:val="004C4604"/>
    <w:rsid w:val="004C503C"/>
    <w:rsid w:val="004C5F00"/>
    <w:rsid w:val="004C607D"/>
    <w:rsid w:val="004C6FB4"/>
    <w:rsid w:val="004D0664"/>
    <w:rsid w:val="004D3219"/>
    <w:rsid w:val="004D32CF"/>
    <w:rsid w:val="004D47A0"/>
    <w:rsid w:val="004D744D"/>
    <w:rsid w:val="004E0AF7"/>
    <w:rsid w:val="004E2A10"/>
    <w:rsid w:val="004E348F"/>
    <w:rsid w:val="004E3D7E"/>
    <w:rsid w:val="004E4C89"/>
    <w:rsid w:val="004E6A3F"/>
    <w:rsid w:val="004E6B8E"/>
    <w:rsid w:val="004E6EB8"/>
    <w:rsid w:val="004E7017"/>
    <w:rsid w:val="004E7E17"/>
    <w:rsid w:val="004F07E6"/>
    <w:rsid w:val="004F381F"/>
    <w:rsid w:val="004F5195"/>
    <w:rsid w:val="004F5E46"/>
    <w:rsid w:val="004F6C79"/>
    <w:rsid w:val="0050062D"/>
    <w:rsid w:val="00501C57"/>
    <w:rsid w:val="00503B56"/>
    <w:rsid w:val="0051053B"/>
    <w:rsid w:val="005107A7"/>
    <w:rsid w:val="00510EC2"/>
    <w:rsid w:val="00515989"/>
    <w:rsid w:val="00516E7C"/>
    <w:rsid w:val="00517A2E"/>
    <w:rsid w:val="0052034E"/>
    <w:rsid w:val="005207A2"/>
    <w:rsid w:val="00520E52"/>
    <w:rsid w:val="0052107B"/>
    <w:rsid w:val="00521F42"/>
    <w:rsid w:val="005229A5"/>
    <w:rsid w:val="005229E6"/>
    <w:rsid w:val="00524B8B"/>
    <w:rsid w:val="00525B78"/>
    <w:rsid w:val="00525CC5"/>
    <w:rsid w:val="0052750A"/>
    <w:rsid w:val="00530756"/>
    <w:rsid w:val="00531262"/>
    <w:rsid w:val="00532BD6"/>
    <w:rsid w:val="005334D6"/>
    <w:rsid w:val="005344FB"/>
    <w:rsid w:val="005373A5"/>
    <w:rsid w:val="00537BD1"/>
    <w:rsid w:val="00537CDB"/>
    <w:rsid w:val="00537DC4"/>
    <w:rsid w:val="0054149B"/>
    <w:rsid w:val="00544C16"/>
    <w:rsid w:val="00547D6C"/>
    <w:rsid w:val="00551B12"/>
    <w:rsid w:val="00554C01"/>
    <w:rsid w:val="00555312"/>
    <w:rsid w:val="00563E89"/>
    <w:rsid w:val="0056436B"/>
    <w:rsid w:val="00566194"/>
    <w:rsid w:val="005666EE"/>
    <w:rsid w:val="00567500"/>
    <w:rsid w:val="00567B1F"/>
    <w:rsid w:val="00567F12"/>
    <w:rsid w:val="00570789"/>
    <w:rsid w:val="00571E5B"/>
    <w:rsid w:val="005720F2"/>
    <w:rsid w:val="005732F7"/>
    <w:rsid w:val="00573F94"/>
    <w:rsid w:val="005748AF"/>
    <w:rsid w:val="005764C6"/>
    <w:rsid w:val="00577933"/>
    <w:rsid w:val="00581216"/>
    <w:rsid w:val="005814F9"/>
    <w:rsid w:val="00583155"/>
    <w:rsid w:val="005837D0"/>
    <w:rsid w:val="00584E67"/>
    <w:rsid w:val="005861F7"/>
    <w:rsid w:val="005905F9"/>
    <w:rsid w:val="00590798"/>
    <w:rsid w:val="00591388"/>
    <w:rsid w:val="005916BB"/>
    <w:rsid w:val="00592F9F"/>
    <w:rsid w:val="00593FC5"/>
    <w:rsid w:val="00594B0C"/>
    <w:rsid w:val="00595DC2"/>
    <w:rsid w:val="00596812"/>
    <w:rsid w:val="00597215"/>
    <w:rsid w:val="005A01FF"/>
    <w:rsid w:val="005A19CA"/>
    <w:rsid w:val="005A1BF3"/>
    <w:rsid w:val="005A2B3A"/>
    <w:rsid w:val="005A3959"/>
    <w:rsid w:val="005A3D47"/>
    <w:rsid w:val="005A4362"/>
    <w:rsid w:val="005A4A99"/>
    <w:rsid w:val="005A4E6C"/>
    <w:rsid w:val="005A5339"/>
    <w:rsid w:val="005A60B2"/>
    <w:rsid w:val="005A794E"/>
    <w:rsid w:val="005B0709"/>
    <w:rsid w:val="005B1C2C"/>
    <w:rsid w:val="005B1C67"/>
    <w:rsid w:val="005B1DD3"/>
    <w:rsid w:val="005B28D1"/>
    <w:rsid w:val="005B4FDC"/>
    <w:rsid w:val="005B5070"/>
    <w:rsid w:val="005B7B6C"/>
    <w:rsid w:val="005C1EB0"/>
    <w:rsid w:val="005C62A5"/>
    <w:rsid w:val="005C6A0B"/>
    <w:rsid w:val="005D0871"/>
    <w:rsid w:val="005D23B9"/>
    <w:rsid w:val="005D3045"/>
    <w:rsid w:val="005D41F3"/>
    <w:rsid w:val="005D4A06"/>
    <w:rsid w:val="005D6299"/>
    <w:rsid w:val="005D6AF8"/>
    <w:rsid w:val="005E21EE"/>
    <w:rsid w:val="005E2A56"/>
    <w:rsid w:val="005E3AC1"/>
    <w:rsid w:val="005E3C5F"/>
    <w:rsid w:val="005E3D73"/>
    <w:rsid w:val="005E5EC6"/>
    <w:rsid w:val="005E61E5"/>
    <w:rsid w:val="005F09F8"/>
    <w:rsid w:val="005F20D6"/>
    <w:rsid w:val="005F3EA2"/>
    <w:rsid w:val="005F4630"/>
    <w:rsid w:val="005F475A"/>
    <w:rsid w:val="005F4EC0"/>
    <w:rsid w:val="005F6CDD"/>
    <w:rsid w:val="005F7AEE"/>
    <w:rsid w:val="00601785"/>
    <w:rsid w:val="00601DEF"/>
    <w:rsid w:val="0060329F"/>
    <w:rsid w:val="00603BC6"/>
    <w:rsid w:val="00603C17"/>
    <w:rsid w:val="006051F2"/>
    <w:rsid w:val="00605D4A"/>
    <w:rsid w:val="006076D1"/>
    <w:rsid w:val="00610CFA"/>
    <w:rsid w:val="00611B89"/>
    <w:rsid w:val="00621A6A"/>
    <w:rsid w:val="006234AA"/>
    <w:rsid w:val="0062353C"/>
    <w:rsid w:val="006268E4"/>
    <w:rsid w:val="0062709B"/>
    <w:rsid w:val="00630535"/>
    <w:rsid w:val="00631E72"/>
    <w:rsid w:val="00631F9D"/>
    <w:rsid w:val="0063266E"/>
    <w:rsid w:val="00632E18"/>
    <w:rsid w:val="00634225"/>
    <w:rsid w:val="006347AA"/>
    <w:rsid w:val="006404D1"/>
    <w:rsid w:val="00641835"/>
    <w:rsid w:val="00641977"/>
    <w:rsid w:val="00642857"/>
    <w:rsid w:val="00643AF7"/>
    <w:rsid w:val="00644A40"/>
    <w:rsid w:val="00645CA5"/>
    <w:rsid w:val="0065009C"/>
    <w:rsid w:val="00650878"/>
    <w:rsid w:val="006516D2"/>
    <w:rsid w:val="00651EBB"/>
    <w:rsid w:val="00652A1F"/>
    <w:rsid w:val="00654AA8"/>
    <w:rsid w:val="00657B5F"/>
    <w:rsid w:val="00657BB7"/>
    <w:rsid w:val="0066277F"/>
    <w:rsid w:val="006641F1"/>
    <w:rsid w:val="0066766D"/>
    <w:rsid w:val="006704C8"/>
    <w:rsid w:val="00671A35"/>
    <w:rsid w:val="00671F48"/>
    <w:rsid w:val="00672E0C"/>
    <w:rsid w:val="006773DB"/>
    <w:rsid w:val="00677931"/>
    <w:rsid w:val="00680FCC"/>
    <w:rsid w:val="00681A4F"/>
    <w:rsid w:val="00683D37"/>
    <w:rsid w:val="00683DC8"/>
    <w:rsid w:val="00685040"/>
    <w:rsid w:val="00687A64"/>
    <w:rsid w:val="00690565"/>
    <w:rsid w:val="0069070F"/>
    <w:rsid w:val="006932EE"/>
    <w:rsid w:val="006945C6"/>
    <w:rsid w:val="0069464C"/>
    <w:rsid w:val="00695A61"/>
    <w:rsid w:val="00695F8F"/>
    <w:rsid w:val="00696EBA"/>
    <w:rsid w:val="006A0FEA"/>
    <w:rsid w:val="006A3A6C"/>
    <w:rsid w:val="006A3FE5"/>
    <w:rsid w:val="006A5AF3"/>
    <w:rsid w:val="006A5B83"/>
    <w:rsid w:val="006A71B8"/>
    <w:rsid w:val="006B2892"/>
    <w:rsid w:val="006B2B4D"/>
    <w:rsid w:val="006B519B"/>
    <w:rsid w:val="006B5319"/>
    <w:rsid w:val="006B642F"/>
    <w:rsid w:val="006B7778"/>
    <w:rsid w:val="006C1623"/>
    <w:rsid w:val="006C26A5"/>
    <w:rsid w:val="006C3991"/>
    <w:rsid w:val="006C7192"/>
    <w:rsid w:val="006C78F7"/>
    <w:rsid w:val="006D5A70"/>
    <w:rsid w:val="006D5F05"/>
    <w:rsid w:val="006D60B9"/>
    <w:rsid w:val="006E13CF"/>
    <w:rsid w:val="006E186B"/>
    <w:rsid w:val="006E2D28"/>
    <w:rsid w:val="006E35C4"/>
    <w:rsid w:val="006E3C8B"/>
    <w:rsid w:val="006E405A"/>
    <w:rsid w:val="006E41FF"/>
    <w:rsid w:val="006E6B1E"/>
    <w:rsid w:val="006F001F"/>
    <w:rsid w:val="006F0A6E"/>
    <w:rsid w:val="006F2A6E"/>
    <w:rsid w:val="006F485A"/>
    <w:rsid w:val="006F6497"/>
    <w:rsid w:val="006F6913"/>
    <w:rsid w:val="006F6FE8"/>
    <w:rsid w:val="006F7BD4"/>
    <w:rsid w:val="006F7E2C"/>
    <w:rsid w:val="007036FC"/>
    <w:rsid w:val="00703CC8"/>
    <w:rsid w:val="007075B8"/>
    <w:rsid w:val="0071383C"/>
    <w:rsid w:val="00713871"/>
    <w:rsid w:val="007143CA"/>
    <w:rsid w:val="00714872"/>
    <w:rsid w:val="00715F04"/>
    <w:rsid w:val="00717CC3"/>
    <w:rsid w:val="00720265"/>
    <w:rsid w:val="00721C85"/>
    <w:rsid w:val="00723D6C"/>
    <w:rsid w:val="007246E7"/>
    <w:rsid w:val="007246F5"/>
    <w:rsid w:val="00730395"/>
    <w:rsid w:val="007309C0"/>
    <w:rsid w:val="00730A54"/>
    <w:rsid w:val="00731353"/>
    <w:rsid w:val="00732889"/>
    <w:rsid w:val="007334B0"/>
    <w:rsid w:val="007347AD"/>
    <w:rsid w:val="007367EB"/>
    <w:rsid w:val="00741345"/>
    <w:rsid w:val="00741D5A"/>
    <w:rsid w:val="007420F9"/>
    <w:rsid w:val="00743D5C"/>
    <w:rsid w:val="00744F0D"/>
    <w:rsid w:val="00746086"/>
    <w:rsid w:val="0075059B"/>
    <w:rsid w:val="007515DB"/>
    <w:rsid w:val="00752778"/>
    <w:rsid w:val="007547C0"/>
    <w:rsid w:val="00755CB3"/>
    <w:rsid w:val="0075765D"/>
    <w:rsid w:val="007601E8"/>
    <w:rsid w:val="00762ABD"/>
    <w:rsid w:val="00762E73"/>
    <w:rsid w:val="00762EB5"/>
    <w:rsid w:val="0076468C"/>
    <w:rsid w:val="007649BF"/>
    <w:rsid w:val="007650BE"/>
    <w:rsid w:val="007660BB"/>
    <w:rsid w:val="00766426"/>
    <w:rsid w:val="007666D5"/>
    <w:rsid w:val="0076751C"/>
    <w:rsid w:val="0077082B"/>
    <w:rsid w:val="00770F4E"/>
    <w:rsid w:val="00771ABB"/>
    <w:rsid w:val="00771AD2"/>
    <w:rsid w:val="007730E5"/>
    <w:rsid w:val="00773B4F"/>
    <w:rsid w:val="00773B99"/>
    <w:rsid w:val="00774660"/>
    <w:rsid w:val="00775DF2"/>
    <w:rsid w:val="00780BEC"/>
    <w:rsid w:val="007810B5"/>
    <w:rsid w:val="007845BE"/>
    <w:rsid w:val="00784C41"/>
    <w:rsid w:val="00784ED5"/>
    <w:rsid w:val="00790253"/>
    <w:rsid w:val="00791233"/>
    <w:rsid w:val="00793095"/>
    <w:rsid w:val="00795A94"/>
    <w:rsid w:val="0079669B"/>
    <w:rsid w:val="007A162D"/>
    <w:rsid w:val="007A4F15"/>
    <w:rsid w:val="007A6E4C"/>
    <w:rsid w:val="007B1966"/>
    <w:rsid w:val="007B204C"/>
    <w:rsid w:val="007B3254"/>
    <w:rsid w:val="007B6AC9"/>
    <w:rsid w:val="007B7A04"/>
    <w:rsid w:val="007C0798"/>
    <w:rsid w:val="007C1E80"/>
    <w:rsid w:val="007C3875"/>
    <w:rsid w:val="007C60E0"/>
    <w:rsid w:val="007D1261"/>
    <w:rsid w:val="007D208F"/>
    <w:rsid w:val="007D5FD8"/>
    <w:rsid w:val="007D63E7"/>
    <w:rsid w:val="007D6608"/>
    <w:rsid w:val="007E06F4"/>
    <w:rsid w:val="007E401F"/>
    <w:rsid w:val="007E7CB8"/>
    <w:rsid w:val="007F06A8"/>
    <w:rsid w:val="007F0760"/>
    <w:rsid w:val="007F0872"/>
    <w:rsid w:val="007F1292"/>
    <w:rsid w:val="007F2464"/>
    <w:rsid w:val="007F441C"/>
    <w:rsid w:val="007F6114"/>
    <w:rsid w:val="007F6E04"/>
    <w:rsid w:val="007F6EEC"/>
    <w:rsid w:val="00801E5C"/>
    <w:rsid w:val="00803847"/>
    <w:rsid w:val="00804082"/>
    <w:rsid w:val="00804F8A"/>
    <w:rsid w:val="0080553E"/>
    <w:rsid w:val="008100D8"/>
    <w:rsid w:val="008114DC"/>
    <w:rsid w:val="00815CD9"/>
    <w:rsid w:val="008164DA"/>
    <w:rsid w:val="00817A16"/>
    <w:rsid w:val="0082036C"/>
    <w:rsid w:val="0082177F"/>
    <w:rsid w:val="00822B17"/>
    <w:rsid w:val="00830303"/>
    <w:rsid w:val="00831AF8"/>
    <w:rsid w:val="00831D9B"/>
    <w:rsid w:val="00834341"/>
    <w:rsid w:val="00834CD7"/>
    <w:rsid w:val="00835654"/>
    <w:rsid w:val="00835DB9"/>
    <w:rsid w:val="008360E2"/>
    <w:rsid w:val="0084078F"/>
    <w:rsid w:val="00840FD4"/>
    <w:rsid w:val="00842F75"/>
    <w:rsid w:val="00843A98"/>
    <w:rsid w:val="00844929"/>
    <w:rsid w:val="00844E2F"/>
    <w:rsid w:val="008455AA"/>
    <w:rsid w:val="00846957"/>
    <w:rsid w:val="00846EEF"/>
    <w:rsid w:val="00847F43"/>
    <w:rsid w:val="00852944"/>
    <w:rsid w:val="00855962"/>
    <w:rsid w:val="00855980"/>
    <w:rsid w:val="008578AE"/>
    <w:rsid w:val="00857E9A"/>
    <w:rsid w:val="00860373"/>
    <w:rsid w:val="008621E7"/>
    <w:rsid w:val="008637FF"/>
    <w:rsid w:val="008643CF"/>
    <w:rsid w:val="00866A2D"/>
    <w:rsid w:val="00866AB8"/>
    <w:rsid w:val="008714E4"/>
    <w:rsid w:val="00872E55"/>
    <w:rsid w:val="008732A4"/>
    <w:rsid w:val="00876BAF"/>
    <w:rsid w:val="00877E95"/>
    <w:rsid w:val="00881F8B"/>
    <w:rsid w:val="00884098"/>
    <w:rsid w:val="00886C46"/>
    <w:rsid w:val="00887377"/>
    <w:rsid w:val="00887662"/>
    <w:rsid w:val="0089177A"/>
    <w:rsid w:val="00891DC1"/>
    <w:rsid w:val="00895305"/>
    <w:rsid w:val="0089545D"/>
    <w:rsid w:val="00895626"/>
    <w:rsid w:val="008A026E"/>
    <w:rsid w:val="008A3334"/>
    <w:rsid w:val="008A4967"/>
    <w:rsid w:val="008A5611"/>
    <w:rsid w:val="008A68BA"/>
    <w:rsid w:val="008B0629"/>
    <w:rsid w:val="008B102C"/>
    <w:rsid w:val="008B2334"/>
    <w:rsid w:val="008B2F12"/>
    <w:rsid w:val="008B2F93"/>
    <w:rsid w:val="008B35AF"/>
    <w:rsid w:val="008B4371"/>
    <w:rsid w:val="008B4ED7"/>
    <w:rsid w:val="008B63DD"/>
    <w:rsid w:val="008B69C7"/>
    <w:rsid w:val="008C025E"/>
    <w:rsid w:val="008C3DDB"/>
    <w:rsid w:val="008C4A6C"/>
    <w:rsid w:val="008C4B28"/>
    <w:rsid w:val="008C5E9D"/>
    <w:rsid w:val="008C60CD"/>
    <w:rsid w:val="008C6663"/>
    <w:rsid w:val="008D13AF"/>
    <w:rsid w:val="008D463C"/>
    <w:rsid w:val="008E0A77"/>
    <w:rsid w:val="008E49E3"/>
    <w:rsid w:val="008E5929"/>
    <w:rsid w:val="008E5C2F"/>
    <w:rsid w:val="008F1C93"/>
    <w:rsid w:val="008F2186"/>
    <w:rsid w:val="008F28B6"/>
    <w:rsid w:val="008F326C"/>
    <w:rsid w:val="0090003C"/>
    <w:rsid w:val="009001C4"/>
    <w:rsid w:val="00900B7B"/>
    <w:rsid w:val="00901514"/>
    <w:rsid w:val="00902FA9"/>
    <w:rsid w:val="009033DC"/>
    <w:rsid w:val="0090438E"/>
    <w:rsid w:val="009043F3"/>
    <w:rsid w:val="00906363"/>
    <w:rsid w:val="00907713"/>
    <w:rsid w:val="00911AF8"/>
    <w:rsid w:val="00913CDD"/>
    <w:rsid w:val="00915D8E"/>
    <w:rsid w:val="00916523"/>
    <w:rsid w:val="00917787"/>
    <w:rsid w:val="009178E9"/>
    <w:rsid w:val="00917AE3"/>
    <w:rsid w:val="00920D07"/>
    <w:rsid w:val="00922537"/>
    <w:rsid w:val="00922D70"/>
    <w:rsid w:val="0092436F"/>
    <w:rsid w:val="009252D9"/>
    <w:rsid w:val="00925433"/>
    <w:rsid w:val="00932DAE"/>
    <w:rsid w:val="00933AA1"/>
    <w:rsid w:val="00933BE1"/>
    <w:rsid w:val="009341C4"/>
    <w:rsid w:val="009348D5"/>
    <w:rsid w:val="00934D0B"/>
    <w:rsid w:val="00935F3E"/>
    <w:rsid w:val="009373AA"/>
    <w:rsid w:val="009406D8"/>
    <w:rsid w:val="00940720"/>
    <w:rsid w:val="00940F6F"/>
    <w:rsid w:val="009410AE"/>
    <w:rsid w:val="00943F7A"/>
    <w:rsid w:val="009443D3"/>
    <w:rsid w:val="009456A0"/>
    <w:rsid w:val="00945C66"/>
    <w:rsid w:val="009476C2"/>
    <w:rsid w:val="0095210F"/>
    <w:rsid w:val="00952C59"/>
    <w:rsid w:val="00954AB0"/>
    <w:rsid w:val="00954F09"/>
    <w:rsid w:val="009552B1"/>
    <w:rsid w:val="00962DE2"/>
    <w:rsid w:val="00963916"/>
    <w:rsid w:val="00963BC1"/>
    <w:rsid w:val="00967A7C"/>
    <w:rsid w:val="00967D18"/>
    <w:rsid w:val="009706AE"/>
    <w:rsid w:val="00971B9B"/>
    <w:rsid w:val="00971CE8"/>
    <w:rsid w:val="00971F7B"/>
    <w:rsid w:val="00972296"/>
    <w:rsid w:val="00973736"/>
    <w:rsid w:val="00974880"/>
    <w:rsid w:val="00975194"/>
    <w:rsid w:val="0097587A"/>
    <w:rsid w:val="009776F6"/>
    <w:rsid w:val="00980049"/>
    <w:rsid w:val="00983610"/>
    <w:rsid w:val="0098441E"/>
    <w:rsid w:val="0098455F"/>
    <w:rsid w:val="00984F3E"/>
    <w:rsid w:val="00985AE5"/>
    <w:rsid w:val="00991B8F"/>
    <w:rsid w:val="00992B02"/>
    <w:rsid w:val="00995400"/>
    <w:rsid w:val="00996DFF"/>
    <w:rsid w:val="009A41D2"/>
    <w:rsid w:val="009A5053"/>
    <w:rsid w:val="009A5957"/>
    <w:rsid w:val="009A5D6C"/>
    <w:rsid w:val="009B05E8"/>
    <w:rsid w:val="009B20A6"/>
    <w:rsid w:val="009B3E6C"/>
    <w:rsid w:val="009C1E60"/>
    <w:rsid w:val="009C250E"/>
    <w:rsid w:val="009C3BC4"/>
    <w:rsid w:val="009C5CA0"/>
    <w:rsid w:val="009C7130"/>
    <w:rsid w:val="009D0D39"/>
    <w:rsid w:val="009D171F"/>
    <w:rsid w:val="009E399C"/>
    <w:rsid w:val="009E4E24"/>
    <w:rsid w:val="009E6AD5"/>
    <w:rsid w:val="009F3557"/>
    <w:rsid w:val="009F55C3"/>
    <w:rsid w:val="009F648D"/>
    <w:rsid w:val="009F65BD"/>
    <w:rsid w:val="009F65F2"/>
    <w:rsid w:val="00A03080"/>
    <w:rsid w:val="00A06BE2"/>
    <w:rsid w:val="00A06CAC"/>
    <w:rsid w:val="00A07118"/>
    <w:rsid w:val="00A12269"/>
    <w:rsid w:val="00A125E9"/>
    <w:rsid w:val="00A1263E"/>
    <w:rsid w:val="00A13391"/>
    <w:rsid w:val="00A14625"/>
    <w:rsid w:val="00A14D91"/>
    <w:rsid w:val="00A15DB0"/>
    <w:rsid w:val="00A17EBC"/>
    <w:rsid w:val="00A244B1"/>
    <w:rsid w:val="00A24627"/>
    <w:rsid w:val="00A24E8E"/>
    <w:rsid w:val="00A25D8E"/>
    <w:rsid w:val="00A26A90"/>
    <w:rsid w:val="00A26DC6"/>
    <w:rsid w:val="00A27FF8"/>
    <w:rsid w:val="00A3282A"/>
    <w:rsid w:val="00A33F3A"/>
    <w:rsid w:val="00A34A2C"/>
    <w:rsid w:val="00A36397"/>
    <w:rsid w:val="00A367FC"/>
    <w:rsid w:val="00A36D44"/>
    <w:rsid w:val="00A4326E"/>
    <w:rsid w:val="00A44E98"/>
    <w:rsid w:val="00A47869"/>
    <w:rsid w:val="00A47FAF"/>
    <w:rsid w:val="00A5037B"/>
    <w:rsid w:val="00A50D6C"/>
    <w:rsid w:val="00A5202F"/>
    <w:rsid w:val="00A53063"/>
    <w:rsid w:val="00A5434C"/>
    <w:rsid w:val="00A556F4"/>
    <w:rsid w:val="00A55985"/>
    <w:rsid w:val="00A608BB"/>
    <w:rsid w:val="00A612E0"/>
    <w:rsid w:val="00A63151"/>
    <w:rsid w:val="00A63500"/>
    <w:rsid w:val="00A63530"/>
    <w:rsid w:val="00A64318"/>
    <w:rsid w:val="00A64C78"/>
    <w:rsid w:val="00A66E25"/>
    <w:rsid w:val="00A70B06"/>
    <w:rsid w:val="00A71542"/>
    <w:rsid w:val="00A73415"/>
    <w:rsid w:val="00A74403"/>
    <w:rsid w:val="00A74CFB"/>
    <w:rsid w:val="00A7556A"/>
    <w:rsid w:val="00A757AD"/>
    <w:rsid w:val="00A7584C"/>
    <w:rsid w:val="00A76CFB"/>
    <w:rsid w:val="00A77B03"/>
    <w:rsid w:val="00A84D67"/>
    <w:rsid w:val="00A85DF5"/>
    <w:rsid w:val="00A86E75"/>
    <w:rsid w:val="00A8719A"/>
    <w:rsid w:val="00A8772E"/>
    <w:rsid w:val="00A87A13"/>
    <w:rsid w:val="00A87DDB"/>
    <w:rsid w:val="00A91ABE"/>
    <w:rsid w:val="00A945E4"/>
    <w:rsid w:val="00A946F6"/>
    <w:rsid w:val="00A94FD0"/>
    <w:rsid w:val="00AA107F"/>
    <w:rsid w:val="00AA1D82"/>
    <w:rsid w:val="00AA270B"/>
    <w:rsid w:val="00AA310A"/>
    <w:rsid w:val="00AA66C4"/>
    <w:rsid w:val="00AB156D"/>
    <w:rsid w:val="00AB17B6"/>
    <w:rsid w:val="00AB272C"/>
    <w:rsid w:val="00AB34B6"/>
    <w:rsid w:val="00AB5EB3"/>
    <w:rsid w:val="00AC26C6"/>
    <w:rsid w:val="00AC2759"/>
    <w:rsid w:val="00AC2B84"/>
    <w:rsid w:val="00AC4287"/>
    <w:rsid w:val="00AC4B5D"/>
    <w:rsid w:val="00AC4D54"/>
    <w:rsid w:val="00AC7324"/>
    <w:rsid w:val="00AC7A15"/>
    <w:rsid w:val="00AD1C17"/>
    <w:rsid w:val="00AD1D27"/>
    <w:rsid w:val="00AD2373"/>
    <w:rsid w:val="00AD258B"/>
    <w:rsid w:val="00AD6254"/>
    <w:rsid w:val="00AE2AFB"/>
    <w:rsid w:val="00AE3D68"/>
    <w:rsid w:val="00AE3F71"/>
    <w:rsid w:val="00AE503D"/>
    <w:rsid w:val="00AE7256"/>
    <w:rsid w:val="00AF2FC3"/>
    <w:rsid w:val="00AF3AF7"/>
    <w:rsid w:val="00AF558D"/>
    <w:rsid w:val="00AF6472"/>
    <w:rsid w:val="00AF6FA6"/>
    <w:rsid w:val="00AF7F95"/>
    <w:rsid w:val="00B008F9"/>
    <w:rsid w:val="00B01119"/>
    <w:rsid w:val="00B03247"/>
    <w:rsid w:val="00B045FC"/>
    <w:rsid w:val="00B04670"/>
    <w:rsid w:val="00B06E45"/>
    <w:rsid w:val="00B151A8"/>
    <w:rsid w:val="00B15FAA"/>
    <w:rsid w:val="00B169EE"/>
    <w:rsid w:val="00B20ED8"/>
    <w:rsid w:val="00B21333"/>
    <w:rsid w:val="00B21DDC"/>
    <w:rsid w:val="00B2227C"/>
    <w:rsid w:val="00B23052"/>
    <w:rsid w:val="00B236D3"/>
    <w:rsid w:val="00B24D85"/>
    <w:rsid w:val="00B25646"/>
    <w:rsid w:val="00B2596B"/>
    <w:rsid w:val="00B264C2"/>
    <w:rsid w:val="00B2726D"/>
    <w:rsid w:val="00B27B3A"/>
    <w:rsid w:val="00B342F9"/>
    <w:rsid w:val="00B34495"/>
    <w:rsid w:val="00B35839"/>
    <w:rsid w:val="00B36BFF"/>
    <w:rsid w:val="00B41CB9"/>
    <w:rsid w:val="00B41FB4"/>
    <w:rsid w:val="00B47831"/>
    <w:rsid w:val="00B50348"/>
    <w:rsid w:val="00B53447"/>
    <w:rsid w:val="00B55D6D"/>
    <w:rsid w:val="00B61D91"/>
    <w:rsid w:val="00B654DC"/>
    <w:rsid w:val="00B70001"/>
    <w:rsid w:val="00B7013D"/>
    <w:rsid w:val="00B70229"/>
    <w:rsid w:val="00B7033D"/>
    <w:rsid w:val="00B73F36"/>
    <w:rsid w:val="00B74043"/>
    <w:rsid w:val="00B74E27"/>
    <w:rsid w:val="00B778F7"/>
    <w:rsid w:val="00B807AF"/>
    <w:rsid w:val="00B812CB"/>
    <w:rsid w:val="00B81C27"/>
    <w:rsid w:val="00B826D2"/>
    <w:rsid w:val="00B82A42"/>
    <w:rsid w:val="00B8428E"/>
    <w:rsid w:val="00B84A1A"/>
    <w:rsid w:val="00B85729"/>
    <w:rsid w:val="00B86BA2"/>
    <w:rsid w:val="00B87EE7"/>
    <w:rsid w:val="00B93194"/>
    <w:rsid w:val="00B93B1F"/>
    <w:rsid w:val="00B944F0"/>
    <w:rsid w:val="00BA0D81"/>
    <w:rsid w:val="00BA1090"/>
    <w:rsid w:val="00BA2B4D"/>
    <w:rsid w:val="00BA2B96"/>
    <w:rsid w:val="00BA42B1"/>
    <w:rsid w:val="00BA46F6"/>
    <w:rsid w:val="00BA74DC"/>
    <w:rsid w:val="00BB1146"/>
    <w:rsid w:val="00BB131D"/>
    <w:rsid w:val="00BB1646"/>
    <w:rsid w:val="00BB733B"/>
    <w:rsid w:val="00BB77AD"/>
    <w:rsid w:val="00BB7B6D"/>
    <w:rsid w:val="00BC02ED"/>
    <w:rsid w:val="00BC0C02"/>
    <w:rsid w:val="00BC1153"/>
    <w:rsid w:val="00BC2B3C"/>
    <w:rsid w:val="00BC2BEB"/>
    <w:rsid w:val="00BC2DFA"/>
    <w:rsid w:val="00BC3508"/>
    <w:rsid w:val="00BC4FAA"/>
    <w:rsid w:val="00BC54EE"/>
    <w:rsid w:val="00BC5656"/>
    <w:rsid w:val="00BC68BD"/>
    <w:rsid w:val="00BC78F8"/>
    <w:rsid w:val="00BD0D05"/>
    <w:rsid w:val="00BD2168"/>
    <w:rsid w:val="00BD4608"/>
    <w:rsid w:val="00BD592D"/>
    <w:rsid w:val="00BD7AA6"/>
    <w:rsid w:val="00BE28E4"/>
    <w:rsid w:val="00BE3C40"/>
    <w:rsid w:val="00BE4C80"/>
    <w:rsid w:val="00BE531A"/>
    <w:rsid w:val="00BE6CB5"/>
    <w:rsid w:val="00BE72E9"/>
    <w:rsid w:val="00BF03A8"/>
    <w:rsid w:val="00BF1C7A"/>
    <w:rsid w:val="00BF231F"/>
    <w:rsid w:val="00BF2778"/>
    <w:rsid w:val="00BF2AD6"/>
    <w:rsid w:val="00BF35A7"/>
    <w:rsid w:val="00BF37EF"/>
    <w:rsid w:val="00BF501E"/>
    <w:rsid w:val="00C01664"/>
    <w:rsid w:val="00C022FB"/>
    <w:rsid w:val="00C052FF"/>
    <w:rsid w:val="00C10AA1"/>
    <w:rsid w:val="00C137A9"/>
    <w:rsid w:val="00C1384B"/>
    <w:rsid w:val="00C13A86"/>
    <w:rsid w:val="00C13E41"/>
    <w:rsid w:val="00C16950"/>
    <w:rsid w:val="00C172B0"/>
    <w:rsid w:val="00C17E16"/>
    <w:rsid w:val="00C20799"/>
    <w:rsid w:val="00C224EA"/>
    <w:rsid w:val="00C23170"/>
    <w:rsid w:val="00C2724B"/>
    <w:rsid w:val="00C3013F"/>
    <w:rsid w:val="00C3217C"/>
    <w:rsid w:val="00C36E2C"/>
    <w:rsid w:val="00C37923"/>
    <w:rsid w:val="00C417CB"/>
    <w:rsid w:val="00C427DE"/>
    <w:rsid w:val="00C42853"/>
    <w:rsid w:val="00C459A7"/>
    <w:rsid w:val="00C46A72"/>
    <w:rsid w:val="00C47A19"/>
    <w:rsid w:val="00C5020A"/>
    <w:rsid w:val="00C50727"/>
    <w:rsid w:val="00C5198F"/>
    <w:rsid w:val="00C51E2E"/>
    <w:rsid w:val="00C52410"/>
    <w:rsid w:val="00C52E11"/>
    <w:rsid w:val="00C532D8"/>
    <w:rsid w:val="00C54F78"/>
    <w:rsid w:val="00C5500C"/>
    <w:rsid w:val="00C55E74"/>
    <w:rsid w:val="00C56A50"/>
    <w:rsid w:val="00C57B80"/>
    <w:rsid w:val="00C600A2"/>
    <w:rsid w:val="00C64449"/>
    <w:rsid w:val="00C650CD"/>
    <w:rsid w:val="00C65C40"/>
    <w:rsid w:val="00C7074B"/>
    <w:rsid w:val="00C70E80"/>
    <w:rsid w:val="00C71D92"/>
    <w:rsid w:val="00C73542"/>
    <w:rsid w:val="00C751F6"/>
    <w:rsid w:val="00C76161"/>
    <w:rsid w:val="00C76525"/>
    <w:rsid w:val="00C8411E"/>
    <w:rsid w:val="00C91ADC"/>
    <w:rsid w:val="00C921AC"/>
    <w:rsid w:val="00C92E8B"/>
    <w:rsid w:val="00C94F86"/>
    <w:rsid w:val="00C958E4"/>
    <w:rsid w:val="00C96EF6"/>
    <w:rsid w:val="00CA0635"/>
    <w:rsid w:val="00CA1251"/>
    <w:rsid w:val="00CA3B13"/>
    <w:rsid w:val="00CA5CF9"/>
    <w:rsid w:val="00CA6E2C"/>
    <w:rsid w:val="00CB0978"/>
    <w:rsid w:val="00CB1DE9"/>
    <w:rsid w:val="00CB3D1C"/>
    <w:rsid w:val="00CB4692"/>
    <w:rsid w:val="00CB7B90"/>
    <w:rsid w:val="00CB7C2A"/>
    <w:rsid w:val="00CC03C3"/>
    <w:rsid w:val="00CC0ED9"/>
    <w:rsid w:val="00CC4073"/>
    <w:rsid w:val="00CC6276"/>
    <w:rsid w:val="00CC665C"/>
    <w:rsid w:val="00CC73B6"/>
    <w:rsid w:val="00CD07B1"/>
    <w:rsid w:val="00CD248E"/>
    <w:rsid w:val="00CD25DE"/>
    <w:rsid w:val="00CD273C"/>
    <w:rsid w:val="00CD444E"/>
    <w:rsid w:val="00CD6A88"/>
    <w:rsid w:val="00CE4F4F"/>
    <w:rsid w:val="00CE626A"/>
    <w:rsid w:val="00CE6A50"/>
    <w:rsid w:val="00CE72B8"/>
    <w:rsid w:val="00CF06BB"/>
    <w:rsid w:val="00CF3119"/>
    <w:rsid w:val="00CF3359"/>
    <w:rsid w:val="00CF5D9E"/>
    <w:rsid w:val="00D00E8C"/>
    <w:rsid w:val="00D01651"/>
    <w:rsid w:val="00D02C3E"/>
    <w:rsid w:val="00D03AFB"/>
    <w:rsid w:val="00D04021"/>
    <w:rsid w:val="00D04D2F"/>
    <w:rsid w:val="00D07ACD"/>
    <w:rsid w:val="00D10DC5"/>
    <w:rsid w:val="00D11EA4"/>
    <w:rsid w:val="00D163E8"/>
    <w:rsid w:val="00D20EB4"/>
    <w:rsid w:val="00D226A5"/>
    <w:rsid w:val="00D24FEB"/>
    <w:rsid w:val="00D3044E"/>
    <w:rsid w:val="00D30CB9"/>
    <w:rsid w:val="00D31394"/>
    <w:rsid w:val="00D31EE2"/>
    <w:rsid w:val="00D32098"/>
    <w:rsid w:val="00D323B5"/>
    <w:rsid w:val="00D36A17"/>
    <w:rsid w:val="00D3706F"/>
    <w:rsid w:val="00D4034A"/>
    <w:rsid w:val="00D41128"/>
    <w:rsid w:val="00D41B0B"/>
    <w:rsid w:val="00D42D7B"/>
    <w:rsid w:val="00D433B9"/>
    <w:rsid w:val="00D4390D"/>
    <w:rsid w:val="00D533A0"/>
    <w:rsid w:val="00D53505"/>
    <w:rsid w:val="00D563AD"/>
    <w:rsid w:val="00D6076B"/>
    <w:rsid w:val="00D61B87"/>
    <w:rsid w:val="00D620ED"/>
    <w:rsid w:val="00D62A61"/>
    <w:rsid w:val="00D641AF"/>
    <w:rsid w:val="00D64E2C"/>
    <w:rsid w:val="00D67334"/>
    <w:rsid w:val="00D678A9"/>
    <w:rsid w:val="00D67B23"/>
    <w:rsid w:val="00D70617"/>
    <w:rsid w:val="00D71C4F"/>
    <w:rsid w:val="00D72339"/>
    <w:rsid w:val="00D725A3"/>
    <w:rsid w:val="00D72D82"/>
    <w:rsid w:val="00D730A0"/>
    <w:rsid w:val="00D73B63"/>
    <w:rsid w:val="00D73D41"/>
    <w:rsid w:val="00D74B40"/>
    <w:rsid w:val="00D74C73"/>
    <w:rsid w:val="00D76275"/>
    <w:rsid w:val="00D772FD"/>
    <w:rsid w:val="00D77611"/>
    <w:rsid w:val="00D80454"/>
    <w:rsid w:val="00D819E1"/>
    <w:rsid w:val="00D81FD4"/>
    <w:rsid w:val="00D83119"/>
    <w:rsid w:val="00D85D62"/>
    <w:rsid w:val="00D86126"/>
    <w:rsid w:val="00D87BEF"/>
    <w:rsid w:val="00D87CB9"/>
    <w:rsid w:val="00D910EA"/>
    <w:rsid w:val="00D9246A"/>
    <w:rsid w:val="00D92476"/>
    <w:rsid w:val="00D93C19"/>
    <w:rsid w:val="00D93C28"/>
    <w:rsid w:val="00D94F1F"/>
    <w:rsid w:val="00D95E94"/>
    <w:rsid w:val="00D95EC1"/>
    <w:rsid w:val="00D97525"/>
    <w:rsid w:val="00DA02AD"/>
    <w:rsid w:val="00DA0AD2"/>
    <w:rsid w:val="00DA1CE9"/>
    <w:rsid w:val="00DA6088"/>
    <w:rsid w:val="00DA7AE9"/>
    <w:rsid w:val="00DB1DD1"/>
    <w:rsid w:val="00DB2AB2"/>
    <w:rsid w:val="00DB3B00"/>
    <w:rsid w:val="00DB654E"/>
    <w:rsid w:val="00DB76FA"/>
    <w:rsid w:val="00DB7AF4"/>
    <w:rsid w:val="00DC041F"/>
    <w:rsid w:val="00DC28B9"/>
    <w:rsid w:val="00DC3C48"/>
    <w:rsid w:val="00DC495A"/>
    <w:rsid w:val="00DC5044"/>
    <w:rsid w:val="00DD00C6"/>
    <w:rsid w:val="00DD1B7D"/>
    <w:rsid w:val="00DD364F"/>
    <w:rsid w:val="00DE1DDD"/>
    <w:rsid w:val="00DE237F"/>
    <w:rsid w:val="00DE55AF"/>
    <w:rsid w:val="00DE6604"/>
    <w:rsid w:val="00DE6ED4"/>
    <w:rsid w:val="00DF2951"/>
    <w:rsid w:val="00DF2BF6"/>
    <w:rsid w:val="00DF762D"/>
    <w:rsid w:val="00DF77DF"/>
    <w:rsid w:val="00E032BE"/>
    <w:rsid w:val="00E04091"/>
    <w:rsid w:val="00E04E23"/>
    <w:rsid w:val="00E07648"/>
    <w:rsid w:val="00E10C9D"/>
    <w:rsid w:val="00E154D3"/>
    <w:rsid w:val="00E15A9E"/>
    <w:rsid w:val="00E15D40"/>
    <w:rsid w:val="00E16DB1"/>
    <w:rsid w:val="00E1709A"/>
    <w:rsid w:val="00E17F28"/>
    <w:rsid w:val="00E20D41"/>
    <w:rsid w:val="00E21841"/>
    <w:rsid w:val="00E2403E"/>
    <w:rsid w:val="00E26BD4"/>
    <w:rsid w:val="00E26D69"/>
    <w:rsid w:val="00E309F7"/>
    <w:rsid w:val="00E30DEB"/>
    <w:rsid w:val="00E31161"/>
    <w:rsid w:val="00E33323"/>
    <w:rsid w:val="00E340D7"/>
    <w:rsid w:val="00E3492F"/>
    <w:rsid w:val="00E359D4"/>
    <w:rsid w:val="00E40068"/>
    <w:rsid w:val="00E40875"/>
    <w:rsid w:val="00E41AFB"/>
    <w:rsid w:val="00E428B1"/>
    <w:rsid w:val="00E437BE"/>
    <w:rsid w:val="00E4588F"/>
    <w:rsid w:val="00E462C3"/>
    <w:rsid w:val="00E470F3"/>
    <w:rsid w:val="00E4736C"/>
    <w:rsid w:val="00E479B2"/>
    <w:rsid w:val="00E47A17"/>
    <w:rsid w:val="00E47D4A"/>
    <w:rsid w:val="00E502EF"/>
    <w:rsid w:val="00E50596"/>
    <w:rsid w:val="00E50FE7"/>
    <w:rsid w:val="00E52536"/>
    <w:rsid w:val="00E53176"/>
    <w:rsid w:val="00E537C6"/>
    <w:rsid w:val="00E538C1"/>
    <w:rsid w:val="00E547FD"/>
    <w:rsid w:val="00E55171"/>
    <w:rsid w:val="00E62871"/>
    <w:rsid w:val="00E6431A"/>
    <w:rsid w:val="00E65643"/>
    <w:rsid w:val="00E6624D"/>
    <w:rsid w:val="00E71D91"/>
    <w:rsid w:val="00E7470E"/>
    <w:rsid w:val="00E77371"/>
    <w:rsid w:val="00E814CF"/>
    <w:rsid w:val="00E824DA"/>
    <w:rsid w:val="00E82B97"/>
    <w:rsid w:val="00E838F4"/>
    <w:rsid w:val="00E86BE6"/>
    <w:rsid w:val="00E872A0"/>
    <w:rsid w:val="00E90186"/>
    <w:rsid w:val="00E92958"/>
    <w:rsid w:val="00E93EA2"/>
    <w:rsid w:val="00E9495C"/>
    <w:rsid w:val="00E97725"/>
    <w:rsid w:val="00E97DBD"/>
    <w:rsid w:val="00EA0B10"/>
    <w:rsid w:val="00EA55E3"/>
    <w:rsid w:val="00EB0364"/>
    <w:rsid w:val="00EB133F"/>
    <w:rsid w:val="00EB6C53"/>
    <w:rsid w:val="00ED1FC7"/>
    <w:rsid w:val="00ED5269"/>
    <w:rsid w:val="00ED720C"/>
    <w:rsid w:val="00ED72C2"/>
    <w:rsid w:val="00ED7473"/>
    <w:rsid w:val="00EE1011"/>
    <w:rsid w:val="00EE160D"/>
    <w:rsid w:val="00EE1F38"/>
    <w:rsid w:val="00EE28CC"/>
    <w:rsid w:val="00EE2D04"/>
    <w:rsid w:val="00EE3548"/>
    <w:rsid w:val="00EE4EFC"/>
    <w:rsid w:val="00EE677A"/>
    <w:rsid w:val="00EE725D"/>
    <w:rsid w:val="00EF0177"/>
    <w:rsid w:val="00EF02D0"/>
    <w:rsid w:val="00EF1109"/>
    <w:rsid w:val="00EF125D"/>
    <w:rsid w:val="00EF19DF"/>
    <w:rsid w:val="00EF4091"/>
    <w:rsid w:val="00EF4400"/>
    <w:rsid w:val="00EF4417"/>
    <w:rsid w:val="00EF46B4"/>
    <w:rsid w:val="00EF67F8"/>
    <w:rsid w:val="00F005A2"/>
    <w:rsid w:val="00F02DCA"/>
    <w:rsid w:val="00F033F3"/>
    <w:rsid w:val="00F0431C"/>
    <w:rsid w:val="00F05223"/>
    <w:rsid w:val="00F05466"/>
    <w:rsid w:val="00F06146"/>
    <w:rsid w:val="00F131AB"/>
    <w:rsid w:val="00F136F0"/>
    <w:rsid w:val="00F14F18"/>
    <w:rsid w:val="00F15C1B"/>
    <w:rsid w:val="00F161E1"/>
    <w:rsid w:val="00F163B8"/>
    <w:rsid w:val="00F1677C"/>
    <w:rsid w:val="00F23091"/>
    <w:rsid w:val="00F2443D"/>
    <w:rsid w:val="00F26F2F"/>
    <w:rsid w:val="00F2704D"/>
    <w:rsid w:val="00F324AD"/>
    <w:rsid w:val="00F33F2E"/>
    <w:rsid w:val="00F3529D"/>
    <w:rsid w:val="00F353EC"/>
    <w:rsid w:val="00F3686B"/>
    <w:rsid w:val="00F37FA1"/>
    <w:rsid w:val="00F40A63"/>
    <w:rsid w:val="00F414B6"/>
    <w:rsid w:val="00F42119"/>
    <w:rsid w:val="00F458D7"/>
    <w:rsid w:val="00F500F3"/>
    <w:rsid w:val="00F51E6B"/>
    <w:rsid w:val="00F53463"/>
    <w:rsid w:val="00F55416"/>
    <w:rsid w:val="00F61738"/>
    <w:rsid w:val="00F6179F"/>
    <w:rsid w:val="00F65970"/>
    <w:rsid w:val="00F65AFF"/>
    <w:rsid w:val="00F65F8F"/>
    <w:rsid w:val="00F674A4"/>
    <w:rsid w:val="00F67942"/>
    <w:rsid w:val="00F8025A"/>
    <w:rsid w:val="00F8119C"/>
    <w:rsid w:val="00F81526"/>
    <w:rsid w:val="00F81B22"/>
    <w:rsid w:val="00F826B9"/>
    <w:rsid w:val="00F82712"/>
    <w:rsid w:val="00F8339B"/>
    <w:rsid w:val="00F83EE9"/>
    <w:rsid w:val="00F84650"/>
    <w:rsid w:val="00F8737A"/>
    <w:rsid w:val="00F875B1"/>
    <w:rsid w:val="00F90276"/>
    <w:rsid w:val="00F90C05"/>
    <w:rsid w:val="00F95DD1"/>
    <w:rsid w:val="00FA10D2"/>
    <w:rsid w:val="00FA1F24"/>
    <w:rsid w:val="00FA4350"/>
    <w:rsid w:val="00FA5234"/>
    <w:rsid w:val="00FA6A53"/>
    <w:rsid w:val="00FA6E7F"/>
    <w:rsid w:val="00FB11A5"/>
    <w:rsid w:val="00FB1CCB"/>
    <w:rsid w:val="00FB4A95"/>
    <w:rsid w:val="00FB7D87"/>
    <w:rsid w:val="00FC5940"/>
    <w:rsid w:val="00FC72AA"/>
    <w:rsid w:val="00FC76EB"/>
    <w:rsid w:val="00FD1B9E"/>
    <w:rsid w:val="00FD1D3C"/>
    <w:rsid w:val="00FD2251"/>
    <w:rsid w:val="00FD3843"/>
    <w:rsid w:val="00FD6A37"/>
    <w:rsid w:val="00FD6D87"/>
    <w:rsid w:val="00FE01F6"/>
    <w:rsid w:val="00FE0F57"/>
    <w:rsid w:val="00FE192D"/>
    <w:rsid w:val="00FE1FCC"/>
    <w:rsid w:val="00FE2F9D"/>
    <w:rsid w:val="00FE4017"/>
    <w:rsid w:val="00FE4292"/>
    <w:rsid w:val="00FE430E"/>
    <w:rsid w:val="00FE6036"/>
    <w:rsid w:val="00FF054B"/>
    <w:rsid w:val="00FF4668"/>
    <w:rsid w:val="00FF5A4A"/>
    <w:rsid w:val="00FF76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B17AB"/>
  <w15:docId w15:val="{4ACA2E47-BA06-4EAD-AF8F-8B2C56CC3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E2"/>
    <w:pPr>
      <w:widowControl w:val="0"/>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uiPriority w:val="9"/>
    <w:qFormat/>
    <w:rsid w:val="00687A64"/>
    <w:pPr>
      <w:spacing w:after="120"/>
      <w:jc w:val="center"/>
      <w:outlineLvl w:val="0"/>
    </w:pPr>
    <w:rPr>
      <w:rFonts w:eastAsia="Calibri"/>
      <w:b/>
      <w:lang w:val="de-DE"/>
    </w:rPr>
  </w:style>
  <w:style w:type="paragraph" w:styleId="Heading2">
    <w:name w:val="heading 2"/>
    <w:basedOn w:val="Normal"/>
    <w:next w:val="Normal"/>
    <w:link w:val="Heading2Char"/>
    <w:uiPriority w:val="9"/>
    <w:unhideWhenUsed/>
    <w:qFormat/>
    <w:rsid w:val="0000383E"/>
    <w:pPr>
      <w:spacing w:before="120" w:after="120"/>
      <w:ind w:firstLine="720"/>
      <w:jc w:val="both"/>
      <w:outlineLvl w:val="1"/>
    </w:pPr>
    <w:rPr>
      <w:rFonts w:asciiTheme="majorHAnsi" w:hAnsiTheme="majorHAnsi" w:cstheme="majorHAnsi"/>
      <w:b/>
      <w:lang w:val="de-DE"/>
    </w:rPr>
  </w:style>
  <w:style w:type="paragraph" w:styleId="Heading3">
    <w:name w:val="heading 3"/>
    <w:basedOn w:val="Normal"/>
    <w:next w:val="Normal"/>
    <w:link w:val="Heading3Char"/>
    <w:uiPriority w:val="9"/>
    <w:unhideWhenUsed/>
    <w:qFormat/>
    <w:rsid w:val="0000383E"/>
    <w:pPr>
      <w:spacing w:before="120" w:after="120"/>
      <w:ind w:firstLine="720"/>
      <w:jc w:val="both"/>
      <w:outlineLvl w:val="2"/>
    </w:pPr>
    <w:rPr>
      <w:rFonts w:asciiTheme="majorHAnsi" w:hAnsiTheme="majorHAnsi" w:cstheme="majorHAnsi"/>
      <w:b/>
      <w:lang w:val="de-DE"/>
    </w:rPr>
  </w:style>
  <w:style w:type="paragraph" w:styleId="Heading4">
    <w:name w:val="heading 4"/>
    <w:basedOn w:val="Noidung"/>
    <w:next w:val="Normal"/>
    <w:link w:val="Heading4Char"/>
    <w:uiPriority w:val="9"/>
    <w:unhideWhenUsed/>
    <w:qFormat/>
    <w:rsid w:val="00581216"/>
    <w:pPr>
      <w:spacing w:line="288" w:lineRule="auto"/>
      <w:outlineLvl w:val="3"/>
    </w:pPr>
    <w:rPr>
      <w:i/>
    </w:rPr>
  </w:style>
  <w:style w:type="paragraph" w:styleId="Heading5">
    <w:name w:val="heading 5"/>
    <w:basedOn w:val="Normal"/>
    <w:next w:val="Normal"/>
    <w:link w:val="Heading5Char"/>
    <w:uiPriority w:val="9"/>
    <w:unhideWhenUsed/>
    <w:qFormat/>
    <w:rsid w:val="00BB1146"/>
    <w:pPr>
      <w:spacing w:before="120" w:after="120"/>
      <w:ind w:firstLine="709"/>
      <w:jc w:val="both"/>
      <w:outlineLvl w:val="4"/>
    </w:pPr>
    <w:rPr>
      <w:rFonts w:asciiTheme="majorHAnsi" w:hAnsiTheme="majorHAnsi" w:cstheme="majorHAns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27A1B"/>
    <w:pPr>
      <w:ind w:left="720"/>
      <w:contextualSpacing/>
    </w:pPr>
  </w:style>
  <w:style w:type="paragraph" w:customStyle="1" w:styleId="list0020paragraph">
    <w:name w:val="list_0020paragraph"/>
    <w:basedOn w:val="Normal"/>
    <w:rsid w:val="00F826B9"/>
    <w:pPr>
      <w:spacing w:before="100" w:beforeAutospacing="1" w:after="100" w:afterAutospacing="1"/>
    </w:pPr>
    <w:rPr>
      <w:sz w:val="24"/>
      <w:szCs w:val="24"/>
    </w:rPr>
  </w:style>
  <w:style w:type="character" w:customStyle="1" w:styleId="list0020paragraphchar">
    <w:name w:val="list_0020paragraph__char"/>
    <w:basedOn w:val="DefaultParagraphFont"/>
    <w:rsid w:val="00F826B9"/>
  </w:style>
  <w:style w:type="character" w:customStyle="1" w:styleId="Heading1Char">
    <w:name w:val="Heading 1 Char"/>
    <w:basedOn w:val="DefaultParagraphFont"/>
    <w:link w:val="Heading1"/>
    <w:uiPriority w:val="9"/>
    <w:rsid w:val="00687A64"/>
    <w:rPr>
      <w:rFonts w:ascii="Times New Roman" w:eastAsia="Calibri" w:hAnsi="Times New Roman" w:cs="Times New Roman"/>
      <w:b/>
      <w:sz w:val="28"/>
      <w:szCs w:val="28"/>
      <w:lang w:val="de-DE"/>
    </w:rPr>
  </w:style>
  <w:style w:type="character" w:customStyle="1" w:styleId="Heading2Char">
    <w:name w:val="Heading 2 Char"/>
    <w:basedOn w:val="DefaultParagraphFont"/>
    <w:link w:val="Heading2"/>
    <w:uiPriority w:val="9"/>
    <w:rsid w:val="0000383E"/>
    <w:rPr>
      <w:rFonts w:asciiTheme="majorHAnsi" w:eastAsia="Times New Roman" w:hAnsiTheme="majorHAnsi" w:cstheme="majorHAnsi"/>
      <w:b/>
      <w:sz w:val="28"/>
      <w:szCs w:val="28"/>
      <w:lang w:val="de-DE"/>
    </w:rPr>
  </w:style>
  <w:style w:type="paragraph" w:styleId="Footer">
    <w:name w:val="footer"/>
    <w:basedOn w:val="Normal"/>
    <w:link w:val="FooterChar"/>
    <w:uiPriority w:val="99"/>
    <w:rsid w:val="00713871"/>
    <w:pPr>
      <w:tabs>
        <w:tab w:val="center" w:pos="4320"/>
        <w:tab w:val="right" w:pos="8640"/>
      </w:tabs>
    </w:pPr>
    <w:rPr>
      <w:szCs w:val="24"/>
    </w:rPr>
  </w:style>
  <w:style w:type="character" w:customStyle="1" w:styleId="FooterChar">
    <w:name w:val="Footer Char"/>
    <w:basedOn w:val="DefaultParagraphFont"/>
    <w:link w:val="Footer"/>
    <w:uiPriority w:val="99"/>
    <w:rsid w:val="00713871"/>
    <w:rPr>
      <w:rFonts w:ascii=".VnTime" w:eastAsia="Times New Roman" w:hAnsi=".VnTime" w:cs="Times New Roman"/>
      <w:sz w:val="28"/>
      <w:szCs w:val="24"/>
      <w:lang w:val="en-US"/>
    </w:rPr>
  </w:style>
  <w:style w:type="paragraph" w:styleId="Header">
    <w:name w:val="header"/>
    <w:basedOn w:val="Normal"/>
    <w:link w:val="HeaderChar"/>
    <w:uiPriority w:val="99"/>
    <w:unhideWhenUsed/>
    <w:rsid w:val="00D641AF"/>
    <w:pPr>
      <w:tabs>
        <w:tab w:val="center" w:pos="4680"/>
        <w:tab w:val="right" w:pos="9360"/>
      </w:tabs>
    </w:pPr>
  </w:style>
  <w:style w:type="character" w:customStyle="1" w:styleId="HeaderChar">
    <w:name w:val="Header Char"/>
    <w:basedOn w:val="DefaultParagraphFont"/>
    <w:link w:val="Header"/>
    <w:uiPriority w:val="99"/>
    <w:rsid w:val="00D641AF"/>
    <w:rPr>
      <w:rFonts w:ascii=".VnTime" w:eastAsia="Times New Roman" w:hAnsi=".VnTime" w:cs="Times New Roman"/>
      <w:sz w:val="28"/>
      <w:szCs w:val="28"/>
      <w:lang w:val="en-US"/>
    </w:rPr>
  </w:style>
  <w:style w:type="character" w:styleId="CommentReference">
    <w:name w:val="annotation reference"/>
    <w:uiPriority w:val="99"/>
    <w:semiHidden/>
    <w:unhideWhenUsed/>
    <w:rsid w:val="00643AF7"/>
    <w:rPr>
      <w:sz w:val="16"/>
      <w:szCs w:val="16"/>
    </w:rPr>
  </w:style>
  <w:style w:type="paragraph" w:styleId="CommentText">
    <w:name w:val="annotation text"/>
    <w:basedOn w:val="Normal"/>
    <w:link w:val="CommentTextChar"/>
    <w:uiPriority w:val="99"/>
    <w:semiHidden/>
    <w:unhideWhenUsed/>
    <w:rsid w:val="00643AF7"/>
    <w:pPr>
      <w:spacing w:after="200" w:line="276" w:lineRule="auto"/>
    </w:pPr>
    <w:rPr>
      <w:rFonts w:eastAsia="Calibri"/>
      <w:sz w:val="20"/>
      <w:szCs w:val="20"/>
    </w:rPr>
  </w:style>
  <w:style w:type="character" w:customStyle="1" w:styleId="CommentTextChar">
    <w:name w:val="Comment Text Char"/>
    <w:basedOn w:val="DefaultParagraphFont"/>
    <w:link w:val="CommentText"/>
    <w:uiPriority w:val="99"/>
    <w:semiHidden/>
    <w:rsid w:val="00643AF7"/>
    <w:rPr>
      <w:rFonts w:ascii="Times New Roman" w:eastAsia="Calibri" w:hAnsi="Times New Roman" w:cs="Times New Roman"/>
      <w:sz w:val="20"/>
      <w:szCs w:val="20"/>
      <w:lang w:val="en-US"/>
    </w:rPr>
  </w:style>
  <w:style w:type="paragraph" w:styleId="BalloonText">
    <w:name w:val="Balloon Text"/>
    <w:basedOn w:val="Normal"/>
    <w:link w:val="BalloonTextChar"/>
    <w:uiPriority w:val="99"/>
    <w:semiHidden/>
    <w:unhideWhenUsed/>
    <w:rsid w:val="00643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AF7"/>
    <w:rPr>
      <w:rFonts w:ascii="Segoe UI" w:eastAsia="Times New Roman" w:hAnsi="Segoe UI" w:cs="Segoe UI"/>
      <w:sz w:val="18"/>
      <w:szCs w:val="18"/>
      <w:lang w:val="en-US"/>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w:basedOn w:val="Normal"/>
    <w:link w:val="FootnoteTextChar"/>
    <w:uiPriority w:val="99"/>
    <w:unhideWhenUsed/>
    <w:qFormat/>
    <w:rsid w:val="007246E7"/>
    <w:pPr>
      <w:spacing w:after="60"/>
      <w:jc w:val="both"/>
    </w:pPr>
    <w:rPr>
      <w:rFonts w:eastAsia="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qFormat/>
    <w:rsid w:val="007246E7"/>
    <w:rPr>
      <w:rFonts w:ascii="Times New Roman" w:eastAsia="Calibri" w:hAnsi="Times New Roman" w:cs="Times New Roman"/>
      <w:sz w:val="20"/>
      <w:szCs w:val="20"/>
      <w:lang w:val="en-US"/>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R"/>
    <w:link w:val="CharChar1CharCharCharChar1CharCharCharCharCharCharCharChar"/>
    <w:unhideWhenUsed/>
    <w:qFormat/>
    <w:rsid w:val="0082036C"/>
    <w:rPr>
      <w:vertAlign w:val="superscript"/>
    </w:rPr>
  </w:style>
  <w:style w:type="paragraph" w:styleId="NormalWeb">
    <w:name w:val="Normal (Web)"/>
    <w:aliases w:val="Обычный (веб)1,Обычный (веб) Знак,Обычный (веб) Знак1,Обычный (веб) Знак Знак, Char Char Char,Char Char Char,Char Char Char Char Char Char Char Char Char Char,Char Char Char Char Char Char Char Char Char Char Char, Char Char,webb,Char Char1"/>
    <w:basedOn w:val="Normal"/>
    <w:link w:val="NormalWebChar"/>
    <w:uiPriority w:val="99"/>
    <w:qFormat/>
    <w:rsid w:val="0082036C"/>
    <w:pPr>
      <w:spacing w:before="100" w:beforeAutospacing="1" w:after="100" w:afterAutospacing="1"/>
    </w:pPr>
    <w:rPr>
      <w:sz w:val="24"/>
      <w:szCs w:val="24"/>
      <w:lang w:val="x-none" w:eastAsia="x-none"/>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Char Char Char Char Char Char Char Char Char Char Char1, Char Char Char1,webb Char"/>
    <w:link w:val="NormalWeb"/>
    <w:uiPriority w:val="99"/>
    <w:locked/>
    <w:rsid w:val="0082036C"/>
    <w:rPr>
      <w:rFonts w:ascii="Times New Roman" w:eastAsia="Times New Roman" w:hAnsi="Times New Roman" w:cs="Times New Roman"/>
      <w:sz w:val="24"/>
      <w:szCs w:val="24"/>
      <w:lang w:val="x-none" w:eastAsia="x-non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831AF8"/>
    <w:pPr>
      <w:spacing w:after="160" w:line="240" w:lineRule="exact"/>
    </w:pPr>
    <w:rPr>
      <w:rFonts w:asciiTheme="minorHAnsi" w:eastAsiaTheme="minorHAnsi" w:hAnsiTheme="minorHAnsi" w:cstheme="minorBidi"/>
      <w:sz w:val="22"/>
      <w:szCs w:val="22"/>
      <w:vertAlign w:val="superscript"/>
      <w:lang w:val="vi-VN"/>
    </w:rPr>
  </w:style>
  <w:style w:type="character" w:customStyle="1" w:styleId="fontstyle01">
    <w:name w:val="fontstyle01"/>
    <w:rsid w:val="00C92E8B"/>
    <w:rPr>
      <w:rFonts w:ascii="TimesNewRomanPSMT" w:hAnsi="TimesNewRomanPSMT" w:hint="default"/>
      <w:b w:val="0"/>
      <w:bCs w:val="0"/>
      <w:i w:val="0"/>
      <w:iCs w:val="0"/>
      <w:color w:val="000000"/>
      <w:sz w:val="28"/>
      <w:szCs w:val="28"/>
    </w:rPr>
  </w:style>
  <w:style w:type="paragraph" w:styleId="BodyText">
    <w:name w:val="Body Text"/>
    <w:basedOn w:val="Normal"/>
    <w:link w:val="BodyTextChar"/>
    <w:rsid w:val="00992B02"/>
    <w:pPr>
      <w:jc w:val="both"/>
    </w:pPr>
    <w:rPr>
      <w:sz w:val="24"/>
      <w:szCs w:val="20"/>
    </w:rPr>
  </w:style>
  <w:style w:type="character" w:customStyle="1" w:styleId="BodyTextChar">
    <w:name w:val="Body Text Char"/>
    <w:basedOn w:val="DefaultParagraphFont"/>
    <w:link w:val="BodyText"/>
    <w:rsid w:val="00992B02"/>
    <w:rPr>
      <w:rFonts w:ascii=".VnTime" w:eastAsia="Times New Roman" w:hAnsi=".VnTime" w:cs="Times New Roman"/>
      <w:sz w:val="24"/>
      <w:szCs w:val="20"/>
      <w:lang w:val="en-US"/>
    </w:rPr>
  </w:style>
  <w:style w:type="paragraph" w:styleId="BodyTextIndent">
    <w:name w:val="Body Text Indent"/>
    <w:basedOn w:val="Normal"/>
    <w:link w:val="BodyTextIndentChar"/>
    <w:uiPriority w:val="99"/>
    <w:unhideWhenUsed/>
    <w:rsid w:val="00992B02"/>
    <w:pPr>
      <w:spacing w:after="120"/>
      <w:ind w:left="360"/>
      <w:jc w:val="both"/>
    </w:pPr>
    <w:rPr>
      <w:rFonts w:eastAsiaTheme="minorHAnsi" w:cstheme="minorBidi"/>
      <w:szCs w:val="22"/>
    </w:rPr>
  </w:style>
  <w:style w:type="character" w:customStyle="1" w:styleId="BodyTextIndentChar">
    <w:name w:val="Body Text Indent Char"/>
    <w:basedOn w:val="DefaultParagraphFont"/>
    <w:link w:val="BodyTextIndent"/>
    <w:uiPriority w:val="99"/>
    <w:rsid w:val="00992B02"/>
    <w:rPr>
      <w:rFonts w:ascii="Times New Roman" w:hAnsi="Times New Roman"/>
      <w:sz w:val="28"/>
      <w:lang w:val="en-US"/>
    </w:rPr>
  </w:style>
  <w:style w:type="paragraph" w:styleId="Caption">
    <w:name w:val="caption"/>
    <w:basedOn w:val="Normal"/>
    <w:next w:val="BodyText"/>
    <w:uiPriority w:val="35"/>
    <w:qFormat/>
    <w:rsid w:val="00992B02"/>
    <w:pPr>
      <w:tabs>
        <w:tab w:val="num" w:pos="1080"/>
      </w:tabs>
      <w:ind w:firstLine="720"/>
      <w:jc w:val="both"/>
    </w:pPr>
    <w:rPr>
      <w:szCs w:val="20"/>
      <w:lang w:val="en-GB"/>
    </w:rPr>
  </w:style>
  <w:style w:type="character" w:customStyle="1" w:styleId="ListParagraphChar">
    <w:name w:val="List Paragraph Char"/>
    <w:link w:val="ListParagraph"/>
    <w:uiPriority w:val="34"/>
    <w:locked/>
    <w:rsid w:val="00992B02"/>
    <w:rPr>
      <w:rFonts w:ascii=".VnTime" w:eastAsia="Times New Roman" w:hAnsi=".VnTime" w:cs="Times New Roman"/>
      <w:sz w:val="28"/>
      <w:szCs w:val="28"/>
      <w:lang w:val="en-US"/>
    </w:rPr>
  </w:style>
  <w:style w:type="paragraph" w:customStyle="1" w:styleId="body-text">
    <w:name w:val="body-text"/>
    <w:basedOn w:val="Normal"/>
    <w:rsid w:val="00992B02"/>
    <w:pPr>
      <w:spacing w:before="100" w:beforeAutospacing="1" w:after="100" w:afterAutospacing="1"/>
    </w:pPr>
    <w:rPr>
      <w:sz w:val="24"/>
      <w:szCs w:val="24"/>
      <w:lang w:val="vi-VN" w:eastAsia="vi-VN"/>
    </w:rPr>
  </w:style>
  <w:style w:type="character" w:styleId="Emphasis">
    <w:name w:val="Emphasis"/>
    <w:basedOn w:val="DefaultParagraphFont"/>
    <w:uiPriority w:val="20"/>
    <w:qFormat/>
    <w:rsid w:val="00992B02"/>
    <w:rPr>
      <w:i/>
      <w:iCs/>
    </w:rPr>
  </w:style>
  <w:style w:type="paragraph" w:styleId="BodyText2">
    <w:name w:val="Body Text 2"/>
    <w:basedOn w:val="Normal"/>
    <w:link w:val="BodyText2Char"/>
    <w:rsid w:val="00992B02"/>
    <w:pPr>
      <w:spacing w:after="120" w:line="480" w:lineRule="auto"/>
    </w:pPr>
  </w:style>
  <w:style w:type="character" w:customStyle="1" w:styleId="BodyText2Char">
    <w:name w:val="Body Text 2 Char"/>
    <w:basedOn w:val="DefaultParagraphFont"/>
    <w:link w:val="BodyText2"/>
    <w:rsid w:val="00992B02"/>
    <w:rPr>
      <w:rFonts w:ascii=".VnTime" w:eastAsia="Times New Roman" w:hAnsi=".VnTime" w:cs="Times New Roman"/>
      <w:sz w:val="28"/>
      <w:szCs w:val="28"/>
      <w:lang w:val="en-US"/>
    </w:rPr>
  </w:style>
  <w:style w:type="character" w:styleId="Strong">
    <w:name w:val="Strong"/>
    <w:basedOn w:val="DefaultParagraphFont"/>
    <w:uiPriority w:val="22"/>
    <w:qFormat/>
    <w:rsid w:val="00335426"/>
    <w:rPr>
      <w:b/>
      <w:bCs/>
    </w:rPr>
  </w:style>
  <w:style w:type="character" w:customStyle="1" w:styleId="Heading3Char">
    <w:name w:val="Heading 3 Char"/>
    <w:basedOn w:val="DefaultParagraphFont"/>
    <w:link w:val="Heading3"/>
    <w:uiPriority w:val="9"/>
    <w:rsid w:val="0000383E"/>
    <w:rPr>
      <w:rFonts w:asciiTheme="majorHAnsi" w:eastAsia="Times New Roman" w:hAnsiTheme="majorHAnsi" w:cstheme="majorHAnsi"/>
      <w:b/>
      <w:sz w:val="28"/>
      <w:szCs w:val="28"/>
      <w:lang w:val="de-DE"/>
    </w:rPr>
  </w:style>
  <w:style w:type="paragraph" w:customStyle="1" w:styleId="Vnbnnidung">
    <w:name w:val="Văn bản nội dung"/>
    <w:basedOn w:val="Normal"/>
    <w:link w:val="Vnbnnidung0"/>
    <w:rsid w:val="002E4844"/>
    <w:pPr>
      <w:shd w:val="clear" w:color="auto" w:fill="FFFFFF"/>
      <w:suppressAutoHyphens/>
      <w:spacing w:before="120" w:after="120" w:line="0" w:lineRule="atLeast"/>
    </w:pPr>
    <w:rPr>
      <w:sz w:val="25"/>
      <w:szCs w:val="25"/>
      <w:lang w:val="x-none" w:eastAsia="zh-CN"/>
    </w:rPr>
  </w:style>
  <w:style w:type="character" w:customStyle="1" w:styleId="Vnbnnidung0">
    <w:name w:val="Văn bản nội dung_"/>
    <w:link w:val="Vnbnnidung"/>
    <w:locked/>
    <w:rsid w:val="002E4844"/>
    <w:rPr>
      <w:rFonts w:ascii="Times New Roman" w:eastAsia="Times New Roman" w:hAnsi="Times New Roman" w:cs="Times New Roman"/>
      <w:sz w:val="25"/>
      <w:szCs w:val="25"/>
      <w:shd w:val="clear" w:color="auto" w:fill="FFFFFF"/>
      <w:lang w:val="x-none" w:eastAsia="zh-CN"/>
    </w:rPr>
  </w:style>
  <w:style w:type="paragraph" w:styleId="NoSpacing">
    <w:name w:val="No Spacing"/>
    <w:uiPriority w:val="1"/>
    <w:qFormat/>
    <w:rsid w:val="00630535"/>
    <w:pPr>
      <w:spacing w:after="0" w:line="240" w:lineRule="auto"/>
    </w:pPr>
    <w:rPr>
      <w:rFonts w:ascii="Times New Roman" w:eastAsia="Times New Roman" w:hAnsi="Times New Roman" w:cs="Times New Roman"/>
      <w:sz w:val="28"/>
      <w:szCs w:val="28"/>
      <w:lang w:val="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755CB3"/>
    <w:pPr>
      <w:spacing w:after="0" w:line="240" w:lineRule="auto"/>
    </w:pPr>
    <w:rPr>
      <w:rFonts w:ascii=".VnTime" w:eastAsia="Times New Roman" w:hAnsi=".VnTime"/>
      <w:b/>
      <w:bCs/>
    </w:rPr>
  </w:style>
  <w:style w:type="character" w:customStyle="1" w:styleId="CommentSubjectChar">
    <w:name w:val="Comment Subject Char"/>
    <w:basedOn w:val="CommentTextChar"/>
    <w:link w:val="CommentSubject"/>
    <w:uiPriority w:val="99"/>
    <w:semiHidden/>
    <w:rsid w:val="00755CB3"/>
    <w:rPr>
      <w:rFonts w:ascii=".VnTime" w:eastAsia="Times New Roman" w:hAnsi=".VnTime" w:cs="Times New Roman"/>
      <w:b/>
      <w:bCs/>
      <w:sz w:val="20"/>
      <w:szCs w:val="20"/>
      <w:lang w:val="en-US"/>
    </w:rPr>
  </w:style>
  <w:style w:type="paragraph" w:customStyle="1" w:styleId="Noidung">
    <w:name w:val="Noi dung"/>
    <w:basedOn w:val="Normal"/>
    <w:link w:val="NoidungChar"/>
    <w:qFormat/>
    <w:rsid w:val="00F163B8"/>
    <w:pPr>
      <w:spacing w:before="120" w:after="120" w:line="264" w:lineRule="auto"/>
      <w:ind w:firstLine="709"/>
      <w:jc w:val="both"/>
    </w:pPr>
    <w:rPr>
      <w:lang w:val="pt-BR"/>
    </w:rPr>
  </w:style>
  <w:style w:type="character" w:customStyle="1" w:styleId="Heading4Char">
    <w:name w:val="Heading 4 Char"/>
    <w:basedOn w:val="DefaultParagraphFont"/>
    <w:link w:val="Heading4"/>
    <w:uiPriority w:val="9"/>
    <w:rsid w:val="00581216"/>
    <w:rPr>
      <w:rFonts w:ascii="Times New Roman" w:eastAsia="Times New Roman" w:hAnsi="Times New Roman" w:cs="Times New Roman"/>
      <w:i/>
      <w:sz w:val="28"/>
      <w:szCs w:val="28"/>
      <w:lang w:val="pt-BR"/>
    </w:rPr>
  </w:style>
  <w:style w:type="character" w:customStyle="1" w:styleId="NoidungChar">
    <w:name w:val="Noi dung Char"/>
    <w:basedOn w:val="BodyText2Char"/>
    <w:link w:val="Noidung"/>
    <w:rsid w:val="00F163B8"/>
    <w:rPr>
      <w:rFonts w:ascii="Times New Roman" w:eastAsia="Times New Roman" w:hAnsi="Times New Roman" w:cs="Times New Roman"/>
      <w:sz w:val="28"/>
      <w:szCs w:val="28"/>
      <w:lang w:val="pt-BR"/>
    </w:rPr>
  </w:style>
  <w:style w:type="character" w:customStyle="1" w:styleId="Heading5Char">
    <w:name w:val="Heading 5 Char"/>
    <w:basedOn w:val="DefaultParagraphFont"/>
    <w:link w:val="Heading5"/>
    <w:uiPriority w:val="9"/>
    <w:rsid w:val="00BB1146"/>
    <w:rPr>
      <w:rFonts w:asciiTheme="majorHAnsi" w:eastAsia="Times New Roman" w:hAnsiTheme="majorHAnsi" w:cstheme="majorHAnsi"/>
      <w:bCs/>
      <w:i/>
      <w:sz w:val="28"/>
      <w:szCs w:val="28"/>
      <w:lang w:val="en-US"/>
    </w:rPr>
  </w:style>
  <w:style w:type="character" w:customStyle="1" w:styleId="UnresolvedMention1">
    <w:name w:val="Unresolved Mention1"/>
    <w:uiPriority w:val="99"/>
    <w:semiHidden/>
    <w:unhideWhenUsed/>
    <w:rsid w:val="00132294"/>
    <w:rPr>
      <w:color w:val="605E5C"/>
      <w:shd w:val="clear" w:color="auto" w:fill="E1DFDD"/>
    </w:rPr>
  </w:style>
  <w:style w:type="paragraph" w:styleId="TOCHeading">
    <w:name w:val="TOC Heading"/>
    <w:basedOn w:val="Heading1"/>
    <w:next w:val="Normal"/>
    <w:uiPriority w:val="39"/>
    <w:unhideWhenUsed/>
    <w:qFormat/>
    <w:rsid w:val="00055B92"/>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55B92"/>
    <w:pPr>
      <w:spacing w:after="100"/>
    </w:pPr>
  </w:style>
  <w:style w:type="paragraph" w:styleId="TOC2">
    <w:name w:val="toc 2"/>
    <w:basedOn w:val="Normal"/>
    <w:next w:val="Normal"/>
    <w:autoRedefine/>
    <w:uiPriority w:val="39"/>
    <w:unhideWhenUsed/>
    <w:rsid w:val="00055B92"/>
    <w:pPr>
      <w:spacing w:after="100"/>
      <w:ind w:left="280"/>
    </w:pPr>
  </w:style>
  <w:style w:type="paragraph" w:styleId="TOC3">
    <w:name w:val="toc 3"/>
    <w:basedOn w:val="Normal"/>
    <w:next w:val="Normal"/>
    <w:autoRedefine/>
    <w:uiPriority w:val="39"/>
    <w:unhideWhenUsed/>
    <w:rsid w:val="00055B92"/>
    <w:pPr>
      <w:spacing w:after="100"/>
      <w:ind w:left="560"/>
    </w:pPr>
  </w:style>
  <w:style w:type="character" w:styleId="Hyperlink">
    <w:name w:val="Hyperlink"/>
    <w:basedOn w:val="DefaultParagraphFont"/>
    <w:uiPriority w:val="99"/>
    <w:unhideWhenUsed/>
    <w:rsid w:val="00055B92"/>
    <w:rPr>
      <w:color w:val="0563C1" w:themeColor="hyperlink"/>
      <w:u w:val="single"/>
    </w:rPr>
  </w:style>
  <w:style w:type="character" w:customStyle="1" w:styleId="FootnoteTextChar1">
    <w:name w:val="Footnote Text Char1"/>
    <w:aliases w:val="Footnote Text Char Char Char Char Char Char1,Footnote Text Char Char Char Char Char Char Ch Char Char Char Char1,single spac Char,single spac Char1"/>
    <w:locked/>
    <w:rsid w:val="00E15D40"/>
    <w:rPr>
      <w:rFonts w:ascii="Times New Roman" w:eastAsia="Times New Roman" w:hAnsi="Times New Roman" w:cs="Times New Roman"/>
      <w:sz w:val="20"/>
      <w:szCs w:val="20"/>
    </w:rPr>
  </w:style>
  <w:style w:type="character" w:customStyle="1" w:styleId="fontstyle21">
    <w:name w:val="fontstyle21"/>
    <w:basedOn w:val="DefaultParagraphFont"/>
    <w:rsid w:val="00933AA1"/>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B01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
    <w:name w:val="normal-p"/>
    <w:basedOn w:val="Normal"/>
    <w:rsid w:val="008E49E3"/>
    <w:pPr>
      <w:spacing w:before="100" w:beforeAutospacing="1" w:after="100" w:afterAutospacing="1"/>
    </w:pPr>
    <w:rPr>
      <w:sz w:val="24"/>
      <w:szCs w:val="24"/>
    </w:rPr>
  </w:style>
  <w:style w:type="paragraph" w:customStyle="1" w:styleId="Normal1">
    <w:name w:val="Normal1"/>
    <w:basedOn w:val="Normal"/>
    <w:rsid w:val="00915D8E"/>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320" w:lineRule="exac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00061">
      <w:bodyDiv w:val="1"/>
      <w:marLeft w:val="0"/>
      <w:marRight w:val="0"/>
      <w:marTop w:val="0"/>
      <w:marBottom w:val="0"/>
      <w:divBdr>
        <w:top w:val="none" w:sz="0" w:space="0" w:color="auto"/>
        <w:left w:val="none" w:sz="0" w:space="0" w:color="auto"/>
        <w:bottom w:val="none" w:sz="0" w:space="0" w:color="auto"/>
        <w:right w:val="none" w:sz="0" w:space="0" w:color="auto"/>
      </w:divBdr>
    </w:div>
    <w:div w:id="904413156">
      <w:bodyDiv w:val="1"/>
      <w:marLeft w:val="0"/>
      <w:marRight w:val="0"/>
      <w:marTop w:val="0"/>
      <w:marBottom w:val="0"/>
      <w:divBdr>
        <w:top w:val="none" w:sz="0" w:space="0" w:color="auto"/>
        <w:left w:val="none" w:sz="0" w:space="0" w:color="auto"/>
        <w:bottom w:val="none" w:sz="0" w:space="0" w:color="auto"/>
        <w:right w:val="none" w:sz="0" w:space="0" w:color="auto"/>
      </w:divBdr>
    </w:div>
    <w:div w:id="1054430313">
      <w:bodyDiv w:val="1"/>
      <w:marLeft w:val="0"/>
      <w:marRight w:val="0"/>
      <w:marTop w:val="0"/>
      <w:marBottom w:val="0"/>
      <w:divBdr>
        <w:top w:val="none" w:sz="0" w:space="0" w:color="auto"/>
        <w:left w:val="none" w:sz="0" w:space="0" w:color="auto"/>
        <w:bottom w:val="none" w:sz="0" w:space="0" w:color="auto"/>
        <w:right w:val="none" w:sz="0" w:space="0" w:color="auto"/>
      </w:divBdr>
    </w:div>
    <w:div w:id="1194341880">
      <w:bodyDiv w:val="1"/>
      <w:marLeft w:val="0"/>
      <w:marRight w:val="0"/>
      <w:marTop w:val="0"/>
      <w:marBottom w:val="0"/>
      <w:divBdr>
        <w:top w:val="none" w:sz="0" w:space="0" w:color="auto"/>
        <w:left w:val="none" w:sz="0" w:space="0" w:color="auto"/>
        <w:bottom w:val="none" w:sz="0" w:space="0" w:color="auto"/>
        <w:right w:val="none" w:sz="0" w:space="0" w:color="auto"/>
      </w:divBdr>
    </w:div>
    <w:div w:id="1698656469">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2020548495">
      <w:bodyDiv w:val="1"/>
      <w:marLeft w:val="0"/>
      <w:marRight w:val="0"/>
      <w:marTop w:val="0"/>
      <w:marBottom w:val="0"/>
      <w:divBdr>
        <w:top w:val="none" w:sz="0" w:space="0" w:color="auto"/>
        <w:left w:val="none" w:sz="0" w:space="0" w:color="auto"/>
        <w:bottom w:val="none" w:sz="0" w:space="0" w:color="auto"/>
        <w:right w:val="none" w:sz="0" w:space="0" w:color="auto"/>
      </w:divBdr>
    </w:div>
    <w:div w:id="2020617130">
      <w:bodyDiv w:val="1"/>
      <w:marLeft w:val="0"/>
      <w:marRight w:val="0"/>
      <w:marTop w:val="0"/>
      <w:marBottom w:val="0"/>
      <w:divBdr>
        <w:top w:val="none" w:sz="0" w:space="0" w:color="auto"/>
        <w:left w:val="none" w:sz="0" w:space="0" w:color="auto"/>
        <w:bottom w:val="none" w:sz="0" w:space="0" w:color="auto"/>
        <w:right w:val="none" w:sz="0" w:space="0" w:color="auto"/>
      </w:divBdr>
    </w:div>
    <w:div w:id="213818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ica.coop/en/cooperatives/facts-and-fig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4B6C97CCF8D46AAD5F328BEE49DFE" ma:contentTypeVersion="14" ma:contentTypeDescription="Create a new document." ma:contentTypeScope="" ma:versionID="2cc1d412986aa4ddc312b45ec4c14f49">
  <xsd:schema xmlns:xsd="http://www.w3.org/2001/XMLSchema" xmlns:xs="http://www.w3.org/2001/XMLSchema" xmlns:p="http://schemas.microsoft.com/office/2006/metadata/properties" xmlns:ns3="4f31f3e4-66cc-4524-a315-2a8e7d22e301" xmlns:ns4="bcf9ae7f-74e9-4edc-ac82-38063929f2f6" targetNamespace="http://schemas.microsoft.com/office/2006/metadata/properties" ma:root="true" ma:fieldsID="db1f8a8c08bd301dd322b7294ec98472" ns3:_="" ns4:_="">
    <xsd:import namespace="4f31f3e4-66cc-4524-a315-2a8e7d22e301"/>
    <xsd:import namespace="bcf9ae7f-74e9-4edc-ac82-38063929f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1f3e4-66cc-4524-a315-2a8e7d22e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f9ae7f-74e9-4edc-ac82-38063929f2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ED903-1F09-42F4-AA7E-80467FCDEF14}">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http://schemas.microsoft.com/office/infopath/2007/PartnerControls"/>
    <ds:schemaRef ds:uri="bcf9ae7f-74e9-4edc-ac82-38063929f2f6"/>
    <ds:schemaRef ds:uri="4f31f3e4-66cc-4524-a315-2a8e7d22e301"/>
    <ds:schemaRef ds:uri="http://purl.org/dc/dcmitype/"/>
  </ds:schemaRefs>
</ds:datastoreItem>
</file>

<file path=customXml/itemProps2.xml><?xml version="1.0" encoding="utf-8"?>
<ds:datastoreItem xmlns:ds="http://schemas.openxmlformats.org/officeDocument/2006/customXml" ds:itemID="{FC1D5318-6DBD-44FE-824F-23182625856A}">
  <ds:schemaRefs>
    <ds:schemaRef ds:uri="http://schemas.microsoft.com/sharepoint/v3/contenttype/forms"/>
  </ds:schemaRefs>
</ds:datastoreItem>
</file>

<file path=customXml/itemProps3.xml><?xml version="1.0" encoding="utf-8"?>
<ds:datastoreItem xmlns:ds="http://schemas.openxmlformats.org/officeDocument/2006/customXml" ds:itemID="{D38F6F4E-E512-4336-A965-C794E4073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1f3e4-66cc-4524-a315-2a8e7d22e301"/>
    <ds:schemaRef ds:uri="bcf9ae7f-74e9-4edc-ac82-38063929f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B29EA-6E47-4DDE-846B-D4CAFC51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2921</Words>
  <Characters>16654</Characters>
  <Application>Microsoft Office Word</Application>
  <DocSecurity>0</DocSecurity>
  <Lines>138</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Admin</cp:lastModifiedBy>
  <cp:revision>2</cp:revision>
  <cp:lastPrinted>2021-12-16T01:57:00Z</cp:lastPrinted>
  <dcterms:created xsi:type="dcterms:W3CDTF">2022-02-13T09:52:00Z</dcterms:created>
  <dcterms:modified xsi:type="dcterms:W3CDTF">2022-02-13T09:52:00Z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0x0101003084B6C97CCF8D46AAD5F328BEE49DFE</vt:lpwstr>
  </property>
</Properties>
</file>