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7A" w:rsidRPr="001606D2" w:rsidRDefault="0047007A" w:rsidP="005D2325">
      <w:pPr>
        <w:tabs>
          <w:tab w:val="left" w:pos="1980"/>
        </w:tabs>
        <w:spacing w:before="120" w:after="120" w:line="240" w:lineRule="auto"/>
        <w:jc w:val="center"/>
        <w:rPr>
          <w:rFonts w:ascii="Times New Roman" w:hAnsi="Times New Roman"/>
          <w:b/>
          <w:sz w:val="26"/>
          <w:szCs w:val="26"/>
        </w:rPr>
      </w:pPr>
      <w:r w:rsidRPr="001606D2">
        <w:rPr>
          <w:rFonts w:ascii="Times New Roman" w:hAnsi="Times New Roman"/>
          <w:i/>
          <w:sz w:val="23"/>
          <w:szCs w:val="23"/>
        </w:rPr>
        <w:t>(</w:t>
      </w:r>
      <w:r w:rsidR="00306017" w:rsidRPr="001606D2">
        <w:rPr>
          <w:rFonts w:ascii="Times New Roman" w:hAnsi="Times New Roman"/>
          <w:i/>
          <w:sz w:val="23"/>
          <w:szCs w:val="23"/>
        </w:rPr>
        <w:t xml:space="preserve">Kèm </w:t>
      </w:r>
      <w:proofErr w:type="gramStart"/>
      <w:r w:rsidR="00306017" w:rsidRPr="001606D2">
        <w:rPr>
          <w:rFonts w:ascii="Times New Roman" w:hAnsi="Times New Roman"/>
          <w:i/>
          <w:sz w:val="23"/>
          <w:szCs w:val="23"/>
        </w:rPr>
        <w:t>theo</w:t>
      </w:r>
      <w:proofErr w:type="gramEnd"/>
      <w:r w:rsidR="00306017" w:rsidRPr="001606D2">
        <w:rPr>
          <w:rFonts w:ascii="Times New Roman" w:hAnsi="Times New Roman"/>
          <w:i/>
          <w:sz w:val="23"/>
          <w:szCs w:val="23"/>
        </w:rPr>
        <w:t xml:space="preserve"> Tờ trình số        /TTr-</w:t>
      </w:r>
      <w:r w:rsidR="00E91416" w:rsidRPr="001606D2">
        <w:rPr>
          <w:rFonts w:ascii="Times New Roman" w:hAnsi="Times New Roman"/>
          <w:i/>
          <w:sz w:val="23"/>
          <w:szCs w:val="23"/>
        </w:rPr>
        <w:t>BKHĐT ngày     tháng    năm 2021</w:t>
      </w:r>
      <w:r w:rsidR="00306017" w:rsidRPr="001606D2">
        <w:rPr>
          <w:rFonts w:ascii="Times New Roman" w:hAnsi="Times New Roman"/>
          <w:i/>
          <w:sz w:val="23"/>
          <w:szCs w:val="23"/>
        </w:rPr>
        <w:t xml:space="preserve"> của Bộ Kế hoạch và Đầu tư</w:t>
      </w:r>
      <w:r w:rsidRPr="001606D2">
        <w:rPr>
          <w:rFonts w:ascii="Times New Roman" w:hAnsi="Times New Roman"/>
          <w:i/>
          <w:sz w:val="23"/>
          <w:szCs w:val="23"/>
        </w:rPr>
        <w:t>)</w:t>
      </w:r>
    </w:p>
    <w:p w:rsidR="006335E7" w:rsidRPr="001606D2" w:rsidRDefault="00721920" w:rsidP="005D2325">
      <w:pPr>
        <w:tabs>
          <w:tab w:val="left" w:pos="1980"/>
        </w:tabs>
        <w:spacing w:before="120" w:after="120" w:line="240" w:lineRule="auto"/>
        <w:jc w:val="both"/>
        <w:rPr>
          <w:rFonts w:ascii="Times New Roman" w:hAnsi="Times New Roman"/>
          <w:b/>
          <w:sz w:val="26"/>
          <w:szCs w:val="26"/>
        </w:rPr>
      </w:pPr>
      <w:r w:rsidRPr="001606D2">
        <w:rPr>
          <w:rFonts w:ascii="Times New Roman" w:hAnsi="Times New Roman"/>
          <w:b/>
          <w:sz w:val="26"/>
          <w:szCs w:val="26"/>
        </w:rPr>
        <w:t>PHỤ LỤ</w:t>
      </w:r>
      <w:r w:rsidR="00083A9B" w:rsidRPr="001606D2">
        <w:rPr>
          <w:rFonts w:ascii="Times New Roman" w:hAnsi="Times New Roman"/>
          <w:b/>
          <w:sz w:val="26"/>
          <w:szCs w:val="26"/>
        </w:rPr>
        <w:t>C</w:t>
      </w:r>
      <w:r w:rsidRPr="001606D2">
        <w:rPr>
          <w:rFonts w:ascii="Times New Roman" w:hAnsi="Times New Roman"/>
          <w:b/>
          <w:sz w:val="26"/>
          <w:szCs w:val="26"/>
        </w:rPr>
        <w:t>:</w:t>
      </w:r>
    </w:p>
    <w:p w:rsidR="00083A9B" w:rsidRPr="001606D2" w:rsidRDefault="00083A9B" w:rsidP="005D2325">
      <w:pPr>
        <w:tabs>
          <w:tab w:val="left" w:pos="1980"/>
        </w:tabs>
        <w:spacing w:before="120" w:after="120" w:line="240" w:lineRule="auto"/>
        <w:jc w:val="center"/>
        <w:rPr>
          <w:rFonts w:ascii="Times New Roman" w:hAnsi="Times New Roman"/>
          <w:b/>
          <w:sz w:val="26"/>
          <w:szCs w:val="26"/>
        </w:rPr>
      </w:pPr>
      <w:r w:rsidRPr="001606D2">
        <w:rPr>
          <w:rFonts w:ascii="Times New Roman" w:hAnsi="Times New Roman"/>
          <w:b/>
          <w:sz w:val="26"/>
          <w:szCs w:val="26"/>
        </w:rPr>
        <w:t>SỬA ĐỔI, BỔ SUNG CHỈ TIÊU</w:t>
      </w:r>
    </w:p>
    <w:p w:rsidR="00752240" w:rsidRPr="005E4579" w:rsidRDefault="00752240" w:rsidP="005D2325">
      <w:pPr>
        <w:tabs>
          <w:tab w:val="left" w:pos="1980"/>
        </w:tabs>
        <w:spacing w:before="120" w:after="240" w:line="240" w:lineRule="auto"/>
        <w:ind w:firstLine="720"/>
        <w:jc w:val="both"/>
        <w:rPr>
          <w:rFonts w:ascii="Times New Roman" w:hAnsi="Times New Roman"/>
          <w:b/>
          <w:sz w:val="12"/>
          <w:szCs w:val="12"/>
        </w:rPr>
      </w:pPr>
    </w:p>
    <w:tbl>
      <w:tblPr>
        <w:tblW w:w="14879" w:type="dxa"/>
        <w:jc w:val="center"/>
        <w:tblLayout w:type="fixed"/>
        <w:tblLook w:val="04A0" w:firstRow="1" w:lastRow="0" w:firstColumn="1" w:lastColumn="0" w:noHBand="0" w:noVBand="1"/>
      </w:tblPr>
      <w:tblGrid>
        <w:gridCol w:w="606"/>
        <w:gridCol w:w="3410"/>
        <w:gridCol w:w="2358"/>
        <w:gridCol w:w="1026"/>
        <w:gridCol w:w="675"/>
        <w:gridCol w:w="737"/>
        <w:gridCol w:w="539"/>
        <w:gridCol w:w="2268"/>
        <w:gridCol w:w="3260"/>
      </w:tblGrid>
      <w:tr w:rsidR="00127967" w:rsidRPr="00D11427" w:rsidTr="005D2325">
        <w:trPr>
          <w:trHeight w:val="660"/>
          <w:tblHeader/>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TT</w:t>
            </w:r>
          </w:p>
        </w:tc>
        <w:tc>
          <w:tcPr>
            <w:tcW w:w="3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Chỉ tiêu</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Cơ quan thực hiện</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Sửa đổi, bổ sung chỉ tiêu</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 xml:space="preserve">Cơ quan </w:t>
            </w:r>
            <w:r w:rsidRPr="00D11427">
              <w:rPr>
                <w:rFonts w:ascii="Times New Roman" w:eastAsia="Times New Roman" w:hAnsi="Times New Roman"/>
                <w:b/>
                <w:sz w:val="26"/>
                <w:szCs w:val="26"/>
              </w:rPr>
              <w:br/>
              <w:t xml:space="preserve">đề xuất sửa đổi, </w:t>
            </w:r>
            <w:r w:rsidRPr="00D11427">
              <w:rPr>
                <w:rFonts w:ascii="Times New Roman" w:eastAsia="Times New Roman" w:hAnsi="Times New Roman"/>
                <w:b/>
                <w:sz w:val="26"/>
                <w:szCs w:val="26"/>
              </w:rPr>
              <w:br/>
              <w:t>bổ sung</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Lý do đề xuất</w:t>
            </w:r>
          </w:p>
        </w:tc>
      </w:tr>
      <w:tr w:rsidR="00127967" w:rsidRPr="00D11427" w:rsidTr="005D2325">
        <w:trPr>
          <w:trHeight w:val="690"/>
          <w:tblHeader/>
          <w:jc w:val="center"/>
        </w:trPr>
        <w:tc>
          <w:tcPr>
            <w:tcW w:w="606" w:type="dxa"/>
            <w:vMerge/>
            <w:tcBorders>
              <w:top w:val="single" w:sz="4" w:space="0" w:color="auto"/>
              <w:left w:val="single" w:sz="4" w:space="0" w:color="auto"/>
              <w:bottom w:val="single" w:sz="4" w:space="0" w:color="auto"/>
              <w:right w:val="single" w:sz="4" w:space="0" w:color="auto"/>
            </w:tcBorders>
            <w:vAlign w:val="center"/>
            <w:hideMark/>
          </w:tcPr>
          <w:p w:rsidR="00501A3D" w:rsidRPr="00D11427" w:rsidRDefault="00501A3D" w:rsidP="005D2325">
            <w:pPr>
              <w:spacing w:before="100" w:after="100" w:line="240" w:lineRule="auto"/>
              <w:rPr>
                <w:rFonts w:ascii="Times New Roman" w:eastAsia="Times New Roman" w:hAnsi="Times New Roman"/>
                <w:b/>
                <w:sz w:val="26"/>
                <w:szCs w:val="26"/>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rsidR="00501A3D" w:rsidRPr="00D11427" w:rsidRDefault="00501A3D" w:rsidP="005D2325">
            <w:pPr>
              <w:spacing w:before="100" w:after="100" w:line="240" w:lineRule="auto"/>
              <w:rPr>
                <w:rFonts w:ascii="Times New Roman" w:eastAsia="Times New Roman" w:hAnsi="Times New Roman"/>
                <w:b/>
                <w:sz w:val="26"/>
                <w:szCs w:val="26"/>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501A3D" w:rsidRPr="00D11427" w:rsidRDefault="00501A3D" w:rsidP="005D2325">
            <w:pPr>
              <w:spacing w:before="100" w:after="100" w:line="240" w:lineRule="auto"/>
              <w:rPr>
                <w:rFonts w:ascii="Times New Roman" w:eastAsia="Times New Roman" w:hAnsi="Times New Roman"/>
                <w:b/>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Giữ nguyên</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Sửa tên</w:t>
            </w: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Bổ sung</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Bỏ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01A3D" w:rsidRPr="00D11427" w:rsidRDefault="00501A3D" w:rsidP="005D2325">
            <w:pPr>
              <w:spacing w:before="100" w:after="100" w:line="240" w:lineRule="auto"/>
              <w:rPr>
                <w:rFonts w:ascii="Times New Roman" w:eastAsia="Times New Roman" w:hAnsi="Times New Roman"/>
                <w:b/>
                <w:sz w:val="26"/>
                <w:szCs w:val="26"/>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01A3D" w:rsidRPr="00D11427" w:rsidRDefault="00501A3D" w:rsidP="005D2325">
            <w:pPr>
              <w:spacing w:before="100" w:after="100" w:line="240" w:lineRule="auto"/>
              <w:rPr>
                <w:rFonts w:ascii="Times New Roman" w:eastAsia="Times New Roman" w:hAnsi="Times New Roman"/>
                <w:b/>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Tổng = 215 chỉ tiêu</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145</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34</w:t>
            </w: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36</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r w:rsidRPr="00D11427">
              <w:rPr>
                <w:rFonts w:ascii="Times New Roman" w:eastAsia="Times New Roman" w:hAnsi="Times New Roman"/>
                <w:b/>
                <w:sz w:val="26"/>
                <w:szCs w:val="26"/>
              </w:rPr>
              <w:t>7</w:t>
            </w: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CB31B7">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01. Diện tích đất và dân số</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
                <w:sz w:val="26"/>
                <w:szCs w:val="26"/>
              </w:rPr>
            </w:pPr>
          </w:p>
        </w:tc>
        <w:tc>
          <w:tcPr>
            <w:tcW w:w="2268" w:type="dxa"/>
            <w:tcBorders>
              <w:top w:val="nil"/>
              <w:left w:val="nil"/>
              <w:bottom w:val="single" w:sz="4" w:space="0" w:color="auto"/>
              <w:right w:val="single" w:sz="4" w:space="0" w:color="auto"/>
            </w:tcBorders>
            <w:shd w:val="clear" w:color="auto" w:fill="auto"/>
            <w:vAlign w:val="center"/>
          </w:tcPr>
          <w:p w:rsidR="00501A3D" w:rsidRPr="00D11427" w:rsidRDefault="00501A3D" w:rsidP="005D2325">
            <w:pPr>
              <w:spacing w:before="100" w:after="100" w:line="240" w:lineRule="auto"/>
              <w:jc w:val="both"/>
              <w:rPr>
                <w:rFonts w:ascii="Times New Roman" w:eastAsia="Times New Roman" w:hAnsi="Times New Roman"/>
                <w:sz w:val="26"/>
                <w:szCs w:val="26"/>
              </w:rPr>
            </w:pPr>
          </w:p>
        </w:tc>
        <w:tc>
          <w:tcPr>
            <w:tcW w:w="3260" w:type="dxa"/>
            <w:tcBorders>
              <w:top w:val="nil"/>
              <w:left w:val="nil"/>
              <w:bottom w:val="single" w:sz="4" w:space="0" w:color="auto"/>
              <w:right w:val="single" w:sz="4" w:space="0" w:color="auto"/>
            </w:tcBorders>
            <w:shd w:val="clear" w:color="auto" w:fill="auto"/>
            <w:vAlign w:val="center"/>
          </w:tcPr>
          <w:p w:rsidR="00501A3D" w:rsidRPr="00D11427" w:rsidRDefault="00501A3D" w:rsidP="005D2325">
            <w:pPr>
              <w:spacing w:before="100" w:after="100" w:line="240" w:lineRule="auto"/>
              <w:jc w:val="both"/>
              <w:rPr>
                <w:rFonts w:ascii="Times New Roman" w:eastAsia="Times New Roman" w:hAnsi="Times New Roman"/>
                <w:b/>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và cơ cấu đất</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31"/>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Dân số, mật độ dân số</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số giới tính khi sinh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Y tế.</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suất sinh thô</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tỷ suất sinh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suất chết thô</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tăng dân số</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suất nhập cư, xuất cư, tỷ suất di cư thuần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Tuổi thọ trung bình tính từ lúc sinh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người khuyết tật</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486"/>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cuộc kết hôn và tuổi kết hôn trung bình lần đầu</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w:t>
            </w:r>
            <w:r w:rsidR="00D11427">
              <w:rPr>
                <w:rFonts w:ascii="Times New Roman" w:eastAsia="Times New Roman" w:hAnsi="Times New Roman"/>
                <w:bCs w:val="0"/>
                <w:sz w:val="26"/>
                <w:szCs w:val="26"/>
              </w:rPr>
              <w:t>hống kê</w:t>
            </w:r>
            <w:proofErr w:type="gramStart"/>
            <w:r w:rsidR="00D11427">
              <w:rPr>
                <w:rFonts w:ascii="Times New Roman" w:eastAsia="Times New Roman" w:hAnsi="Times New Roman"/>
                <w:bCs w:val="0"/>
                <w:sz w:val="26"/>
                <w:szCs w:val="26"/>
              </w:rPr>
              <w:t>;</w:t>
            </w:r>
            <w:proofErr w:type="gramEnd"/>
            <w:r w:rsidR="00D11427">
              <w:rPr>
                <w:rFonts w:ascii="Times New Roman" w:eastAsia="Times New Roman" w:hAnsi="Times New Roman"/>
                <w:bCs w:val="0"/>
                <w:sz w:val="26"/>
                <w:szCs w:val="26"/>
              </w:rPr>
              <w:br/>
              <w:t>- Phối hợp: Bộ Tư pháp.</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trẻ em dưới 05 tuổi đã được đăng ký khai sinh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Tư pháp, Bộ Y tế.</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trường hợp tử vong được đăng ký khai tử</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Tư pháp</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Tòa án nhân dân tối cao, Bộ Công an, Bộ Y tế.</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028"/>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trike/>
                <w:sz w:val="26"/>
                <w:szCs w:val="26"/>
              </w:rPr>
              <w:t>02. Lao động, việc làm và bình đẳng giới</w:t>
            </w:r>
            <w:r w:rsidRPr="00D11427">
              <w:rPr>
                <w:rFonts w:ascii="Times New Roman" w:eastAsia="Times New Roman" w:hAnsi="Times New Roman"/>
                <w:b/>
                <w:sz w:val="26"/>
                <w:szCs w:val="26"/>
              </w:rPr>
              <w:br/>
              <w:t>02. Lao động, việc làm; lãnh đạo, quản lý</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1C4D50"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Tên nhóm "Lao động,</w:t>
            </w:r>
            <w:r w:rsidR="001C4D50" w:rsidRPr="00D11427">
              <w:rPr>
                <w:rFonts w:ascii="Times New Roman" w:eastAsia="Times New Roman" w:hAnsi="Times New Roman"/>
                <w:bCs w:val="0"/>
                <w:sz w:val="26"/>
                <w:szCs w:val="26"/>
              </w:rPr>
              <w:t xml:space="preserve"> </w:t>
            </w:r>
            <w:r w:rsidRPr="00D11427">
              <w:rPr>
                <w:rFonts w:ascii="Times New Roman" w:eastAsia="Times New Roman" w:hAnsi="Times New Roman"/>
                <w:bCs w:val="0"/>
                <w:sz w:val="26"/>
                <w:szCs w:val="26"/>
              </w:rPr>
              <w:t xml:space="preserve">việc làm và bình đẳng giới" không hợp lý do bình đẳng giới thể hiện trong mọi lĩnh vực, </w:t>
            </w:r>
            <w:r w:rsidRPr="00D11427">
              <w:rPr>
                <w:rFonts w:ascii="Times New Roman" w:eastAsia="Times New Roman" w:hAnsi="Times New Roman"/>
                <w:bCs w:val="0"/>
                <w:sz w:val="26"/>
                <w:szCs w:val="26"/>
              </w:rPr>
              <w:lastRenderedPageBreak/>
              <w:t>không chỉ gói gọn trong mấy chỉ tiêu về lãnh đạo quản lý như các chỉ tiêu thuộc nhóm này</w:t>
            </w:r>
          </w:p>
        </w:tc>
      </w:tr>
      <w:tr w:rsidR="00127967" w:rsidRPr="00D11427" w:rsidTr="00DE62C4">
        <w:trPr>
          <w:trHeight w:val="703"/>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Lực lượng lao động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lao động có việc làm trong nền kinh tế</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98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Tỷ lệ lao động đã qua đào tạo</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Tỷ lệ lao động qua đào tạo có bằng, chứng chỉ từ 3 tháng trở lên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1C4D50"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Khái niệm “qua đào tạo” còn nhiều tranh cãi. Thực tế hiện nay, chỉ tiêu này đang được thay thế bằng chỉ tiêu “Lao động qua đào tạo có bằng, chứng chỉ từ 3 tháng trở lên”</w:t>
            </w: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thất nghiệp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thiếu việc làm</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lao động có việc làm phi chính thức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1C4D50"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1C4D50"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tiêu đề xuất c</w:t>
            </w:r>
            <w:r w:rsidR="00501A3D" w:rsidRPr="00D11427">
              <w:rPr>
                <w:rFonts w:ascii="Times New Roman" w:eastAsia="Times New Roman" w:hAnsi="Times New Roman"/>
                <w:bCs w:val="0"/>
                <w:sz w:val="26"/>
                <w:szCs w:val="26"/>
              </w:rPr>
              <w:t>ùng với 2 chỉ tiêu "tỷ lệ thất nghiệp", "tỷ lệ thiếu việc làm" để phản ánh đầy đủ hơn chất lượng lực lượng lao động của Việt Nam</w:t>
            </w: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Năng suất lao động xã hội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Thu nhập bình quân một lao động đang làm việc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nữ tham gia cấp ủy đảng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Ban Tổ chức Trung ương Đảng</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nữ đại biểu Quốc hội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Văn phòng Quốc hội</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nữ đại biểu Hội đồng nhân dân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Nội vụ</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1134"/>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nữ đảm nhiệm chức vụ lãnh đạo chính quyền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Bộ Nội vụ, Văn phòng Quốc hội, Tòa </w:t>
            </w:r>
            <w:proofErr w:type="gramStart"/>
            <w:r w:rsidRPr="00D11427">
              <w:rPr>
                <w:rFonts w:ascii="Times New Roman" w:eastAsia="Times New Roman" w:hAnsi="Times New Roman"/>
                <w:bCs w:val="0"/>
                <w:sz w:val="26"/>
                <w:szCs w:val="26"/>
              </w:rPr>
              <w:t>án</w:t>
            </w:r>
            <w:proofErr w:type="gramEnd"/>
            <w:r w:rsidRPr="00D11427">
              <w:rPr>
                <w:rFonts w:ascii="Times New Roman" w:eastAsia="Times New Roman" w:hAnsi="Times New Roman"/>
                <w:bCs w:val="0"/>
                <w:sz w:val="26"/>
                <w:szCs w:val="26"/>
              </w:rPr>
              <w:t xml:space="preserve"> nhân dân tối cao, Viện kiểm sát nhân dân tối cao.</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03. Doanh nghiệp, cơ sở kinh tế, hành chính, sự nghiệp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cơ sở, lao động trong các cơ sở kinh tế, sự nghiệp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cơ sở, lao động trong các cơ sở hành chính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Nội vụ</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231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Số hộ, lao động kinh tế cá thể nông nghiệp, lâm nghiệp và thủy sản</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Số hộ, lao động kinh tế cá thể tham gia hoạt động nông nghiệp, lâm nghiệp và thủy sản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w:t>
            </w:r>
            <w:r w:rsidR="001606D2" w:rsidRPr="00D11427">
              <w:rPr>
                <w:rFonts w:ascii="Times New Roman" w:eastAsia="Times New Roman" w:hAnsi="Times New Roman"/>
                <w:bCs w:val="0"/>
                <w:sz w:val="26"/>
                <w:szCs w:val="26"/>
              </w:rPr>
              <w:t>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127967"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doanh nghiệp, lao động, vốn, thu nhập, lợi nhuận của doanh nghiệp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99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Giá trị tăng thêm trên 01 đồng giá trị tài sản cố định của doanh nghiệp</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Tổng cục Thống kê</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w:t>
            </w:r>
            <w:r w:rsidR="001606D2" w:rsidRPr="00D11427">
              <w:rPr>
                <w:rFonts w:ascii="Times New Roman" w:eastAsia="Times New Roman" w:hAnsi="Times New Roman"/>
                <w:bCs w:val="0"/>
                <w:sz w:val="26"/>
                <w:szCs w:val="26"/>
              </w:rPr>
              <w:t>ổng cục Thống kê</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Trang bị tài sản cố định bình quân một lao động của doanh nghiệp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suất lợi nhuận của doanh nghiệp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04. Đầu tư và xây dựng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32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Vốn đầu tư thực hiện toàn xã hội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Tài chính.</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vốn đầu tư thực hiện toàn xã hội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Hiệu quả sử dụng vốn đầu tư (ICOR)</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Năng lực mới tăng của nền kinh tế</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sàn xây dựng nhà ở hoàn thành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Xây dựng.</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lượng nhà ở, tổng diện tích nhà ở hiện có và sử dụng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Xây dựng.</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38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nhà ở bình quân đầu người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Xây dựng.</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r>
      <w:tr w:rsidR="00127967" w:rsidRPr="00D11427" w:rsidTr="00DE62C4">
        <w:trPr>
          <w:trHeight w:val="1879"/>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39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đô thị hóa</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Bộ Xây dựng</w:t>
            </w:r>
            <w:r w:rsidRPr="00D11427">
              <w:rPr>
                <w:rFonts w:ascii="Times New Roman" w:eastAsia="Times New Roman" w:hAnsi="Times New Roman"/>
                <w:bCs w:val="0"/>
                <w:sz w:val="26"/>
                <w:szCs w:val="26"/>
              </w:rPr>
              <w:b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1606D2"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Bộ Xây dựng</w:t>
            </w:r>
            <w:r w:rsidR="00501A3D" w:rsidRPr="00D11427">
              <w:rPr>
                <w:rFonts w:ascii="Times New Roman" w:eastAsia="Times New Roman" w:hAnsi="Times New Roman"/>
                <w:bCs w:val="0"/>
                <w:sz w:val="26"/>
                <w:szCs w:val="26"/>
              </w:rPr>
              <w:br/>
              <w:t xml:space="preserve">- </w:t>
            </w: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Nghị quyết đại hội đại biểu toàn quốc lần thứ XIII ngày 01/02/2021, định hướng các chỉ tiêu chủ yếu phát triển kinh tế - xã hội 5 năm 2021-2025 quy định tỷ lệ đô thị hóa khoảng 45%</w:t>
            </w:r>
            <w:r w:rsidRPr="00D11427">
              <w:rPr>
                <w:rFonts w:ascii="Times New Roman" w:eastAsia="Times New Roman" w:hAnsi="Times New Roman"/>
                <w:bCs w:val="0"/>
                <w:sz w:val="26"/>
                <w:szCs w:val="26"/>
              </w:rPr>
              <w:br/>
              <w:t>- Quyết định số 293/QĐ-TTg ngày 24/02/2020 của Thủ tướng Chính phủ ban hành Bộ chỉ tiêu tổng hợp báo cáo định kỳ và báo cáo thống kê về kinh tế - xã hội phục vụ sự chỉ đạo, điều hành của Chính phủ, Thủ tướng Chính phủ</w:t>
            </w:r>
          </w:p>
          <w:p w:rsidR="001606D2" w:rsidRPr="00D11427" w:rsidRDefault="001606D2"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w:t>
            </w:r>
            <w:r w:rsidR="008327AE" w:rsidRPr="00D11427">
              <w:rPr>
                <w:rFonts w:ascii="Times New Roman" w:eastAsia="Times New Roman" w:hAnsi="Times New Roman"/>
                <w:bCs w:val="0"/>
                <w:sz w:val="26"/>
                <w:szCs w:val="26"/>
              </w:rPr>
              <w:t>Việc thu tập tính toán chỉ tiêu này nên để TCTK chủ trì vì TCTK đã tính toán các chỉ tiêu liên quan đến dân số.</w:t>
            </w:r>
          </w:p>
        </w:tc>
      </w:tr>
      <w:tr w:rsidR="00127967" w:rsidRPr="00D11427" w:rsidTr="00DE62C4">
        <w:trPr>
          <w:trHeight w:val="198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40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Tổng số nhà ở khởi công theo dự án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Xây dựng</w:t>
            </w:r>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Xây dựng (11/2020</w:t>
            </w:r>
            <w:r w:rsidR="00924663" w:rsidRPr="00D11427">
              <w:rPr>
                <w:rFonts w:ascii="Times New Roman" w:eastAsia="Times New Roman" w:hAnsi="Times New Roman"/>
                <w:bCs w:val="0"/>
                <w:sz w:val="26"/>
                <w:szCs w:val="26"/>
              </w:rPr>
              <w:t>)</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Thông tư số 27/2016/TT-BXD ngày 15/12/2016 quy định chi tiết một số điều của Nghị định số 117/2015/NĐ-CP ngày 12/11/2015 của Chính phủ về xây dựng, quản lý và sử dụng hệ thống thông tin về nhà ở và thị trường bất động sản</w:t>
            </w:r>
          </w:p>
        </w:tc>
      </w:tr>
      <w:tr w:rsidR="00127967" w:rsidRPr="00D11427" w:rsidTr="00DE62C4">
        <w:trPr>
          <w:trHeight w:val="198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Tổng diện tích nhà ở theo dự án hoàn thành trong năm</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Xây dựng</w:t>
            </w:r>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Xây dựng (11/2020</w:t>
            </w:r>
            <w:r w:rsidR="00924663" w:rsidRPr="00D11427">
              <w:rPr>
                <w:rFonts w:ascii="Times New Roman" w:eastAsia="Times New Roman" w:hAnsi="Times New Roman"/>
                <w:bCs w:val="0"/>
                <w:sz w:val="26"/>
                <w:szCs w:val="26"/>
              </w:rPr>
              <w:t>)</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Thông tư số 27/2016/TT-BXD ngày 15/12/2016 quy định chi tiết một số điều của Nghị định số 117/2015/NĐ-CP ngày 12/11/2015 của Chính phủ về xây dựng, quản lý và sử dụng hệ thống thông tin về nhà ở và thị trường bất động sản</w:t>
            </w:r>
          </w:p>
        </w:tc>
      </w:tr>
      <w:tr w:rsidR="00127967" w:rsidRPr="00D11427" w:rsidTr="00DE62C4">
        <w:trPr>
          <w:trHeight w:val="74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Tổng số nhà ở và tổng diện tích nhà ở xã hội hoàn thành trong năm</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Xây dựng</w:t>
            </w:r>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Xây dựng (11/2020</w:t>
            </w:r>
            <w:r w:rsidR="00924663" w:rsidRPr="00D11427">
              <w:rPr>
                <w:rFonts w:ascii="Times New Roman" w:eastAsia="Times New Roman" w:hAnsi="Times New Roman"/>
                <w:bCs w:val="0"/>
                <w:sz w:val="26"/>
                <w:szCs w:val="26"/>
              </w:rPr>
              <w:t>)</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Thông tư số 27/2016/TT-BXD ngày 15/12/2016 quy định chi tiết một số điều của Nghị định số 117/2015/NĐ-CP ngày 12/11/2015 của Chính phủ về xây dựng, quản lý và sử dụng hệ thống thông </w:t>
            </w:r>
            <w:r w:rsidRPr="00D11427">
              <w:rPr>
                <w:rFonts w:ascii="Times New Roman" w:eastAsia="Times New Roman" w:hAnsi="Times New Roman"/>
                <w:bCs w:val="0"/>
                <w:sz w:val="26"/>
                <w:szCs w:val="26"/>
              </w:rPr>
              <w:lastRenderedPageBreak/>
              <w:t>tin về nhà ở và thị trường bất động sản</w:t>
            </w:r>
          </w:p>
        </w:tc>
      </w:tr>
      <w:tr w:rsidR="00127967"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05. Tài khoản quốc gia</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sản phẩm trong nước (GDP)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Cơ cấu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Tốc độ tăng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sản phẩm trong nước xanh (GDP xanh)</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98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Tổng sản phẩm trong nước bình quân đầu người (tính bằng Đồng Việt Nam (VND), Đô la Mỹ (USD))</w:t>
            </w:r>
            <w:r w:rsidRPr="00D11427">
              <w:rPr>
                <w:rFonts w:ascii="Times New Roman" w:eastAsia="Times New Roman" w:hAnsi="Times New Roman"/>
                <w:bCs w:val="0"/>
                <w:sz w:val="26"/>
                <w:szCs w:val="26"/>
              </w:rPr>
              <w:br/>
              <w:t>Tổng sản phẩm trong nước bình quân đầu người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A3D"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Tên chỉ tiêu cần ngắn gọn, không để đơn vị tính, tính theo đơn vị nào thì thể hiện ở phân tổ của chỉ tiêu đó</w:t>
            </w: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Tích lũy tài sản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49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Tiêu dùng cuối cùng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Thu nhập quốc gia (GNI)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51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thu nhập quốc gia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Thu nhập quốc gia khả dụng (NDI)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tiết kiệm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tiết kiệm so với tích lũy tài sản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Mức tiêu hao và tăng/giảm mức tiêu hao năng lượng cho sản xuất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Tốc độ tăng năng suất các nhân tố tổng hợp (TFP)</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trọng đóng góp của các yếu tố vốn, lao động, năng suất các nhân tố tổng hợp vào tốc độ tăng trưởng chung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74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58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Tỷ trọng giá trị tăng thêm của dịch vụ logistics trong tổng sản phẩm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Quyết định số 221/QĐ-TTg ngày 22/02/2021 sửa đổi, bổ sung Quyết định số 200/QĐ-</w:t>
            </w:r>
            <w:r w:rsidRPr="00D11427">
              <w:rPr>
                <w:rFonts w:ascii="Times New Roman" w:eastAsia="Times New Roman" w:hAnsi="Times New Roman"/>
                <w:bCs w:val="0"/>
                <w:sz w:val="26"/>
                <w:szCs w:val="26"/>
              </w:rPr>
              <w:lastRenderedPageBreak/>
              <w:t>TTg ngày 14/02/2017 về việc phê duyệt Kế hoạch hành động nâng cao năng lực cạnh tranh và phát triển dịch vụ logistics Việt Nam đến năm 2025 quy định "Đến năm 2025, tỷ trọng đóng góp của dịch vụ logistics vào GDP đạt 5%-6%"</w:t>
            </w:r>
          </w:p>
        </w:tc>
      </w:tr>
      <w:tr w:rsidR="00127967" w:rsidRPr="00D11427" w:rsidTr="00DE62C4">
        <w:trPr>
          <w:trHeight w:val="264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59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Chi phí logsitics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Quyết định số 221/QĐ-TTg ngày 22/02/2021 sửa đổi, bổ sung Quyết định số 200/QĐ-TTg ngày 14/02/2017 về việc phê duyệt Kế hoạch hành động nâng cao năng lực cạnh tranh và phát triển dịch vụ logistics Việt Nam đến năm 2025 quy định "chi phí logistics giảm xuống tương đương 16%-20% GDP"</w:t>
            </w:r>
          </w:p>
        </w:tc>
      </w:tr>
      <w:tr w:rsidR="00501A3D" w:rsidRPr="00D11427" w:rsidTr="00DE62C4">
        <w:trPr>
          <w:trHeight w:val="1028"/>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trọng giá trị tăng thêm của kinh tế số trong tổng sản phẩm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Nghị quyết đại hội đại biểu toàn quốc lần thứ XIII ngày 01/02/2021, định hướng các chỉ tiêu chủ yếu phát triển kinh tế - xã hội 5 năm 2021-</w:t>
            </w:r>
            <w:r w:rsidRPr="00D11427">
              <w:rPr>
                <w:rFonts w:ascii="Times New Roman" w:eastAsia="Times New Roman" w:hAnsi="Times New Roman"/>
                <w:bCs w:val="0"/>
                <w:sz w:val="26"/>
                <w:szCs w:val="26"/>
              </w:rPr>
              <w:lastRenderedPageBreak/>
              <w:t>2025 nêu mục tiêu "Kinh tế số chiếm khoảng 20% GDP"</w:t>
            </w:r>
            <w:r w:rsidRPr="00D11427">
              <w:rPr>
                <w:rFonts w:ascii="Times New Roman" w:eastAsia="Times New Roman" w:hAnsi="Times New Roman"/>
                <w:bCs w:val="0"/>
                <w:sz w:val="26"/>
                <w:szCs w:val="26"/>
              </w:rPr>
              <w:br/>
              <w:t>- Quyết định số 749/QĐ-TTg của Thủ tướng Chính phủ ngày 03/6/2020 phê duyệt "Chương trình chuyển đổi số quốc gia đến 2025 định hướng đến 2030" quy định "Kinh tế số chiếm 20% GDP"</w:t>
            </w:r>
          </w:p>
        </w:tc>
      </w:tr>
      <w:tr w:rsidR="00127967"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06. Tài chính công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Thu và cơ cấu thu ngân sách nhà nước</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Thu ngân sách nhà nước và cơ cấu thu</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r w:rsidRPr="00D11427">
              <w:rPr>
                <w:rFonts w:ascii="Times New Roman" w:eastAsia="Times New Roman" w:hAnsi="Times New Roman"/>
                <w:bCs w:val="0"/>
                <w:sz w:val="26"/>
                <w:szCs w:val="26"/>
              </w:rPr>
              <w:br/>
              <w:t>(4/2020)</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văn bản và pháp luật chuyên ngành</w:t>
            </w: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62</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thu ngân sách nhà nước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63</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động viên thu ngân sách từ thuế, lệ phí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64</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Chi và cơ cấu chi ngân sách nhà nước</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Chi ngân sách nhà nước và cơ cấu chi</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r w:rsidRPr="00D11427">
              <w:rPr>
                <w:rFonts w:ascii="Times New Roman" w:eastAsia="Times New Roman" w:hAnsi="Times New Roman"/>
                <w:bCs w:val="0"/>
                <w:sz w:val="26"/>
                <w:szCs w:val="26"/>
              </w:rPr>
              <w:br/>
              <w:t>(4/2020)</w:t>
            </w: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văn bản và pháp luật chuyên ngành</w:t>
            </w: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65</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chi ngân sách nhà nước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501A3D"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66</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Bội chi ngân sách nhà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67</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bội chi ngân sách nhà nước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68</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Dư nợ của Chính phủ</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69</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Dư nợ nước ngoài của quốc gia</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Tài chính;</w:t>
            </w:r>
            <w:r w:rsidRPr="00D11427">
              <w:rPr>
                <w:rFonts w:ascii="Times New Roman" w:eastAsia="Times New Roman" w:hAnsi="Times New Roman"/>
                <w:bCs w:val="0"/>
                <w:sz w:val="26"/>
                <w:szCs w:val="26"/>
              </w:rPr>
              <w:br/>
              <w:t>- Phối hợp: 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70</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Dư nợ công</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77"/>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07. Tiền tệ và bảo hiểm</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127967"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71</w:t>
            </w:r>
          </w:p>
        </w:tc>
        <w:tc>
          <w:tcPr>
            <w:tcW w:w="341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phương tiện thanh toán</w:t>
            </w:r>
          </w:p>
        </w:tc>
        <w:tc>
          <w:tcPr>
            <w:tcW w:w="235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501A3D" w:rsidRPr="00D11427" w:rsidRDefault="00501A3D"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396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72</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tổng phương tiện thanh toán so với tổng sản phẩm trong nước (Độ sâu tài chính)</w:t>
            </w:r>
          </w:p>
        </w:tc>
        <w:tc>
          <w:tcPr>
            <w:tcW w:w="2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000000"/>
                <w:sz w:val="26"/>
                <w:szCs w:val="26"/>
              </w:rPr>
            </w:pPr>
            <w:r w:rsidRPr="00D11427">
              <w:rPr>
                <w:rFonts w:ascii="Times New Roman" w:eastAsia="Times New Roman" w:hAnsi="Times New Roman"/>
                <w:bCs w:val="0"/>
                <w:color w:val="000000"/>
                <w:sz w:val="26"/>
                <w:szCs w:val="26"/>
              </w:rPr>
              <w:t>Độ sâu tài chính hay tỷ lệ tổng phương tiện thanh toán so với tổng sản phẩm trong nước là một chỉ tiêu vĩ mô dùng để đánh giá khả năng cung ứng vốn của khu vực tài chính đối với nền kinh tế. Chỉ tiêu này được quy định trong Hệ thống chỉ tiêu thống kê ASEAN, hằng năm các tổ chức quốc tế đều đánh giá sự phát triển thị trường tài chính của các quốc gia trên thế giới thông qua chỉ tiêu này. Như vậy chỉ tiêu này là cần thiết, phù hợp với yêu cầu của quá trình hội nhập</w:t>
            </w:r>
          </w:p>
        </w:tc>
      </w:tr>
      <w:tr w:rsidR="00F537F4" w:rsidRPr="00D11427" w:rsidTr="00DE62C4">
        <w:trPr>
          <w:trHeight w:val="66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73</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Tốc độ tăng tổng phương tiện thanh toán</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74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Số dư huy động vốn của các tổ chức tín dụng</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Số dư huy động vốn của tổ chức tín dụng, chi nhánh ngân hàng nước ngoài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r w:rsidRPr="00D11427">
              <w:rPr>
                <w:rFonts w:ascii="Times New Roman" w:eastAsia="Times New Roman" w:hAnsi="Times New Roman"/>
                <w:bCs w:val="0"/>
                <w:sz w:val="26"/>
                <w:szCs w:val="26"/>
              </w:rPr>
              <w:br/>
              <w:t>(4,7/2020)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166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i/>
                <w:iCs/>
                <w:sz w:val="26"/>
                <w:szCs w:val="26"/>
              </w:rPr>
            </w:pPr>
            <w:r w:rsidRPr="00D11427">
              <w:rPr>
                <w:rFonts w:ascii="Times New Roman" w:eastAsia="Times New Roman" w:hAnsi="Times New Roman"/>
                <w:bCs w:val="0"/>
                <w:strike/>
                <w:sz w:val="26"/>
                <w:szCs w:val="26"/>
              </w:rPr>
              <w:t>Dư nợ tín dụng của các tổ chức tín dụng</w:t>
            </w:r>
            <w:r w:rsidRPr="00D11427">
              <w:rPr>
                <w:rFonts w:ascii="Times New Roman" w:eastAsia="Times New Roman" w:hAnsi="Times New Roman"/>
                <w:i/>
                <w:iCs/>
                <w:sz w:val="26"/>
                <w:szCs w:val="26"/>
              </w:rPr>
              <w:br/>
            </w:r>
            <w:r w:rsidRPr="00D11427">
              <w:rPr>
                <w:rFonts w:ascii="Times New Roman" w:eastAsia="Times New Roman" w:hAnsi="Times New Roman"/>
                <w:sz w:val="26"/>
                <w:szCs w:val="26"/>
              </w:rPr>
              <w:t>Dư nợ tín dụng của các tổ chức tín dụng, chi nhánh ngân hàng nước ngoài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r w:rsidRPr="00D11427">
              <w:rPr>
                <w:rFonts w:ascii="Times New Roman" w:eastAsia="Times New Roman" w:hAnsi="Times New Roman"/>
                <w:bCs w:val="0"/>
                <w:sz w:val="26"/>
                <w:szCs w:val="26"/>
              </w:rPr>
              <w:br/>
              <w:t>(4, 7/2020)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166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i/>
                <w:iCs/>
                <w:sz w:val="26"/>
                <w:szCs w:val="26"/>
              </w:rPr>
            </w:pPr>
            <w:r w:rsidRPr="00D11427">
              <w:rPr>
                <w:rFonts w:ascii="Times New Roman" w:eastAsia="Times New Roman" w:hAnsi="Times New Roman"/>
                <w:bCs w:val="0"/>
                <w:strike/>
                <w:sz w:val="26"/>
                <w:szCs w:val="26"/>
              </w:rPr>
              <w:t>Tốc độ tăng dư nợ tín dụng của các tổ chức tín dụng</w:t>
            </w:r>
            <w:r w:rsidRPr="00D11427">
              <w:rPr>
                <w:rFonts w:ascii="Times New Roman" w:eastAsia="Times New Roman" w:hAnsi="Times New Roman"/>
                <w:i/>
                <w:iCs/>
                <w:sz w:val="26"/>
                <w:szCs w:val="26"/>
              </w:rPr>
              <w:br/>
            </w:r>
            <w:r w:rsidRPr="00D11427">
              <w:rPr>
                <w:rFonts w:ascii="Times New Roman" w:eastAsia="Times New Roman" w:hAnsi="Times New Roman"/>
                <w:sz w:val="26"/>
                <w:szCs w:val="26"/>
              </w:rPr>
              <w:t>Tốc độ tăng dư nợ tín dụng của các tổ chức tín dụng, chi nhánh ngân hàng nước ngoài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r w:rsidRPr="00D11427">
              <w:rPr>
                <w:rFonts w:ascii="Times New Roman" w:eastAsia="Times New Roman" w:hAnsi="Times New Roman"/>
                <w:bCs w:val="0"/>
                <w:sz w:val="26"/>
                <w:szCs w:val="26"/>
              </w:rPr>
              <w:br/>
              <w:t>(4, 7/2020)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Lãi suất</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Cán cân thanh toán quốc tế</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79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cán cân vãng lai so với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Vốn đầu tư gián tiếp nước ngoài vào Việt Nam và Việt Nam ra nước ngoài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 Chủ trì: Ngân hàng Nhà nước Việt Nam</w:t>
            </w:r>
            <w:proofErr w:type="gramStart"/>
            <w:r w:rsidRPr="00D11427">
              <w:rPr>
                <w:rFonts w:ascii="Times New Roman" w:eastAsia="Times New Roman" w:hAnsi="Times New Roman"/>
                <w:bCs w:val="0"/>
                <w:strike/>
                <w:sz w:val="26"/>
                <w:szCs w:val="26"/>
              </w:rPr>
              <w:t>;</w:t>
            </w:r>
            <w:proofErr w:type="gramEnd"/>
            <w:r w:rsidRPr="00D11427">
              <w:rPr>
                <w:rFonts w:ascii="Times New Roman" w:eastAsia="Times New Roman" w:hAnsi="Times New Roman"/>
                <w:bCs w:val="0"/>
                <w:strike/>
                <w:sz w:val="26"/>
                <w:szCs w:val="26"/>
              </w:rPr>
              <w:br/>
              <w:t>- Phối hợp: Bộ Tài chính.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r w:rsidRPr="00D11427">
              <w:rPr>
                <w:rFonts w:ascii="Times New Roman" w:eastAsia="Times New Roman" w:hAnsi="Times New Roman"/>
                <w:bCs w:val="0"/>
                <w:sz w:val="26"/>
                <w:szCs w:val="26"/>
              </w:rPr>
              <w:br/>
              <w:t>(4/2020)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Bỏ chỉ tiêu này vì chỉ tiêu này đã bao gồm trong cán cân thanh toán quốc tế</w:t>
            </w:r>
          </w:p>
        </w:tc>
      </w:tr>
      <w:tr w:rsidR="00F537F4" w:rsidRPr="00D11427" w:rsidTr="00DE62C4">
        <w:trPr>
          <w:trHeight w:val="232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Tỷ giá giao dịch bình quân trên thị trường ngoại tệ liên ngân hàng của Đồng Việt Nam (VND) với Đô la Mỹ (USD)</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Tỷ giá trung tâm của đồng Việt Nam so với đồng Đô la Mỹ</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Ngân hàng Nhà nước Việt Nam</w:t>
            </w:r>
            <w:r w:rsidRPr="00D11427">
              <w:rPr>
                <w:rFonts w:ascii="Times New Roman" w:eastAsia="Times New Roman" w:hAnsi="Times New Roman"/>
                <w:bCs w:val="0"/>
                <w:sz w:val="26"/>
                <w:szCs w:val="26"/>
              </w:rPr>
              <w:br/>
              <w:t>(4/2020)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Tên chỉ tiêu hiện tại không phù hợp với chỉ tiêu tỷ giá mà Ngân hàng Nhà nước đang sử dụng để điều hành chính sách tiền tệ hiện nay</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thu phí, chi trả bảo hiểm</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Tài chính</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266"/>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người đóng bảo hiểm xã hội, bảo hiểm y tế, bảo hiểm thất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Bảo hiểm Xã hội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1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người được hưởng bảo hiểm xã hội, bảo hiểm y tế, bảo hiểm thất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Bảo hiểm Xã hội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84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Thu, chi bảo hiểm xã hội, bảo hiểm y tế, bảo hiểm thất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Bảo hiểm Xã hội Việt Nam</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8. Nông nghiệp, lâm nghiệp và thủy sản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00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Diện tích gieo trồng cây hàng năm</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Diện tích cây hàng năm</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Phù hợp với tình hình </w:t>
            </w:r>
            <w:r w:rsidR="00FA7B92">
              <w:rPr>
                <w:rFonts w:ascii="Times New Roman" w:eastAsia="Times New Roman" w:hAnsi="Times New Roman"/>
                <w:bCs w:val="0"/>
                <w:sz w:val="26"/>
                <w:szCs w:val="26"/>
              </w:rPr>
              <w:br/>
            </w:r>
            <w:r w:rsidRPr="00D11427">
              <w:rPr>
                <w:rFonts w:ascii="Times New Roman" w:eastAsia="Times New Roman" w:hAnsi="Times New Roman"/>
                <w:bCs w:val="0"/>
                <w:sz w:val="26"/>
                <w:szCs w:val="26"/>
              </w:rPr>
              <w:t>thực tế</w:t>
            </w:r>
          </w:p>
        </w:tc>
      </w:tr>
      <w:tr w:rsidR="00F537F4"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cây lâu năm</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Năng suất một số loại cây trồng chủ yếu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Sản lượng một số loại cây trồng chủ yếu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89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Cân đối một số nông sản chủ yếu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lượng gia súc, gia cầm và vật nuôi khác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Sản lượng một số sản phẩm chăn nuôi chủ yếu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92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rừng trồng mới tập trung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Nông nghiệp và Phát triển nông thôn.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74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Sản lượng gỗ và lâm sản ngoài gỗ</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Nông nghiệp và Phát triển nông thôn.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684BAE"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94</w:t>
            </w:r>
          </w:p>
        </w:tc>
        <w:tc>
          <w:tcPr>
            <w:tcW w:w="3410"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Diện tích nuôi trồng thủy sản</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Diện</w:t>
            </w:r>
            <w:r w:rsidRPr="00D11427">
              <w:rPr>
                <w:rFonts w:ascii="Times New Roman" w:eastAsia="Times New Roman" w:hAnsi="Times New Roman"/>
                <w:i/>
                <w:iCs/>
                <w:sz w:val="26"/>
                <w:szCs w:val="26"/>
              </w:rPr>
              <w:t xml:space="preserve"> </w:t>
            </w:r>
            <w:r w:rsidRPr="00D11427">
              <w:rPr>
                <w:rFonts w:ascii="Times New Roman" w:eastAsia="Times New Roman" w:hAnsi="Times New Roman"/>
                <w:sz w:val="26"/>
                <w:szCs w:val="26"/>
              </w:rPr>
              <w:t>tích thủy sản</w:t>
            </w:r>
          </w:p>
        </w:tc>
        <w:tc>
          <w:tcPr>
            <w:tcW w:w="2358"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Sản lượng thủy sản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99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Số lượng và công suất tàu thuyền có động cơ khai thác hải sản</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lượng và công suất tàu thuyền khai thác thủy sản biển có động cơ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Phù hợp với tình hình </w:t>
            </w:r>
            <w:r w:rsidR="00FA7B92">
              <w:rPr>
                <w:rFonts w:ascii="Times New Roman" w:eastAsia="Times New Roman" w:hAnsi="Times New Roman"/>
                <w:bCs w:val="0"/>
                <w:sz w:val="26"/>
                <w:szCs w:val="26"/>
              </w:rPr>
              <w:br/>
            </w:r>
            <w:r w:rsidRPr="00D11427">
              <w:rPr>
                <w:rFonts w:ascii="Times New Roman" w:eastAsia="Times New Roman" w:hAnsi="Times New Roman"/>
                <w:bCs w:val="0"/>
                <w:sz w:val="26"/>
                <w:szCs w:val="26"/>
              </w:rPr>
              <w:t>thực tế</w:t>
            </w: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mất an ninh lương thực mức độ vừa và nghiêm trọng trong dân số</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 (NLTS)</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tiêu về phát triển bền vững</w:t>
            </w: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98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diện tích đất nông nghiệp đạt hiệu quả và bền vững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 (NLTS)</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tiêu về phát triển bền vững</w:t>
            </w: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09. Công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99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sản xuất công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Sản lượng một số sản phẩm công nghiệp chủ yếu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231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101</w:t>
            </w:r>
          </w:p>
        </w:tc>
        <w:tc>
          <w:tcPr>
            <w:tcW w:w="3410" w:type="dxa"/>
            <w:tcBorders>
              <w:top w:val="nil"/>
              <w:left w:val="nil"/>
              <w:bottom w:val="single" w:sz="4" w:space="0" w:color="auto"/>
              <w:right w:val="single" w:sz="4" w:space="0" w:color="auto"/>
            </w:tcBorders>
            <w:shd w:val="clear" w:color="auto" w:fill="auto"/>
            <w:vAlign w:val="center"/>
            <w:hideMark/>
          </w:tcPr>
          <w:p w:rsidR="00B36F0B"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Tỷ trọng giá trị xuất khẩu sản phẩm công nghệ cao trong tổng giá trị sản phẩm công nghệ cao</w:t>
            </w:r>
            <w:r w:rsidRPr="00D11427">
              <w:rPr>
                <w:rFonts w:ascii="Times New Roman" w:eastAsia="Times New Roman" w:hAnsi="Times New Roman"/>
                <w:bCs w:val="0"/>
                <w:sz w:val="26"/>
                <w:szCs w:val="26"/>
              </w:rPr>
              <w:t>.</w:t>
            </w:r>
          </w:p>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sz w:val="26"/>
                <w:szCs w:val="26"/>
              </w:rPr>
              <w:t>Tỷ trọng giá trị xuất khẩu ngành công nghiệp công nghệ cao trong tổng giá trị ngành công nghiệp công nghệ cao</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Công thương, Bộ Khoa học và Công nghệ, Bộ Tài chính.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hợp theo tiêu chí của Tổ chức UNIDO về ngành công nghiệp công nghệ cao, công nghệ trung bình và công nghệ thấp.</w:t>
            </w:r>
          </w:p>
        </w:tc>
      </w:tr>
      <w:tr w:rsidR="00F537F4" w:rsidRPr="00D11427" w:rsidTr="00DE62C4">
        <w:trPr>
          <w:trHeight w:val="231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Tỷ trọng công nghiệp chế biến trong tổng sản phẩm trong nước</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Tỷ trọng giá trị tăng thêm ngành công nghiệp chế biến, chế tạo trong tổng sản phẩm trong nước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103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Giá trị tăng thêm bình quân đầu người của công nghiệp chế biến theo sức mua tương đương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tiêu thụ sản phẩm công nghiệp chế biến, chế tạo</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tồn kho sản phẩm công nghiệp chế biến, chế tạo</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Cân đối một số năng lượng chủ yếu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B61DF4">
        <w:trPr>
          <w:trHeight w:val="149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Năng lực sản xuất của sản phẩm công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Công thương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10. Thương mại, dịch vụ</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Doanh thu bán lẻ hàng hoá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109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Doanh thu dịch vụ lưu trú và ăn uống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Doanh thu dịch vụ khác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ngành có quản lý dịch vụ.</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Bỏ </w:t>
            </w:r>
            <w:r w:rsidR="00B36F0B" w:rsidRPr="00D11427">
              <w:rPr>
                <w:rFonts w:ascii="Times New Roman" w:eastAsia="Times New Roman" w:hAnsi="Times New Roman"/>
                <w:bCs w:val="0"/>
                <w:sz w:val="26"/>
                <w:szCs w:val="26"/>
              </w:rPr>
              <w:t xml:space="preserve">chỉ tiêu </w:t>
            </w:r>
            <w:r w:rsidRPr="00D11427">
              <w:rPr>
                <w:rFonts w:ascii="Times New Roman" w:eastAsia="Times New Roman" w:hAnsi="Times New Roman"/>
                <w:bCs w:val="0"/>
                <w:sz w:val="26"/>
                <w:szCs w:val="26"/>
              </w:rPr>
              <w:t>vì hiện tại chỉ tiêu này phản ảnh không đầy đủ các dịch vụ</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Doanh thu dịch vụ kinh doanh bất động sản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ngành quản lý dịch vụ.</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FF0000"/>
                <w:sz w:val="26"/>
                <w:szCs w:val="26"/>
              </w:rPr>
            </w:pPr>
            <w:r w:rsidRPr="00D11427">
              <w:rPr>
                <w:rFonts w:ascii="Times New Roman" w:eastAsia="Times New Roman" w:hAnsi="Times New Roman"/>
                <w:bCs w:val="0"/>
                <w:sz w:val="26"/>
                <w:szCs w:val="26"/>
              </w:rPr>
              <w:t>Hoạt động kinh doanh bất động sản ngày càng phát triển, ảnh hưởng đến kinh tế vĩ mô</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lượng chợ, siêu thị, trung tâm thương mại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Công thương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Giá trị xuất khẩu, nhập khẩu hàng hoá</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Giá trị hàng hóa xuất khẩu, nhập khẩu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Tài chính</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Mặt hàng xuất khẩu, nhập khẩu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Tài chính</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114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i/>
                <w:iCs/>
                <w:sz w:val="26"/>
                <w:szCs w:val="26"/>
              </w:rPr>
            </w:pPr>
            <w:r w:rsidRPr="00D11427">
              <w:rPr>
                <w:rFonts w:ascii="Times New Roman" w:eastAsia="Times New Roman" w:hAnsi="Times New Roman"/>
                <w:bCs w:val="0"/>
                <w:strike/>
                <w:sz w:val="26"/>
                <w:szCs w:val="26"/>
              </w:rPr>
              <w:t>Xuất siêu, nhập siêu hàng hoá</w:t>
            </w:r>
            <w:r w:rsidRPr="00D11427">
              <w:rPr>
                <w:rFonts w:ascii="Times New Roman" w:eastAsia="Times New Roman" w:hAnsi="Times New Roman"/>
                <w:i/>
                <w:iCs/>
                <w:sz w:val="26"/>
                <w:szCs w:val="26"/>
              </w:rPr>
              <w:br/>
            </w:r>
            <w:r w:rsidRPr="00D11427">
              <w:rPr>
                <w:rFonts w:ascii="Times New Roman" w:eastAsia="Times New Roman" w:hAnsi="Times New Roman"/>
                <w:sz w:val="26"/>
                <w:szCs w:val="26"/>
              </w:rPr>
              <w:t>Cán cân thương mại hàng hóa</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Tên chỉ tiêu “Xuất siêu, nhập siêu hàng hóa” không thể hiện được hết 03 trạng thái: Thặng dư (xuất siêu), thâm hụt (nhập siêu) và cân bằng của cán cân thương mại hàng hóa.</w:t>
            </w:r>
          </w:p>
        </w:tc>
      </w:tr>
      <w:tr w:rsidR="00F537F4" w:rsidRPr="00D11427" w:rsidTr="00DE62C4">
        <w:trPr>
          <w:trHeight w:val="198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Giá trị xuất khẩu, nhập khẩu dịch vụ</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Giá trị dịch vụ xuất khẩu, nhập khẩu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Ngân hàng Nhà nước Việt Nam; Bộ, ngành có quản lý dịch vụ.</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Xuất siêu, nhập siêu dịch vụ</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Cán cân thương mại dịch vụ</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Tỷ trọng giá trị hàng xuất khẩu đã qua chế biến trong tổng giá trị xuất khẩu hàng hoá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Bỏ chỉ tiêu này vì đã công bố số liệu của các nhóm hàng này. Người sử dụng số liệu có thể tính các chỉ tiêu này linh hoạt theo nhu cầu sử dụng</w:t>
            </w:r>
          </w:p>
        </w:tc>
      </w:tr>
      <w:tr w:rsidR="00F537F4" w:rsidRPr="00D11427" w:rsidTr="00DE62C4">
        <w:trPr>
          <w:trHeight w:val="166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117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Tỷ trọng giá trị xuất khẩu sản phẩm công nghệ cao trong tổng giá trị xuất khẩu hàng hóa</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Giá trị xuất khẩu sản phẩm công nghệ cao</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Công thương, Bộ Khoa học và Công nghệ.</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B36F0B"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Tỷ trọng giá trị xuất khẩu khoáng sản trong tổng giá trị xuất khẩu hàng hoá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B36F0B"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Bỏ chỉ tiêu này vì đã công bố số liệu của các nhóm hàng này. Người sử dụng số liệu có thể tính các chỉ tiêu này linh hoạt theo nhu cầu sử dụng</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Tỷ trọng giá trị nhập khẩu tư liệu sản xuất trong tổng giá trị nhập khẩu hàng hoá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B36F0B"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Bỏ chỉ tiêu này vì đã công bố số liệu của các nhóm hàng này. Người sử dụng số liệu có thể tính các chỉ tiêu này linh hoạt theo nhu cầu sử dụng</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E203D9" w:rsidRDefault="00F537F4" w:rsidP="005D2325">
            <w:pPr>
              <w:spacing w:before="100" w:after="100" w:line="240" w:lineRule="auto"/>
              <w:jc w:val="both"/>
              <w:rPr>
                <w:rFonts w:ascii="Times New Roman" w:eastAsia="Times New Roman" w:hAnsi="Times New Roman"/>
                <w:b/>
                <w:strike/>
                <w:sz w:val="26"/>
                <w:szCs w:val="26"/>
              </w:rPr>
            </w:pPr>
            <w:r w:rsidRPr="00D11427">
              <w:rPr>
                <w:rFonts w:ascii="Times New Roman" w:eastAsia="Times New Roman" w:hAnsi="Times New Roman"/>
                <w:b/>
                <w:strike/>
                <w:sz w:val="26"/>
                <w:szCs w:val="26"/>
              </w:rPr>
              <w:t>11. Giá cả</w:t>
            </w:r>
          </w:p>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11. Chỉ số giá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B36F0B"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B36F0B"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Cụm từ </w:t>
            </w:r>
            <w:r w:rsidR="00F537F4" w:rsidRPr="00D11427">
              <w:rPr>
                <w:rFonts w:ascii="Times New Roman" w:eastAsia="Times New Roman" w:hAnsi="Times New Roman"/>
                <w:bCs w:val="0"/>
                <w:sz w:val="26"/>
                <w:szCs w:val="26"/>
              </w:rPr>
              <w:t xml:space="preserve">"Giá cả" </w:t>
            </w:r>
            <w:r w:rsidRPr="00D11427">
              <w:rPr>
                <w:rFonts w:ascii="Times New Roman" w:eastAsia="Times New Roman" w:hAnsi="Times New Roman"/>
                <w:bCs w:val="0"/>
                <w:sz w:val="26"/>
                <w:szCs w:val="26"/>
              </w:rPr>
              <w:t>không phù hợp dùng trong văn viết</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tiêu dùng (CPI), chỉ số giá vàng, chỉ số giá Đô la Mỹ</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119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lạm phát cơ bản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120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sinh hoạt theo không gian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nguyên liệu, nhiên liệu, vật liệu dùng cho sản xuất</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122</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sản xuất nông nghiệp, lâm nghiệp, thủy sản, công nghiệp và dịch vụ</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98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123</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xây dựng</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w:t>
            </w:r>
            <w:r w:rsidRPr="00D11427">
              <w:rPr>
                <w:rFonts w:ascii="Times New Roman" w:eastAsia="Times New Roman" w:hAnsi="Times New Roman"/>
                <w:bCs w:val="0"/>
                <w:strike/>
                <w:sz w:val="26"/>
                <w:szCs w:val="26"/>
              </w:rPr>
              <w:t xml:space="preserve"> Bộ Xây dựng </w:t>
            </w:r>
            <w:r w:rsidRPr="00D11427">
              <w:rPr>
                <w:rFonts w:ascii="Times New Roman" w:eastAsia="Times New Roman" w:hAnsi="Times New Roman"/>
                <w:b/>
                <w:sz w:val="26"/>
                <w:szCs w:val="26"/>
              </w:rPr>
              <w:t>Tổng cục Thống kê</w:t>
            </w:r>
            <w:r w:rsidRPr="00D11427">
              <w:rPr>
                <w:rFonts w:ascii="Times New Roman" w:eastAsia="Times New Roman" w:hAnsi="Times New Roman"/>
                <w:bCs w:val="0"/>
                <w:sz w:val="26"/>
                <w:szCs w:val="26"/>
              </w:rPr>
              <w:t>;</w:t>
            </w:r>
            <w:r w:rsidRPr="00D11427">
              <w:rPr>
                <w:rFonts w:ascii="Times New Roman" w:eastAsia="Times New Roman" w:hAnsi="Times New Roman"/>
                <w:bCs w:val="0"/>
                <w:sz w:val="26"/>
                <w:szCs w:val="26"/>
              </w:rPr>
              <w:br/>
              <w:t xml:space="preserve">- Phối hợp: </w:t>
            </w:r>
            <w:r w:rsidRPr="00D11427">
              <w:rPr>
                <w:rFonts w:ascii="Times New Roman" w:eastAsia="Times New Roman" w:hAnsi="Times New Roman"/>
                <w:bCs w:val="0"/>
                <w:strike/>
                <w:sz w:val="26"/>
                <w:szCs w:val="26"/>
              </w:rPr>
              <w:t>Tổng cục Thống kê</w:t>
            </w:r>
            <w:r w:rsidRPr="00D11427">
              <w:rPr>
                <w:rFonts w:ascii="Times New Roman" w:eastAsia="Times New Roman" w:hAnsi="Times New Roman"/>
                <w:bCs w:val="0"/>
                <w:sz w:val="26"/>
                <w:szCs w:val="26"/>
              </w:rPr>
              <w:t xml:space="preserve"> </w:t>
            </w:r>
            <w:r w:rsidRPr="00D11427">
              <w:rPr>
                <w:rFonts w:ascii="Times New Roman" w:eastAsia="Times New Roman" w:hAnsi="Times New Roman"/>
                <w:b/>
                <w:sz w:val="26"/>
                <w:szCs w:val="26"/>
              </w:rPr>
              <w:t>Bộ Xây dựng</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A166BC"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000000"/>
                <w:sz w:val="26"/>
                <w:szCs w:val="26"/>
              </w:rPr>
            </w:pPr>
            <w:r w:rsidRPr="00D11427">
              <w:rPr>
                <w:rFonts w:ascii="Times New Roman" w:eastAsia="Times New Roman" w:hAnsi="Times New Roman"/>
                <w:bCs w:val="0"/>
                <w:color w:val="000000"/>
                <w:sz w:val="26"/>
                <w:szCs w:val="26"/>
              </w:rPr>
              <w:t>Đây là chỉ tiêu quan trọng được sử dụng để giảm phát giá trị sản xuất ngành xây dựng gồm: Xây dựng nhà các loại, xây dựng công trình kỹ thuật dân dụng, hoạt động xây dựng chuyên dụng</w:t>
            </w:r>
            <w:proofErr w:type="gramStart"/>
            <w:r w:rsidRPr="00D11427">
              <w:rPr>
                <w:rFonts w:ascii="Times New Roman" w:eastAsia="Times New Roman" w:hAnsi="Times New Roman"/>
                <w:bCs w:val="0"/>
                <w:color w:val="000000"/>
                <w:sz w:val="26"/>
                <w:szCs w:val="26"/>
              </w:rPr>
              <w:t>,…</w:t>
            </w:r>
            <w:proofErr w:type="gramEnd"/>
            <w:r w:rsidRPr="00D11427">
              <w:rPr>
                <w:rFonts w:ascii="Times New Roman" w:eastAsia="Times New Roman" w:hAnsi="Times New Roman"/>
                <w:bCs w:val="0"/>
                <w:color w:val="000000"/>
                <w:sz w:val="26"/>
                <w:szCs w:val="26"/>
              </w:rPr>
              <w:t xml:space="preserve"> Do vậy, đề nghị giao Tổng cục Thống kê thực hiện.</w:t>
            </w:r>
          </w:p>
        </w:tc>
      </w:tr>
      <w:tr w:rsidR="00F537F4" w:rsidRPr="00D11427" w:rsidTr="00DE62C4">
        <w:trPr>
          <w:trHeight w:val="132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124</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bất động sản</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Xây dựng.</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264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125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tiền lương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Tổng cục Thống kê</w:t>
            </w:r>
            <w:r w:rsidRPr="00D11427">
              <w:rPr>
                <w:rFonts w:ascii="Times New Roman" w:eastAsia="Times New Roman" w:hAnsi="Times New Roman"/>
                <w:bCs w:val="0"/>
                <w:sz w:val="26"/>
                <w:szCs w:val="26"/>
              </w:rPr>
              <w:br/>
            </w:r>
            <w:r w:rsidRPr="00D11427">
              <w:rPr>
                <w:rFonts w:ascii="Times New Roman" w:eastAsia="Times New Roman" w:hAnsi="Times New Roman"/>
                <w:sz w:val="26"/>
                <w:szCs w:val="26"/>
              </w:rPr>
              <w:t>- Chủ trì: Tổng cục Thống kê;</w:t>
            </w:r>
            <w:r w:rsidRPr="00D11427">
              <w:rPr>
                <w:rFonts w:ascii="Times New Roman" w:eastAsia="Times New Roman" w:hAnsi="Times New Roman"/>
                <w:sz w:val="26"/>
                <w:szCs w:val="26"/>
              </w:rPr>
              <w:br/>
              <w:t>- Phối hợp: Bộ Tài Chính; Bộ Nội Vụ; Bộ Lao động - Thương Binh và Xã hội</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A166BC"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A166BC"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Bổ sung cơ quan phối hợpbthực hiện cho phù hợp với thực tiễn và đảm bảo hiệu quả chung</w:t>
            </w:r>
          </w:p>
        </w:tc>
      </w:tr>
      <w:tr w:rsidR="00F537F4" w:rsidRPr="00D11427" w:rsidTr="001B76F8">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giá xuất khẩu, nhập khẩu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Tài chính.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1B76F8" w:rsidRPr="00D11427" w:rsidTr="001B76F8">
        <w:trPr>
          <w:trHeight w:val="3300"/>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127</w:t>
            </w:r>
          </w:p>
        </w:tc>
        <w:tc>
          <w:tcPr>
            <w:tcW w:w="3410" w:type="dxa"/>
            <w:vMerge w:val="restart"/>
            <w:tcBorders>
              <w:top w:val="single" w:sz="4" w:space="0" w:color="auto"/>
              <w:left w:val="nil"/>
              <w:bottom w:val="single" w:sz="4" w:space="0" w:color="auto"/>
              <w:right w:val="single" w:sz="4" w:space="0" w:color="auto"/>
            </w:tcBorders>
            <w:shd w:val="clear" w:color="auto" w:fill="auto"/>
            <w:vAlign w:val="center"/>
            <w:hideMark/>
          </w:tcPr>
          <w:p w:rsidR="001B76F8" w:rsidRPr="001B76F8" w:rsidRDefault="001B76F8" w:rsidP="005D2325">
            <w:pPr>
              <w:spacing w:before="100" w:after="100" w:line="240" w:lineRule="auto"/>
              <w:jc w:val="both"/>
              <w:rPr>
                <w:rFonts w:ascii="Times New Roman" w:eastAsia="Times New Roman" w:hAnsi="Times New Roman"/>
                <w:bCs w:val="0"/>
                <w:strike/>
                <w:sz w:val="26"/>
                <w:szCs w:val="26"/>
              </w:rPr>
            </w:pPr>
            <w:r w:rsidRPr="001B76F8">
              <w:rPr>
                <w:rFonts w:ascii="Times New Roman" w:eastAsia="Times New Roman" w:hAnsi="Times New Roman"/>
                <w:bCs w:val="0"/>
                <w:strike/>
                <w:sz w:val="26"/>
                <w:szCs w:val="26"/>
              </w:rPr>
              <w:t>Tỷ giá thương mại</w:t>
            </w:r>
          </w:p>
          <w:p w:rsidR="001B76F8" w:rsidRPr="001B76F8" w:rsidRDefault="001B76F8" w:rsidP="005D2325">
            <w:pPr>
              <w:spacing w:before="100" w:after="100" w:line="240" w:lineRule="auto"/>
              <w:jc w:val="both"/>
              <w:rPr>
                <w:rFonts w:ascii="Times New Roman" w:eastAsia="Times New Roman" w:hAnsi="Times New Roman"/>
                <w:bCs w:val="0"/>
                <w:strike/>
                <w:sz w:val="26"/>
                <w:szCs w:val="26"/>
              </w:rPr>
            </w:pPr>
            <w:r w:rsidRPr="001B76F8">
              <w:rPr>
                <w:rFonts w:ascii="Times New Roman" w:eastAsia="Times New Roman" w:hAnsi="Times New Roman"/>
                <w:bCs w:val="0"/>
                <w:strike/>
                <w:sz w:val="26"/>
                <w:szCs w:val="26"/>
              </w:rPr>
              <w:t>Tỷ lệ trao đổi</w:t>
            </w:r>
          </w:p>
          <w:p w:rsidR="001B76F8" w:rsidRPr="001B76F8" w:rsidRDefault="001B76F8" w:rsidP="005D2325">
            <w:pPr>
              <w:spacing w:before="100" w:after="100" w:line="240" w:lineRule="auto"/>
              <w:jc w:val="both"/>
              <w:rPr>
                <w:rFonts w:ascii="Times New Roman" w:eastAsia="Times New Roman" w:hAnsi="Times New Roman"/>
                <w:b/>
                <w:i/>
                <w:iCs/>
                <w:sz w:val="26"/>
                <w:szCs w:val="26"/>
              </w:rPr>
            </w:pPr>
            <w:r w:rsidRPr="001B76F8">
              <w:rPr>
                <w:rFonts w:ascii="Times New Roman" w:eastAsia="Times New Roman" w:hAnsi="Times New Roman"/>
                <w:bCs w:val="0"/>
                <w:sz w:val="26"/>
                <w:szCs w:val="26"/>
              </w:rPr>
              <w:t>Tỷ lệ trao đổi thương mại quốc tế</w:t>
            </w:r>
          </w:p>
        </w:tc>
        <w:tc>
          <w:tcPr>
            <w:tcW w:w="2358" w:type="dxa"/>
            <w:vMerge w:val="restart"/>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Tài chính.</w:t>
            </w:r>
          </w:p>
        </w:tc>
        <w:tc>
          <w:tcPr>
            <w:tcW w:w="1026" w:type="dxa"/>
            <w:vMerge w:val="restart"/>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675" w:type="dxa"/>
            <w:vMerge w:val="restart"/>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vMerge w:val="restart"/>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539" w:type="dxa"/>
            <w:vMerge w:val="restart"/>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chính (9/2020)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1B76F8" w:rsidRPr="00D11427" w:rsidRDefault="001B76F8"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Theo khái niệm và công thức tính quy định tại Nghị định số 97/2016/NĐ-CP thì “Tỷ giá thương mại” là Tỷ lệ trao đổi (Terms of Trade - ToT) - là thuật ngữ đã được sử dụng rộng rãi trong kinh tế học và phản ánh đúng nội hàm của công thức trên. Nếu sử dụng cụm từ “tỷ giá thương mại” sẽ dễ bị nhầm sang “tỷ giá hối đoái”.</w:t>
            </w:r>
          </w:p>
        </w:tc>
      </w:tr>
      <w:tr w:rsidR="001B76F8" w:rsidRPr="00D11427" w:rsidTr="001B76F8">
        <w:trPr>
          <w:trHeight w:val="2631"/>
          <w:jc w:val="center"/>
        </w:trPr>
        <w:tc>
          <w:tcPr>
            <w:tcW w:w="60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3410" w:type="dxa"/>
            <w:vMerge/>
            <w:tcBorders>
              <w:top w:val="single" w:sz="4" w:space="0" w:color="auto"/>
              <w:left w:val="nil"/>
              <w:bottom w:val="single" w:sz="4" w:space="0" w:color="auto"/>
              <w:right w:val="single" w:sz="4" w:space="0" w:color="auto"/>
            </w:tcBorders>
            <w:shd w:val="clear" w:color="auto" w:fill="auto"/>
            <w:vAlign w:val="center"/>
          </w:tcPr>
          <w:p w:rsidR="001B76F8" w:rsidRPr="001B76F8" w:rsidRDefault="001B76F8" w:rsidP="005D2325">
            <w:pPr>
              <w:spacing w:before="100" w:after="100" w:line="240" w:lineRule="auto"/>
              <w:jc w:val="both"/>
              <w:rPr>
                <w:rFonts w:ascii="Times New Roman" w:eastAsia="Times New Roman" w:hAnsi="Times New Roman"/>
                <w:bCs w:val="0"/>
                <w:strike/>
                <w:sz w:val="26"/>
                <w:szCs w:val="26"/>
              </w:rPr>
            </w:pPr>
          </w:p>
        </w:tc>
        <w:tc>
          <w:tcPr>
            <w:tcW w:w="2358" w:type="dxa"/>
            <w:vMerge/>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both"/>
              <w:rPr>
                <w:rFonts w:ascii="Times New Roman" w:eastAsia="Times New Roman" w:hAnsi="Times New Roman"/>
                <w:bCs w:val="0"/>
                <w:sz w:val="26"/>
                <w:szCs w:val="26"/>
              </w:rPr>
            </w:pPr>
          </w:p>
        </w:tc>
        <w:tc>
          <w:tcPr>
            <w:tcW w:w="1026" w:type="dxa"/>
            <w:vMerge/>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675" w:type="dxa"/>
            <w:vMerge/>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737" w:type="dxa"/>
            <w:vMerge/>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539" w:type="dxa"/>
            <w:vMerge/>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single" w:sz="4" w:space="0" w:color="auto"/>
              <w:left w:val="nil"/>
              <w:bottom w:val="single" w:sz="4" w:space="0" w:color="auto"/>
              <w:right w:val="single" w:sz="4" w:space="0" w:color="auto"/>
            </w:tcBorders>
            <w:shd w:val="clear" w:color="auto" w:fill="auto"/>
            <w:vAlign w:val="center"/>
          </w:tcPr>
          <w:p w:rsidR="001B76F8" w:rsidRPr="00D11427" w:rsidRDefault="001B76F8" w:rsidP="005D2325">
            <w:pPr>
              <w:spacing w:before="100" w:after="100" w:line="240" w:lineRule="auto"/>
              <w:jc w:val="both"/>
              <w:rPr>
                <w:rFonts w:ascii="Times New Roman" w:eastAsia="Times New Roman" w:hAnsi="Times New Roman"/>
                <w:bCs w:val="0"/>
                <w:sz w:val="26"/>
                <w:szCs w:val="26"/>
              </w:rPr>
            </w:pPr>
            <w:r w:rsidRPr="001B76F8">
              <w:rPr>
                <w:rFonts w:ascii="Times New Roman" w:eastAsia="Times New Roman" w:hAnsi="Times New Roman"/>
                <w:bCs w:val="0"/>
                <w:sz w:val="26"/>
                <w:szCs w:val="26"/>
              </w:rPr>
              <w:t>Sửa tên thành "Tỷ lệ trao đổi thương mại quốc tế” vì nội hàm của chỉ tiêu "Tỷ lệ trao đổi” là tỷ giá thương mại trong hoạt động ngoại thương, nếu chỉ để “tỷ lệ trao đổi” sẽ không thể hiện rõ được nội hàm</w:t>
            </w: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12. Giao thông vận tải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Doanh thu vận tải, kho bãi và dịch vụ hỗ trợ vận tải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129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lượt hành khách vận chuyển và luân chuyển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Khối lượng hàng hóa vận chuyển và luân chuyển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Khối lượng hàng hóa thông qua cảng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lượng, năng lực bốc xếp hiện có và mới tăng của cảng thủy nội địa</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99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133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z w:val="26"/>
                <w:szCs w:val="26"/>
              </w:rPr>
              <w:t>S</w:t>
            </w:r>
            <w:r w:rsidRPr="00D11427">
              <w:rPr>
                <w:rFonts w:ascii="Times New Roman" w:eastAsia="Times New Roman" w:hAnsi="Times New Roman"/>
                <w:bCs w:val="0"/>
                <w:strike/>
                <w:sz w:val="26"/>
                <w:szCs w:val="26"/>
              </w:rPr>
              <w:t>ố lượng, năng lực vận chuyển hiện có và mới tăng của cảng hàng không</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lượng, năng lực khai thác hiện có và mới tăng của cảng hàng không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r w:rsidR="00FE1783" w:rsidRPr="00D11427">
              <w:rPr>
                <w:rFonts w:ascii="Times New Roman" w:eastAsia="Times New Roman" w:hAnsi="Times New Roman"/>
                <w:bCs w:val="0"/>
                <w:sz w:val="26"/>
                <w:szCs w:val="26"/>
              </w:rPr>
              <w:t xml:space="preserve"> </w:t>
            </w:r>
            <w:r w:rsidRPr="00D11427">
              <w:rPr>
                <w:rFonts w:ascii="Times New Roman" w:eastAsia="Times New Roman" w:hAnsi="Times New Roman"/>
                <w:bCs w:val="0"/>
                <w:sz w:val="26"/>
                <w:szCs w:val="26"/>
              </w:rPr>
              <w:t>(4/2020)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Phù hợp với tình hình </w:t>
            </w:r>
            <w:r w:rsidR="00FA7B92">
              <w:rPr>
                <w:rFonts w:ascii="Times New Roman" w:eastAsia="Times New Roman" w:hAnsi="Times New Roman"/>
                <w:bCs w:val="0"/>
                <w:sz w:val="26"/>
                <w:szCs w:val="26"/>
              </w:rPr>
              <w:br/>
            </w:r>
            <w:r w:rsidRPr="00D11427">
              <w:rPr>
                <w:rFonts w:ascii="Times New Roman" w:eastAsia="Times New Roman" w:hAnsi="Times New Roman"/>
                <w:bCs w:val="0"/>
                <w:sz w:val="26"/>
                <w:szCs w:val="26"/>
              </w:rPr>
              <w:t>thực tế</w:t>
            </w:r>
          </w:p>
        </w:tc>
      </w:tr>
      <w:tr w:rsidR="00F537F4" w:rsidRPr="00D11427" w:rsidTr="00DE62C4">
        <w:trPr>
          <w:trHeight w:val="15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134</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Số lượng, năng lực bốc xếp hiện có và mới tăng của cảng biển</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 (4/2020)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000000"/>
                <w:sz w:val="26"/>
                <w:szCs w:val="26"/>
              </w:rPr>
            </w:pPr>
            <w:r w:rsidRPr="00D11427">
              <w:rPr>
                <w:rFonts w:ascii="Times New Roman" w:eastAsia="Times New Roman" w:hAnsi="Times New Roman"/>
                <w:bCs w:val="0"/>
                <w:color w:val="000000"/>
                <w:sz w:val="26"/>
                <w:szCs w:val="26"/>
              </w:rPr>
              <w:t>Phù hợp với thực tế; hoàn thiện các chỉ tiêu về kết cấu hạ tầng giao thông trong hệ thống chỉ tiêu thống kê quốc gia</w:t>
            </w:r>
          </w:p>
        </w:tc>
      </w:tr>
      <w:tr w:rsidR="00F537F4" w:rsidRPr="00D11427" w:rsidTr="00DE62C4">
        <w:trPr>
          <w:trHeight w:val="15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135</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Chiều dài đường sắt hiện có và năng lực tăng thêm</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 (4/2020)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000000"/>
                <w:sz w:val="26"/>
                <w:szCs w:val="26"/>
              </w:rPr>
            </w:pPr>
            <w:r w:rsidRPr="00D11427">
              <w:rPr>
                <w:rFonts w:ascii="Times New Roman" w:eastAsia="Times New Roman" w:hAnsi="Times New Roman"/>
                <w:bCs w:val="0"/>
                <w:color w:val="000000"/>
                <w:sz w:val="26"/>
                <w:szCs w:val="26"/>
              </w:rPr>
              <w:t>Phù hợp với thực tế; hoàn thiện các chỉ tiêu về kết cấu hạ tầng giao thông trong hệ thống chỉ tiêu thống kê quốc gia</w:t>
            </w:r>
          </w:p>
        </w:tc>
      </w:tr>
      <w:tr w:rsidR="00F537F4" w:rsidRPr="00D11427" w:rsidTr="00DE62C4">
        <w:trPr>
          <w:trHeight w:val="15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136</w:t>
            </w:r>
          </w:p>
        </w:tc>
        <w:tc>
          <w:tcPr>
            <w:tcW w:w="3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Chiều dài đường cao tốc</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r w:rsidR="00FE1783" w:rsidRPr="00D11427">
              <w:rPr>
                <w:rFonts w:ascii="Times New Roman" w:eastAsia="Times New Roman" w:hAnsi="Times New Roman"/>
                <w:bCs w:val="0"/>
                <w:sz w:val="26"/>
                <w:szCs w:val="26"/>
              </w:rPr>
              <w:t xml:space="preserve"> (3/2021)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000000"/>
                <w:sz w:val="26"/>
                <w:szCs w:val="26"/>
              </w:rPr>
            </w:pPr>
            <w:r w:rsidRPr="00D11427">
              <w:rPr>
                <w:rFonts w:ascii="Times New Roman" w:eastAsia="Times New Roman" w:hAnsi="Times New Roman"/>
                <w:bCs w:val="0"/>
                <w:color w:val="000000"/>
                <w:sz w:val="26"/>
                <w:szCs w:val="26"/>
              </w:rPr>
              <w:t>Phù hợp với thực tế; hoàn thiện các chỉ tiêu về kết cấu hạ tầng giao thông trong hệ thống chỉ tiêu thống kê quốc gia</w:t>
            </w:r>
          </w:p>
        </w:tc>
      </w:tr>
      <w:tr w:rsidR="00F537F4" w:rsidRPr="00D11427" w:rsidTr="00DE62C4">
        <w:trPr>
          <w:trHeight w:val="15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137</w:t>
            </w:r>
          </w:p>
        </w:tc>
        <w:tc>
          <w:tcPr>
            <w:tcW w:w="3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Chiều dài đường quốc lộ</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Giao thông vận tải</w:t>
            </w:r>
            <w:r w:rsidR="00FE1783" w:rsidRPr="00D11427">
              <w:rPr>
                <w:rFonts w:ascii="Times New Roman" w:eastAsia="Times New Roman" w:hAnsi="Times New Roman"/>
                <w:bCs w:val="0"/>
                <w:sz w:val="26"/>
                <w:szCs w:val="26"/>
              </w:rPr>
              <w:t xml:space="preserve"> (3/2021)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000000"/>
                <w:sz w:val="26"/>
                <w:szCs w:val="26"/>
              </w:rPr>
            </w:pPr>
            <w:r w:rsidRPr="00D11427">
              <w:rPr>
                <w:rFonts w:ascii="Times New Roman" w:eastAsia="Times New Roman" w:hAnsi="Times New Roman"/>
                <w:bCs w:val="0"/>
                <w:color w:val="000000"/>
                <w:sz w:val="26"/>
                <w:szCs w:val="26"/>
              </w:rPr>
              <w:t>Phù hợp với thực tế; hoàn thiện các chỉ tiêu về kết cấu hạ tầng giao thông trong hệ thống chỉ tiêu thống kê quốc gia</w:t>
            </w:r>
          </w:p>
        </w:tc>
      </w:tr>
      <w:tr w:rsidR="00F537F4" w:rsidRPr="00D11427" w:rsidTr="00DE62C4">
        <w:trPr>
          <w:trHeight w:val="66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13. Công nghệ thông tin và truyền thông</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 xml:space="preserve">Doanh thu bưu chính, chuyển phát </w:t>
            </w:r>
            <w:r w:rsidRPr="00D11427">
              <w:rPr>
                <w:rFonts w:ascii="Times New Roman" w:eastAsia="Times New Roman" w:hAnsi="Times New Roman"/>
                <w:i/>
                <w:iCs/>
                <w:sz w:val="26"/>
                <w:szCs w:val="26"/>
              </w:rPr>
              <w:br/>
            </w:r>
            <w:r w:rsidRPr="00D11427">
              <w:rPr>
                <w:rFonts w:ascii="Times New Roman" w:eastAsia="Times New Roman" w:hAnsi="Times New Roman"/>
                <w:sz w:val="26"/>
                <w:szCs w:val="26"/>
              </w:rPr>
              <w:t>Doanh thu bưu chính</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Thông tin và Truyền thông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(4,5/2020)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tên gọi của chỉ tiêu tương ứng quy định tại Luật Bưu chính năm 2010</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139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i/>
                <w:iCs/>
                <w:sz w:val="26"/>
                <w:szCs w:val="26"/>
              </w:rPr>
            </w:pPr>
            <w:r w:rsidRPr="00D11427">
              <w:rPr>
                <w:rFonts w:ascii="Times New Roman" w:eastAsia="Times New Roman" w:hAnsi="Times New Roman"/>
                <w:bCs w:val="0"/>
                <w:sz w:val="26"/>
                <w:szCs w:val="26"/>
              </w:rPr>
              <w:t>S</w:t>
            </w:r>
            <w:r w:rsidRPr="00D11427">
              <w:rPr>
                <w:rFonts w:ascii="Times New Roman" w:eastAsia="Times New Roman" w:hAnsi="Times New Roman"/>
                <w:bCs w:val="0"/>
                <w:strike/>
                <w:sz w:val="26"/>
                <w:szCs w:val="26"/>
              </w:rPr>
              <w:t>ản lượng bưu chính, chuyển phát</w:t>
            </w:r>
            <w:r w:rsidRPr="00D11427">
              <w:rPr>
                <w:rFonts w:ascii="Times New Roman" w:eastAsia="Times New Roman" w:hAnsi="Times New Roman"/>
                <w:i/>
                <w:iCs/>
                <w:sz w:val="26"/>
                <w:szCs w:val="26"/>
              </w:rPr>
              <w:br/>
            </w:r>
            <w:r w:rsidRPr="00D11427">
              <w:rPr>
                <w:rFonts w:ascii="Times New Roman" w:eastAsia="Times New Roman" w:hAnsi="Times New Roman"/>
                <w:sz w:val="26"/>
                <w:szCs w:val="26"/>
              </w:rPr>
              <w:t>Sản lượng bưu chính</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Thông tin và Truyền thông;</w:t>
            </w:r>
            <w:r w:rsidRPr="00D11427">
              <w:rPr>
                <w:rFonts w:ascii="Times New Roman" w:eastAsia="Times New Roman" w:hAnsi="Times New Roman"/>
                <w:bCs w:val="0"/>
                <w:sz w:val="26"/>
                <w:szCs w:val="26"/>
              </w:rPr>
              <w:br/>
              <w:t xml:space="preserve"> -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(4,5/2020)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tên gọi của chỉ tiêu tương ứng quy định tại Luật Bưu chính năm 2010</w:t>
            </w: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140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Doanh thu viễn thông</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Doanh thu dịch vụ viễn thông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Thông tin và Truyền thông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(10/2020)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tên gọi của chỉ tiêu tương ứng quy định tại Luật Viễn thông năm 2009 (Điều 22, Điều 41)</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141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lượng thuê bao điện thoại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Thông tin và Truyền thông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283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142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người sử dụng điện thoại di động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Chủ trì: </w:t>
            </w:r>
            <w:r w:rsidRPr="00D11427">
              <w:rPr>
                <w:rFonts w:ascii="Times New Roman" w:eastAsia="Times New Roman" w:hAnsi="Times New Roman"/>
                <w:bCs w:val="0"/>
                <w:strike/>
                <w:sz w:val="26"/>
                <w:szCs w:val="26"/>
              </w:rPr>
              <w:t xml:space="preserve">Bộ Thông tin và Truyền thông </w:t>
            </w:r>
            <w:r w:rsidRPr="00D11427">
              <w:rPr>
                <w:rFonts w:ascii="Times New Roman" w:eastAsia="Times New Roman" w:hAnsi="Times New Roman"/>
                <w:sz w:val="26"/>
                <w:szCs w:val="26"/>
              </w:rPr>
              <w:t>Tổng cục Thống kê</w:t>
            </w:r>
            <w:proofErr w:type="gramStart"/>
            <w:r w:rsidRPr="00D11427">
              <w:rPr>
                <w:rFonts w:ascii="Times New Roman" w:eastAsia="Times New Roman" w:hAnsi="Times New Roman"/>
                <w:sz w:val="26"/>
                <w:szCs w:val="26"/>
              </w:rPr>
              <w:t>;</w:t>
            </w:r>
            <w:proofErr w:type="gramEnd"/>
            <w:r w:rsidRPr="00D11427">
              <w:rPr>
                <w:rFonts w:ascii="Times New Roman" w:eastAsia="Times New Roman" w:hAnsi="Times New Roman"/>
                <w:bCs w:val="0"/>
                <w:sz w:val="26"/>
                <w:szCs w:val="26"/>
              </w:rPr>
              <w:br/>
              <w:t xml:space="preserve">- Phối hợp: </w:t>
            </w:r>
            <w:r w:rsidRPr="00D11427">
              <w:rPr>
                <w:rFonts w:ascii="Times New Roman" w:eastAsia="Times New Roman" w:hAnsi="Times New Roman"/>
                <w:bCs w:val="0"/>
                <w:strike/>
                <w:sz w:val="26"/>
                <w:szCs w:val="26"/>
              </w:rPr>
              <w:t xml:space="preserve">Tổng cục Thống kê </w:t>
            </w:r>
            <w:r w:rsidRPr="00D11427">
              <w:rPr>
                <w:rFonts w:ascii="Times New Roman" w:eastAsia="Times New Roman" w:hAnsi="Times New Roman"/>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FF0000"/>
                <w:sz w:val="26"/>
                <w:szCs w:val="26"/>
              </w:rPr>
            </w:pPr>
            <w:r w:rsidRPr="00D11427">
              <w:rPr>
                <w:rFonts w:ascii="Times New Roman" w:eastAsia="Times New Roman" w:hAnsi="Times New Roman"/>
                <w:bCs w:val="0"/>
                <w:sz w:val="26"/>
                <w:szCs w:val="26"/>
              </w:rPr>
              <w:t>Thay đổi cơ quan thực hiện cho phù hợp với thực tiễn và đảm bảo hiệu quả chung. Chỉ tiêu này thu thập qua điều tra /khảo sát thống kê (hoặc điều tra xã hội học) thì mới đảm bảo độ tin cậy và được công nhận rộng rãi ở trong và ngoài nước. Tổng cục Thống kê là cơ quan nhà nước có chuyên môn sâu và có khả năng tổ chức thực hiện các cuộc điều tra /khảo sát thống kê ở mọi quy mô.</w:t>
            </w:r>
          </w:p>
        </w:tc>
      </w:tr>
      <w:tr w:rsidR="00F537F4" w:rsidRPr="00D11427" w:rsidTr="00DE62C4">
        <w:trPr>
          <w:trHeight w:val="789"/>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143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người sử dụng Internet</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Chủ trì: </w:t>
            </w:r>
            <w:r w:rsidRPr="00D11427">
              <w:rPr>
                <w:rFonts w:ascii="Times New Roman" w:eastAsia="Times New Roman" w:hAnsi="Times New Roman"/>
                <w:bCs w:val="0"/>
                <w:strike/>
                <w:sz w:val="26"/>
                <w:szCs w:val="26"/>
              </w:rPr>
              <w:t xml:space="preserve">Bộ Thông tin và Truyền thông </w:t>
            </w:r>
            <w:r w:rsidRPr="00D11427">
              <w:rPr>
                <w:rFonts w:ascii="Times New Roman" w:eastAsia="Times New Roman" w:hAnsi="Times New Roman"/>
                <w:sz w:val="26"/>
                <w:szCs w:val="26"/>
              </w:rPr>
              <w:t>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xml:space="preserve">- Phối hợp: </w:t>
            </w:r>
            <w:r w:rsidRPr="00D11427">
              <w:rPr>
                <w:rFonts w:ascii="Times New Roman" w:eastAsia="Times New Roman" w:hAnsi="Times New Roman"/>
                <w:bCs w:val="0"/>
                <w:strike/>
                <w:sz w:val="26"/>
                <w:szCs w:val="26"/>
              </w:rPr>
              <w:t>Tổng cục Thống kê</w:t>
            </w:r>
            <w:r w:rsidRPr="00D11427">
              <w:rPr>
                <w:rFonts w:ascii="Times New Roman" w:eastAsia="Times New Roman" w:hAnsi="Times New Roman"/>
                <w:bCs w:val="0"/>
                <w:sz w:val="26"/>
                <w:szCs w:val="26"/>
              </w:rPr>
              <w:t xml:space="preserve"> </w:t>
            </w:r>
            <w:r w:rsidRPr="00D11427">
              <w:rPr>
                <w:rFonts w:ascii="Times New Roman" w:eastAsia="Times New Roman" w:hAnsi="Times New Roman"/>
                <w:sz w:val="26"/>
                <w:szCs w:val="26"/>
              </w:rPr>
              <w:t>Bộ Thông tin và Truyền thông</w:t>
            </w:r>
            <w:r w:rsidRPr="00D11427">
              <w:rPr>
                <w:rFonts w:ascii="Times New Roman" w:eastAsia="Times New Roman" w:hAnsi="Times New Roman"/>
                <w:bCs w:val="0"/>
                <w:sz w:val="26"/>
                <w:szCs w:val="26"/>
              </w:rPr>
              <w:t>.</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Thay đổi cơ quan thực hiện cho phù hợp với thực tiễn và đảm bảo hiệu quả chung. Chỉ tiêu này thu thập qua điều tra /khảo sát thống kê (hoặc điều tra xã hội học) thì mới đảm bảo độ tin cậy và được công </w:t>
            </w:r>
            <w:r w:rsidRPr="00D11427">
              <w:rPr>
                <w:rFonts w:ascii="Times New Roman" w:eastAsia="Times New Roman" w:hAnsi="Times New Roman"/>
                <w:bCs w:val="0"/>
                <w:sz w:val="26"/>
                <w:szCs w:val="26"/>
              </w:rPr>
              <w:lastRenderedPageBreak/>
              <w:t>nhận rộng rãi ở trong và ngoài nước. Tổng cục Thống kê là cơ quan nhà nước có chuyên môn sâu và có khả năng tổ chức thực hiện các cuộc điều tra /khảo sát thống kê ở mọi quy mô.</w:t>
            </w:r>
          </w:p>
        </w:tc>
      </w:tr>
      <w:tr w:rsidR="00F537F4" w:rsidRPr="00D11427" w:rsidTr="00DE62C4">
        <w:trPr>
          <w:trHeight w:val="131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144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Số lượng thuê bao truy nhập Internet</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lượng thuê bao truy nhập Internet băng rộng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Thông tin và Truyền thông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(4,5/2020)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Đồng bộ với quốc tế để thuận lợi cho việc thu thập số liệu cung cấp cho ITU và cũng để đảm bảo công bằng trong đánh giá, xếp hạng Việt Nam về Bộ chỉ số Phát triển Công nghệ thông tin và truyền thông toàn cầu (IDI) và một số chỉ số liên quan khác</w:t>
            </w:r>
            <w:r w:rsidRPr="00D11427">
              <w:rPr>
                <w:rFonts w:ascii="Times New Roman" w:eastAsia="Times New Roman" w:hAnsi="Times New Roman"/>
                <w:bCs w:val="0"/>
                <w:sz w:val="26"/>
                <w:szCs w:val="26"/>
              </w:rPr>
              <w:br/>
              <w:t>- Mặt khác, trước đây quy ước băng hẹp là loại có tốc độ dưới 256Kbps, băng rộng là tốc độ từ 256Kbps trở lên. Hiện nay trên thị trường VN, các DN chỉ còn cung cấp dịch vụ băng rộng (kể cả cố định và di động)</w:t>
            </w:r>
          </w:p>
        </w:tc>
      </w:tr>
      <w:tr w:rsidR="00F537F4" w:rsidRPr="00D11427" w:rsidTr="00DE62C4">
        <w:trPr>
          <w:trHeight w:val="283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145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hộ gia đình có kết nối Internet</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Chủ trì: </w:t>
            </w:r>
            <w:r w:rsidRPr="00D11427">
              <w:rPr>
                <w:rFonts w:ascii="Times New Roman" w:eastAsia="Times New Roman" w:hAnsi="Times New Roman"/>
                <w:bCs w:val="0"/>
                <w:strike/>
                <w:sz w:val="26"/>
                <w:szCs w:val="26"/>
              </w:rPr>
              <w:t xml:space="preserve">Bộ Thông tin và Truyền thông </w:t>
            </w:r>
            <w:r w:rsidRPr="00D11427">
              <w:rPr>
                <w:rFonts w:ascii="Times New Roman" w:eastAsia="Times New Roman" w:hAnsi="Times New Roman"/>
                <w:sz w:val="26"/>
                <w:szCs w:val="26"/>
              </w:rPr>
              <w:t>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xml:space="preserve">- Phối hợp: </w:t>
            </w:r>
            <w:r w:rsidRPr="00D11427">
              <w:rPr>
                <w:rFonts w:ascii="Times New Roman" w:eastAsia="Times New Roman" w:hAnsi="Times New Roman"/>
                <w:bCs w:val="0"/>
                <w:strike/>
                <w:sz w:val="26"/>
                <w:szCs w:val="26"/>
              </w:rPr>
              <w:t>Tổng cục Thống kê</w:t>
            </w:r>
            <w:r w:rsidRPr="00D11427">
              <w:rPr>
                <w:rFonts w:ascii="Times New Roman" w:eastAsia="Times New Roman" w:hAnsi="Times New Roman"/>
                <w:sz w:val="26"/>
                <w:szCs w:val="26"/>
              </w:rPr>
              <w:t xml:space="preserve"> 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color w:val="FF0000"/>
                <w:sz w:val="26"/>
                <w:szCs w:val="26"/>
              </w:rPr>
            </w:pPr>
            <w:r w:rsidRPr="00D11427">
              <w:rPr>
                <w:rFonts w:ascii="Times New Roman" w:eastAsia="Times New Roman" w:hAnsi="Times New Roman"/>
                <w:bCs w:val="0"/>
                <w:sz w:val="26"/>
                <w:szCs w:val="26"/>
              </w:rPr>
              <w:t>Thay đổi cơ quan thực hiện cho phù hợp với thực tiễn và đảm bảo hiệu quả chung. Chỉ tiêu này thu thập qua điều tra /khảo sát thống kê (hoặc điều tra xã hội học) thì mới đảm bảo độ tin cậy và được công nhận rộng rãi ở trong và ngoài nước. Tổng cục Thống kê là cơ quan nhà nước có chuyên môn sâu và có khả năng tổ chức thực hiện các cuộc điều tra /khảo sát thống kê ở mọi quy mô.</w:t>
            </w:r>
          </w:p>
        </w:tc>
      </w:tr>
      <w:tr w:rsidR="00F537F4" w:rsidRPr="00D11427" w:rsidTr="00DE62C4">
        <w:trPr>
          <w:trHeight w:val="133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146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Số đơn vị có giao dịch thương mại điện tử</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thương nhân có giao dịch thương mại điện tử</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Công thương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Công thương (7/2020)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quy định tại khoản 1 và 2 của Điều 2 Luật Thương mại và các văn bản hợp nhất, tổ chức, cá nhân tham gia hoạt động thương mại</w:t>
            </w:r>
          </w:p>
        </w:tc>
      </w:tr>
      <w:tr w:rsidR="00F537F4" w:rsidRPr="00D11427" w:rsidTr="00DE62C4">
        <w:trPr>
          <w:trHeight w:val="133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B61DF4">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147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Dung lượng kết nối Internet quốc tế bình quân một trăm dân</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Dung lượng băng thông internet quốc tế</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Thông tin và Truyền thông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B61DF4">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(4,5/2020)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Đây là chỉ tiêu thuộc bộ chỉ số IDI của ITU. Tên chỉ tiêu cần đồng bộ với tên gọi quốc tế để thuận lợi trong việc thu </w:t>
            </w:r>
            <w:r w:rsidRPr="00D11427">
              <w:rPr>
                <w:rFonts w:ascii="Times New Roman" w:eastAsia="Times New Roman" w:hAnsi="Times New Roman"/>
                <w:bCs w:val="0"/>
                <w:sz w:val="26"/>
                <w:szCs w:val="26"/>
              </w:rPr>
              <w:lastRenderedPageBreak/>
              <w:t>thập số liệu và cung cấp cho ITU</w:t>
            </w:r>
          </w:p>
        </w:tc>
      </w:tr>
      <w:tr w:rsidR="00F537F4" w:rsidRPr="00D11427" w:rsidTr="00DE62C4">
        <w:trPr>
          <w:trHeight w:val="81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1F485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148</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Doanh thu công nghệ thông tin</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Doanh thu dịch vụ công nghệ thông tin</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6DA" w:rsidRPr="00D11427" w:rsidRDefault="00A166BC" w:rsidP="001F485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w:t>
            </w:r>
            <w:r w:rsidR="00F537F4" w:rsidRPr="00D11427">
              <w:rPr>
                <w:rFonts w:ascii="Times New Roman" w:eastAsia="Times New Roman" w:hAnsi="Times New Roman"/>
                <w:bCs w:val="0"/>
                <w:sz w:val="26"/>
                <w:szCs w:val="26"/>
              </w:rPr>
              <w:t xml:space="preserve">Phương án 1: </w:t>
            </w:r>
            <w:r w:rsidR="00F537F4" w:rsidRPr="00D11427">
              <w:rPr>
                <w:rFonts w:ascii="Times New Roman" w:eastAsia="Times New Roman" w:hAnsi="Times New Roman"/>
                <w:sz w:val="26"/>
                <w:szCs w:val="26"/>
              </w:rPr>
              <w:t>Bộ TTTT chủ trì</w:t>
            </w:r>
            <w:r w:rsidR="005C76DA" w:rsidRPr="00D11427">
              <w:rPr>
                <w:rFonts w:ascii="Times New Roman" w:eastAsia="Times New Roman" w:hAnsi="Times New Roman"/>
                <w:bCs w:val="0"/>
                <w:sz w:val="26"/>
                <w:szCs w:val="26"/>
              </w:rPr>
              <w:t xml:space="preserve">. Cơ quan phối hợp là:  TCTK, </w:t>
            </w:r>
            <w:r w:rsidR="00F537F4" w:rsidRPr="00D11427">
              <w:rPr>
                <w:rFonts w:ascii="Times New Roman" w:eastAsia="Times New Roman" w:hAnsi="Times New Roman"/>
                <w:bCs w:val="0"/>
                <w:sz w:val="26"/>
                <w:szCs w:val="26"/>
              </w:rPr>
              <w:t>Tổng cục Thuế (Bộ Tài chính).</w:t>
            </w:r>
            <w:r w:rsidR="00F537F4" w:rsidRPr="00D11427">
              <w:rPr>
                <w:rFonts w:ascii="Times New Roman" w:eastAsia="Times New Roman" w:hAnsi="Times New Roman"/>
                <w:bCs w:val="0"/>
                <w:sz w:val="26"/>
                <w:szCs w:val="26"/>
              </w:rPr>
              <w:br/>
            </w:r>
            <w:r w:rsidRPr="00D11427">
              <w:rPr>
                <w:rFonts w:ascii="Times New Roman" w:eastAsia="Times New Roman" w:hAnsi="Times New Roman"/>
                <w:bCs w:val="0"/>
                <w:sz w:val="26"/>
                <w:szCs w:val="26"/>
              </w:rPr>
              <w:t xml:space="preserve">- </w:t>
            </w:r>
            <w:r w:rsidR="005C76DA" w:rsidRPr="00D11427">
              <w:rPr>
                <w:rFonts w:ascii="Times New Roman" w:eastAsia="Times New Roman" w:hAnsi="Times New Roman"/>
                <w:bCs w:val="0"/>
                <w:sz w:val="26"/>
                <w:szCs w:val="26"/>
              </w:rPr>
              <w:t xml:space="preserve">Phương án 2: TCTK chủ trì. Cơ quan phối hợp là:  Bộ TTTT, </w:t>
            </w:r>
            <w:r w:rsidR="00F537F4" w:rsidRPr="00D11427">
              <w:rPr>
                <w:rFonts w:ascii="Times New Roman" w:eastAsia="Times New Roman" w:hAnsi="Times New Roman"/>
                <w:bCs w:val="0"/>
                <w:sz w:val="26"/>
                <w:szCs w:val="26"/>
              </w:rPr>
              <w:t>Tổng cục Thuế</w:t>
            </w:r>
            <w:r w:rsidR="005C76DA" w:rsidRPr="00D11427">
              <w:rPr>
                <w:rFonts w:ascii="Times New Roman" w:eastAsia="Times New Roman" w:hAnsi="Times New Roman"/>
                <w:bCs w:val="0"/>
                <w:sz w:val="26"/>
                <w:szCs w:val="26"/>
              </w:rPr>
              <w:t xml:space="preserve"> (Bộ Tài chính).</w:t>
            </w:r>
          </w:p>
          <w:p w:rsidR="005C76DA" w:rsidRPr="00D11427" w:rsidRDefault="00A166BC" w:rsidP="001F485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w:t>
            </w:r>
            <w:r w:rsidR="00F537F4" w:rsidRPr="00D11427">
              <w:rPr>
                <w:rFonts w:ascii="Times New Roman" w:eastAsia="Times New Roman" w:hAnsi="Times New Roman"/>
                <w:bCs w:val="0"/>
                <w:sz w:val="26"/>
                <w:szCs w:val="26"/>
              </w:rPr>
              <w:t>Phương án 3: Tổng cục Thuế chủ trì</w:t>
            </w:r>
            <w:r w:rsidR="005C76DA" w:rsidRPr="00D11427">
              <w:rPr>
                <w:rFonts w:ascii="Times New Roman" w:eastAsia="Times New Roman" w:hAnsi="Times New Roman"/>
                <w:bCs w:val="0"/>
                <w:sz w:val="26"/>
                <w:szCs w:val="26"/>
              </w:rPr>
              <w:t xml:space="preserve"> (Bộ Tài chính)</w:t>
            </w:r>
            <w:r w:rsidR="00F537F4" w:rsidRPr="00D11427">
              <w:rPr>
                <w:rFonts w:ascii="Times New Roman" w:eastAsia="Times New Roman" w:hAnsi="Times New Roman"/>
                <w:bCs w:val="0"/>
                <w:sz w:val="26"/>
                <w:szCs w:val="26"/>
              </w:rPr>
              <w:t xml:space="preserve">. </w:t>
            </w:r>
            <w:r w:rsidR="005C76DA" w:rsidRPr="00D11427">
              <w:rPr>
                <w:rFonts w:ascii="Times New Roman" w:eastAsia="Times New Roman" w:hAnsi="Times New Roman"/>
                <w:bCs w:val="0"/>
                <w:sz w:val="26"/>
                <w:szCs w:val="26"/>
              </w:rPr>
              <w:t>Cơ quan phối hợp là:  Bộ TTTT và TCTK</w:t>
            </w:r>
          </w:p>
          <w:p w:rsidR="00F537F4" w:rsidRPr="00D11427" w:rsidRDefault="00F537F4" w:rsidP="001F485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Lý do: Tổng cục Thuế cung cấp được thông tin từ hồ sơ hành chính do Tổng cục Thuế quản lý (thủ tục hành chính "Kê khai thuế"). Với định hướng tăng cường sử dụng dữ </w:t>
            </w:r>
            <w:r w:rsidRPr="00D11427">
              <w:rPr>
                <w:rFonts w:ascii="Times New Roman" w:eastAsia="Times New Roman" w:hAnsi="Times New Roman"/>
                <w:bCs w:val="0"/>
                <w:sz w:val="26"/>
                <w:szCs w:val="26"/>
              </w:rPr>
              <w:lastRenderedPageBreak/>
              <w:t>liệu hành chính thì Tổng cục Thuế chủ trì cũng phù hợp.</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center"/>
              <w:rPr>
                <w:rFonts w:ascii="Times New Roman" w:eastAsia="Times New Roman" w:hAnsi="Times New Roman"/>
                <w:bCs w:val="0"/>
                <w:sz w:val="26"/>
                <w:szCs w:val="26"/>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7F4" w:rsidRPr="00D11427" w:rsidRDefault="00F537F4" w:rsidP="001F485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Phù hợp với Luật Công nghệ thông tin năm 2016</w:t>
            </w:r>
            <w:r w:rsidRPr="00D11427">
              <w:rPr>
                <w:rFonts w:ascii="Times New Roman" w:eastAsia="Times New Roman" w:hAnsi="Times New Roman"/>
                <w:bCs w:val="0"/>
                <w:sz w:val="26"/>
                <w:szCs w:val="26"/>
              </w:rPr>
              <w:br/>
              <w:t>- Nghị quyết số 52NQ/TW của Bộ Chính trị ngày 27/9/2019 đề cập nội dung thúc đẩy phát triển ngành công nghiệp công nghệ thông tin, điện tử-viễn thông</w:t>
            </w:r>
          </w:p>
        </w:tc>
      </w:tr>
      <w:tr w:rsidR="00F537F4" w:rsidRPr="00D11427" w:rsidTr="00DE62C4">
        <w:trPr>
          <w:trHeight w:val="594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149</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hộ gia đình có máy tính</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(1) Thuộc bộ chỉ tiêu đánh giá Phát triển công nghệ thông tin và truyền thông (IDI) của Liên minh Viễn thông quốc tế (ITU)</w:t>
            </w:r>
            <w:r w:rsidRPr="00D11427">
              <w:rPr>
                <w:rFonts w:ascii="Times New Roman" w:eastAsia="Times New Roman" w:hAnsi="Times New Roman"/>
                <w:bCs w:val="0"/>
                <w:sz w:val="26"/>
                <w:szCs w:val="26"/>
              </w:rPr>
              <w:br/>
              <w:t>(2) Thuộc bộ chỉ tiêu đánh giá Đổi mới sáng tạo toàn cầu (GII) của Tổ chức Sở hữu trí tuệ thế giới (WIPO)</w:t>
            </w:r>
            <w:r w:rsidRPr="00D11427">
              <w:rPr>
                <w:rFonts w:ascii="Times New Roman" w:eastAsia="Times New Roman" w:hAnsi="Times New Roman"/>
                <w:bCs w:val="0"/>
                <w:sz w:val="26"/>
                <w:szCs w:val="26"/>
              </w:rPr>
              <w:br/>
              <w:t>(3) Nghị quyết số 02/NQ-CP ngày 01/01/2020 về việc tiếp tục thực hiện những nhiệm vụ, giải pháp chủ yếu để cải thiện môi trường kinh doanh, nâng cao năng lực cạnh tranh quốc gia năm 2020.</w:t>
            </w:r>
            <w:r w:rsidRPr="00D11427">
              <w:rPr>
                <w:rFonts w:ascii="Times New Roman" w:eastAsia="Times New Roman" w:hAnsi="Times New Roman"/>
                <w:bCs w:val="0"/>
                <w:sz w:val="26"/>
                <w:szCs w:val="26"/>
              </w:rPr>
              <w:br/>
              <w:t>(4) Nghị quyết số 52-NQ/TW ngày 27/9/2019</w:t>
            </w:r>
            <w:r w:rsidRPr="00D11427">
              <w:rPr>
                <w:rFonts w:ascii="Times New Roman" w:eastAsia="Times New Roman" w:hAnsi="Times New Roman"/>
                <w:bCs w:val="0"/>
                <w:sz w:val="26"/>
                <w:szCs w:val="26"/>
              </w:rPr>
              <w:br/>
              <w:t>(5) Quyết định số 749/QĐ-TTg ngày 3/6/2020 về việc phê duyệt Chương trình chuyển đổi số quốc gia, các mục tiêu tổng quát đến năm 2025 (sau đây viết gọn là Quyết định số 749/QĐ-TTg)</w:t>
            </w: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150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người sở hữu điện thoại di động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Quyết định số 749/QĐ-TTg ngày 3/6/2020</w:t>
            </w:r>
            <w:r w:rsidRPr="00D11427">
              <w:rPr>
                <w:rFonts w:ascii="Times New Roman" w:eastAsia="Times New Roman" w:hAnsi="Times New Roman"/>
                <w:bCs w:val="0"/>
                <w:sz w:val="26"/>
                <w:szCs w:val="26"/>
              </w:rPr>
              <w:br/>
              <w:t>- Thuộc Bộ chỉ tiêu đánh giá Phát triển bền vững (SDGs) của Liên hợp quốc</w:t>
            </w:r>
          </w:p>
        </w:tc>
      </w:tr>
      <w:tr w:rsidR="00F537F4" w:rsidRPr="00D11427" w:rsidTr="00DE62C4">
        <w:trPr>
          <w:trHeight w:val="39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dân số được phủ sóng bởi mạng di động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Thuộc Bộ chỉ tiêu IDI của ITU </w:t>
            </w:r>
            <w:r w:rsidRPr="00D11427">
              <w:rPr>
                <w:rFonts w:ascii="Times New Roman" w:eastAsia="Times New Roman" w:hAnsi="Times New Roman"/>
                <w:bCs w:val="0"/>
                <w:sz w:val="26"/>
                <w:szCs w:val="26"/>
              </w:rPr>
              <w:br/>
              <w:t>- Thuộc Bộ chỉ tiêu GII của WIPO</w:t>
            </w:r>
            <w:r w:rsidRPr="00D11427">
              <w:rPr>
                <w:rFonts w:ascii="Times New Roman" w:eastAsia="Times New Roman" w:hAnsi="Times New Roman"/>
                <w:bCs w:val="0"/>
                <w:sz w:val="26"/>
                <w:szCs w:val="26"/>
              </w:rPr>
              <w:br/>
              <w:t>- Nghị quyết số 02/NQ-CP ngày 01/01/2020 về tiếp tục thực hiện những nhiệm vụ, giải pháp chủ yếu để cải thiện môi trường kinh doanh (sau đây viết gọn là Nghị quyết số 02/NQ-CP)</w:t>
            </w:r>
            <w:r w:rsidRPr="00D11427">
              <w:rPr>
                <w:rFonts w:ascii="Times New Roman" w:eastAsia="Times New Roman" w:hAnsi="Times New Roman"/>
                <w:bCs w:val="0"/>
                <w:sz w:val="26"/>
                <w:szCs w:val="26"/>
              </w:rPr>
              <w:br/>
              <w:t>(4) Nghị quyết số 52-NQ/TW ngày 27/9/2019 của Bộ Chính trị (sau đây viết gọn là Nghị quyết số 52-NQ/TW)</w:t>
            </w:r>
            <w:r w:rsidRPr="00D11427">
              <w:rPr>
                <w:rFonts w:ascii="Times New Roman" w:eastAsia="Times New Roman" w:hAnsi="Times New Roman"/>
                <w:bCs w:val="0"/>
                <w:sz w:val="26"/>
                <w:szCs w:val="26"/>
              </w:rPr>
              <w:br/>
              <w:t>(5) Quyết định số 749/QĐ-TTg ngày 3/6/2020.</w:t>
            </w:r>
          </w:p>
        </w:tc>
      </w:tr>
      <w:tr w:rsidR="00F537F4" w:rsidRPr="00D11427" w:rsidTr="00DE62C4">
        <w:trPr>
          <w:trHeight w:val="297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152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Lưu lượng Internet băng rộng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Thuộc Bộ chỉ tiêu IDI của ITU</w:t>
            </w:r>
            <w:r w:rsidRPr="00D11427">
              <w:rPr>
                <w:rFonts w:ascii="Times New Roman" w:eastAsia="Times New Roman" w:hAnsi="Times New Roman"/>
                <w:bCs w:val="0"/>
                <w:sz w:val="26"/>
                <w:szCs w:val="26"/>
              </w:rPr>
              <w:br/>
              <w:t>- Thuộc Bộ chỉ tiêu GII của WIPO</w:t>
            </w:r>
            <w:r w:rsidRPr="00D11427">
              <w:rPr>
                <w:rFonts w:ascii="Times New Roman" w:eastAsia="Times New Roman" w:hAnsi="Times New Roman"/>
                <w:bCs w:val="0"/>
                <w:sz w:val="26"/>
                <w:szCs w:val="26"/>
              </w:rPr>
              <w:br/>
              <w:t>- Nghị quyết số 02/NQ-CP ngày 01/01/2020</w:t>
            </w:r>
            <w:r w:rsidRPr="00D11427">
              <w:rPr>
                <w:rFonts w:ascii="Times New Roman" w:eastAsia="Times New Roman" w:hAnsi="Times New Roman"/>
                <w:bCs w:val="0"/>
                <w:sz w:val="26"/>
                <w:szCs w:val="26"/>
              </w:rPr>
              <w:br/>
              <w:t>- Nghị quyết số 52-NQ/TW ngày 27/9/2019</w:t>
            </w:r>
            <w:r w:rsidRPr="00D11427">
              <w:rPr>
                <w:rFonts w:ascii="Times New Roman" w:eastAsia="Times New Roman" w:hAnsi="Times New Roman"/>
                <w:bCs w:val="0"/>
                <w:sz w:val="26"/>
                <w:szCs w:val="26"/>
              </w:rPr>
              <w:br/>
              <w:t>- Quyết định số 749/QĐ-TTg ngày 3/6/2020</w:t>
            </w: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Số lao động trong lĩnh vực công nghệ thông tin, điện tử, viễn thông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Luật Công nghệ thông tin năm 2016</w:t>
            </w:r>
            <w:r w:rsidRPr="00D11427">
              <w:rPr>
                <w:rFonts w:ascii="Times New Roman" w:eastAsia="Times New Roman" w:hAnsi="Times New Roman"/>
                <w:bCs w:val="0"/>
                <w:sz w:val="26"/>
                <w:szCs w:val="26"/>
              </w:rPr>
              <w:br/>
              <w:t>- Nghị quyết số 52- NQ/TW của Bộ Chính trị ngày 27/9/2019 đề cập nội dung thúc đẩy phát triển ngành công nghiệp công nghệ thông tin, điện tử-viễn thông</w:t>
            </w:r>
          </w:p>
        </w:tc>
      </w:tr>
      <w:tr w:rsidR="00F537F4" w:rsidRPr="00D11427" w:rsidTr="00DE62C4">
        <w:trPr>
          <w:trHeight w:val="788"/>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Số doanh nghiệp công nghiệp công nghệ thông tin, điện tử - viễn thông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Luật Công nghệ thông tin năm 2016 </w:t>
            </w:r>
            <w:r w:rsidRPr="00D11427">
              <w:rPr>
                <w:rFonts w:ascii="Times New Roman" w:eastAsia="Times New Roman" w:hAnsi="Times New Roman"/>
                <w:bCs w:val="0"/>
                <w:sz w:val="26"/>
                <w:szCs w:val="26"/>
              </w:rPr>
              <w:br/>
              <w:t xml:space="preserve">- Nghị quyết số 52-NQ/TW của Bộ Chính trị ngày 27/9/2019 đề cập nội dung thúc đẩy phát triển ngành </w:t>
            </w:r>
            <w:r w:rsidRPr="00D11427">
              <w:rPr>
                <w:rFonts w:ascii="Times New Roman" w:eastAsia="Times New Roman" w:hAnsi="Times New Roman"/>
                <w:bCs w:val="0"/>
                <w:sz w:val="26"/>
                <w:szCs w:val="26"/>
              </w:rPr>
              <w:lastRenderedPageBreak/>
              <w:t>công nghiệp công nghệ thông tin, điện tử-viễn thông</w:t>
            </w: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155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Tổng số chứng thư số đang hoạt động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Thể hiện mức độ ứng dụng công nghệ (chữ ký số) để đảm bảo an toàn thông tin trong hoạt động kinh tế - xã hội của tổ chức, cá nhân, trong đó có các cơ quan nhà nước.</w:t>
            </w:r>
          </w:p>
        </w:tc>
      </w:tr>
      <w:tr w:rsidR="00F537F4" w:rsidRPr="00D11427" w:rsidTr="00DE62C4">
        <w:trPr>
          <w:trHeight w:val="231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người dân biết kỹ năng cơ bản về công nghệ thông tin và truyền thông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Thuộc Bộ chỉ tiêu IDI của ITU</w:t>
            </w:r>
            <w:r w:rsidRPr="00D11427">
              <w:rPr>
                <w:rFonts w:ascii="Times New Roman" w:eastAsia="Times New Roman" w:hAnsi="Times New Roman"/>
                <w:bCs w:val="0"/>
                <w:sz w:val="26"/>
                <w:szCs w:val="26"/>
              </w:rPr>
              <w:br/>
              <w:t>- Thuộc Bộ chỉ tiêu GII của WIPO</w:t>
            </w:r>
            <w:r w:rsidRPr="00D11427">
              <w:rPr>
                <w:rFonts w:ascii="Times New Roman" w:eastAsia="Times New Roman" w:hAnsi="Times New Roman"/>
                <w:bCs w:val="0"/>
                <w:sz w:val="26"/>
                <w:szCs w:val="26"/>
              </w:rPr>
              <w:br/>
              <w:t>- Thuộc Bộ chỉ tiêu đánh giá Năng lực cạnh tranh toàn cầu (GCI) của Diễn đàn kinh tế thế giới - (WEF)</w:t>
            </w:r>
            <w:r w:rsidRPr="00D11427">
              <w:rPr>
                <w:rFonts w:ascii="Times New Roman" w:eastAsia="Times New Roman" w:hAnsi="Times New Roman"/>
                <w:bCs w:val="0"/>
                <w:sz w:val="26"/>
                <w:szCs w:val="26"/>
              </w:rPr>
              <w:br/>
              <w:t>- Thuộc Bộ chỉ tiêu đánh giá Sẵn sàng cho nền sản xuất tương lai (FOP) của WEF</w:t>
            </w:r>
          </w:p>
        </w:tc>
      </w:tr>
      <w:tr w:rsidR="00F537F4" w:rsidRPr="00D11427" w:rsidTr="00DE62C4">
        <w:trPr>
          <w:trHeight w:val="74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người dân có sử dụng dịch vụ công trực tuyến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Đánh giá hiệu quả cung cấp và sử dụng dịch vụ công trực tuyến theo Nghị quyết số 17/NQ-CP ngày 7/3/2019 về </w:t>
            </w:r>
            <w:r w:rsidRPr="00D11427">
              <w:rPr>
                <w:rFonts w:ascii="Times New Roman" w:eastAsia="Times New Roman" w:hAnsi="Times New Roman"/>
                <w:bCs w:val="0"/>
                <w:sz w:val="26"/>
                <w:szCs w:val="26"/>
              </w:rPr>
              <w:lastRenderedPageBreak/>
              <w:t>một số nhiệm vụ, giải pháp trọng tâm phát triển Chính phủ điện tử giai đoạn 2019-2020 và định hướng đến 2025 (viết gọn là Nghị quyết số 17/NQ-CP). (Phần III.1.Mục tiêu)</w:t>
            </w:r>
          </w:p>
        </w:tc>
      </w:tr>
      <w:tr w:rsidR="00F537F4" w:rsidRPr="00D11427" w:rsidTr="00DE62C4">
        <w:trPr>
          <w:trHeight w:val="1691"/>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158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Số lượng dịch vụ hành chính công có phát sinh hồ sơ trực tuyến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Đánh giá hiệu quả cung cấp và sử dụng dịch vụ công trực tuyến theo Nghị quyết số 17/NQ-CP (Phần III.1. Mục tiêu)</w:t>
            </w:r>
          </w:p>
        </w:tc>
      </w:tr>
      <w:tr w:rsidR="00F537F4" w:rsidRPr="00D11427" w:rsidTr="00DE62C4">
        <w:trPr>
          <w:trHeight w:val="241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159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Mức hưởng thụ báo chí bình quân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Quyết định số 1497/QĐ-TTg ngày 8/11/2018 của Thủ tướng Chính phủ phê duyệt chiến lược phát triển thông tin quốc gia đến năm 2025, tầm nhìn đến 2030 (Điều 1, Mục I - Quan điểm, mục tiêu)</w:t>
            </w:r>
          </w:p>
        </w:tc>
      </w:tr>
      <w:tr w:rsidR="00F537F4" w:rsidRPr="00D11427" w:rsidTr="00DE62C4">
        <w:trPr>
          <w:trHeight w:val="788"/>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Số lượng truy cập (page-view) báo chí điện tử</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Quyết định số 1497/QĐ-TTg ngày 8/11/2018 của Thủ tướng Chính phủ phê duyệt chiến lược phát triển thông tin quốc gia đến năm 2025, </w:t>
            </w:r>
            <w:r w:rsidRPr="00D11427">
              <w:rPr>
                <w:rFonts w:ascii="Times New Roman" w:eastAsia="Times New Roman" w:hAnsi="Times New Roman"/>
                <w:bCs w:val="0"/>
                <w:sz w:val="26"/>
                <w:szCs w:val="26"/>
              </w:rPr>
              <w:lastRenderedPageBreak/>
              <w:t>tầm nhìn đến 2030 (Điều 1, Mục I - Quan điểm, mục tiêu)</w:t>
            </w:r>
          </w:p>
        </w:tc>
      </w:tr>
      <w:tr w:rsidR="00F537F4" w:rsidRPr="00D11427" w:rsidTr="00DE62C4">
        <w:trPr>
          <w:trHeight w:val="315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161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người Việt Nam tham gia mạng xã hội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Nghị quyết số 17/NQ-CP (Khoản 2, Mục V).</w:t>
            </w:r>
            <w:r w:rsidRPr="00D11427">
              <w:rPr>
                <w:rFonts w:ascii="Times New Roman" w:eastAsia="Times New Roman" w:hAnsi="Times New Roman"/>
                <w:bCs w:val="0"/>
                <w:sz w:val="26"/>
                <w:szCs w:val="26"/>
              </w:rPr>
              <w:br/>
              <w:t>- Nghị quyết số 02/NQ-CP ngày 01/01/2020 của Chính phủ về tiếp tục thực hiện những nhiệm vụ, giải pháp chủ yếu cải thiện môi trường kinh doanh, nâng cao năng lực cạnh tranh quốc gia năm 2020 (Khoản 2, Mục III)</w:t>
            </w:r>
          </w:p>
        </w:tc>
      </w:tr>
      <w:tr w:rsidR="00F537F4" w:rsidRPr="00D11427" w:rsidTr="00DE62C4">
        <w:trPr>
          <w:trHeight w:val="1981"/>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Số lượng đài truyền thanh cấp xã</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Quyết định số 52/2016/QĐ-TTg ngày 6/12/2016 ban hành Quy chế hoạt động thông tin cơ sở (Điều 6, Điều 7, Điều 8 của Mục 1 Chương II)</w:t>
            </w:r>
          </w:p>
        </w:tc>
      </w:tr>
      <w:tr w:rsidR="00F537F4" w:rsidRPr="00D11427" w:rsidTr="00DE62C4">
        <w:trPr>
          <w:trHeight w:val="182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phủ sóng/hộ gia đình của đài truyền thanh cấp xã</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Thông tin và Truyền thông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Quyết định số 52/2016/QĐ-TTg ngày 6/12/2016 ban hành Quy chế hoạt động thông tin cơ sở (Điều 6, Điều 7, Điều 8 của Mục 1 Chương II)</w:t>
            </w: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14. Khoa học và công nghệ</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tổ chức khoa học và công nghệ</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Khoa học và Công nghệ</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người trong các tổ chức khoa học và công nghệ</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Khoa học và Công nghệ</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người hoạt động nghiên cứu khoa học và phát triển công nghệ</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Khoa học và Công nghệ.</w:t>
            </w:r>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sáng chế được cấp văn bằng bảo hộ</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Khoa học và Công nghệ</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49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Chỉ số đổi mới công nghệ, thiết bị</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trike/>
                <w:sz w:val="26"/>
                <w:szCs w:val="26"/>
              </w:rPr>
              <w:t>Bộ Khoa học và Công nghệ</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Khoa học và Công nghệ</w:t>
            </w:r>
            <w:r w:rsidRPr="00D11427">
              <w:rPr>
                <w:rFonts w:ascii="Times New Roman" w:eastAsia="Times New Roman" w:hAnsi="Times New Roman"/>
                <w:bCs w:val="0"/>
                <w:sz w:val="26"/>
                <w:szCs w:val="26"/>
              </w:rPr>
              <w:br/>
              <w:t>(4, 10/2020)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Đổi mới công nghệ, thiết bị chỉ là một phần của hoạt động đổi mới sáng tạo trong doanh nghiệp, không mang tính bao quát. Hiện nay, Bộ KHCN đang triển khai thực hiện chỉ tiêu "Tỷ lệ doanh nghiệp thực hiện đổi mới sáng tạo" theo Thông tư số 03/2018/TT-BKHCN ngày 15/5/2018 về việc ban hành hệ thống chỉ tiêu thống kê ngành KHCN và phân công thu thập, tổng hợp các chỉ tiêu thống kê quốc gia</w:t>
            </w:r>
            <w:r w:rsidRPr="00D11427">
              <w:rPr>
                <w:rFonts w:ascii="Times New Roman" w:eastAsia="Times New Roman" w:hAnsi="Times New Roman"/>
                <w:bCs w:val="0"/>
                <w:sz w:val="26"/>
                <w:szCs w:val="26"/>
              </w:rPr>
              <w:br/>
              <w:t>- Dữ liệu để tính toán chỉ số đổi mới công nghệ, thiết bị không đầy đủ, không đồng nhất nên việc tính toán chỉ số này không khả thi trong thực tế</w:t>
            </w: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168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chi đổi mới công nghệ so với tổng vốn cố định của doanh nghiệp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169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Chi cho nghiên cứu khoa học và phát triển công nghệ</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Khoa học và Công nghệ</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 Bộ Tài chính.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15. Giáo dục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học sinh phổ thông bình quân một giáo viên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Giáo dục và Đào tạo</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học sinh phổ thông bình quân một lớp học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Giáo dục và Đào tạo</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học sinh đi học phổ thông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Giáo dục và Đào tạo</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16. Y tế và chăm sóc sức khỏe</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bác sĩ, số giường bệnh trên mười nghìn dân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Y tế</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số tử vong mẹ trên một trăm nghìn trẻ đẻ sống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175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suất chết của trẻ em dưới một tuổi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suất chết của trẻ em dưới năm tuổi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trẻ em dưới một tuổi được tiêm chủng đầy đủ các loại vắc xin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Y tế</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trẻ em dưới năm tuổi suy dinh dưỡng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Y tế</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179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ca hiện nhiễm HIV được phát hiện trên một trăm nghìn dân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Y tế</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ca tử vong do HIV/AIDS được báo cáo hàng năm trên một trăm nghìn dân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Y tế</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17. Văn hóa, thể thao và du lịch</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di sản văn hóa cấp quốc gia</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Văn hóa, Thể thao và Du lịch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182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huy chương trong các kỳ thi đấu quốc tế</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Văn hóa, Thể thao và Du lịch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Doanh thu dịch vụ du lịch lữ hành</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3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Số lượt người nước ngoài đến Việt Nam</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lượt người nước ngoài nhập cảnh Việt Nam</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Công an, Bộ Quốc phòng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Quốc phòng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Phù hợp với tình hình </w:t>
            </w:r>
            <w:r w:rsidR="00DF6364">
              <w:rPr>
                <w:rFonts w:ascii="Times New Roman" w:eastAsia="Times New Roman" w:hAnsi="Times New Roman"/>
                <w:bCs w:val="0"/>
                <w:sz w:val="26"/>
                <w:szCs w:val="26"/>
              </w:rPr>
              <w:br/>
            </w:r>
            <w:r w:rsidRPr="00D11427">
              <w:rPr>
                <w:rFonts w:ascii="Times New Roman" w:eastAsia="Times New Roman" w:hAnsi="Times New Roman"/>
                <w:bCs w:val="0"/>
                <w:sz w:val="26"/>
                <w:szCs w:val="26"/>
              </w:rPr>
              <w:t>thực tế</w:t>
            </w:r>
          </w:p>
        </w:tc>
      </w:tr>
      <w:tr w:rsidR="00F537F4" w:rsidRPr="00D11427" w:rsidTr="00DE62C4">
        <w:trPr>
          <w:trHeight w:val="169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Số lượt người Việt Nam ra nước ngoài</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lượt công dân Việt Nam xuất cảnh</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Công an, Bộ Quốc phòng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Quốc phòng (9/2020)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Phù hợp với tình hình </w:t>
            </w:r>
            <w:r w:rsidR="00DF6364">
              <w:rPr>
                <w:rFonts w:ascii="Times New Roman" w:eastAsia="Times New Roman" w:hAnsi="Times New Roman"/>
                <w:bCs w:val="0"/>
                <w:sz w:val="26"/>
                <w:szCs w:val="26"/>
              </w:rPr>
              <w:br/>
            </w:r>
            <w:r w:rsidRPr="00D11427">
              <w:rPr>
                <w:rFonts w:ascii="Times New Roman" w:eastAsia="Times New Roman" w:hAnsi="Times New Roman"/>
                <w:bCs w:val="0"/>
                <w:sz w:val="26"/>
                <w:szCs w:val="26"/>
              </w:rPr>
              <w:t>thực tế</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lượt khách du lịch nội địa</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Văn hóa, Thể thao và Du lịch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Chi tiêu của khách quốc tế đến Việt Nam</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Chi tiêu của khách du lịch nội địa</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Văn hóa, Thể thao và Du lịch.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18. Mức sống dân cư</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189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Chỉ số phát triển con người (HDI)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264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190</w:t>
            </w:r>
          </w:p>
        </w:tc>
        <w:tc>
          <w:tcPr>
            <w:tcW w:w="3410" w:type="dxa"/>
            <w:tcBorders>
              <w:top w:val="nil"/>
              <w:left w:val="nil"/>
              <w:bottom w:val="single" w:sz="4" w:space="0" w:color="auto"/>
              <w:right w:val="single" w:sz="4" w:space="0" w:color="auto"/>
            </w:tcBorders>
            <w:shd w:val="clear" w:color="auto" w:fill="auto"/>
            <w:vAlign w:val="center"/>
            <w:hideMark/>
          </w:tcPr>
          <w:p w:rsidR="00684BAE" w:rsidRDefault="00F537F4" w:rsidP="005D2325">
            <w:pPr>
              <w:spacing w:before="100" w:after="100" w:line="240" w:lineRule="auto"/>
              <w:jc w:val="both"/>
              <w:rPr>
                <w:rFonts w:ascii="Times New Roman" w:eastAsia="Times New Roman" w:hAnsi="Times New Roman"/>
                <w:bCs w:val="0"/>
                <w:strike/>
                <w:sz w:val="26"/>
                <w:szCs w:val="26"/>
              </w:rPr>
            </w:pPr>
            <w:r w:rsidRPr="00D11427">
              <w:rPr>
                <w:rFonts w:ascii="Times New Roman" w:eastAsia="Times New Roman" w:hAnsi="Times New Roman"/>
                <w:bCs w:val="0"/>
                <w:strike/>
                <w:sz w:val="26"/>
                <w:szCs w:val="26"/>
              </w:rPr>
              <w:t>Tỷ lệ nghèo</w:t>
            </w:r>
          </w:p>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sz w:val="26"/>
                <w:szCs w:val="26"/>
              </w:rPr>
              <w:t>Tỷ lệ nghèo đa chiều</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Nghị quyết đại hội đại biểu toàn quốc lần thứ XIII ngày 01/02/2021 quy định tỷ lệ nghèo đa chiều duy trì mức giảm 1-1.5% hàng năm</w:t>
            </w:r>
            <w:r w:rsidRPr="00D11427">
              <w:rPr>
                <w:rFonts w:ascii="Times New Roman" w:eastAsia="Times New Roman" w:hAnsi="Times New Roman"/>
                <w:bCs w:val="0"/>
                <w:sz w:val="26"/>
                <w:szCs w:val="26"/>
              </w:rPr>
              <w:br/>
              <w:t>- Nghị định số 07/NĐ-CP ngày 27/01/2021 quy định chuẩn nghèo đa chiều giai đoạn 2021-2025</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Hệ số bất bình đẳng trong phân phối thu nhập (hệ số Gini)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dân số đô thị được cung cấp nước sạch qua hệ thống cấp nước tập trung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Xây dựng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684BAE" w:rsidRPr="00D11427" w:rsidTr="00DE62C4">
        <w:trPr>
          <w:trHeight w:val="943"/>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193</w:t>
            </w:r>
          </w:p>
        </w:tc>
        <w:tc>
          <w:tcPr>
            <w:tcW w:w="3410"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dân số được sử dụng nguồn nước hợp vệ sinh</w:t>
            </w:r>
          </w:p>
        </w:tc>
        <w:tc>
          <w:tcPr>
            <w:tcW w:w="2358"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684BAE" w:rsidRPr="00D11427" w:rsidRDefault="00684BAE" w:rsidP="00684BAE">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dân số sử dụng hố xí hợp vệ sinh</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19. Trật tự, an toàn xã hội và tư pháp</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99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vụ tai nạn giao thông; số người chết, bị thương do tai nạn giao thông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Công an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vụ cháy, nổ và mức độ thiệt hại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Công an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vụ án, số bị can đã khởi tố</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Viện kiểm sát nhân dân tối cao</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vụ án, số bị can đã truy tố</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Viện kiểm sát nhân dân tối cao</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66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199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z w:val="26"/>
                <w:szCs w:val="26"/>
              </w:rPr>
              <w:t>S</w:t>
            </w:r>
            <w:r w:rsidRPr="00D11427">
              <w:rPr>
                <w:rFonts w:ascii="Times New Roman" w:eastAsia="Times New Roman" w:hAnsi="Times New Roman"/>
                <w:bCs w:val="0"/>
                <w:strike/>
                <w:sz w:val="26"/>
                <w:szCs w:val="26"/>
              </w:rPr>
              <w:t>ố vụ, số người phạm tội đã bị kết án</w:t>
            </w:r>
            <w:r w:rsidRPr="00D11427">
              <w:rPr>
                <w:rFonts w:ascii="Times New Roman" w:eastAsia="Times New Roman" w:hAnsi="Times New Roman"/>
                <w:b/>
                <w:i/>
                <w:iCs/>
                <w:sz w:val="26"/>
                <w:szCs w:val="26"/>
              </w:rPr>
              <w:br/>
            </w:r>
            <w:r w:rsidRPr="00D11427">
              <w:rPr>
                <w:rFonts w:ascii="Times New Roman" w:eastAsia="Times New Roman" w:hAnsi="Times New Roman"/>
                <w:bCs w:val="0"/>
                <w:strike/>
                <w:sz w:val="26"/>
                <w:szCs w:val="26"/>
              </w:rPr>
              <w:t>Số vụ, số người phạm tội đã xét xử sơ thẩm</w:t>
            </w:r>
            <w:r w:rsidRPr="00D11427">
              <w:rPr>
                <w:rFonts w:ascii="Times New Roman" w:eastAsia="Times New Roman" w:hAnsi="Times New Roman"/>
                <w:b/>
                <w:sz w:val="26"/>
                <w:szCs w:val="26"/>
              </w:rPr>
              <w:br/>
              <w:t>Số vụ, bị cáo đã xét xử</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Tòa án nhân dân tối cao</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A554E7"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w:t>
            </w:r>
            <w:r w:rsidR="00F537F4" w:rsidRPr="00D11427">
              <w:rPr>
                <w:rFonts w:ascii="Times New Roman" w:eastAsia="Times New Roman" w:hAnsi="Times New Roman"/>
                <w:bCs w:val="0"/>
                <w:sz w:val="26"/>
                <w:szCs w:val="26"/>
              </w:rPr>
              <w:t>Tòa án nhân dân tối cao</w:t>
            </w:r>
            <w:r w:rsidR="00F537F4" w:rsidRPr="00D11427">
              <w:rPr>
                <w:rFonts w:ascii="Times New Roman" w:eastAsia="Times New Roman" w:hAnsi="Times New Roman"/>
                <w:bCs w:val="0"/>
                <w:sz w:val="26"/>
                <w:szCs w:val="26"/>
              </w:rPr>
              <w:br/>
              <w:t>(4, 7/2020)</w:t>
            </w:r>
            <w:r w:rsidRPr="00D11427">
              <w:rPr>
                <w:rFonts w:ascii="Times New Roman" w:eastAsia="Times New Roman" w:hAnsi="Times New Roman"/>
                <w:bCs w:val="0"/>
                <w:sz w:val="26"/>
                <w:szCs w:val="26"/>
              </w:rPr>
              <w:t>: Số vụ, số người phạm tội đã xét xử sơ thẩm</w:t>
            </w:r>
          </w:p>
          <w:p w:rsidR="00A554E7" w:rsidRPr="00D11427" w:rsidRDefault="00A554E7"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 Tổng cục Thống kê: </w:t>
            </w:r>
            <w:r w:rsidRPr="00D11427">
              <w:rPr>
                <w:rFonts w:ascii="Times New Roman" w:eastAsia="Times New Roman" w:hAnsi="Times New Roman"/>
                <w:sz w:val="26"/>
                <w:szCs w:val="26"/>
              </w:rPr>
              <w:t>Số vụ, bị cáo đã xét xử</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165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200</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dân số từ mười lăm tuổi trở lên bị bạo lực</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Tổng cục Thống kê</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Văn hóa, Thể thao và Du lịch.</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3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201</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Số lượt người được trợ giúp pháp lý</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lượt người đã được trợ giúp pháp lý</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Tư pháp</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Bộ Tư pháp (6/2020)</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Phù hợp với tình hình thực tế</w:t>
            </w:r>
          </w:p>
        </w:tc>
      </w:tr>
      <w:tr w:rsidR="00F537F4" w:rsidRPr="00D11427" w:rsidTr="00DE62C4">
        <w:trPr>
          <w:trHeight w:val="33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202</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Kết quả thi hành án dân sự</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Tư pháp</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3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sz w:val="26"/>
                <w:szCs w:val="26"/>
              </w:rPr>
            </w:pPr>
            <w:r w:rsidRPr="00D11427">
              <w:rPr>
                <w:rFonts w:ascii="Times New Roman" w:eastAsia="Times New Roman" w:hAnsi="Times New Roman"/>
                <w:b/>
                <w:sz w:val="26"/>
                <w:szCs w:val="26"/>
              </w:rPr>
              <w:t>20. Bảo vệ môi trường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203</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rừng hiện có</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Nông nghiệp và Phát triển nông thôn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204</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rừng được bảo vệ</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Nông nghiệp và Phát triển nông thôn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205</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che phủ rừng</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Nông nghiệp và Phát triển nông thôn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206</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Số vụ thiên tai và mức độ thiệt hại</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Nông nghiệp và Phát triển nông thôn</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66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207</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
                <w:i/>
                <w:iCs/>
                <w:sz w:val="26"/>
                <w:szCs w:val="26"/>
              </w:rPr>
            </w:pPr>
            <w:r w:rsidRPr="00D11427">
              <w:rPr>
                <w:rFonts w:ascii="Times New Roman" w:eastAsia="Times New Roman" w:hAnsi="Times New Roman"/>
                <w:bCs w:val="0"/>
                <w:strike/>
                <w:sz w:val="26"/>
                <w:szCs w:val="26"/>
              </w:rPr>
              <w:t>Tỷ lệ diện tích các khu bảo tồn thiên nhiên</w:t>
            </w:r>
            <w:r w:rsidRPr="00D11427">
              <w:rPr>
                <w:rFonts w:ascii="Times New Roman" w:eastAsia="Times New Roman" w:hAnsi="Times New Roman"/>
                <w:b/>
                <w:i/>
                <w:iCs/>
                <w:sz w:val="26"/>
                <w:szCs w:val="26"/>
              </w:rPr>
              <w:br/>
            </w:r>
            <w:r w:rsidRPr="00D11427">
              <w:rPr>
                <w:rFonts w:ascii="Times New Roman" w:eastAsia="Times New Roman" w:hAnsi="Times New Roman"/>
                <w:sz w:val="26"/>
                <w:szCs w:val="26"/>
              </w:rPr>
              <w:t>Số khu bảo tồn và tỷ lệ diện tích các khu bảo tồn thiên nhiên</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A554E7"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xml:space="preserve">Phù hợp với tình hình </w:t>
            </w:r>
            <w:r w:rsidR="00DF6364">
              <w:rPr>
                <w:rFonts w:ascii="Times New Roman" w:eastAsia="Times New Roman" w:hAnsi="Times New Roman"/>
                <w:bCs w:val="0"/>
                <w:sz w:val="26"/>
                <w:szCs w:val="26"/>
              </w:rPr>
              <w:br/>
            </w:r>
            <w:r w:rsidRPr="00D11427">
              <w:rPr>
                <w:rFonts w:ascii="Times New Roman" w:eastAsia="Times New Roman" w:hAnsi="Times New Roman"/>
                <w:bCs w:val="0"/>
                <w:sz w:val="26"/>
                <w:szCs w:val="26"/>
              </w:rPr>
              <w:t>thực tế</w:t>
            </w:r>
          </w:p>
        </w:tc>
      </w:tr>
      <w:tr w:rsidR="00F537F4" w:rsidRPr="00D11427" w:rsidTr="00DE62C4">
        <w:trPr>
          <w:trHeight w:val="6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208</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Diện tích đất bị thoái hoá</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F537F4"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209</w:t>
            </w:r>
          </w:p>
        </w:tc>
        <w:tc>
          <w:tcPr>
            <w:tcW w:w="341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Tỷ lệ chất thải nguy hại được thu gom, xử lý</w:t>
            </w:r>
          </w:p>
        </w:tc>
        <w:tc>
          <w:tcPr>
            <w:tcW w:w="235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Tài nguyên và Môi trường</w:t>
            </w:r>
            <w:proofErr w:type="gramStart"/>
            <w:r w:rsidRPr="00D11427">
              <w:rPr>
                <w:rFonts w:ascii="Times New Roman" w:eastAsia="Times New Roman" w:hAnsi="Times New Roman"/>
                <w:bCs w:val="0"/>
                <w:sz w:val="26"/>
                <w:szCs w:val="26"/>
              </w:rPr>
              <w:t>;</w:t>
            </w:r>
            <w:proofErr w:type="gramEnd"/>
            <w:r w:rsidRPr="00D11427">
              <w:rPr>
                <w:rFonts w:ascii="Times New Roman" w:eastAsia="Times New Roman" w:hAnsi="Times New Roman"/>
                <w:bCs w:val="0"/>
                <w:sz w:val="26"/>
                <w:szCs w:val="26"/>
              </w:rPr>
              <w:br/>
              <w:t>- Phối hợp: Bộ Công thương; Bộ Y tế.</w:t>
            </w:r>
          </w:p>
        </w:tc>
        <w:tc>
          <w:tcPr>
            <w:tcW w:w="1026"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F537F4" w:rsidRPr="00D11427" w:rsidRDefault="00F537F4" w:rsidP="005D2325">
            <w:pPr>
              <w:spacing w:before="100" w:after="100" w:line="240" w:lineRule="auto"/>
              <w:jc w:val="both"/>
              <w:rPr>
                <w:rFonts w:ascii="Times New Roman" w:eastAsia="Times New Roman" w:hAnsi="Times New Roman"/>
                <w:bCs w:val="0"/>
                <w:sz w:val="26"/>
                <w:szCs w:val="26"/>
              </w:rPr>
            </w:pPr>
          </w:p>
        </w:tc>
      </w:tr>
      <w:tr w:rsidR="00CD47D6" w:rsidRPr="00D11427" w:rsidTr="00DE62C4">
        <w:trPr>
          <w:trHeight w:val="74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CD47D6" w:rsidRPr="00A3299F" w:rsidRDefault="00CD47D6" w:rsidP="00CD47D6">
            <w:pPr>
              <w:spacing w:before="100" w:after="100" w:line="240" w:lineRule="auto"/>
              <w:jc w:val="center"/>
              <w:rPr>
                <w:rFonts w:ascii="Times New Roman" w:eastAsia="Times New Roman" w:hAnsi="Times New Roman"/>
                <w:bCs w:val="0"/>
                <w:sz w:val="26"/>
                <w:szCs w:val="26"/>
              </w:rPr>
            </w:pPr>
            <w:r w:rsidRPr="00A3299F">
              <w:rPr>
                <w:rFonts w:ascii="Times New Roman" w:eastAsia="Times New Roman" w:hAnsi="Times New Roman"/>
                <w:bCs w:val="0"/>
                <w:sz w:val="26"/>
                <w:szCs w:val="26"/>
              </w:rPr>
              <w:t>210</w:t>
            </w:r>
          </w:p>
        </w:tc>
        <w:tc>
          <w:tcPr>
            <w:tcW w:w="3410"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both"/>
              <w:rPr>
                <w:rFonts w:ascii="Times New Roman" w:eastAsia="Times New Roman" w:hAnsi="Times New Roman"/>
                <w:bCs w:val="0"/>
                <w:iCs/>
                <w:sz w:val="26"/>
                <w:szCs w:val="26"/>
              </w:rPr>
            </w:pPr>
            <w:r w:rsidRPr="00A3299F">
              <w:rPr>
                <w:rFonts w:ascii="Times New Roman" w:hAnsi="Times New Roman"/>
                <w:sz w:val="26"/>
                <w:szCs w:val="26"/>
              </w:rPr>
              <w:t>Tỷ lệ chất thải rắn sinh hoạt được thu gom, xử lý</w:t>
            </w:r>
          </w:p>
        </w:tc>
        <w:tc>
          <w:tcPr>
            <w:tcW w:w="2358"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both"/>
              <w:rPr>
                <w:rFonts w:ascii="Times New Roman" w:eastAsia="Times New Roman" w:hAnsi="Times New Roman"/>
                <w:bCs w:val="0"/>
                <w:sz w:val="26"/>
                <w:szCs w:val="26"/>
              </w:rPr>
            </w:pPr>
            <w:r w:rsidRPr="00A3299F">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center"/>
              <w:rPr>
                <w:rFonts w:ascii="Times New Roman" w:eastAsia="Times New Roman" w:hAnsi="Times New Roman"/>
                <w:bCs w:val="0"/>
                <w:sz w:val="26"/>
                <w:szCs w:val="26"/>
              </w:rPr>
            </w:pPr>
            <w:r w:rsidRPr="00A3299F">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CD47D6" w:rsidRPr="00A3299F" w:rsidRDefault="00CD47D6" w:rsidP="00CD47D6">
            <w:pPr>
              <w:spacing w:before="100" w:after="100" w:line="240" w:lineRule="auto"/>
              <w:jc w:val="both"/>
              <w:rPr>
                <w:rFonts w:ascii="Times New Roman" w:eastAsia="Times New Roman" w:hAnsi="Times New Roman"/>
                <w:bCs w:val="0"/>
                <w:sz w:val="26"/>
                <w:szCs w:val="26"/>
              </w:rPr>
            </w:pPr>
            <w:r w:rsidRPr="00A3299F">
              <w:rPr>
                <w:rFonts w:ascii="Times New Roman" w:eastAsia="Times New Roman" w:hAnsi="Times New Roman"/>
                <w:bCs w:val="0"/>
                <w:sz w:val="26"/>
                <w:szCs w:val="26"/>
              </w:rPr>
              <w:t>Bộ Tài nguyên và Môi trường</w:t>
            </w:r>
          </w:p>
        </w:tc>
        <w:tc>
          <w:tcPr>
            <w:tcW w:w="3260" w:type="dxa"/>
            <w:tcBorders>
              <w:top w:val="nil"/>
              <w:left w:val="nil"/>
              <w:bottom w:val="single" w:sz="4" w:space="0" w:color="auto"/>
              <w:right w:val="single" w:sz="4" w:space="0" w:color="auto"/>
            </w:tcBorders>
            <w:shd w:val="clear" w:color="auto" w:fill="auto"/>
            <w:vAlign w:val="center"/>
            <w:hideMark/>
          </w:tcPr>
          <w:p w:rsidR="00CD47D6" w:rsidRPr="00A3299F" w:rsidRDefault="00A3299F" w:rsidP="00CD47D6">
            <w:pPr>
              <w:spacing w:before="100" w:after="100" w:line="240" w:lineRule="auto"/>
              <w:jc w:val="both"/>
              <w:rPr>
                <w:rFonts w:ascii="Times New Roman" w:eastAsia="Times New Roman" w:hAnsi="Times New Roman"/>
                <w:bCs w:val="0"/>
                <w:sz w:val="26"/>
                <w:szCs w:val="26"/>
              </w:rPr>
            </w:pPr>
            <w:r w:rsidRPr="00A3299F">
              <w:rPr>
                <w:rFonts w:ascii="Times New Roman" w:eastAsia="Times New Roman" w:hAnsi="Times New Roman"/>
                <w:bCs w:val="0"/>
                <w:sz w:val="26"/>
                <w:szCs w:val="26"/>
              </w:rPr>
              <w:t>Quyết định số 293/QĐ-TTg ngày 24/02/2020 của Thủ tướng Chính phủ ban hành Bộ chỉ tiêu tổng hợp báo cáo thống kê về kinh tế - xã hội phục vụ sự chỉ đạo, điều hành của Chính phủ, Thủ tướng Chính phủ</w:t>
            </w:r>
          </w:p>
        </w:tc>
      </w:tr>
      <w:tr w:rsidR="00CD47D6" w:rsidRPr="00D11427" w:rsidTr="00DE62C4">
        <w:trPr>
          <w:trHeight w:val="46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211</w:t>
            </w:r>
          </w:p>
        </w:tc>
        <w:tc>
          <w:tcPr>
            <w:tcW w:w="341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khu công nghiệp, khu chế xuất đang hoạt động có hệ thống xử lý nước thải tập trung đạt tiêu chuẩn môi trường</w:t>
            </w:r>
          </w:p>
        </w:tc>
        <w:tc>
          <w:tcPr>
            <w:tcW w:w="2358" w:type="dxa"/>
            <w:tcBorders>
              <w:top w:val="nil"/>
              <w:left w:val="nil"/>
              <w:bottom w:val="single" w:sz="4" w:space="0" w:color="auto"/>
              <w:right w:val="single" w:sz="4" w:space="0" w:color="auto"/>
            </w:tcBorders>
            <w:shd w:val="clear" w:color="auto" w:fill="auto"/>
            <w:noWrap/>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Bộ Kế hoạch và Đầu tư</w:t>
            </w:r>
          </w:p>
        </w:tc>
        <w:tc>
          <w:tcPr>
            <w:tcW w:w="1026"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w:t>
            </w:r>
          </w:p>
        </w:tc>
        <w:tc>
          <w:tcPr>
            <w:tcW w:w="326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Nghị quyết đại hội đại biểu toàn quốc lần thứ XIII ngày 01/02/2021 nêu định hướng các chỉ tiêu chủ yếu về phát triển KTXH 5 năm 2021-2025 trong đó quy định "tỷ lệ khu công nghiệp, khu chế xuất đang hoạt động có hệ thống xử lý nước thải tập trung đạt tiêu chuẩn môi trường là 92%"</w:t>
            </w:r>
            <w:r w:rsidRPr="00D11427">
              <w:rPr>
                <w:rFonts w:ascii="Times New Roman" w:eastAsia="Times New Roman" w:hAnsi="Times New Roman"/>
                <w:bCs w:val="0"/>
                <w:sz w:val="26"/>
                <w:szCs w:val="26"/>
              </w:rPr>
              <w:br/>
              <w:t>- Quyết định số 293/QĐ-TTg ngày 24/02/2020 của Thủ tướng Chính phủ ban hành Bộ chỉ tiêu tổng hợp báo cáo định kỳ và báo cáo thống kê về kinh tế - xã hội phục vụ sự chỉ đạo, điều hành của Chính phủ, Thủ tướng Chính phủ</w:t>
            </w:r>
          </w:p>
        </w:tc>
      </w:tr>
      <w:tr w:rsidR="00CD47D6" w:rsidRPr="00D11427" w:rsidTr="00DE62C4">
        <w:trPr>
          <w:trHeight w:val="2729"/>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212</w:t>
            </w:r>
          </w:p>
        </w:tc>
        <w:tc>
          <w:tcPr>
            <w:tcW w:w="341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cơ sở gây ô nhiễm môi trường nghiêm trọng được xử lý</w:t>
            </w:r>
          </w:p>
        </w:tc>
        <w:tc>
          <w:tcPr>
            <w:tcW w:w="235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 (Vụ PPCĐ 3/2021)</w:t>
            </w:r>
          </w:p>
        </w:tc>
        <w:tc>
          <w:tcPr>
            <w:tcW w:w="326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Nghị quyết đại hội đại biểu toàn quốc lần thứ XIII ngày 01/02/2021 nêu định hướng các chỉ tiêu chủ yếu về phát triển KTXH 5 năm 2021-2025 trong đó quy định "tỷ lệ cơ sở gây ô nhiễm môi trường nghiêm trọng được xử lý đạt 100%"</w:t>
            </w:r>
          </w:p>
        </w:tc>
      </w:tr>
      <w:tr w:rsidR="00CD47D6" w:rsidRPr="00D11427" w:rsidTr="00DE62C4">
        <w:trPr>
          <w:trHeight w:val="1975"/>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213</w:t>
            </w:r>
          </w:p>
        </w:tc>
        <w:tc>
          <w:tcPr>
            <w:tcW w:w="341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Tỷ lệ xử lý và tái sử dụng nước thải ra môi trường lưu vực các sông</w:t>
            </w:r>
          </w:p>
        </w:tc>
        <w:tc>
          <w:tcPr>
            <w:tcW w:w="235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 (Vụ PPCĐ 3/2021)</w:t>
            </w:r>
          </w:p>
        </w:tc>
        <w:tc>
          <w:tcPr>
            <w:tcW w:w="3260" w:type="dxa"/>
            <w:tcBorders>
              <w:top w:val="nil"/>
              <w:left w:val="nil"/>
              <w:bottom w:val="single" w:sz="4" w:space="0" w:color="auto"/>
              <w:right w:val="single" w:sz="4" w:space="0" w:color="auto"/>
            </w:tcBorders>
            <w:shd w:val="clear" w:color="auto" w:fill="auto"/>
            <w:vAlign w:val="center"/>
            <w:hideMark/>
          </w:tcPr>
          <w:p w:rsidR="00CD47D6" w:rsidRPr="00D11427" w:rsidRDefault="00B405FD" w:rsidP="00CD47D6">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C</w:t>
            </w:r>
            <w:r w:rsidR="00CD47D6" w:rsidRPr="00D11427">
              <w:rPr>
                <w:rFonts w:ascii="Times New Roman" w:eastAsia="Times New Roman" w:hAnsi="Times New Roman"/>
                <w:bCs w:val="0"/>
                <w:sz w:val="26"/>
                <w:szCs w:val="26"/>
              </w:rPr>
              <w:t>hiến lược phát triển kinh tế - xã hội 2021-2030 nêu "tỷ lệ xử lý và tái sử dụng nước thải ra môi trường lưu vực các sông đạt trên 70%"</w:t>
            </w:r>
          </w:p>
        </w:tc>
      </w:tr>
      <w:tr w:rsidR="00CD47D6" w:rsidRPr="00D11427" w:rsidTr="00DE62C4">
        <w:trPr>
          <w:trHeight w:val="132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214</w:t>
            </w:r>
          </w:p>
        </w:tc>
        <w:tc>
          <w:tcPr>
            <w:tcW w:w="341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iCs/>
                <w:sz w:val="26"/>
                <w:szCs w:val="26"/>
              </w:rPr>
            </w:pPr>
            <w:r w:rsidRPr="00D11427">
              <w:rPr>
                <w:rFonts w:ascii="Times New Roman" w:eastAsia="Times New Roman" w:hAnsi="Times New Roman"/>
                <w:bCs w:val="0"/>
                <w:iCs/>
                <w:sz w:val="26"/>
                <w:szCs w:val="26"/>
              </w:rPr>
              <w:t>Diện tích các khu bảo tồn biển, ven biển</w:t>
            </w:r>
          </w:p>
        </w:tc>
        <w:tc>
          <w:tcPr>
            <w:tcW w:w="235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Bộ Tài nguyên và Môi trường</w:t>
            </w:r>
          </w:p>
        </w:tc>
        <w:tc>
          <w:tcPr>
            <w:tcW w:w="1026"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675"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539"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Tổng cục Thống kê (Vụ PPCĐ 3/2021)</w:t>
            </w:r>
          </w:p>
        </w:tc>
        <w:tc>
          <w:tcPr>
            <w:tcW w:w="3260" w:type="dxa"/>
            <w:tcBorders>
              <w:top w:val="nil"/>
              <w:left w:val="nil"/>
              <w:bottom w:val="single" w:sz="4" w:space="0" w:color="auto"/>
              <w:right w:val="single" w:sz="4" w:space="0" w:color="auto"/>
            </w:tcBorders>
            <w:shd w:val="clear" w:color="auto" w:fill="auto"/>
            <w:vAlign w:val="center"/>
            <w:hideMark/>
          </w:tcPr>
          <w:p w:rsidR="00CD47D6" w:rsidRPr="00D11427" w:rsidRDefault="00B405FD" w:rsidP="00CD47D6">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C</w:t>
            </w:r>
            <w:bookmarkStart w:id="0" w:name="_GoBack"/>
            <w:bookmarkEnd w:id="0"/>
            <w:r w:rsidR="00CD47D6" w:rsidRPr="00D11427">
              <w:rPr>
                <w:rFonts w:ascii="Times New Roman" w:eastAsia="Times New Roman" w:hAnsi="Times New Roman"/>
                <w:bCs w:val="0"/>
                <w:sz w:val="26"/>
                <w:szCs w:val="26"/>
              </w:rPr>
              <w:t>hiến lược phát triển kinh tế - xã hội 2021-2030 nêu mục tiêu "Tăng diện tích các khu bảo tồn biển, ven biển đạt 3 - 5% diện tích tự nhiên vùng biển quốc gia"</w:t>
            </w:r>
          </w:p>
        </w:tc>
      </w:tr>
      <w:tr w:rsidR="00CD47D6" w:rsidRPr="00D11427" w:rsidTr="00DE62C4">
        <w:trPr>
          <w:trHeight w:val="396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lastRenderedPageBreak/>
              <w:t>215</w:t>
            </w:r>
          </w:p>
        </w:tc>
        <w:tc>
          <w:tcPr>
            <w:tcW w:w="341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Lượng phát thải khí nhà kính bình quân đầu người</w:t>
            </w:r>
          </w:p>
        </w:tc>
        <w:tc>
          <w:tcPr>
            <w:tcW w:w="235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both"/>
              <w:rPr>
                <w:rFonts w:ascii="Times New Roman" w:eastAsia="Times New Roman" w:hAnsi="Times New Roman"/>
                <w:bCs w:val="0"/>
                <w:sz w:val="26"/>
                <w:szCs w:val="26"/>
              </w:rPr>
            </w:pPr>
            <w:r w:rsidRPr="00D11427">
              <w:rPr>
                <w:rFonts w:ascii="Times New Roman" w:eastAsia="Times New Roman" w:hAnsi="Times New Roman"/>
                <w:bCs w:val="0"/>
                <w:sz w:val="26"/>
                <w:szCs w:val="26"/>
              </w:rPr>
              <w:t>- Chủ trì: Bộ Tài nguyên và Môi trường;</w:t>
            </w:r>
            <w:r w:rsidRPr="00D11427">
              <w:rPr>
                <w:rFonts w:ascii="Times New Roman" w:eastAsia="Times New Roman" w:hAnsi="Times New Roman"/>
                <w:bCs w:val="0"/>
                <w:sz w:val="26"/>
                <w:szCs w:val="26"/>
              </w:rPr>
              <w:br/>
              <w:t>- Phối hợp: Bộ Kế hoạch và Đầu tư, Bộ Nông nghiệp và Phát triển nông thôn, Bộ Xây dựng, Bộ Công thương, Bộ Giao thông Vận tải, Ủy ban nhân dân các Tỉnh/thành phố trực thuộc Trung ương.</w:t>
            </w:r>
          </w:p>
        </w:tc>
        <w:tc>
          <w:tcPr>
            <w:tcW w:w="1026"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r w:rsidRPr="00D11427">
              <w:rPr>
                <w:rFonts w:ascii="Times New Roman" w:eastAsia="Times New Roman" w:hAnsi="Times New Roman"/>
                <w:bCs w:val="0"/>
                <w:sz w:val="26"/>
                <w:szCs w:val="26"/>
              </w:rPr>
              <w:t>×</w:t>
            </w:r>
          </w:p>
        </w:tc>
        <w:tc>
          <w:tcPr>
            <w:tcW w:w="675"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737"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539"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2268"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CD47D6" w:rsidRPr="00D11427" w:rsidRDefault="00CD47D6" w:rsidP="00CD47D6">
            <w:pPr>
              <w:spacing w:before="100" w:after="100" w:line="240" w:lineRule="auto"/>
              <w:jc w:val="center"/>
              <w:rPr>
                <w:rFonts w:ascii="Times New Roman" w:eastAsia="Times New Roman" w:hAnsi="Times New Roman"/>
                <w:bCs w:val="0"/>
                <w:sz w:val="26"/>
                <w:szCs w:val="26"/>
              </w:rPr>
            </w:pPr>
          </w:p>
        </w:tc>
      </w:tr>
    </w:tbl>
    <w:p w:rsidR="00272636" w:rsidRPr="00DF58CE" w:rsidRDefault="00272636" w:rsidP="005D2325">
      <w:pPr>
        <w:spacing w:after="160" w:line="259" w:lineRule="auto"/>
        <w:rPr>
          <w:rFonts w:ascii="Times New Roman" w:hAnsi="Times New Roman"/>
          <w:b/>
          <w:sz w:val="26"/>
          <w:szCs w:val="26"/>
        </w:rPr>
      </w:pPr>
    </w:p>
    <w:sectPr w:rsidR="00272636" w:rsidRPr="00DF58CE" w:rsidSect="00B67E56">
      <w:headerReference w:type="default" r:id="rId6"/>
      <w:pgSz w:w="16840" w:h="11907" w:orient="landscape" w:code="9"/>
      <w:pgMar w:top="1134" w:right="1134" w:bottom="1134" w:left="1418"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4E" w:rsidRDefault="00FC124E" w:rsidP="00CB55BC">
      <w:pPr>
        <w:spacing w:after="0" w:line="240" w:lineRule="auto"/>
      </w:pPr>
      <w:r>
        <w:separator/>
      </w:r>
    </w:p>
  </w:endnote>
  <w:endnote w:type="continuationSeparator" w:id="0">
    <w:p w:rsidR="00FC124E" w:rsidRDefault="00FC124E" w:rsidP="00CB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4E" w:rsidRDefault="00FC124E" w:rsidP="00CB55BC">
      <w:pPr>
        <w:spacing w:after="0" w:line="240" w:lineRule="auto"/>
      </w:pPr>
      <w:r>
        <w:separator/>
      </w:r>
    </w:p>
  </w:footnote>
  <w:footnote w:type="continuationSeparator" w:id="0">
    <w:p w:rsidR="00FC124E" w:rsidRDefault="00FC124E" w:rsidP="00CB5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54A" w:rsidRPr="002D0736" w:rsidRDefault="001D054A" w:rsidP="002D0736">
    <w:pPr>
      <w:pStyle w:val="Header"/>
      <w:tabs>
        <w:tab w:val="center" w:pos="7144"/>
        <w:tab w:val="left" w:pos="8685"/>
      </w:tabs>
      <w:rPr>
        <w:rFonts w:ascii="Times New Roman" w:hAnsi="Times New Roman"/>
        <w:sz w:val="24"/>
        <w:szCs w:val="24"/>
      </w:rPr>
    </w:pPr>
    <w:r>
      <w:tab/>
    </w:r>
    <w:r>
      <w:tab/>
    </w:r>
    <w:sdt>
      <w:sdtPr>
        <w:id w:val="1877046347"/>
        <w:docPartObj>
          <w:docPartGallery w:val="Page Numbers (Top of Page)"/>
          <w:docPartUnique/>
        </w:docPartObj>
      </w:sdtPr>
      <w:sdtEndPr>
        <w:rPr>
          <w:rFonts w:ascii="Times New Roman" w:hAnsi="Times New Roman"/>
          <w:noProof/>
          <w:sz w:val="24"/>
          <w:szCs w:val="24"/>
        </w:rPr>
      </w:sdtEndPr>
      <w:sdtContent>
        <w:r w:rsidRPr="002D0736">
          <w:rPr>
            <w:rFonts w:ascii="Times New Roman" w:hAnsi="Times New Roman"/>
            <w:sz w:val="24"/>
            <w:szCs w:val="24"/>
          </w:rPr>
          <w:fldChar w:fldCharType="begin"/>
        </w:r>
        <w:r w:rsidRPr="002D0736">
          <w:rPr>
            <w:rFonts w:ascii="Times New Roman" w:hAnsi="Times New Roman"/>
            <w:sz w:val="24"/>
            <w:szCs w:val="24"/>
          </w:rPr>
          <w:instrText xml:space="preserve"> PAGE   \* MERGEFORMAT </w:instrText>
        </w:r>
        <w:r w:rsidRPr="002D0736">
          <w:rPr>
            <w:rFonts w:ascii="Times New Roman" w:hAnsi="Times New Roman"/>
            <w:sz w:val="24"/>
            <w:szCs w:val="24"/>
          </w:rPr>
          <w:fldChar w:fldCharType="separate"/>
        </w:r>
        <w:r w:rsidR="00B405FD">
          <w:rPr>
            <w:rFonts w:ascii="Times New Roman" w:hAnsi="Times New Roman"/>
            <w:noProof/>
            <w:sz w:val="24"/>
            <w:szCs w:val="24"/>
          </w:rPr>
          <w:t>50</w:t>
        </w:r>
        <w:r w:rsidRPr="002D0736">
          <w:rPr>
            <w:rFonts w:ascii="Times New Roman" w:hAnsi="Times New Roman"/>
            <w:noProof/>
            <w:sz w:val="24"/>
            <w:szCs w:val="24"/>
          </w:rPr>
          <w:fldChar w:fldCharType="end"/>
        </w:r>
      </w:sdtContent>
    </w:sdt>
    <w:r>
      <w:rPr>
        <w:rFonts w:ascii="Times New Roman" w:hAnsi="Times New Roman"/>
        <w:noProof/>
        <w:sz w:val="24"/>
        <w:szCs w:val="24"/>
      </w:rPr>
      <w:tab/>
    </w:r>
  </w:p>
  <w:p w:rsidR="001D054A" w:rsidRDefault="001D0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B3"/>
    <w:rsid w:val="00011445"/>
    <w:rsid w:val="00016051"/>
    <w:rsid w:val="00036C24"/>
    <w:rsid w:val="00062255"/>
    <w:rsid w:val="00064721"/>
    <w:rsid w:val="000731E3"/>
    <w:rsid w:val="000803A4"/>
    <w:rsid w:val="00083A9B"/>
    <w:rsid w:val="00093775"/>
    <w:rsid w:val="000A20F4"/>
    <w:rsid w:val="000B5977"/>
    <w:rsid w:val="000E5FC7"/>
    <w:rsid w:val="000E7E98"/>
    <w:rsid w:val="00102DC6"/>
    <w:rsid w:val="00114E1A"/>
    <w:rsid w:val="00127967"/>
    <w:rsid w:val="00130BD6"/>
    <w:rsid w:val="001476E5"/>
    <w:rsid w:val="001606D2"/>
    <w:rsid w:val="00160F7E"/>
    <w:rsid w:val="001732F5"/>
    <w:rsid w:val="00185E4D"/>
    <w:rsid w:val="001A3168"/>
    <w:rsid w:val="001B76F8"/>
    <w:rsid w:val="001C0798"/>
    <w:rsid w:val="001C4D50"/>
    <w:rsid w:val="001D054A"/>
    <w:rsid w:val="001D4376"/>
    <w:rsid w:val="001E7F0F"/>
    <w:rsid w:val="001F485E"/>
    <w:rsid w:val="0020377A"/>
    <w:rsid w:val="00205D9C"/>
    <w:rsid w:val="0021151B"/>
    <w:rsid w:val="00232414"/>
    <w:rsid w:val="002502B9"/>
    <w:rsid w:val="00266530"/>
    <w:rsid w:val="00267813"/>
    <w:rsid w:val="0027244D"/>
    <w:rsid w:val="00272636"/>
    <w:rsid w:val="00274E31"/>
    <w:rsid w:val="0028272B"/>
    <w:rsid w:val="002915F2"/>
    <w:rsid w:val="002A3C9E"/>
    <w:rsid w:val="002A4C92"/>
    <w:rsid w:val="002D0736"/>
    <w:rsid w:val="00301C23"/>
    <w:rsid w:val="00306017"/>
    <w:rsid w:val="003413C8"/>
    <w:rsid w:val="003578A6"/>
    <w:rsid w:val="00360133"/>
    <w:rsid w:val="00361786"/>
    <w:rsid w:val="00372389"/>
    <w:rsid w:val="003801FA"/>
    <w:rsid w:val="00390841"/>
    <w:rsid w:val="003B1BB0"/>
    <w:rsid w:val="003C4759"/>
    <w:rsid w:val="003C7C08"/>
    <w:rsid w:val="003E3161"/>
    <w:rsid w:val="003E5203"/>
    <w:rsid w:val="003F1ACE"/>
    <w:rsid w:val="003F3B75"/>
    <w:rsid w:val="00412296"/>
    <w:rsid w:val="004176A0"/>
    <w:rsid w:val="00425268"/>
    <w:rsid w:val="004379F8"/>
    <w:rsid w:val="00447A85"/>
    <w:rsid w:val="00452B90"/>
    <w:rsid w:val="004556DF"/>
    <w:rsid w:val="0047007A"/>
    <w:rsid w:val="00477718"/>
    <w:rsid w:val="00487198"/>
    <w:rsid w:val="00495BB0"/>
    <w:rsid w:val="004B20E4"/>
    <w:rsid w:val="004B33FD"/>
    <w:rsid w:val="004E0FE3"/>
    <w:rsid w:val="00501A3D"/>
    <w:rsid w:val="00530161"/>
    <w:rsid w:val="005338B0"/>
    <w:rsid w:val="00535B68"/>
    <w:rsid w:val="005366A3"/>
    <w:rsid w:val="00556C7E"/>
    <w:rsid w:val="005606FC"/>
    <w:rsid w:val="00570EC6"/>
    <w:rsid w:val="00587B09"/>
    <w:rsid w:val="005973C4"/>
    <w:rsid w:val="005A2379"/>
    <w:rsid w:val="005A2E9B"/>
    <w:rsid w:val="005B187D"/>
    <w:rsid w:val="005C76DA"/>
    <w:rsid w:val="005D2325"/>
    <w:rsid w:val="005D6722"/>
    <w:rsid w:val="005E26BA"/>
    <w:rsid w:val="005E4579"/>
    <w:rsid w:val="00611C22"/>
    <w:rsid w:val="00613DFC"/>
    <w:rsid w:val="00614E5C"/>
    <w:rsid w:val="006335E7"/>
    <w:rsid w:val="00634968"/>
    <w:rsid w:val="00647CA0"/>
    <w:rsid w:val="00684BAE"/>
    <w:rsid w:val="00686A85"/>
    <w:rsid w:val="006A7D6F"/>
    <w:rsid w:val="006E3FEF"/>
    <w:rsid w:val="00700DFC"/>
    <w:rsid w:val="00705EF3"/>
    <w:rsid w:val="0071719C"/>
    <w:rsid w:val="00721920"/>
    <w:rsid w:val="0073336F"/>
    <w:rsid w:val="00742951"/>
    <w:rsid w:val="00752240"/>
    <w:rsid w:val="007560C1"/>
    <w:rsid w:val="007830DC"/>
    <w:rsid w:val="00794B6C"/>
    <w:rsid w:val="007978F7"/>
    <w:rsid w:val="007A30A9"/>
    <w:rsid w:val="007D6C8F"/>
    <w:rsid w:val="007E4A99"/>
    <w:rsid w:val="00813979"/>
    <w:rsid w:val="008220AA"/>
    <w:rsid w:val="00827EC1"/>
    <w:rsid w:val="008327AE"/>
    <w:rsid w:val="0083344A"/>
    <w:rsid w:val="008509FC"/>
    <w:rsid w:val="008577B6"/>
    <w:rsid w:val="008625CC"/>
    <w:rsid w:val="008B0CFF"/>
    <w:rsid w:val="008D00DE"/>
    <w:rsid w:val="008D0395"/>
    <w:rsid w:val="008D7714"/>
    <w:rsid w:val="00901FEE"/>
    <w:rsid w:val="009045BF"/>
    <w:rsid w:val="00906124"/>
    <w:rsid w:val="00914967"/>
    <w:rsid w:val="00917824"/>
    <w:rsid w:val="00924663"/>
    <w:rsid w:val="00933D3C"/>
    <w:rsid w:val="00955198"/>
    <w:rsid w:val="00957A91"/>
    <w:rsid w:val="009717CC"/>
    <w:rsid w:val="009D0FEB"/>
    <w:rsid w:val="009D2445"/>
    <w:rsid w:val="009E0CC0"/>
    <w:rsid w:val="009E2E5C"/>
    <w:rsid w:val="009F20B3"/>
    <w:rsid w:val="009F7242"/>
    <w:rsid w:val="00A04AD5"/>
    <w:rsid w:val="00A15230"/>
    <w:rsid w:val="00A166BC"/>
    <w:rsid w:val="00A31C30"/>
    <w:rsid w:val="00A31CE4"/>
    <w:rsid w:val="00A3299F"/>
    <w:rsid w:val="00A33D7B"/>
    <w:rsid w:val="00A3615C"/>
    <w:rsid w:val="00A36620"/>
    <w:rsid w:val="00A422E3"/>
    <w:rsid w:val="00A46597"/>
    <w:rsid w:val="00A554E7"/>
    <w:rsid w:val="00A61584"/>
    <w:rsid w:val="00A824D0"/>
    <w:rsid w:val="00A96641"/>
    <w:rsid w:val="00AF4546"/>
    <w:rsid w:val="00AF6D20"/>
    <w:rsid w:val="00B03D22"/>
    <w:rsid w:val="00B104A1"/>
    <w:rsid w:val="00B125D8"/>
    <w:rsid w:val="00B30C8F"/>
    <w:rsid w:val="00B364F6"/>
    <w:rsid w:val="00B36F0B"/>
    <w:rsid w:val="00B4041F"/>
    <w:rsid w:val="00B405FD"/>
    <w:rsid w:val="00B45D05"/>
    <w:rsid w:val="00B541C7"/>
    <w:rsid w:val="00B55F7C"/>
    <w:rsid w:val="00B61DF4"/>
    <w:rsid w:val="00B63E24"/>
    <w:rsid w:val="00B67E56"/>
    <w:rsid w:val="00B72140"/>
    <w:rsid w:val="00B94931"/>
    <w:rsid w:val="00B96440"/>
    <w:rsid w:val="00BB309E"/>
    <w:rsid w:val="00BB381C"/>
    <w:rsid w:val="00BB59C2"/>
    <w:rsid w:val="00BD3349"/>
    <w:rsid w:val="00BD55C1"/>
    <w:rsid w:val="00BD5B48"/>
    <w:rsid w:val="00BE62FA"/>
    <w:rsid w:val="00BF2728"/>
    <w:rsid w:val="00C031F4"/>
    <w:rsid w:val="00C4401D"/>
    <w:rsid w:val="00C8353A"/>
    <w:rsid w:val="00C85199"/>
    <w:rsid w:val="00CA3D26"/>
    <w:rsid w:val="00CB0AD2"/>
    <w:rsid w:val="00CB31B7"/>
    <w:rsid w:val="00CB55BC"/>
    <w:rsid w:val="00CC2752"/>
    <w:rsid w:val="00CC760D"/>
    <w:rsid w:val="00CD0813"/>
    <w:rsid w:val="00CD12EE"/>
    <w:rsid w:val="00CD47D6"/>
    <w:rsid w:val="00CE5C3A"/>
    <w:rsid w:val="00CF589F"/>
    <w:rsid w:val="00D02450"/>
    <w:rsid w:val="00D11427"/>
    <w:rsid w:val="00D21A4A"/>
    <w:rsid w:val="00D51256"/>
    <w:rsid w:val="00D54199"/>
    <w:rsid w:val="00D56635"/>
    <w:rsid w:val="00D637B3"/>
    <w:rsid w:val="00D664B4"/>
    <w:rsid w:val="00D72233"/>
    <w:rsid w:val="00D735E3"/>
    <w:rsid w:val="00D921F4"/>
    <w:rsid w:val="00DA2CC1"/>
    <w:rsid w:val="00DD5BC5"/>
    <w:rsid w:val="00DD762D"/>
    <w:rsid w:val="00DE62C4"/>
    <w:rsid w:val="00DF25A9"/>
    <w:rsid w:val="00DF4270"/>
    <w:rsid w:val="00DF58CE"/>
    <w:rsid w:val="00DF6364"/>
    <w:rsid w:val="00DF745B"/>
    <w:rsid w:val="00E07CE7"/>
    <w:rsid w:val="00E12A44"/>
    <w:rsid w:val="00E203D9"/>
    <w:rsid w:val="00E20B1C"/>
    <w:rsid w:val="00E22DBB"/>
    <w:rsid w:val="00E71FBC"/>
    <w:rsid w:val="00E91416"/>
    <w:rsid w:val="00E945EB"/>
    <w:rsid w:val="00E96DFA"/>
    <w:rsid w:val="00E97E96"/>
    <w:rsid w:val="00EB4A39"/>
    <w:rsid w:val="00F2116D"/>
    <w:rsid w:val="00F372CE"/>
    <w:rsid w:val="00F47C68"/>
    <w:rsid w:val="00F537F4"/>
    <w:rsid w:val="00F57552"/>
    <w:rsid w:val="00F62AF9"/>
    <w:rsid w:val="00F674ED"/>
    <w:rsid w:val="00F8716F"/>
    <w:rsid w:val="00F93882"/>
    <w:rsid w:val="00FA7B92"/>
    <w:rsid w:val="00FB3E47"/>
    <w:rsid w:val="00FB646C"/>
    <w:rsid w:val="00FC124E"/>
    <w:rsid w:val="00FC6DFC"/>
    <w:rsid w:val="00FE1783"/>
    <w:rsid w:val="00F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75020-CFC5-4C41-8497-EA61008F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B3"/>
    <w:pPr>
      <w:spacing w:after="200" w:line="276" w:lineRule="auto"/>
    </w:pPr>
    <w:rPr>
      <w:rFonts w:ascii="Calibri" w:eastAsia="Calibri" w:hAnsi="Calibri"/>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7B3"/>
    <w:pPr>
      <w:spacing w:after="0" w:line="240" w:lineRule="auto"/>
    </w:pPr>
    <w:rPr>
      <w:rFonts w:ascii="Calibri" w:eastAsia="Calibri" w:hAnsi="Calibri"/>
      <w:bCs/>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57A91"/>
    <w:pPr>
      <w:ind w:left="720"/>
      <w:contextualSpacing/>
    </w:pPr>
  </w:style>
  <w:style w:type="paragraph" w:styleId="Header">
    <w:name w:val="header"/>
    <w:basedOn w:val="Normal"/>
    <w:link w:val="HeaderChar"/>
    <w:uiPriority w:val="99"/>
    <w:unhideWhenUsed/>
    <w:rsid w:val="00CB5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BC"/>
    <w:rPr>
      <w:rFonts w:ascii="Calibri" w:eastAsia="Calibri" w:hAnsi="Calibri"/>
      <w:bCs/>
      <w:color w:val="auto"/>
      <w:sz w:val="22"/>
      <w:szCs w:val="22"/>
    </w:rPr>
  </w:style>
  <w:style w:type="paragraph" w:styleId="Footer">
    <w:name w:val="footer"/>
    <w:basedOn w:val="Normal"/>
    <w:link w:val="FooterChar"/>
    <w:uiPriority w:val="99"/>
    <w:unhideWhenUsed/>
    <w:rsid w:val="00CB5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BC"/>
    <w:rPr>
      <w:rFonts w:ascii="Calibri" w:eastAsia="Calibri" w:hAnsi="Calibri"/>
      <w:bCs/>
      <w:color w:val="auto"/>
      <w:sz w:val="22"/>
      <w:szCs w:val="22"/>
    </w:rPr>
  </w:style>
  <w:style w:type="paragraph" w:styleId="BalloonText">
    <w:name w:val="Balloon Text"/>
    <w:basedOn w:val="Normal"/>
    <w:link w:val="BalloonTextChar"/>
    <w:uiPriority w:val="99"/>
    <w:semiHidden/>
    <w:unhideWhenUsed/>
    <w:rsid w:val="00E20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1C"/>
    <w:rPr>
      <w:rFonts w:ascii="Segoe UI" w:eastAsia="Calibri" w:hAnsi="Segoe UI" w:cs="Segoe UI"/>
      <w:bCs/>
      <w:color w:val="auto"/>
      <w:sz w:val="18"/>
      <w:szCs w:val="18"/>
    </w:rPr>
  </w:style>
  <w:style w:type="paragraph" w:styleId="NormalWeb">
    <w:name w:val="Normal (Web)"/>
    <w:basedOn w:val="Normal"/>
    <w:uiPriority w:val="99"/>
    <w:semiHidden/>
    <w:unhideWhenUsed/>
    <w:rsid w:val="00D921F4"/>
    <w:pPr>
      <w:spacing w:before="100" w:beforeAutospacing="1" w:after="100" w:afterAutospacing="1" w:line="240" w:lineRule="auto"/>
    </w:pPr>
    <w:rPr>
      <w:rFonts w:ascii="Times New Roman" w:eastAsia="Times New Roman" w:hAnsi="Times New Roman"/>
      <w:bCs w:val="0"/>
      <w:sz w:val="24"/>
      <w:szCs w:val="24"/>
    </w:rPr>
  </w:style>
  <w:style w:type="character" w:styleId="Hyperlink">
    <w:name w:val="Hyperlink"/>
    <w:basedOn w:val="DefaultParagraphFont"/>
    <w:uiPriority w:val="99"/>
    <w:semiHidden/>
    <w:unhideWhenUsed/>
    <w:rsid w:val="00B67E56"/>
    <w:rPr>
      <w:color w:val="0563C1"/>
      <w:u w:val="single"/>
    </w:rPr>
  </w:style>
  <w:style w:type="character" w:styleId="FollowedHyperlink">
    <w:name w:val="FollowedHyperlink"/>
    <w:basedOn w:val="DefaultParagraphFont"/>
    <w:uiPriority w:val="99"/>
    <w:semiHidden/>
    <w:unhideWhenUsed/>
    <w:rsid w:val="00B67E56"/>
    <w:rPr>
      <w:color w:val="954F72"/>
      <w:u w:val="single"/>
    </w:rPr>
  </w:style>
  <w:style w:type="paragraph" w:customStyle="1" w:styleId="font5">
    <w:name w:val="font5"/>
    <w:basedOn w:val="Normal"/>
    <w:rsid w:val="00B67E56"/>
    <w:pPr>
      <w:spacing w:before="100" w:beforeAutospacing="1" w:after="100" w:afterAutospacing="1" w:line="240" w:lineRule="auto"/>
    </w:pPr>
    <w:rPr>
      <w:rFonts w:ascii="Tahoma" w:eastAsia="Times New Roman" w:hAnsi="Tahoma" w:cs="Tahoma"/>
      <w:bCs w:val="0"/>
      <w:color w:val="000000"/>
      <w:sz w:val="18"/>
      <w:szCs w:val="18"/>
    </w:rPr>
  </w:style>
  <w:style w:type="paragraph" w:customStyle="1" w:styleId="font6">
    <w:name w:val="font6"/>
    <w:basedOn w:val="Normal"/>
    <w:rsid w:val="00B67E56"/>
    <w:pPr>
      <w:spacing w:before="100" w:beforeAutospacing="1" w:after="100" w:afterAutospacing="1" w:line="240" w:lineRule="auto"/>
    </w:pPr>
    <w:rPr>
      <w:rFonts w:ascii="Tahoma" w:eastAsia="Times New Roman" w:hAnsi="Tahoma" w:cs="Tahoma"/>
      <w:b/>
      <w:color w:val="000000"/>
      <w:sz w:val="18"/>
      <w:szCs w:val="18"/>
    </w:rPr>
  </w:style>
  <w:style w:type="paragraph" w:customStyle="1" w:styleId="font7">
    <w:name w:val="font7"/>
    <w:basedOn w:val="Normal"/>
    <w:rsid w:val="00B67E56"/>
    <w:pPr>
      <w:spacing w:before="100" w:beforeAutospacing="1" w:after="100" w:afterAutospacing="1" w:line="240" w:lineRule="auto"/>
    </w:pPr>
    <w:rPr>
      <w:rFonts w:ascii="Times New Roman" w:eastAsia="Times New Roman" w:hAnsi="Times New Roman"/>
      <w:b/>
      <w:i/>
      <w:iCs/>
      <w:sz w:val="26"/>
      <w:szCs w:val="26"/>
    </w:rPr>
  </w:style>
  <w:style w:type="paragraph" w:customStyle="1" w:styleId="font8">
    <w:name w:val="font8"/>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font9">
    <w:name w:val="font9"/>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font10">
    <w:name w:val="font10"/>
    <w:basedOn w:val="Normal"/>
    <w:rsid w:val="00B67E56"/>
    <w:pPr>
      <w:spacing w:before="100" w:beforeAutospacing="1" w:after="100" w:afterAutospacing="1" w:line="240" w:lineRule="auto"/>
    </w:pPr>
    <w:rPr>
      <w:rFonts w:ascii="Times New Roman" w:eastAsia="Times New Roman" w:hAnsi="Times New Roman"/>
      <w:b/>
      <w:sz w:val="26"/>
      <w:szCs w:val="26"/>
    </w:rPr>
  </w:style>
  <w:style w:type="paragraph" w:customStyle="1" w:styleId="font11">
    <w:name w:val="font11"/>
    <w:basedOn w:val="Normal"/>
    <w:rsid w:val="00B67E56"/>
    <w:pPr>
      <w:spacing w:before="100" w:beforeAutospacing="1" w:after="100" w:afterAutospacing="1" w:line="240" w:lineRule="auto"/>
    </w:pPr>
    <w:rPr>
      <w:rFonts w:ascii="Times New Roman" w:eastAsia="Times New Roman" w:hAnsi="Times New Roman"/>
      <w:bCs w:val="0"/>
      <w:i/>
      <w:iCs/>
      <w:sz w:val="26"/>
      <w:szCs w:val="26"/>
    </w:rPr>
  </w:style>
  <w:style w:type="paragraph" w:customStyle="1" w:styleId="font12">
    <w:name w:val="font12"/>
    <w:basedOn w:val="Normal"/>
    <w:rsid w:val="00B67E56"/>
    <w:pPr>
      <w:spacing w:before="100" w:beforeAutospacing="1" w:after="100" w:afterAutospacing="1" w:line="240" w:lineRule="auto"/>
    </w:pPr>
    <w:rPr>
      <w:rFonts w:ascii="Times New Roman" w:eastAsia="Times New Roman" w:hAnsi="Times New Roman"/>
      <w:b/>
      <w:sz w:val="26"/>
      <w:szCs w:val="26"/>
    </w:rPr>
  </w:style>
  <w:style w:type="paragraph" w:customStyle="1" w:styleId="font13">
    <w:name w:val="font13"/>
    <w:basedOn w:val="Normal"/>
    <w:rsid w:val="00B67E56"/>
    <w:pPr>
      <w:spacing w:before="100" w:beforeAutospacing="1" w:after="100" w:afterAutospacing="1" w:line="240" w:lineRule="auto"/>
    </w:pPr>
    <w:rPr>
      <w:rFonts w:ascii="Times New Roman" w:eastAsia="Times New Roman" w:hAnsi="Times New Roman"/>
      <w:bCs w:val="0"/>
      <w:i/>
      <w:iCs/>
      <w:sz w:val="26"/>
      <w:szCs w:val="26"/>
    </w:rPr>
  </w:style>
  <w:style w:type="paragraph" w:customStyle="1" w:styleId="font14">
    <w:name w:val="font14"/>
    <w:basedOn w:val="Normal"/>
    <w:rsid w:val="00B67E56"/>
    <w:pPr>
      <w:spacing w:before="100" w:beforeAutospacing="1" w:after="100" w:afterAutospacing="1" w:line="240" w:lineRule="auto"/>
    </w:pPr>
    <w:rPr>
      <w:rFonts w:ascii="Times New Roman" w:eastAsia="Times New Roman" w:hAnsi="Times New Roman"/>
      <w:bCs w:val="0"/>
    </w:rPr>
  </w:style>
  <w:style w:type="paragraph" w:customStyle="1" w:styleId="font15">
    <w:name w:val="font15"/>
    <w:basedOn w:val="Normal"/>
    <w:rsid w:val="00B67E56"/>
    <w:pPr>
      <w:spacing w:before="100" w:beforeAutospacing="1" w:after="100" w:afterAutospacing="1" w:line="240" w:lineRule="auto"/>
    </w:pPr>
    <w:rPr>
      <w:rFonts w:ascii="Times New Roman" w:eastAsia="Times New Roman" w:hAnsi="Times New Roman"/>
      <w:b/>
    </w:rPr>
  </w:style>
  <w:style w:type="paragraph" w:customStyle="1" w:styleId="xl65">
    <w:name w:val="xl65"/>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sz w:val="26"/>
      <w:szCs w:val="26"/>
    </w:rPr>
  </w:style>
  <w:style w:type="paragraph" w:customStyle="1" w:styleId="xl66">
    <w:name w:val="xl66"/>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67">
    <w:name w:val="xl67"/>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68">
    <w:name w:val="xl68"/>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69">
    <w:name w:val="xl69"/>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70">
    <w:name w:val="xl70"/>
    <w:basedOn w:val="Normal"/>
    <w:rsid w:val="00B67E56"/>
    <w:pP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71">
    <w:name w:val="xl71"/>
    <w:basedOn w:val="Normal"/>
    <w:rsid w:val="00B67E56"/>
    <w:pPr>
      <w:spacing w:before="100" w:beforeAutospacing="1" w:after="100" w:afterAutospacing="1" w:line="240" w:lineRule="auto"/>
      <w:jc w:val="center"/>
    </w:pPr>
    <w:rPr>
      <w:rFonts w:ascii="Times New Roman" w:eastAsia="Times New Roman" w:hAnsi="Times New Roman"/>
      <w:b/>
      <w:sz w:val="26"/>
      <w:szCs w:val="26"/>
    </w:rPr>
  </w:style>
  <w:style w:type="paragraph" w:customStyle="1" w:styleId="xl72">
    <w:name w:val="xl72"/>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i/>
      <w:iCs/>
      <w:sz w:val="26"/>
      <w:szCs w:val="26"/>
    </w:rPr>
  </w:style>
  <w:style w:type="paragraph" w:customStyle="1" w:styleId="xl73">
    <w:name w:val="xl73"/>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74">
    <w:name w:val="xl74"/>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
      <w:sz w:val="26"/>
      <w:szCs w:val="26"/>
    </w:rPr>
  </w:style>
  <w:style w:type="paragraph" w:customStyle="1" w:styleId="xl75">
    <w:name w:val="xl75"/>
    <w:basedOn w:val="Normal"/>
    <w:rsid w:val="00B67E56"/>
    <w:pPr>
      <w:shd w:val="clear" w:color="000000" w:fill="00B0F0"/>
      <w:spacing w:before="100" w:beforeAutospacing="1" w:after="100" w:afterAutospacing="1" w:line="240" w:lineRule="auto"/>
    </w:pPr>
    <w:rPr>
      <w:rFonts w:ascii="Times New Roman" w:eastAsia="Times New Roman" w:hAnsi="Times New Roman"/>
      <w:bCs w:val="0"/>
      <w:sz w:val="26"/>
      <w:szCs w:val="26"/>
    </w:rPr>
  </w:style>
  <w:style w:type="paragraph" w:customStyle="1" w:styleId="xl76">
    <w:name w:val="xl76"/>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77">
    <w:name w:val="xl77"/>
    <w:basedOn w:val="Normal"/>
    <w:rsid w:val="00B67E56"/>
    <w:pPr>
      <w:shd w:val="clear" w:color="000000" w:fill="00B0F0"/>
      <w:spacing w:before="100" w:beforeAutospacing="1" w:after="100" w:afterAutospacing="1" w:line="240" w:lineRule="auto"/>
    </w:pPr>
    <w:rPr>
      <w:rFonts w:ascii="Times New Roman" w:eastAsia="Times New Roman" w:hAnsi="Times New Roman"/>
      <w:bCs w:val="0"/>
      <w:sz w:val="26"/>
      <w:szCs w:val="26"/>
    </w:rPr>
  </w:style>
  <w:style w:type="paragraph" w:customStyle="1" w:styleId="xl78">
    <w:name w:val="xl78"/>
    <w:basedOn w:val="Normal"/>
    <w:rsid w:val="00B67E56"/>
    <w:pPr>
      <w:shd w:val="clear" w:color="000000" w:fill="00B0F0"/>
      <w:spacing w:before="100" w:beforeAutospacing="1" w:after="100" w:afterAutospacing="1" w:line="240" w:lineRule="auto"/>
    </w:pPr>
    <w:rPr>
      <w:rFonts w:ascii="Times New Roman" w:eastAsia="Times New Roman" w:hAnsi="Times New Roman"/>
      <w:bCs w:val="0"/>
      <w:sz w:val="24"/>
      <w:szCs w:val="24"/>
    </w:rPr>
  </w:style>
  <w:style w:type="paragraph" w:customStyle="1" w:styleId="xl79">
    <w:name w:val="xl79"/>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80">
    <w:name w:val="xl80"/>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81">
    <w:name w:val="xl81"/>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i/>
      <w:iCs/>
      <w:sz w:val="26"/>
      <w:szCs w:val="26"/>
    </w:rPr>
  </w:style>
  <w:style w:type="paragraph" w:customStyle="1" w:styleId="xl82">
    <w:name w:val="xl82"/>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xl83">
    <w:name w:val="xl83"/>
    <w:basedOn w:val="Normal"/>
    <w:rsid w:val="00B67E56"/>
    <w:pPr>
      <w:spacing w:before="100" w:beforeAutospacing="1" w:after="100" w:afterAutospacing="1" w:line="240" w:lineRule="auto"/>
    </w:pPr>
    <w:rPr>
      <w:rFonts w:ascii="Times New Roman" w:eastAsia="Times New Roman" w:hAnsi="Times New Roman"/>
      <w:bCs w:val="0"/>
      <w:sz w:val="24"/>
      <w:szCs w:val="24"/>
    </w:rPr>
  </w:style>
  <w:style w:type="paragraph" w:customStyle="1" w:styleId="xl84">
    <w:name w:val="xl84"/>
    <w:basedOn w:val="Normal"/>
    <w:rsid w:val="00B67E56"/>
    <w:pPr>
      <w:spacing w:before="100" w:beforeAutospacing="1" w:after="100" w:afterAutospacing="1" w:line="240" w:lineRule="auto"/>
    </w:pPr>
    <w:rPr>
      <w:rFonts w:ascii="Times New Roman" w:eastAsia="Times New Roman" w:hAnsi="Times New Roman"/>
      <w:bCs w:val="0"/>
      <w:sz w:val="24"/>
      <w:szCs w:val="24"/>
    </w:rPr>
  </w:style>
  <w:style w:type="paragraph" w:customStyle="1" w:styleId="xl85">
    <w:name w:val="xl85"/>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Cs w:val="0"/>
      <w:sz w:val="26"/>
      <w:szCs w:val="26"/>
    </w:rPr>
  </w:style>
  <w:style w:type="paragraph" w:customStyle="1" w:styleId="xl86">
    <w:name w:val="xl86"/>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xl87">
    <w:name w:val="xl87"/>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sz w:val="26"/>
      <w:szCs w:val="26"/>
    </w:rPr>
  </w:style>
  <w:style w:type="paragraph" w:customStyle="1" w:styleId="xl88">
    <w:name w:val="xl88"/>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i/>
      <w:iCs/>
      <w:sz w:val="26"/>
      <w:szCs w:val="26"/>
    </w:rPr>
  </w:style>
  <w:style w:type="paragraph" w:customStyle="1" w:styleId="xl89">
    <w:name w:val="xl89"/>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90">
    <w:name w:val="xl90"/>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91">
    <w:name w:val="xl91"/>
    <w:basedOn w:val="Normal"/>
    <w:rsid w:val="00B67E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92">
    <w:name w:val="xl92"/>
    <w:basedOn w:val="Normal"/>
    <w:rsid w:val="00B67E56"/>
    <w:pP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93">
    <w:name w:val="xl93"/>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94">
    <w:name w:val="xl94"/>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Cs w:val="0"/>
      <w:sz w:val="26"/>
      <w:szCs w:val="26"/>
    </w:rPr>
  </w:style>
  <w:style w:type="paragraph" w:customStyle="1" w:styleId="xl95">
    <w:name w:val="xl95"/>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Cs w:val="0"/>
      <w:sz w:val="26"/>
      <w:szCs w:val="26"/>
    </w:rPr>
  </w:style>
  <w:style w:type="paragraph" w:customStyle="1" w:styleId="xl96">
    <w:name w:val="xl96"/>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Cs w:val="0"/>
      <w:sz w:val="26"/>
      <w:szCs w:val="26"/>
    </w:rPr>
  </w:style>
  <w:style w:type="paragraph" w:customStyle="1" w:styleId="xl97">
    <w:name w:val="xl97"/>
    <w:basedOn w:val="Normal"/>
    <w:rsid w:val="00B67E56"/>
    <w:pPr>
      <w:spacing w:before="100" w:beforeAutospacing="1" w:after="100" w:afterAutospacing="1" w:line="240" w:lineRule="auto"/>
      <w:jc w:val="center"/>
    </w:pPr>
    <w:rPr>
      <w:rFonts w:ascii="Times New Roman" w:eastAsia="Times New Roman" w:hAnsi="Times New Roman"/>
      <w:bCs w:val="0"/>
      <w:sz w:val="26"/>
      <w:szCs w:val="26"/>
    </w:rPr>
  </w:style>
  <w:style w:type="paragraph" w:customStyle="1" w:styleId="xl98">
    <w:name w:val="xl98"/>
    <w:basedOn w:val="Normal"/>
    <w:rsid w:val="00B67E56"/>
    <w:pPr>
      <w:spacing w:before="100" w:beforeAutospacing="1" w:after="100" w:afterAutospacing="1" w:line="240" w:lineRule="auto"/>
    </w:pPr>
    <w:rPr>
      <w:rFonts w:ascii="Times New Roman" w:eastAsia="Times New Roman" w:hAnsi="Times New Roman"/>
      <w:bCs w:val="0"/>
      <w:i/>
      <w:iCs/>
      <w:sz w:val="26"/>
      <w:szCs w:val="26"/>
    </w:rPr>
  </w:style>
  <w:style w:type="paragraph" w:customStyle="1" w:styleId="xl99">
    <w:name w:val="xl99"/>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color w:val="FF0000"/>
      <w:sz w:val="26"/>
      <w:szCs w:val="26"/>
    </w:rPr>
  </w:style>
  <w:style w:type="paragraph" w:customStyle="1" w:styleId="xl100">
    <w:name w:val="xl100"/>
    <w:basedOn w:val="Normal"/>
    <w:rsid w:val="00B67E56"/>
    <w:pPr>
      <w:spacing w:before="100" w:beforeAutospacing="1" w:after="100" w:afterAutospacing="1" w:line="240" w:lineRule="auto"/>
    </w:pPr>
    <w:rPr>
      <w:rFonts w:ascii="Times New Roman" w:eastAsia="Times New Roman" w:hAnsi="Times New Roman"/>
      <w:bCs w:val="0"/>
      <w:i/>
      <w:iCs/>
      <w:sz w:val="24"/>
      <w:szCs w:val="24"/>
    </w:rPr>
  </w:style>
  <w:style w:type="paragraph" w:customStyle="1" w:styleId="xl101">
    <w:name w:val="xl101"/>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color w:val="FF0000"/>
      <w:sz w:val="24"/>
      <w:szCs w:val="24"/>
    </w:rPr>
  </w:style>
  <w:style w:type="paragraph" w:customStyle="1" w:styleId="xl102">
    <w:name w:val="xl102"/>
    <w:basedOn w:val="Normal"/>
    <w:rsid w:val="00B67E56"/>
    <w:pPr>
      <w:spacing w:before="100" w:beforeAutospacing="1" w:after="100" w:afterAutospacing="1" w:line="240" w:lineRule="auto"/>
    </w:pPr>
    <w:rPr>
      <w:rFonts w:ascii="Times New Roman" w:eastAsia="Times New Roman" w:hAnsi="Times New Roman"/>
      <w:bCs w:val="0"/>
    </w:rPr>
  </w:style>
  <w:style w:type="paragraph" w:customStyle="1" w:styleId="xl103">
    <w:name w:val="xl103"/>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104">
    <w:name w:val="xl104"/>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5">
    <w:name w:val="xl105"/>
    <w:basedOn w:val="Normal"/>
    <w:rsid w:val="00B67E56"/>
    <w:pP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6">
    <w:name w:val="xl106"/>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7">
    <w:name w:val="xl107"/>
    <w:basedOn w:val="Normal"/>
    <w:rsid w:val="00B67E56"/>
    <w:pPr>
      <w:shd w:val="clear" w:color="000000" w:fill="00B0F0"/>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8">
    <w:name w:val="xl108"/>
    <w:basedOn w:val="Normal"/>
    <w:rsid w:val="00B67E5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09">
    <w:name w:val="xl109"/>
    <w:basedOn w:val="Normal"/>
    <w:rsid w:val="00B67E5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0">
    <w:name w:val="xl110"/>
    <w:basedOn w:val="Normal"/>
    <w:rsid w:val="00B67E5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1">
    <w:name w:val="xl111"/>
    <w:basedOn w:val="Normal"/>
    <w:rsid w:val="00501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12">
    <w:name w:val="xl112"/>
    <w:basedOn w:val="Normal"/>
    <w:rsid w:val="00501A3D"/>
    <w:pPr>
      <w:shd w:val="clear" w:color="000000" w:fill="00B0F0"/>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13">
    <w:name w:val="xl113"/>
    <w:basedOn w:val="Normal"/>
    <w:rsid w:val="00501A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4">
    <w:name w:val="xl114"/>
    <w:basedOn w:val="Normal"/>
    <w:rsid w:val="00501A3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5">
    <w:name w:val="xl115"/>
    <w:basedOn w:val="Normal"/>
    <w:rsid w:val="00501A3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6">
    <w:name w:val="xl116"/>
    <w:basedOn w:val="Normal"/>
    <w:rsid w:val="00501A3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5229">
      <w:bodyDiv w:val="1"/>
      <w:marLeft w:val="0"/>
      <w:marRight w:val="0"/>
      <w:marTop w:val="0"/>
      <w:marBottom w:val="0"/>
      <w:divBdr>
        <w:top w:val="none" w:sz="0" w:space="0" w:color="auto"/>
        <w:left w:val="none" w:sz="0" w:space="0" w:color="auto"/>
        <w:bottom w:val="none" w:sz="0" w:space="0" w:color="auto"/>
        <w:right w:val="none" w:sz="0" w:space="0" w:color="auto"/>
      </w:divBdr>
    </w:div>
    <w:div w:id="581455693">
      <w:bodyDiv w:val="1"/>
      <w:marLeft w:val="0"/>
      <w:marRight w:val="0"/>
      <w:marTop w:val="0"/>
      <w:marBottom w:val="0"/>
      <w:divBdr>
        <w:top w:val="none" w:sz="0" w:space="0" w:color="auto"/>
        <w:left w:val="none" w:sz="0" w:space="0" w:color="auto"/>
        <w:bottom w:val="none" w:sz="0" w:space="0" w:color="auto"/>
        <w:right w:val="none" w:sz="0" w:space="0" w:color="auto"/>
      </w:divBdr>
    </w:div>
    <w:div w:id="916011206">
      <w:bodyDiv w:val="1"/>
      <w:marLeft w:val="0"/>
      <w:marRight w:val="0"/>
      <w:marTop w:val="0"/>
      <w:marBottom w:val="0"/>
      <w:divBdr>
        <w:top w:val="none" w:sz="0" w:space="0" w:color="auto"/>
        <w:left w:val="none" w:sz="0" w:space="0" w:color="auto"/>
        <w:bottom w:val="none" w:sz="0" w:space="0" w:color="auto"/>
        <w:right w:val="none" w:sz="0" w:space="0" w:color="auto"/>
      </w:divBdr>
    </w:div>
    <w:div w:id="18856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52</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Luyến</dc:creator>
  <cp:keywords/>
  <dc:description/>
  <cp:lastModifiedBy>Trần Thị Luyến</cp:lastModifiedBy>
  <cp:revision>200</cp:revision>
  <cp:lastPrinted>2020-10-26T08:09:00Z</cp:lastPrinted>
  <dcterms:created xsi:type="dcterms:W3CDTF">2020-09-19T05:51:00Z</dcterms:created>
  <dcterms:modified xsi:type="dcterms:W3CDTF">2021-05-05T07:49:00Z</dcterms:modified>
</cp:coreProperties>
</file>