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689"/>
      </w:tblGrid>
      <w:tr w:rsidR="008069E6" w:rsidRPr="0063010E" w:rsidTr="003F2E95">
        <w:trPr>
          <w:trHeight w:val="757"/>
          <w:jc w:val="center"/>
        </w:trPr>
        <w:tc>
          <w:tcPr>
            <w:tcW w:w="3615" w:type="dxa"/>
          </w:tcPr>
          <w:p w:rsidR="008069E6" w:rsidRPr="0063010E" w:rsidRDefault="008069E6" w:rsidP="003F2E95">
            <w:pPr>
              <w:widowControl w:val="0"/>
              <w:spacing w:before="80" w:after="80"/>
              <w:jc w:val="center"/>
              <w:rPr>
                <w:rFonts w:ascii="Times New Roman" w:hAnsi="Times New Roman" w:cs="Times New Roman"/>
              </w:rPr>
            </w:pPr>
            <w:r>
              <w:rPr>
                <w:rFonts w:ascii="Times New Roman" w:hAnsi="Times New Roman" w:cs="Times New Roman"/>
                <w:b/>
                <w:bCs/>
                <w:noProof/>
                <w:sz w:val="24"/>
                <w:lang w:eastAsia="en-US"/>
              </w:rPr>
              <mc:AlternateContent>
                <mc:Choice Requires="wps">
                  <w:drawing>
                    <wp:anchor distT="0" distB="0" distL="114300" distR="114300" simplePos="0" relativeHeight="251659264" behindDoc="0" locked="0" layoutInCell="1" allowOverlap="1" wp14:anchorId="758CE39A" wp14:editId="39048155">
                      <wp:simplePos x="0" y="0"/>
                      <wp:positionH relativeFrom="column">
                        <wp:posOffset>687705</wp:posOffset>
                      </wp:positionH>
                      <wp:positionV relativeFrom="paragraph">
                        <wp:posOffset>256465</wp:posOffset>
                      </wp:positionV>
                      <wp:extent cx="800735" cy="1"/>
                      <wp:effectExtent l="0" t="0" r="18415" b="19050"/>
                      <wp:wrapNone/>
                      <wp:docPr id="1" name="Straight Connector 1"/>
                      <wp:cNvGraphicFramePr/>
                      <a:graphic xmlns:a="http://schemas.openxmlformats.org/drawingml/2006/main">
                        <a:graphicData uri="http://schemas.microsoft.com/office/word/2010/wordprocessingShape">
                          <wps:wsp>
                            <wps:cNvCnPr/>
                            <wps:spPr>
                              <a:xfrm flipV="1">
                                <a:off x="0" y="0"/>
                                <a:ext cx="80073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4BB92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20.2pt" to="117.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" strokecolor="black [3213]"/>
                  </w:pict>
                </mc:Fallback>
              </mc:AlternateContent>
            </w:r>
            <w:r w:rsidRPr="0063010E">
              <w:rPr>
                <w:rFonts w:ascii="Times New Roman" w:hAnsi="Times New Roman" w:cs="Times New Roman"/>
                <w:b/>
                <w:bCs/>
                <w:sz w:val="24"/>
              </w:rPr>
              <w:t>THỦ TƯỚNG CHÍNH PHỦ</w:t>
            </w:r>
          </w:p>
        </w:tc>
        <w:tc>
          <w:tcPr>
            <w:tcW w:w="5720" w:type="dxa"/>
          </w:tcPr>
          <w:p w:rsidR="008069E6" w:rsidRPr="0063010E" w:rsidRDefault="008069E6" w:rsidP="003F2E95">
            <w:pPr>
              <w:widowControl w:val="0"/>
              <w:spacing w:before="80" w:after="80"/>
              <w:jc w:val="center"/>
              <w:rPr>
                <w:rFonts w:ascii="Times New Roman" w:hAnsi="Times New Roman" w:cs="Times New Roman"/>
              </w:rPr>
            </w:pPr>
            <w:r>
              <w:rPr>
                <w:rFonts w:ascii="Times New Roman" w:hAnsi="Times New Roman" w:cs="Times New Roman"/>
                <w:b/>
                <w:bCs/>
                <w:noProof/>
                <w:sz w:val="24"/>
                <w:lang w:eastAsia="en-US"/>
              </w:rPr>
              <mc:AlternateContent>
                <mc:Choice Requires="wps">
                  <w:drawing>
                    <wp:anchor distT="0" distB="0" distL="114300" distR="114300" simplePos="0" relativeHeight="251660288" behindDoc="0" locked="0" layoutInCell="1" allowOverlap="1" wp14:anchorId="7CE2736A" wp14:editId="1672AC09">
                      <wp:simplePos x="0" y="0"/>
                      <wp:positionH relativeFrom="column">
                        <wp:posOffset>784150</wp:posOffset>
                      </wp:positionH>
                      <wp:positionV relativeFrom="paragraph">
                        <wp:posOffset>436245</wp:posOffset>
                      </wp:positionV>
                      <wp:extent cx="1909483"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909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B91E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5pt,34.35pt" to="212.1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" strokecolor="black [3213]"/>
                  </w:pict>
                </mc:Fallback>
              </mc:AlternateContent>
            </w:r>
            <w:r w:rsidRPr="0063010E">
              <w:rPr>
                <w:rFonts w:ascii="Times New Roman" w:hAnsi="Times New Roman" w:cs="Times New Roman"/>
                <w:b/>
                <w:bCs/>
                <w:sz w:val="24"/>
              </w:rPr>
              <w:t>CỘNG HÒA XÃ HỘI CHỦ NGHĨA VIỆT NAM</w:t>
            </w:r>
            <w:r w:rsidRPr="0063010E">
              <w:rPr>
                <w:rFonts w:ascii="Times New Roman" w:hAnsi="Times New Roman" w:cs="Times New Roman"/>
                <w:b/>
                <w:bCs/>
              </w:rPr>
              <w:br/>
            </w:r>
            <w:r w:rsidRPr="0063010E">
              <w:rPr>
                <w:rFonts w:ascii="Times New Roman" w:hAnsi="Times New Roman" w:cs="Times New Roman"/>
                <w:b/>
                <w:bCs/>
                <w:sz w:val="26"/>
              </w:rPr>
              <w:t>Độc lập - Tự do - Hạnh phúc</w:t>
            </w:r>
          </w:p>
        </w:tc>
      </w:tr>
      <w:tr w:rsidR="008069E6" w:rsidRPr="0063010E" w:rsidTr="003F2E95">
        <w:trPr>
          <w:trHeight w:val="494"/>
          <w:jc w:val="center"/>
        </w:trPr>
        <w:tc>
          <w:tcPr>
            <w:tcW w:w="3615" w:type="dxa"/>
          </w:tcPr>
          <w:p w:rsidR="008069E6" w:rsidRPr="000B40FB" w:rsidRDefault="001E2CAE" w:rsidP="003F2E95">
            <w:pPr>
              <w:widowControl w:val="0"/>
              <w:spacing w:before="120" w:after="80" w:line="276" w:lineRule="auto"/>
              <w:jc w:val="center"/>
              <w:rPr>
                <w:rFonts w:ascii="Times New Roman" w:hAnsi="Times New Roman" w:cs="Times New Roman"/>
                <w:sz w:val="26"/>
                <w:szCs w:val="26"/>
              </w:rPr>
            </w:pPr>
            <w:r>
              <w:rPr>
                <w:b/>
                <w:bCs/>
                <w:noProof/>
                <w:sz w:val="28"/>
                <w:szCs w:val="28"/>
                <w:lang w:eastAsia="en-US"/>
              </w:rPr>
              <mc:AlternateContent>
                <mc:Choice Requires="wps">
                  <w:drawing>
                    <wp:anchor distT="0" distB="0" distL="114300" distR="114300" simplePos="0" relativeHeight="251662336" behindDoc="0" locked="0" layoutInCell="1" allowOverlap="1" wp14:anchorId="168CAE02" wp14:editId="2DFC4411">
                      <wp:simplePos x="0" y="0"/>
                      <wp:positionH relativeFrom="column">
                        <wp:posOffset>567055</wp:posOffset>
                      </wp:positionH>
                      <wp:positionV relativeFrom="paragraph">
                        <wp:posOffset>294640</wp:posOffset>
                      </wp:positionV>
                      <wp:extent cx="1001395" cy="295275"/>
                      <wp:effectExtent l="0" t="0" r="2730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95275"/>
                              </a:xfrm>
                              <a:prstGeom prst="rect">
                                <a:avLst/>
                              </a:prstGeom>
                              <a:solidFill>
                                <a:srgbClr val="FFFFFF"/>
                              </a:solidFill>
                              <a:ln w="9525">
                                <a:solidFill>
                                  <a:srgbClr val="000000"/>
                                </a:solidFill>
                                <a:miter lim="800000"/>
                                <a:headEnd/>
                                <a:tailEnd/>
                              </a:ln>
                            </wps:spPr>
                            <wps:txbx>
                              <w:txbxContent>
                                <w:p w:rsidR="003F2E95" w:rsidRPr="00D33CB3" w:rsidRDefault="003F2E95" w:rsidP="003F2E95">
                                  <w:pPr>
                                    <w:jc w:val="center"/>
                                    <w:rPr>
                                      <w:rFonts w:ascii="Times New Roman" w:hAnsi="Times New Roman" w:cs="Times New Roman"/>
                                      <w:sz w:val="28"/>
                                      <w:szCs w:val="28"/>
                                    </w:rPr>
                                  </w:pPr>
                                  <w:r w:rsidRPr="00D33CB3">
                                    <w:rPr>
                                      <w:rFonts w:ascii="Times New Roman" w:hAnsi="Times New Roman" w:cs="Times New Roman"/>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CAE02" id="Rectangle 10" o:spid="_x0000_s1026" style="position:absolute;left:0;text-align:left;margin-left:44.65pt;margin-top:23.2pt;width:78.8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">
                      <v:textbox>
                        <w:txbxContent>
                          <w:p w:rsidR="003F2E95" w:rsidRPr="00D33CB3" w:rsidRDefault="003F2E95" w:rsidP="003F2E95">
                            <w:pPr>
                              <w:jc w:val="center"/>
                              <w:rPr>
                                <w:rFonts w:ascii="Times New Roman" w:hAnsi="Times New Roman" w:cs="Times New Roman"/>
                                <w:sz w:val="28"/>
                                <w:szCs w:val="28"/>
                              </w:rPr>
                            </w:pPr>
                            <w:r w:rsidRPr="00D33CB3">
                              <w:rPr>
                                <w:rFonts w:ascii="Times New Roman" w:hAnsi="Times New Roman" w:cs="Times New Roman"/>
                                <w:sz w:val="28"/>
                                <w:szCs w:val="28"/>
                              </w:rPr>
                              <w:t>DỰ THẢO</w:t>
                            </w:r>
                          </w:p>
                        </w:txbxContent>
                      </v:textbox>
                    </v:rect>
                  </w:pict>
                </mc:Fallback>
              </mc:AlternateContent>
            </w:r>
            <w:r w:rsidR="008069E6" w:rsidRPr="000B40FB">
              <w:rPr>
                <w:rFonts w:ascii="Times New Roman" w:hAnsi="Times New Roman" w:cs="Times New Roman"/>
                <w:sz w:val="26"/>
                <w:szCs w:val="26"/>
              </w:rPr>
              <w:t>Số:          /QĐ-TTg</w:t>
            </w:r>
          </w:p>
        </w:tc>
        <w:tc>
          <w:tcPr>
            <w:tcW w:w="5720" w:type="dxa"/>
          </w:tcPr>
          <w:p w:rsidR="008069E6" w:rsidRPr="0063010E" w:rsidRDefault="008069E6" w:rsidP="003F2E95">
            <w:pPr>
              <w:widowControl w:val="0"/>
              <w:spacing w:before="120" w:after="80" w:line="276" w:lineRule="auto"/>
              <w:jc w:val="center"/>
              <w:rPr>
                <w:rFonts w:ascii="Times New Roman" w:hAnsi="Times New Roman" w:cs="Times New Roman"/>
              </w:rPr>
            </w:pPr>
            <w:r>
              <w:rPr>
                <w:rFonts w:ascii="Times New Roman" w:hAnsi="Times New Roman" w:cs="Times New Roman"/>
                <w:i/>
                <w:iCs/>
                <w:sz w:val="28"/>
              </w:rPr>
              <w:t>Hà Nộ</w:t>
            </w:r>
            <w:r w:rsidR="00361E7E">
              <w:rPr>
                <w:rFonts w:ascii="Times New Roman" w:hAnsi="Times New Roman" w:cs="Times New Roman"/>
                <w:i/>
                <w:iCs/>
                <w:sz w:val="28"/>
              </w:rPr>
              <w:t xml:space="preserve">i, ngày        tháng       năm </w:t>
            </w:r>
          </w:p>
        </w:tc>
      </w:tr>
    </w:tbl>
    <w:p w:rsidR="0045627E" w:rsidRDefault="0045627E" w:rsidP="008069E6">
      <w:pPr>
        <w:pStyle w:val="NormalWeb"/>
        <w:widowControl w:val="0"/>
        <w:spacing w:before="12" w:beforeAutospacing="0" w:after="12" w:afterAutospacing="0" w:line="360" w:lineRule="auto"/>
        <w:jc w:val="center"/>
        <w:rPr>
          <w:b/>
          <w:bCs/>
          <w:sz w:val="28"/>
          <w:szCs w:val="28"/>
        </w:rPr>
      </w:pPr>
      <w:bookmarkStart w:id="0" w:name="loai_1"/>
    </w:p>
    <w:p w:rsidR="008069E6" w:rsidRPr="007370AC" w:rsidRDefault="008069E6" w:rsidP="007B5800">
      <w:pPr>
        <w:pStyle w:val="NormalWeb"/>
        <w:widowControl w:val="0"/>
        <w:spacing w:before="120" w:beforeAutospacing="0" w:after="0" w:afterAutospacing="0"/>
        <w:jc w:val="center"/>
        <w:rPr>
          <w:sz w:val="28"/>
          <w:szCs w:val="28"/>
        </w:rPr>
      </w:pPr>
      <w:r w:rsidRPr="007370AC">
        <w:rPr>
          <w:b/>
          <w:bCs/>
          <w:sz w:val="28"/>
          <w:szCs w:val="28"/>
        </w:rPr>
        <w:t>QUYẾT ĐỊNH</w:t>
      </w:r>
      <w:bookmarkEnd w:id="0"/>
    </w:p>
    <w:p w:rsidR="008069E6" w:rsidRPr="007370AC" w:rsidRDefault="008069E6" w:rsidP="005D1F3F">
      <w:pPr>
        <w:pStyle w:val="NormalWeb"/>
        <w:widowControl w:val="0"/>
        <w:spacing w:before="0" w:beforeAutospacing="0" w:after="0" w:afterAutospacing="0"/>
        <w:jc w:val="center"/>
        <w:rPr>
          <w:b/>
          <w:spacing w:val="-2"/>
          <w:sz w:val="28"/>
          <w:szCs w:val="28"/>
        </w:rPr>
      </w:pPr>
      <w:bookmarkStart w:id="1" w:name="loai_1_name"/>
      <w:r w:rsidRPr="007370AC">
        <w:rPr>
          <w:b/>
          <w:spacing w:val="-2"/>
          <w:sz w:val="28"/>
          <w:szCs w:val="28"/>
        </w:rPr>
        <w:t xml:space="preserve">Phê duyệt </w:t>
      </w:r>
      <w:r w:rsidR="004D6D3F">
        <w:rPr>
          <w:b/>
          <w:spacing w:val="-2"/>
          <w:sz w:val="28"/>
          <w:szCs w:val="28"/>
        </w:rPr>
        <w:t>Kế hoạch</w:t>
      </w:r>
      <w:r w:rsidRPr="007370AC">
        <w:rPr>
          <w:b/>
          <w:spacing w:val="-2"/>
          <w:sz w:val="28"/>
          <w:szCs w:val="28"/>
        </w:rPr>
        <w:t xml:space="preserve"> phát triể</w:t>
      </w:r>
      <w:r w:rsidR="0011761C">
        <w:rPr>
          <w:b/>
          <w:spacing w:val="-2"/>
          <w:sz w:val="28"/>
          <w:szCs w:val="28"/>
        </w:rPr>
        <w:t>n kinh tế tập thể, hợp tác xã</w:t>
      </w:r>
      <w:r w:rsidRPr="007370AC">
        <w:rPr>
          <w:b/>
          <w:spacing w:val="-2"/>
          <w:sz w:val="28"/>
          <w:szCs w:val="28"/>
        </w:rPr>
        <w:t xml:space="preserve"> </w:t>
      </w:r>
    </w:p>
    <w:p w:rsidR="008069E6" w:rsidRPr="00ED1692" w:rsidRDefault="008069E6" w:rsidP="005D1F3F">
      <w:pPr>
        <w:pStyle w:val="NormalWeb"/>
        <w:widowControl w:val="0"/>
        <w:spacing w:before="0" w:beforeAutospacing="0" w:after="0" w:afterAutospacing="0"/>
        <w:jc w:val="center"/>
        <w:rPr>
          <w:b/>
          <w:spacing w:val="-2"/>
          <w:sz w:val="28"/>
          <w:szCs w:val="28"/>
        </w:rPr>
      </w:pPr>
      <w:r w:rsidRPr="007370AC">
        <w:rPr>
          <w:b/>
          <w:spacing w:val="-2"/>
          <w:sz w:val="28"/>
          <w:szCs w:val="28"/>
        </w:rPr>
        <w:t>giai đoạ</w:t>
      </w:r>
      <w:r w:rsidR="008361D5">
        <w:rPr>
          <w:b/>
          <w:spacing w:val="-2"/>
          <w:sz w:val="28"/>
          <w:szCs w:val="28"/>
        </w:rPr>
        <w:t>n 2021</w:t>
      </w:r>
      <w:r w:rsidRPr="007370AC">
        <w:rPr>
          <w:b/>
          <w:spacing w:val="-2"/>
          <w:sz w:val="28"/>
          <w:szCs w:val="28"/>
        </w:rPr>
        <w:t xml:space="preserve"> - </w:t>
      </w:r>
      <w:bookmarkEnd w:id="1"/>
      <w:r w:rsidR="004D6D3F">
        <w:rPr>
          <w:b/>
          <w:spacing w:val="-2"/>
          <w:sz w:val="28"/>
          <w:szCs w:val="28"/>
        </w:rPr>
        <w:t>2025</w:t>
      </w:r>
    </w:p>
    <w:p w:rsidR="00BE362C" w:rsidRDefault="00BE362C" w:rsidP="007B5800">
      <w:pPr>
        <w:pStyle w:val="NormalWeb"/>
        <w:widowControl w:val="0"/>
        <w:spacing w:before="120" w:beforeAutospacing="0" w:after="0" w:afterAutospacing="0"/>
        <w:jc w:val="center"/>
        <w:rPr>
          <w:b/>
          <w:bCs/>
          <w:sz w:val="28"/>
          <w:szCs w:val="28"/>
        </w:rPr>
      </w:pPr>
      <w:r>
        <w:rPr>
          <w:b/>
          <w:bCs/>
          <w:noProof/>
          <w:sz w:val="28"/>
          <w:szCs w:val="28"/>
          <w:lang w:eastAsia="en-US"/>
        </w:rPr>
        <mc:AlternateContent>
          <mc:Choice Requires="wps">
            <w:drawing>
              <wp:anchor distT="0" distB="0" distL="114300" distR="114300" simplePos="0" relativeHeight="251658240" behindDoc="0" locked="0" layoutInCell="1" allowOverlap="1" wp14:anchorId="2B9D0386" wp14:editId="419CE7C6">
                <wp:simplePos x="0" y="0"/>
                <wp:positionH relativeFrom="column">
                  <wp:posOffset>2216785</wp:posOffset>
                </wp:positionH>
                <wp:positionV relativeFrom="paragraph">
                  <wp:posOffset>51214</wp:posOffset>
                </wp:positionV>
                <wp:extent cx="1299957"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2999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0C19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5pt,4.05pt" to="27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" strokecolor="black [3213]"/>
            </w:pict>
          </mc:Fallback>
        </mc:AlternateContent>
      </w:r>
    </w:p>
    <w:p w:rsidR="008069E6" w:rsidRPr="000173D5" w:rsidRDefault="008069E6" w:rsidP="00E403C4">
      <w:pPr>
        <w:pStyle w:val="NormalWeb"/>
        <w:widowControl w:val="0"/>
        <w:spacing w:before="120" w:beforeAutospacing="0" w:after="120" w:afterAutospacing="0"/>
        <w:jc w:val="center"/>
        <w:rPr>
          <w:b/>
          <w:bCs/>
          <w:sz w:val="28"/>
          <w:szCs w:val="28"/>
        </w:rPr>
      </w:pPr>
      <w:r w:rsidRPr="007370AC">
        <w:rPr>
          <w:b/>
          <w:bCs/>
          <w:sz w:val="28"/>
          <w:szCs w:val="28"/>
        </w:rPr>
        <w:t>THỦ TƯỚNG CHÍNH PHỦ</w:t>
      </w:r>
    </w:p>
    <w:p w:rsidR="008069E6" w:rsidRDefault="008069E6" w:rsidP="00E403C4">
      <w:pPr>
        <w:pStyle w:val="NormalWeb"/>
        <w:widowControl w:val="0"/>
        <w:spacing w:before="120" w:beforeAutospacing="0" w:after="120" w:afterAutospacing="0"/>
        <w:ind w:firstLine="720"/>
        <w:jc w:val="both"/>
        <w:rPr>
          <w:i/>
          <w:iCs/>
          <w:sz w:val="28"/>
          <w:szCs w:val="28"/>
          <w:lang w:val="vi-VN"/>
        </w:rPr>
      </w:pPr>
      <w:r w:rsidRPr="00B65D90">
        <w:rPr>
          <w:i/>
          <w:iCs/>
          <w:sz w:val="28"/>
          <w:szCs w:val="28"/>
          <w:lang w:val="vi-VN"/>
        </w:rPr>
        <w:t xml:space="preserve">Căn cứ Luật </w:t>
      </w:r>
      <w:r w:rsidRPr="00B65D90">
        <w:rPr>
          <w:i/>
          <w:iCs/>
          <w:sz w:val="28"/>
          <w:szCs w:val="28"/>
          <w:lang w:val="nl-NL"/>
        </w:rPr>
        <w:t>T</w:t>
      </w:r>
      <w:r w:rsidRPr="00B65D90">
        <w:rPr>
          <w:i/>
          <w:iCs/>
          <w:sz w:val="28"/>
          <w:szCs w:val="28"/>
          <w:lang w:val="vi-VN"/>
        </w:rPr>
        <w:t>ổ chức Chính phủ ngày 19 tháng 6 năm 2015;</w:t>
      </w:r>
    </w:p>
    <w:p w:rsidR="00C46F74" w:rsidRPr="00B65D90" w:rsidRDefault="00C46F74" w:rsidP="00E403C4">
      <w:pPr>
        <w:pStyle w:val="NormalWeb"/>
        <w:widowControl w:val="0"/>
        <w:spacing w:before="120" w:beforeAutospacing="0" w:after="120" w:afterAutospacing="0"/>
        <w:ind w:firstLine="720"/>
        <w:jc w:val="both"/>
        <w:rPr>
          <w:i/>
          <w:iCs/>
          <w:sz w:val="28"/>
          <w:szCs w:val="28"/>
        </w:rPr>
      </w:pPr>
      <w:r>
        <w:rPr>
          <w:i/>
          <w:iCs/>
          <w:sz w:val="28"/>
          <w:szCs w:val="28"/>
        </w:rPr>
        <w:t>Căn cứ Luật sửa đổi, bổ sung một số điều của Luật Tổ chức Chính phủ và Luật Tổ chức chính quyền địa phương ngày 22 tháng 11 năm 2019;</w:t>
      </w:r>
    </w:p>
    <w:p w:rsidR="008069E6" w:rsidRPr="00B65D90" w:rsidRDefault="008069E6" w:rsidP="00E403C4">
      <w:pPr>
        <w:pStyle w:val="NormalWeb"/>
        <w:widowControl w:val="0"/>
        <w:spacing w:before="120" w:beforeAutospacing="0" w:after="120" w:afterAutospacing="0"/>
        <w:ind w:firstLine="720"/>
        <w:jc w:val="both"/>
        <w:rPr>
          <w:i/>
          <w:iCs/>
          <w:sz w:val="28"/>
          <w:szCs w:val="28"/>
        </w:rPr>
      </w:pPr>
      <w:r w:rsidRPr="00B65D90">
        <w:rPr>
          <w:i/>
          <w:iCs/>
          <w:sz w:val="28"/>
          <w:szCs w:val="28"/>
          <w:lang w:val="vi-VN"/>
        </w:rPr>
        <w:t>Căn c</w:t>
      </w:r>
      <w:r w:rsidRPr="00B65D90">
        <w:rPr>
          <w:i/>
          <w:iCs/>
          <w:sz w:val="28"/>
          <w:szCs w:val="28"/>
          <w:lang w:val="nl-NL"/>
        </w:rPr>
        <w:t>ứ</w:t>
      </w:r>
      <w:r w:rsidRPr="00B65D90">
        <w:rPr>
          <w:i/>
          <w:iCs/>
          <w:sz w:val="28"/>
          <w:szCs w:val="28"/>
          <w:lang w:val="vi-VN"/>
        </w:rPr>
        <w:t xml:space="preserve"> Luật </w:t>
      </w:r>
      <w:r w:rsidR="00576DB2" w:rsidRPr="00B65D90">
        <w:rPr>
          <w:i/>
          <w:iCs/>
          <w:sz w:val="28"/>
          <w:szCs w:val="28"/>
          <w:lang w:val="nl-NL"/>
        </w:rPr>
        <w:t>Hợ</w:t>
      </w:r>
      <w:r w:rsidR="007007A6" w:rsidRPr="00B65D90">
        <w:rPr>
          <w:i/>
          <w:iCs/>
          <w:sz w:val="28"/>
          <w:szCs w:val="28"/>
          <w:lang w:val="nl-NL"/>
        </w:rPr>
        <w:t>p tác xã ngày 20 tháng 11 năm 2012</w:t>
      </w:r>
      <w:r w:rsidRPr="00B65D90">
        <w:rPr>
          <w:i/>
          <w:iCs/>
          <w:sz w:val="28"/>
          <w:szCs w:val="28"/>
          <w:lang w:val="vi-VN"/>
        </w:rPr>
        <w:t>;</w:t>
      </w:r>
    </w:p>
    <w:p w:rsidR="008069E6" w:rsidRPr="00B65D90" w:rsidRDefault="00576DB2" w:rsidP="00E403C4">
      <w:pPr>
        <w:pStyle w:val="NormalWeb"/>
        <w:widowControl w:val="0"/>
        <w:spacing w:before="120" w:beforeAutospacing="0" w:after="120" w:afterAutospacing="0"/>
        <w:ind w:firstLine="720"/>
        <w:jc w:val="both"/>
        <w:rPr>
          <w:i/>
          <w:iCs/>
          <w:sz w:val="28"/>
          <w:szCs w:val="28"/>
          <w:lang w:val="vi-VN"/>
        </w:rPr>
      </w:pPr>
      <w:r w:rsidRPr="00B65D90">
        <w:rPr>
          <w:i/>
          <w:iCs/>
          <w:sz w:val="28"/>
          <w:szCs w:val="28"/>
        </w:rPr>
        <w:t>Căn cứ Nghị quyế</w:t>
      </w:r>
      <w:r w:rsidR="00352391" w:rsidRPr="00B65D90">
        <w:rPr>
          <w:i/>
          <w:iCs/>
          <w:sz w:val="28"/>
          <w:szCs w:val="28"/>
        </w:rPr>
        <w:t>t số</w:t>
      </w:r>
      <w:r w:rsidRPr="00B65D90">
        <w:rPr>
          <w:i/>
          <w:iCs/>
          <w:sz w:val="28"/>
          <w:szCs w:val="28"/>
        </w:rPr>
        <w:t xml:space="preserve"> 134</w:t>
      </w:r>
      <w:r w:rsidR="004055D9" w:rsidRPr="00B65D90">
        <w:rPr>
          <w:i/>
          <w:iCs/>
          <w:sz w:val="28"/>
          <w:szCs w:val="28"/>
        </w:rPr>
        <w:t>/NQ-CP ngày 25/9/2020 của Chính phủ</w:t>
      </w:r>
      <w:r w:rsidR="007007A6" w:rsidRPr="00B65D90">
        <w:rPr>
          <w:i/>
          <w:iCs/>
          <w:sz w:val="28"/>
          <w:szCs w:val="28"/>
        </w:rPr>
        <w:t xml:space="preserve"> ban hành Chương trình hành động thực hiện Kết luận số 70-KL/TW ngày 09/3/2020 của Bộ Chính trị</w:t>
      </w:r>
      <w:r w:rsidR="008069E6" w:rsidRPr="00B65D90">
        <w:rPr>
          <w:i/>
          <w:iCs/>
          <w:sz w:val="28"/>
          <w:szCs w:val="28"/>
          <w:lang w:val="vi-VN"/>
        </w:rPr>
        <w:t>;</w:t>
      </w:r>
    </w:p>
    <w:p w:rsidR="008069E6" w:rsidRPr="00B65D90" w:rsidRDefault="00924915" w:rsidP="005D1F3F">
      <w:pPr>
        <w:pStyle w:val="NormalWeb"/>
        <w:widowControl w:val="0"/>
        <w:spacing w:before="120" w:beforeAutospacing="0" w:after="0" w:afterAutospacing="0"/>
        <w:ind w:firstLine="720"/>
        <w:jc w:val="both"/>
        <w:rPr>
          <w:i/>
          <w:iCs/>
          <w:sz w:val="28"/>
          <w:szCs w:val="28"/>
        </w:rPr>
      </w:pPr>
      <w:r>
        <w:rPr>
          <w:i/>
          <w:iCs/>
          <w:sz w:val="28"/>
          <w:szCs w:val="28"/>
        </w:rPr>
        <w:t>Theo</w:t>
      </w:r>
      <w:r w:rsidR="008069E6" w:rsidRPr="00B65D90">
        <w:rPr>
          <w:i/>
          <w:iCs/>
          <w:sz w:val="28"/>
          <w:szCs w:val="28"/>
        </w:rPr>
        <w:t xml:space="preserve"> đề nghị của Bộ trưởng Bộ </w:t>
      </w:r>
      <w:r w:rsidR="000B40FB" w:rsidRPr="00B65D90">
        <w:rPr>
          <w:i/>
          <w:iCs/>
          <w:sz w:val="28"/>
          <w:szCs w:val="28"/>
        </w:rPr>
        <w:t>Kế hoạch và Đầu tư</w:t>
      </w:r>
      <w:r>
        <w:rPr>
          <w:i/>
          <w:iCs/>
          <w:sz w:val="28"/>
          <w:szCs w:val="28"/>
        </w:rPr>
        <w:t>.</w:t>
      </w:r>
    </w:p>
    <w:p w:rsidR="008069E6" w:rsidRPr="007370AC" w:rsidRDefault="008069E6" w:rsidP="00BC269D">
      <w:pPr>
        <w:pStyle w:val="NormalWeb"/>
        <w:widowControl w:val="0"/>
        <w:spacing w:before="120" w:beforeAutospacing="0" w:after="0" w:afterAutospacing="0"/>
        <w:jc w:val="center"/>
        <w:rPr>
          <w:b/>
          <w:bCs/>
          <w:sz w:val="28"/>
          <w:szCs w:val="28"/>
        </w:rPr>
      </w:pPr>
      <w:r w:rsidRPr="007370AC">
        <w:rPr>
          <w:b/>
          <w:bCs/>
          <w:sz w:val="28"/>
          <w:szCs w:val="28"/>
        </w:rPr>
        <w:t>QUYẾT ĐỊNH:</w:t>
      </w:r>
      <w:bookmarkStart w:id="2" w:name="dieu_1"/>
    </w:p>
    <w:p w:rsidR="008069E6" w:rsidRPr="007370AC" w:rsidRDefault="008069E6" w:rsidP="00BC269D">
      <w:pPr>
        <w:pStyle w:val="NormalWeb"/>
        <w:widowControl w:val="0"/>
        <w:spacing w:before="120" w:beforeAutospacing="0" w:after="0" w:afterAutospacing="0"/>
        <w:ind w:firstLine="720"/>
        <w:jc w:val="both"/>
        <w:rPr>
          <w:sz w:val="28"/>
          <w:szCs w:val="28"/>
        </w:rPr>
      </w:pPr>
      <w:r w:rsidRPr="007370AC">
        <w:rPr>
          <w:b/>
          <w:bCs/>
          <w:sz w:val="28"/>
          <w:szCs w:val="28"/>
        </w:rPr>
        <w:t>Điều 1.</w:t>
      </w:r>
      <w:bookmarkEnd w:id="2"/>
      <w:r w:rsidRPr="007370AC">
        <w:rPr>
          <w:sz w:val="28"/>
          <w:szCs w:val="28"/>
        </w:rPr>
        <w:t xml:space="preserve"> </w:t>
      </w:r>
      <w:bookmarkStart w:id="3" w:name="dieu_1_name"/>
      <w:r w:rsidRPr="007370AC">
        <w:rPr>
          <w:sz w:val="28"/>
          <w:szCs w:val="28"/>
        </w:rPr>
        <w:t>Phê duyệt "</w:t>
      </w:r>
      <w:r w:rsidR="004D6D3F">
        <w:rPr>
          <w:sz w:val="28"/>
          <w:szCs w:val="28"/>
        </w:rPr>
        <w:t>Kế hoạch</w:t>
      </w:r>
      <w:r w:rsidRPr="007370AC">
        <w:rPr>
          <w:sz w:val="28"/>
          <w:szCs w:val="28"/>
        </w:rPr>
        <w:t xml:space="preserve"> phát triển </w:t>
      </w:r>
      <w:r w:rsidR="00A940C2">
        <w:rPr>
          <w:sz w:val="28"/>
          <w:szCs w:val="28"/>
        </w:rPr>
        <w:t>kinh tế tập thể</w:t>
      </w:r>
      <w:r w:rsidR="00ED392C">
        <w:rPr>
          <w:sz w:val="28"/>
          <w:szCs w:val="28"/>
        </w:rPr>
        <w:t>, hợp tác xã</w:t>
      </w:r>
      <w:r w:rsidR="00D463F7">
        <w:rPr>
          <w:sz w:val="28"/>
          <w:szCs w:val="28"/>
        </w:rPr>
        <w:t xml:space="preserve"> (KTTT, HTX)</w:t>
      </w:r>
      <w:r w:rsidRPr="007370AC">
        <w:rPr>
          <w:sz w:val="28"/>
          <w:szCs w:val="28"/>
        </w:rPr>
        <w:t xml:space="preserve"> giai đoạ</w:t>
      </w:r>
      <w:r w:rsidR="008361D5">
        <w:rPr>
          <w:sz w:val="28"/>
          <w:szCs w:val="28"/>
        </w:rPr>
        <w:t>n 2021</w:t>
      </w:r>
      <w:r w:rsidR="004D6D3F">
        <w:rPr>
          <w:sz w:val="28"/>
          <w:szCs w:val="28"/>
        </w:rPr>
        <w:t>-2025</w:t>
      </w:r>
      <w:r w:rsidRPr="007370AC">
        <w:rPr>
          <w:sz w:val="28"/>
          <w:szCs w:val="28"/>
        </w:rPr>
        <w:t>" gồm các nội dung chủ yếu sau đây:</w:t>
      </w:r>
      <w:bookmarkEnd w:id="3"/>
    </w:p>
    <w:p w:rsidR="008069E6" w:rsidRPr="00374C5A" w:rsidRDefault="00B14E2A" w:rsidP="00BC269D">
      <w:pPr>
        <w:spacing w:before="120" w:after="0" w:line="240" w:lineRule="auto"/>
        <w:ind w:firstLine="709"/>
        <w:rPr>
          <w:rFonts w:ascii="Times New Roman" w:eastAsia="Times New Roman" w:hAnsi="Times New Roman" w:cs="Times New Roman"/>
          <w:b/>
          <w:sz w:val="28"/>
          <w:szCs w:val="28"/>
        </w:rPr>
      </w:pPr>
      <w:bookmarkStart w:id="4" w:name="_Toc26798384"/>
      <w:bookmarkStart w:id="5" w:name="_Toc26799436"/>
      <w:bookmarkStart w:id="6" w:name="_Toc26799708"/>
      <w:bookmarkStart w:id="7" w:name="_Toc26799814"/>
      <w:bookmarkStart w:id="8" w:name="_Toc26800685"/>
      <w:bookmarkStart w:id="9" w:name="_Toc23510725"/>
      <w:r w:rsidRPr="00374C5A">
        <w:rPr>
          <w:rFonts w:ascii="Times New Roman" w:hAnsi="Times New Roman" w:cs="Times New Roman"/>
          <w:b/>
          <w:sz w:val="28"/>
          <w:szCs w:val="28"/>
        </w:rPr>
        <w:t>I</w:t>
      </w:r>
      <w:r w:rsidR="008069E6" w:rsidRPr="00374C5A">
        <w:rPr>
          <w:rFonts w:ascii="Times New Roman" w:hAnsi="Times New Roman" w:cs="Times New Roman"/>
          <w:b/>
          <w:sz w:val="28"/>
          <w:szCs w:val="28"/>
        </w:rPr>
        <w:t>. MỤC TIÊU</w:t>
      </w:r>
      <w:bookmarkEnd w:id="4"/>
      <w:bookmarkEnd w:id="5"/>
      <w:bookmarkEnd w:id="6"/>
      <w:bookmarkEnd w:id="7"/>
      <w:bookmarkEnd w:id="8"/>
    </w:p>
    <w:p w:rsidR="004722DD" w:rsidRDefault="004722DD" w:rsidP="00BC269D">
      <w:pPr>
        <w:pStyle w:val="Heading3"/>
        <w:spacing w:before="120" w:after="0" w:line="240" w:lineRule="auto"/>
        <w:ind w:firstLine="709"/>
        <w:rPr>
          <w:rFonts w:ascii="Times New Roman" w:hAnsi="Times New Roman"/>
          <w:sz w:val="28"/>
          <w:szCs w:val="28"/>
          <w:lang w:val="pt-BR"/>
        </w:rPr>
      </w:pPr>
      <w:bookmarkStart w:id="10" w:name="_Toc26798385"/>
      <w:bookmarkStart w:id="11" w:name="_Toc26799437"/>
      <w:bookmarkStart w:id="12" w:name="_Toc26799709"/>
      <w:bookmarkStart w:id="13" w:name="_Toc26799815"/>
      <w:bookmarkStart w:id="14" w:name="_Toc26800686"/>
      <w:r w:rsidRPr="007370AC">
        <w:rPr>
          <w:rFonts w:ascii="Times New Roman" w:hAnsi="Times New Roman"/>
          <w:sz w:val="28"/>
          <w:szCs w:val="28"/>
          <w:lang w:val="pt-BR"/>
        </w:rPr>
        <w:t xml:space="preserve">1. Mục tiêu </w:t>
      </w:r>
      <w:r>
        <w:rPr>
          <w:rFonts w:ascii="Times New Roman" w:hAnsi="Times New Roman"/>
          <w:sz w:val="28"/>
          <w:szCs w:val="28"/>
          <w:lang w:val="pt-BR"/>
        </w:rPr>
        <w:t>tổng quát</w:t>
      </w:r>
    </w:p>
    <w:p w:rsidR="00947C7D" w:rsidRPr="00947C7D" w:rsidRDefault="00947C7D" w:rsidP="00BC269D">
      <w:pPr>
        <w:spacing w:before="120" w:after="0" w:line="240" w:lineRule="auto"/>
        <w:ind w:firstLine="709"/>
        <w:jc w:val="both"/>
        <w:rPr>
          <w:rFonts w:ascii="Times New Roman" w:hAnsi="Times New Roman" w:cs="Times New Roman"/>
          <w:sz w:val="28"/>
          <w:szCs w:val="28"/>
        </w:rPr>
      </w:pPr>
      <w:r w:rsidRPr="00947C7D">
        <w:rPr>
          <w:rFonts w:ascii="Times New Roman" w:hAnsi="Times New Roman" w:cs="Times New Roman"/>
          <w:sz w:val="28"/>
          <w:szCs w:val="28"/>
        </w:rPr>
        <w:t xml:space="preserve">- Khuyến khích phát triển đa dạng các loại hình </w:t>
      </w:r>
      <w:r w:rsidR="001E2CAE">
        <w:rPr>
          <w:rFonts w:ascii="Times New Roman" w:hAnsi="Times New Roman" w:cs="Times New Roman"/>
          <w:sz w:val="28"/>
          <w:szCs w:val="28"/>
        </w:rPr>
        <w:t xml:space="preserve">tổ chức </w:t>
      </w:r>
      <w:r w:rsidR="001E2CAE" w:rsidRPr="00947C7D">
        <w:rPr>
          <w:rFonts w:ascii="Times New Roman" w:hAnsi="Times New Roman" w:cs="Times New Roman"/>
          <w:sz w:val="28"/>
          <w:szCs w:val="28"/>
        </w:rPr>
        <w:t xml:space="preserve">KTTT, HTX </w:t>
      </w:r>
      <w:r w:rsidRPr="00947C7D">
        <w:rPr>
          <w:rFonts w:ascii="Times New Roman" w:hAnsi="Times New Roman" w:cs="Times New Roman"/>
          <w:sz w:val="28"/>
          <w:szCs w:val="28"/>
        </w:rPr>
        <w:t xml:space="preserve">nhằm thúc đẩy tăng trưởng kinh tế, góp phần nâng cao hiệu quả công tác xóa đói giảm nghèo, tạo việc làm và tăng thu nhập cho người lao động. </w:t>
      </w:r>
    </w:p>
    <w:p w:rsidR="00947C7D" w:rsidRPr="00947C7D" w:rsidRDefault="00947C7D" w:rsidP="00BC269D">
      <w:pPr>
        <w:spacing w:before="120" w:after="0" w:line="240" w:lineRule="auto"/>
        <w:ind w:firstLine="720"/>
        <w:jc w:val="both"/>
        <w:rPr>
          <w:rFonts w:ascii="Times New Roman" w:hAnsi="Times New Roman" w:cs="Times New Roman"/>
          <w:sz w:val="28"/>
          <w:szCs w:val="28"/>
        </w:rPr>
      </w:pPr>
      <w:r w:rsidRPr="00947C7D">
        <w:rPr>
          <w:rFonts w:ascii="Times New Roman" w:hAnsi="Times New Roman" w:cs="Times New Roman"/>
          <w:spacing w:val="-2"/>
          <w:sz w:val="28"/>
          <w:szCs w:val="28"/>
          <w:lang w:val="fr-FR"/>
        </w:rPr>
        <w:t>- Phấn đấu thu hút đại bộ phận nông dân tham gia HTX và ngày càng nhiều các tổ chức, doanh nghiệp tham gia HTX hoặc liên kết với HTX.</w:t>
      </w:r>
    </w:p>
    <w:p w:rsidR="00947C7D" w:rsidRPr="00947C7D" w:rsidRDefault="00947C7D" w:rsidP="00BC269D">
      <w:pPr>
        <w:spacing w:before="120" w:after="0" w:line="240" w:lineRule="auto"/>
        <w:ind w:firstLine="720"/>
        <w:jc w:val="both"/>
        <w:rPr>
          <w:rFonts w:ascii="Times New Roman" w:eastAsia="Arial" w:hAnsi="Times New Roman" w:cs="Times New Roman"/>
          <w:sz w:val="28"/>
          <w:szCs w:val="28"/>
        </w:rPr>
      </w:pPr>
      <w:r w:rsidRPr="00947C7D">
        <w:rPr>
          <w:rFonts w:ascii="Times New Roman" w:hAnsi="Times New Roman" w:cs="Times New Roman"/>
          <w:sz w:val="28"/>
          <w:szCs w:val="28"/>
        </w:rPr>
        <w:t xml:space="preserve">- </w:t>
      </w:r>
      <w:r w:rsidRPr="00947C7D">
        <w:rPr>
          <w:rFonts w:ascii="Times New Roman" w:eastAsia="Arial" w:hAnsi="Times New Roman" w:cs="Times New Roman"/>
          <w:sz w:val="28"/>
          <w:szCs w:val="28"/>
          <w:lang w:val="vi-VN"/>
        </w:rPr>
        <w:t xml:space="preserve">Hỗ trợ phát triển </w:t>
      </w:r>
      <w:r w:rsidR="00854F83">
        <w:rPr>
          <w:rFonts w:ascii="Times New Roman" w:eastAsia="Arial" w:hAnsi="Times New Roman" w:cs="Times New Roman"/>
          <w:sz w:val="28"/>
          <w:szCs w:val="28"/>
        </w:rPr>
        <w:t xml:space="preserve">các tổ chức </w:t>
      </w:r>
      <w:r w:rsidRPr="00947C7D">
        <w:rPr>
          <w:rFonts w:ascii="Times New Roman" w:hAnsi="Times New Roman" w:cs="Times New Roman"/>
          <w:sz w:val="28"/>
          <w:szCs w:val="28"/>
        </w:rPr>
        <w:t xml:space="preserve">KTTT, HTX </w:t>
      </w:r>
      <w:r w:rsidRPr="00947C7D">
        <w:rPr>
          <w:rFonts w:ascii="Times New Roman" w:eastAsia="Arial" w:hAnsi="Times New Roman" w:cs="Times New Roman"/>
          <w:sz w:val="28"/>
          <w:szCs w:val="28"/>
          <w:lang w:val="vi-VN"/>
        </w:rPr>
        <w:t xml:space="preserve">nhằm nâng cao hiệu quả, khả năng thích nghi và sức cạnh tranh của </w:t>
      </w:r>
      <w:r w:rsidRPr="00947C7D">
        <w:rPr>
          <w:rFonts w:ascii="Times New Roman" w:eastAsia="Arial" w:hAnsi="Times New Roman" w:cs="Times New Roman"/>
          <w:sz w:val="28"/>
          <w:szCs w:val="28"/>
        </w:rPr>
        <w:t xml:space="preserve">HTX </w:t>
      </w:r>
      <w:r w:rsidRPr="00947C7D">
        <w:rPr>
          <w:rFonts w:ascii="Times New Roman" w:eastAsia="Arial" w:hAnsi="Times New Roman" w:cs="Times New Roman"/>
          <w:sz w:val="28"/>
          <w:szCs w:val="28"/>
          <w:lang w:val="vi-VN"/>
        </w:rPr>
        <w:t>và các thành viên trong nền kinh tế thị trường và hội nhập kinh tế quốc tế.</w:t>
      </w:r>
    </w:p>
    <w:p w:rsidR="00947C7D" w:rsidRPr="00947C7D" w:rsidRDefault="00947C7D" w:rsidP="00BC269D">
      <w:pPr>
        <w:spacing w:before="120" w:after="0" w:line="240" w:lineRule="auto"/>
        <w:ind w:firstLine="720"/>
        <w:jc w:val="both"/>
        <w:rPr>
          <w:rFonts w:ascii="Times New Roman" w:hAnsi="Times New Roman" w:cs="Times New Roman"/>
          <w:sz w:val="28"/>
          <w:szCs w:val="28"/>
        </w:rPr>
      </w:pPr>
      <w:r w:rsidRPr="00947C7D">
        <w:rPr>
          <w:rFonts w:ascii="Times New Roman" w:hAnsi="Times New Roman" w:cs="Times New Roman"/>
          <w:sz w:val="28"/>
          <w:szCs w:val="28"/>
        </w:rPr>
        <w:t>- Xử lý dứt điểm các HTX đã ngừng hoạt động và các HTX chưa chuyển đổi theo Luật HTX năm 2012.</w:t>
      </w:r>
    </w:p>
    <w:p w:rsidR="004722DD" w:rsidRDefault="004722DD" w:rsidP="00BC269D">
      <w:pPr>
        <w:pStyle w:val="Heading3"/>
        <w:spacing w:before="120" w:after="0" w:line="240" w:lineRule="auto"/>
        <w:ind w:firstLine="709"/>
        <w:rPr>
          <w:rFonts w:ascii="Times New Roman" w:hAnsi="Times New Roman"/>
          <w:sz w:val="28"/>
          <w:szCs w:val="28"/>
          <w:lang w:val="pt-BR"/>
        </w:rPr>
      </w:pPr>
      <w:r w:rsidRPr="007370AC">
        <w:rPr>
          <w:rFonts w:ascii="Times New Roman" w:hAnsi="Times New Roman"/>
          <w:sz w:val="28"/>
          <w:szCs w:val="28"/>
          <w:lang w:val="pt-BR"/>
        </w:rPr>
        <w:t>2. Mục tiêu cụ thể</w:t>
      </w:r>
      <w:r w:rsidR="00E11B9A">
        <w:rPr>
          <w:rFonts w:ascii="Times New Roman" w:hAnsi="Times New Roman"/>
          <w:sz w:val="28"/>
          <w:szCs w:val="28"/>
          <w:lang w:val="pt-BR"/>
        </w:rPr>
        <w:t xml:space="preserve"> đến năm 2025</w:t>
      </w:r>
    </w:p>
    <w:bookmarkEnd w:id="10"/>
    <w:bookmarkEnd w:id="11"/>
    <w:bookmarkEnd w:id="12"/>
    <w:bookmarkEnd w:id="13"/>
    <w:bookmarkEnd w:id="14"/>
    <w:p w:rsidR="006E1047" w:rsidRPr="00374C5A" w:rsidRDefault="006E1047" w:rsidP="00BC269D">
      <w:pPr>
        <w:spacing w:before="120" w:after="0" w:line="240" w:lineRule="auto"/>
        <w:ind w:firstLine="720"/>
        <w:jc w:val="both"/>
        <w:rPr>
          <w:rFonts w:ascii="Times New Roman" w:eastAsia="Times New Roman" w:hAnsi="Times New Roman" w:cs="Times New Roman"/>
          <w:color w:val="000000" w:themeColor="text1"/>
          <w:spacing w:val="-4"/>
          <w:sz w:val="28"/>
          <w:szCs w:val="28"/>
        </w:rPr>
      </w:pPr>
      <w:r w:rsidRPr="00374C5A">
        <w:rPr>
          <w:rFonts w:ascii="Times New Roman" w:eastAsia="Times New Roman" w:hAnsi="Times New Roman" w:cs="Times New Roman"/>
          <w:color w:val="000000" w:themeColor="text1"/>
          <w:spacing w:val="-4"/>
          <w:sz w:val="28"/>
          <w:szCs w:val="28"/>
          <w:lang w:val="vi-VN"/>
        </w:rPr>
        <w:t>-</w:t>
      </w:r>
      <w:r w:rsidRPr="00374C5A">
        <w:rPr>
          <w:rFonts w:ascii="Times New Roman" w:eastAsia="Times New Roman" w:hAnsi="Times New Roman" w:cs="Times New Roman"/>
          <w:color w:val="000000" w:themeColor="text1"/>
          <w:spacing w:val="-4"/>
          <w:sz w:val="28"/>
          <w:szCs w:val="28"/>
        </w:rPr>
        <w:t xml:space="preserve"> </w:t>
      </w:r>
      <w:r w:rsidRPr="00374C5A">
        <w:rPr>
          <w:rFonts w:ascii="Times New Roman" w:hAnsi="Times New Roman" w:cs="Times New Roman"/>
          <w:bCs/>
          <w:spacing w:val="-4"/>
          <w:sz w:val="28"/>
          <w:szCs w:val="28"/>
        </w:rPr>
        <w:t>Cả nước có khoả</w:t>
      </w:r>
      <w:r w:rsidR="00E11B9A" w:rsidRPr="00374C5A">
        <w:rPr>
          <w:rFonts w:ascii="Times New Roman" w:hAnsi="Times New Roman" w:cs="Times New Roman"/>
          <w:bCs/>
          <w:spacing w:val="-4"/>
          <w:sz w:val="28"/>
          <w:szCs w:val="28"/>
        </w:rPr>
        <w:t>ng 134</w:t>
      </w:r>
      <w:r w:rsidRPr="00374C5A">
        <w:rPr>
          <w:rFonts w:ascii="Times New Roman" w:hAnsi="Times New Roman" w:cs="Times New Roman"/>
          <w:bCs/>
          <w:spacing w:val="-4"/>
          <w:sz w:val="28"/>
          <w:szCs w:val="28"/>
        </w:rPr>
        <w:t xml:space="preserve"> nghìn </w:t>
      </w:r>
      <w:r w:rsidRPr="00374C5A">
        <w:rPr>
          <w:rFonts w:ascii="Times New Roman" w:eastAsia="Times New Roman" w:hAnsi="Times New Roman" w:cs="Times New Roman"/>
          <w:spacing w:val="-4"/>
          <w:sz w:val="28"/>
          <w:szCs w:val="28"/>
        </w:rPr>
        <w:t>tổ hợp tác</w:t>
      </w:r>
      <w:r w:rsidRPr="00374C5A">
        <w:rPr>
          <w:rFonts w:ascii="Times New Roman" w:hAnsi="Times New Roman" w:cs="Times New Roman"/>
          <w:bCs/>
          <w:spacing w:val="-4"/>
          <w:sz w:val="28"/>
          <w:szCs w:val="28"/>
        </w:rPr>
        <w:t xml:space="preserve"> với </w:t>
      </w:r>
      <w:r w:rsidR="00E11B9A" w:rsidRPr="00374C5A">
        <w:rPr>
          <w:rFonts w:ascii="Times New Roman" w:hAnsi="Times New Roman" w:cs="Times New Roman"/>
          <w:bCs/>
          <w:spacing w:val="-4"/>
          <w:sz w:val="28"/>
          <w:szCs w:val="28"/>
        </w:rPr>
        <w:t>1,7</w:t>
      </w:r>
      <w:r w:rsidRPr="00374C5A">
        <w:rPr>
          <w:rFonts w:ascii="Times New Roman" w:hAnsi="Times New Roman" w:cs="Times New Roman"/>
          <w:bCs/>
          <w:spacing w:val="-4"/>
          <w:sz w:val="28"/>
          <w:szCs w:val="28"/>
        </w:rPr>
        <w:t xml:space="preserve"> triệu thành viên</w:t>
      </w:r>
      <w:r w:rsidRPr="00374C5A">
        <w:rPr>
          <w:rFonts w:ascii="Times New Roman" w:eastAsia="Times New Roman" w:hAnsi="Times New Roman" w:cs="Times New Roman"/>
          <w:spacing w:val="-4"/>
          <w:sz w:val="28"/>
          <w:szCs w:val="28"/>
        </w:rPr>
        <w:t xml:space="preserve"> tổ hợp tác</w:t>
      </w:r>
      <w:r w:rsidR="00E11B9A" w:rsidRPr="00374C5A">
        <w:rPr>
          <w:rFonts w:ascii="Times New Roman" w:hAnsi="Times New Roman" w:cs="Times New Roman"/>
          <w:bCs/>
          <w:spacing w:val="-4"/>
          <w:sz w:val="28"/>
          <w:szCs w:val="28"/>
        </w:rPr>
        <w:t>, 3</w:t>
      </w:r>
      <w:r w:rsidRPr="00374C5A">
        <w:rPr>
          <w:rFonts w:ascii="Times New Roman" w:hAnsi="Times New Roman" w:cs="Times New Roman"/>
          <w:bCs/>
          <w:spacing w:val="-4"/>
          <w:sz w:val="28"/>
          <w:szCs w:val="28"/>
        </w:rPr>
        <w:t xml:space="preserve">5 nghìn </w:t>
      </w:r>
      <w:r w:rsidR="00831A84" w:rsidRPr="00374C5A">
        <w:rPr>
          <w:rFonts w:ascii="Times New Roman" w:hAnsi="Times New Roman" w:cs="Times New Roman"/>
          <w:bCs/>
          <w:spacing w:val="-4"/>
          <w:sz w:val="28"/>
          <w:szCs w:val="28"/>
        </w:rPr>
        <w:t>HTX</w:t>
      </w:r>
      <w:r w:rsidRPr="00374C5A">
        <w:rPr>
          <w:rFonts w:ascii="Times New Roman" w:hAnsi="Times New Roman" w:cs="Times New Roman"/>
          <w:bCs/>
          <w:spacing w:val="-4"/>
          <w:sz w:val="28"/>
          <w:szCs w:val="28"/>
        </w:rPr>
        <w:t xml:space="preserve"> với </w:t>
      </w:r>
      <w:r w:rsidR="00E11B9A" w:rsidRPr="00374C5A">
        <w:rPr>
          <w:rFonts w:ascii="Times New Roman" w:hAnsi="Times New Roman" w:cs="Times New Roman"/>
          <w:bCs/>
          <w:spacing w:val="-4"/>
          <w:sz w:val="28"/>
          <w:szCs w:val="28"/>
        </w:rPr>
        <w:t>7,1</w:t>
      </w:r>
      <w:r w:rsidRPr="00374C5A">
        <w:rPr>
          <w:rFonts w:ascii="Times New Roman" w:hAnsi="Times New Roman" w:cs="Times New Roman"/>
          <w:bCs/>
          <w:spacing w:val="-4"/>
          <w:sz w:val="28"/>
          <w:szCs w:val="28"/>
        </w:rPr>
        <w:t xml:space="preserve"> triệu thành viên, </w:t>
      </w:r>
      <w:r w:rsidR="00404EC5" w:rsidRPr="00374C5A">
        <w:rPr>
          <w:rFonts w:ascii="Times New Roman" w:hAnsi="Times New Roman" w:cs="Times New Roman"/>
          <w:bCs/>
          <w:spacing w:val="-4"/>
          <w:sz w:val="28"/>
          <w:szCs w:val="28"/>
        </w:rPr>
        <w:t>210</w:t>
      </w:r>
      <w:r w:rsidRPr="00374C5A">
        <w:rPr>
          <w:rFonts w:ascii="Times New Roman" w:hAnsi="Times New Roman" w:cs="Times New Roman"/>
          <w:bCs/>
          <w:spacing w:val="-4"/>
          <w:sz w:val="28"/>
          <w:szCs w:val="28"/>
        </w:rPr>
        <w:t xml:space="preserve"> </w:t>
      </w:r>
      <w:r w:rsidR="00831A84" w:rsidRPr="00374C5A">
        <w:rPr>
          <w:rFonts w:ascii="Times New Roman" w:eastAsia="Times New Roman" w:hAnsi="Times New Roman" w:cs="Times New Roman"/>
          <w:spacing w:val="-4"/>
          <w:sz w:val="28"/>
          <w:szCs w:val="28"/>
        </w:rPr>
        <w:t>LH HTX</w:t>
      </w:r>
      <w:r w:rsidRPr="00374C5A">
        <w:rPr>
          <w:rFonts w:ascii="Times New Roman" w:hAnsi="Times New Roman" w:cs="Times New Roman"/>
          <w:bCs/>
          <w:spacing w:val="-4"/>
          <w:sz w:val="28"/>
          <w:szCs w:val="28"/>
        </w:rPr>
        <w:t xml:space="preserve"> với </w:t>
      </w:r>
      <w:r w:rsidR="00404EC5" w:rsidRPr="00374C5A">
        <w:rPr>
          <w:rFonts w:ascii="Times New Roman" w:hAnsi="Times New Roman" w:cs="Times New Roman"/>
          <w:bCs/>
          <w:spacing w:val="-4"/>
          <w:sz w:val="28"/>
          <w:szCs w:val="28"/>
        </w:rPr>
        <w:t>3.000</w:t>
      </w:r>
      <w:r w:rsidRPr="00374C5A">
        <w:rPr>
          <w:rFonts w:ascii="Times New Roman" w:hAnsi="Times New Roman" w:cs="Times New Roman"/>
          <w:bCs/>
          <w:spacing w:val="-4"/>
          <w:sz w:val="28"/>
          <w:szCs w:val="28"/>
        </w:rPr>
        <w:t xml:space="preserve"> </w:t>
      </w:r>
      <w:r w:rsidR="00831A84" w:rsidRPr="00374C5A">
        <w:rPr>
          <w:rFonts w:ascii="Times New Roman" w:eastAsia="Times New Roman" w:hAnsi="Times New Roman" w:cs="Times New Roman"/>
          <w:spacing w:val="-4"/>
          <w:sz w:val="28"/>
          <w:szCs w:val="28"/>
        </w:rPr>
        <w:t>HTX</w:t>
      </w:r>
      <w:r w:rsidRPr="00374C5A">
        <w:rPr>
          <w:rFonts w:ascii="Times New Roman" w:hAnsi="Times New Roman" w:cs="Times New Roman"/>
          <w:bCs/>
          <w:spacing w:val="-4"/>
          <w:sz w:val="28"/>
          <w:szCs w:val="28"/>
        </w:rPr>
        <w:t xml:space="preserve"> thành viên</w:t>
      </w:r>
      <w:r w:rsidR="00D463F7" w:rsidRPr="00374C5A">
        <w:rPr>
          <w:rFonts w:ascii="Times New Roman" w:eastAsia="Times New Roman" w:hAnsi="Times New Roman" w:cs="Times New Roman"/>
          <w:color w:val="000000" w:themeColor="text1"/>
          <w:spacing w:val="-4"/>
          <w:sz w:val="28"/>
          <w:szCs w:val="28"/>
        </w:rPr>
        <w:t>.</w:t>
      </w:r>
    </w:p>
    <w:p w:rsidR="006E1047" w:rsidRPr="00472387" w:rsidRDefault="006E1047" w:rsidP="00BC269D">
      <w:pPr>
        <w:spacing w:before="120" w:after="0" w:line="240" w:lineRule="auto"/>
        <w:ind w:firstLine="709"/>
        <w:jc w:val="both"/>
        <w:rPr>
          <w:rFonts w:ascii="Times New Roman" w:eastAsia="Times New Roman" w:hAnsi="Times New Roman" w:cs="Times New Roman"/>
          <w:color w:val="000000" w:themeColor="text1"/>
          <w:spacing w:val="-6"/>
          <w:sz w:val="28"/>
          <w:szCs w:val="28"/>
        </w:rPr>
      </w:pPr>
      <w:r w:rsidRPr="00472387">
        <w:rPr>
          <w:rFonts w:ascii="Times New Roman" w:eastAsia="Times New Roman" w:hAnsi="Times New Roman" w:cs="Times New Roman"/>
          <w:color w:val="000000" w:themeColor="text1"/>
          <w:spacing w:val="-6"/>
          <w:sz w:val="28"/>
          <w:szCs w:val="28"/>
        </w:rPr>
        <w:lastRenderedPageBreak/>
        <w:t xml:space="preserve">- Số </w:t>
      </w:r>
      <w:r w:rsidR="00831A84">
        <w:rPr>
          <w:rFonts w:ascii="Times New Roman" w:eastAsia="Times New Roman" w:hAnsi="Times New Roman" w:cs="Times New Roman"/>
          <w:color w:val="000000" w:themeColor="text1"/>
          <w:spacing w:val="-6"/>
          <w:sz w:val="28"/>
          <w:szCs w:val="28"/>
        </w:rPr>
        <w:t>HTX</w:t>
      </w:r>
      <w:r w:rsidRPr="00472387">
        <w:rPr>
          <w:rFonts w:ascii="Times New Roman" w:eastAsia="Times New Roman" w:hAnsi="Times New Roman" w:cs="Times New Roman"/>
          <w:color w:val="000000" w:themeColor="text1"/>
          <w:spacing w:val="-6"/>
          <w:sz w:val="28"/>
          <w:szCs w:val="28"/>
        </w:rPr>
        <w:t xml:space="preserve"> hoạt động </w:t>
      </w:r>
      <w:r w:rsidR="00260A4C" w:rsidRPr="00472387">
        <w:rPr>
          <w:rFonts w:ascii="Times New Roman" w:eastAsia="Times New Roman" w:hAnsi="Times New Roman" w:cs="Times New Roman"/>
          <w:color w:val="000000" w:themeColor="text1"/>
          <w:spacing w:val="-6"/>
          <w:sz w:val="28"/>
          <w:szCs w:val="28"/>
        </w:rPr>
        <w:t>hiệu quả</w:t>
      </w:r>
      <w:r w:rsidRPr="00472387">
        <w:rPr>
          <w:rFonts w:ascii="Times New Roman" w:eastAsia="Times New Roman" w:hAnsi="Times New Roman" w:cs="Times New Roman"/>
          <w:color w:val="000000" w:themeColor="text1"/>
          <w:spacing w:val="-6"/>
          <w:sz w:val="28"/>
          <w:szCs w:val="28"/>
        </w:rPr>
        <w:t xml:space="preserve"> chiếm trên </w:t>
      </w:r>
      <w:r w:rsidR="00260A4C" w:rsidRPr="00472387">
        <w:rPr>
          <w:rFonts w:ascii="Times New Roman" w:eastAsia="Times New Roman" w:hAnsi="Times New Roman" w:cs="Times New Roman"/>
          <w:color w:val="000000" w:themeColor="text1"/>
          <w:spacing w:val="-6"/>
          <w:sz w:val="28"/>
          <w:szCs w:val="28"/>
        </w:rPr>
        <w:t xml:space="preserve">70% </w:t>
      </w:r>
      <w:r w:rsidRPr="00472387">
        <w:rPr>
          <w:rFonts w:ascii="Times New Roman" w:eastAsia="Times New Roman" w:hAnsi="Times New Roman" w:cs="Times New Roman"/>
          <w:color w:val="000000" w:themeColor="text1"/>
          <w:spacing w:val="-6"/>
          <w:sz w:val="28"/>
          <w:szCs w:val="28"/>
        </w:rPr>
        <w:t>tổng số hợp tác xã cả nước</w:t>
      </w:r>
      <w:r w:rsidRPr="00472387">
        <w:rPr>
          <w:rStyle w:val="FootnoteReference"/>
          <w:rFonts w:ascii="Times New Roman" w:eastAsia="Times New Roman" w:hAnsi="Times New Roman" w:cs="Times New Roman"/>
          <w:color w:val="000000" w:themeColor="text1"/>
          <w:spacing w:val="-6"/>
          <w:sz w:val="28"/>
          <w:szCs w:val="28"/>
        </w:rPr>
        <w:footnoteReference w:id="1"/>
      </w:r>
      <w:r w:rsidRPr="00472387">
        <w:rPr>
          <w:rFonts w:ascii="Times New Roman" w:eastAsia="Times New Roman" w:hAnsi="Times New Roman" w:cs="Times New Roman"/>
          <w:color w:val="000000" w:themeColor="text1"/>
          <w:spacing w:val="-6"/>
          <w:sz w:val="28"/>
          <w:szCs w:val="28"/>
        </w:rPr>
        <w:t xml:space="preserve">. Tỷ lệ cán bộ quản lý </w:t>
      </w:r>
      <w:r w:rsidR="00831A84">
        <w:rPr>
          <w:rFonts w:ascii="Times New Roman" w:eastAsia="Times New Roman" w:hAnsi="Times New Roman" w:cs="Times New Roman"/>
          <w:color w:val="000000" w:themeColor="text1"/>
          <w:spacing w:val="-6"/>
          <w:sz w:val="28"/>
          <w:szCs w:val="28"/>
        </w:rPr>
        <w:t>HTX</w:t>
      </w:r>
      <w:r w:rsidRPr="00472387">
        <w:rPr>
          <w:rFonts w:ascii="Times New Roman" w:eastAsia="Times New Roman" w:hAnsi="Times New Roman" w:cs="Times New Roman"/>
          <w:color w:val="000000" w:themeColor="text1"/>
          <w:spacing w:val="-6"/>
          <w:sz w:val="28"/>
          <w:szCs w:val="28"/>
        </w:rPr>
        <w:t xml:space="preserve"> tốt nghiệp </w:t>
      </w:r>
      <w:r w:rsidR="000559FE" w:rsidRPr="00472387">
        <w:rPr>
          <w:rFonts w:ascii="Times New Roman" w:eastAsia="Times New Roman" w:hAnsi="Times New Roman" w:cs="Times New Roman"/>
          <w:color w:val="000000" w:themeColor="text1"/>
          <w:spacing w:val="-6"/>
          <w:sz w:val="28"/>
          <w:szCs w:val="28"/>
        </w:rPr>
        <w:t>cao đẳng, đại học đạt ít nhất 24</w:t>
      </w:r>
      <w:r w:rsidRPr="00472387">
        <w:rPr>
          <w:rFonts w:ascii="Times New Roman" w:eastAsia="Times New Roman" w:hAnsi="Times New Roman" w:cs="Times New Roman"/>
          <w:color w:val="000000" w:themeColor="text1"/>
          <w:spacing w:val="-6"/>
          <w:sz w:val="28"/>
          <w:szCs w:val="28"/>
        </w:rPr>
        <w:t>%</w:t>
      </w:r>
      <w:r w:rsidR="000559FE" w:rsidRPr="00472387">
        <w:rPr>
          <w:rFonts w:ascii="Times New Roman" w:eastAsia="Times New Roman" w:hAnsi="Times New Roman" w:cs="Times New Roman"/>
          <w:color w:val="000000" w:themeColor="text1"/>
          <w:spacing w:val="-6"/>
          <w:sz w:val="28"/>
          <w:szCs w:val="28"/>
        </w:rPr>
        <w:t>.</w:t>
      </w:r>
    </w:p>
    <w:p w:rsidR="006E1047" w:rsidRPr="006E1047" w:rsidRDefault="006E1047" w:rsidP="00BC269D">
      <w:pPr>
        <w:pStyle w:val="linh11"/>
        <w:spacing w:before="120" w:after="0" w:line="240" w:lineRule="auto"/>
        <w:ind w:firstLine="709"/>
        <w:jc w:val="both"/>
        <w:rPr>
          <w:b w:val="0"/>
          <w:color w:val="000000" w:themeColor="text1"/>
        </w:rPr>
      </w:pPr>
      <w:r w:rsidRPr="006E1047">
        <w:rPr>
          <w:color w:val="000000" w:themeColor="text1"/>
          <w:spacing w:val="-2"/>
        </w:rPr>
        <w:t xml:space="preserve">- </w:t>
      </w:r>
      <w:r w:rsidRPr="006E1047">
        <w:rPr>
          <w:b w:val="0"/>
          <w:color w:val="000000" w:themeColor="text1"/>
        </w:rPr>
        <w:t>Thực hiện đẩy mạnh ứng dụng công nghệ cao trong lĩnh vực nông</w:t>
      </w:r>
      <w:r w:rsidR="000559FE">
        <w:rPr>
          <w:b w:val="0"/>
          <w:color w:val="000000" w:themeColor="text1"/>
        </w:rPr>
        <w:t xml:space="preserve"> nghiệp để phấn đấu đến năm 2025 cả nước có trên 3</w:t>
      </w:r>
      <w:r w:rsidRPr="006E1047">
        <w:rPr>
          <w:b w:val="0"/>
          <w:color w:val="000000" w:themeColor="text1"/>
        </w:rPr>
        <w:t xml:space="preserve">.000 </w:t>
      </w:r>
      <w:r w:rsidR="00831A84">
        <w:rPr>
          <w:b w:val="0"/>
          <w:color w:val="000000" w:themeColor="text1"/>
        </w:rPr>
        <w:t>HTX</w:t>
      </w:r>
      <w:r w:rsidRPr="006E1047">
        <w:rPr>
          <w:color w:val="000000" w:themeColor="text1"/>
        </w:rPr>
        <w:t xml:space="preserve"> </w:t>
      </w:r>
      <w:r w:rsidRPr="006E1047">
        <w:rPr>
          <w:b w:val="0"/>
          <w:color w:val="000000" w:themeColor="text1"/>
        </w:rPr>
        <w:t xml:space="preserve">ứng dụng công nghệ cao vào sản xuất và tiêu thụ nông sản; </w:t>
      </w:r>
      <w:r w:rsidRPr="006E1047">
        <w:rPr>
          <w:b w:val="0"/>
        </w:rPr>
        <w:t xml:space="preserve">thực hiện truy xuất nguồn gốc đối với hàng hóa nông sản. </w:t>
      </w:r>
    </w:p>
    <w:p w:rsidR="006E1047" w:rsidRPr="00587D71" w:rsidRDefault="006E1047" w:rsidP="00BC269D">
      <w:pPr>
        <w:spacing w:before="120" w:after="0" w:line="240" w:lineRule="auto"/>
        <w:ind w:firstLine="709"/>
        <w:jc w:val="both"/>
        <w:rPr>
          <w:rFonts w:ascii="Times New Roman" w:hAnsi="Times New Roman" w:cs="Times New Roman"/>
          <w:color w:val="000000" w:themeColor="text1"/>
          <w:spacing w:val="4"/>
          <w:sz w:val="28"/>
          <w:szCs w:val="28"/>
        </w:rPr>
      </w:pPr>
      <w:r w:rsidRPr="00587D71">
        <w:rPr>
          <w:rFonts w:ascii="Times New Roman" w:hAnsi="Times New Roman" w:cs="Times New Roman"/>
          <w:color w:val="000000" w:themeColor="text1"/>
          <w:spacing w:val="4"/>
          <w:sz w:val="28"/>
          <w:szCs w:val="28"/>
        </w:rPr>
        <w:t>- Tăng cường liên kết theo chuỗi giá trị giữa doanh nghiệp và</w:t>
      </w:r>
      <w:r w:rsidRPr="00587D71">
        <w:rPr>
          <w:rFonts w:ascii="Times New Roman" w:eastAsia="Times New Roman" w:hAnsi="Times New Roman" w:cs="Times New Roman"/>
          <w:color w:val="000000" w:themeColor="text1"/>
          <w:spacing w:val="4"/>
          <w:sz w:val="28"/>
          <w:szCs w:val="28"/>
        </w:rPr>
        <w:t xml:space="preserve"> </w:t>
      </w:r>
      <w:r w:rsidR="00831A84" w:rsidRPr="00587D71">
        <w:rPr>
          <w:rFonts w:ascii="Times New Roman" w:eastAsia="Times New Roman" w:hAnsi="Times New Roman" w:cs="Times New Roman"/>
          <w:color w:val="000000" w:themeColor="text1"/>
          <w:spacing w:val="4"/>
          <w:sz w:val="28"/>
          <w:szCs w:val="28"/>
        </w:rPr>
        <w:t>HTX</w:t>
      </w:r>
      <w:r w:rsidRPr="00587D71">
        <w:rPr>
          <w:rFonts w:ascii="Times New Roman" w:hAnsi="Times New Roman" w:cs="Times New Roman"/>
          <w:color w:val="000000" w:themeColor="text1"/>
          <w:spacing w:val="4"/>
          <w:sz w:val="28"/>
          <w:szCs w:val="28"/>
        </w:rPr>
        <w:t xml:space="preserve">, phấn đấu có </w:t>
      </w:r>
      <w:r w:rsidRPr="00587D71">
        <w:rPr>
          <w:rFonts w:ascii="Times New Roman" w:hAnsi="Times New Roman" w:cs="Times New Roman"/>
          <w:color w:val="000000" w:themeColor="text1"/>
          <w:spacing w:val="4"/>
          <w:sz w:val="28"/>
          <w:szCs w:val="28"/>
          <w:lang w:val="vi-VN"/>
        </w:rPr>
        <w:t xml:space="preserve">khoảng </w:t>
      </w:r>
      <w:r w:rsidR="0087500C" w:rsidRPr="00587D71">
        <w:rPr>
          <w:rFonts w:ascii="Times New Roman" w:hAnsi="Times New Roman" w:cs="Times New Roman"/>
          <w:color w:val="000000" w:themeColor="text1"/>
          <w:spacing w:val="4"/>
          <w:sz w:val="28"/>
          <w:szCs w:val="28"/>
        </w:rPr>
        <w:t>35</w:t>
      </w:r>
      <w:r w:rsidRPr="00587D71">
        <w:rPr>
          <w:rFonts w:ascii="Times New Roman" w:hAnsi="Times New Roman" w:cs="Times New Roman"/>
          <w:color w:val="000000" w:themeColor="text1"/>
          <w:spacing w:val="4"/>
          <w:sz w:val="28"/>
          <w:szCs w:val="28"/>
        </w:rPr>
        <w:t>%</w:t>
      </w:r>
      <w:r w:rsidRPr="00587D71">
        <w:rPr>
          <w:rFonts w:ascii="Times New Roman" w:hAnsi="Times New Roman" w:cs="Times New Roman"/>
          <w:color w:val="000000" w:themeColor="text1"/>
          <w:spacing w:val="4"/>
          <w:sz w:val="28"/>
          <w:szCs w:val="28"/>
          <w:lang w:val="vi-VN"/>
        </w:rPr>
        <w:t xml:space="preserve"> </w:t>
      </w:r>
      <w:r w:rsidR="00831A84" w:rsidRPr="00587D71">
        <w:rPr>
          <w:rFonts w:ascii="Times New Roman" w:eastAsia="Times New Roman" w:hAnsi="Times New Roman" w:cs="Times New Roman"/>
          <w:color w:val="000000" w:themeColor="text1"/>
          <w:spacing w:val="4"/>
          <w:sz w:val="28"/>
          <w:szCs w:val="28"/>
        </w:rPr>
        <w:t>HTX</w:t>
      </w:r>
      <w:r w:rsidRPr="00587D71">
        <w:rPr>
          <w:rFonts w:ascii="Times New Roman" w:eastAsia="Times New Roman" w:hAnsi="Times New Roman" w:cs="Times New Roman"/>
          <w:color w:val="000000" w:themeColor="text1"/>
          <w:spacing w:val="4"/>
          <w:sz w:val="28"/>
          <w:szCs w:val="28"/>
        </w:rPr>
        <w:t xml:space="preserve"> </w:t>
      </w:r>
      <w:r w:rsidRPr="00587D71">
        <w:rPr>
          <w:rFonts w:ascii="Times New Roman" w:hAnsi="Times New Roman" w:cs="Times New Roman"/>
          <w:color w:val="000000" w:themeColor="text1"/>
          <w:spacing w:val="4"/>
          <w:sz w:val="28"/>
          <w:szCs w:val="28"/>
        </w:rPr>
        <w:t>nông nghiệp liên kết với doanh nghiệp theo chuỗi giá trị.</w:t>
      </w:r>
    </w:p>
    <w:p w:rsidR="008962B1" w:rsidRPr="00966870" w:rsidRDefault="006E1047" w:rsidP="00BC269D">
      <w:pPr>
        <w:spacing w:before="120" w:after="0" w:line="240" w:lineRule="auto"/>
        <w:ind w:firstLine="709"/>
        <w:jc w:val="both"/>
        <w:rPr>
          <w:rFonts w:ascii="Times New Roman" w:hAnsi="Times New Roman" w:cs="Times New Roman"/>
          <w:color w:val="000000" w:themeColor="text1"/>
          <w:sz w:val="28"/>
          <w:szCs w:val="28"/>
          <w:lang w:val="pt-BR"/>
        </w:rPr>
      </w:pPr>
      <w:r w:rsidRPr="006E1047">
        <w:rPr>
          <w:rFonts w:ascii="Times New Roman" w:eastAsia="Times New Roman" w:hAnsi="Times New Roman" w:cs="Times New Roman"/>
          <w:bCs/>
          <w:color w:val="000000" w:themeColor="text1"/>
          <w:sz w:val="28"/>
          <w:szCs w:val="28"/>
        </w:rPr>
        <w:t xml:space="preserve">- Xử lý dứt điểm các </w:t>
      </w:r>
      <w:r w:rsidR="00587D71">
        <w:rPr>
          <w:rFonts w:ascii="Times New Roman" w:eastAsia="Times New Roman" w:hAnsi="Times New Roman" w:cs="Times New Roman"/>
          <w:bCs/>
          <w:color w:val="000000" w:themeColor="text1"/>
          <w:sz w:val="28"/>
          <w:szCs w:val="28"/>
        </w:rPr>
        <w:t>HTX</w:t>
      </w:r>
      <w:r w:rsidRPr="006E1047">
        <w:rPr>
          <w:rFonts w:ascii="Times New Roman" w:eastAsia="Times New Roman" w:hAnsi="Times New Roman" w:cs="Times New Roman"/>
          <w:bCs/>
          <w:color w:val="000000" w:themeColor="text1"/>
          <w:sz w:val="28"/>
          <w:szCs w:val="28"/>
        </w:rPr>
        <w:t xml:space="preserve"> đã ngừng hoạt động và các </w:t>
      </w:r>
      <w:r w:rsidR="00587D71">
        <w:rPr>
          <w:rFonts w:ascii="Times New Roman" w:eastAsia="Times New Roman" w:hAnsi="Times New Roman" w:cs="Times New Roman"/>
          <w:bCs/>
          <w:color w:val="000000" w:themeColor="text1"/>
          <w:sz w:val="28"/>
          <w:szCs w:val="28"/>
        </w:rPr>
        <w:t>HTX</w:t>
      </w:r>
      <w:r w:rsidRPr="006E1047">
        <w:rPr>
          <w:rFonts w:ascii="Times New Roman" w:eastAsia="Times New Roman" w:hAnsi="Times New Roman" w:cs="Times New Roman"/>
          <w:bCs/>
          <w:color w:val="000000" w:themeColor="text1"/>
          <w:sz w:val="28"/>
          <w:szCs w:val="28"/>
        </w:rPr>
        <w:t xml:space="preserve"> chưa chu</w:t>
      </w:r>
      <w:r w:rsidR="00587D71">
        <w:rPr>
          <w:rFonts w:ascii="Times New Roman" w:eastAsia="Times New Roman" w:hAnsi="Times New Roman" w:cs="Times New Roman"/>
          <w:bCs/>
          <w:color w:val="000000" w:themeColor="text1"/>
          <w:sz w:val="28"/>
          <w:szCs w:val="28"/>
        </w:rPr>
        <w:t>yển đổi, tổ chức lại theo Luật H</w:t>
      </w:r>
      <w:r w:rsidRPr="006E1047">
        <w:rPr>
          <w:rFonts w:ascii="Times New Roman" w:eastAsia="Times New Roman" w:hAnsi="Times New Roman" w:cs="Times New Roman"/>
          <w:bCs/>
          <w:color w:val="000000" w:themeColor="text1"/>
          <w:sz w:val="28"/>
          <w:szCs w:val="28"/>
        </w:rPr>
        <w:t>ợp tác xã năm 2012</w:t>
      </w:r>
      <w:r w:rsidR="008962B1" w:rsidRPr="006E1047">
        <w:rPr>
          <w:rFonts w:ascii="Times New Roman" w:eastAsia="Times New Roman" w:hAnsi="Times New Roman" w:cs="Times New Roman"/>
          <w:bCs/>
          <w:color w:val="000000" w:themeColor="text1"/>
          <w:sz w:val="28"/>
          <w:szCs w:val="28"/>
        </w:rPr>
        <w:t>.</w:t>
      </w:r>
    </w:p>
    <w:p w:rsidR="008069E6" w:rsidRPr="00374C5A" w:rsidRDefault="008069E6" w:rsidP="00BC269D">
      <w:pPr>
        <w:pStyle w:val="Heading2"/>
        <w:spacing w:before="120"/>
        <w:ind w:firstLine="720"/>
        <w:jc w:val="both"/>
        <w:rPr>
          <w:spacing w:val="-6"/>
          <w:sz w:val="28"/>
          <w:szCs w:val="28"/>
          <w:lang w:val="en-GB"/>
        </w:rPr>
      </w:pPr>
      <w:bookmarkStart w:id="15" w:name="_Toc26798387"/>
      <w:bookmarkStart w:id="16" w:name="_Toc26799439"/>
      <w:bookmarkStart w:id="17" w:name="_Toc26799711"/>
      <w:bookmarkStart w:id="18" w:name="_Toc26799817"/>
      <w:bookmarkStart w:id="19" w:name="_Toc26800688"/>
      <w:r w:rsidRPr="00374C5A">
        <w:rPr>
          <w:sz w:val="28"/>
          <w:szCs w:val="28"/>
          <w:lang w:val="vi-VN"/>
        </w:rPr>
        <w:t>I</w:t>
      </w:r>
      <w:r w:rsidRPr="00374C5A">
        <w:rPr>
          <w:sz w:val="28"/>
          <w:szCs w:val="28"/>
          <w:lang w:val="en-GB"/>
        </w:rPr>
        <w:t>I</w:t>
      </w:r>
      <w:r w:rsidRPr="00374C5A">
        <w:rPr>
          <w:sz w:val="28"/>
          <w:szCs w:val="28"/>
          <w:lang w:val="vi-VN"/>
        </w:rPr>
        <w:t xml:space="preserve">. </w:t>
      </w:r>
      <w:r w:rsidRPr="00374C5A">
        <w:rPr>
          <w:spacing w:val="-6"/>
          <w:sz w:val="28"/>
          <w:szCs w:val="28"/>
        </w:rPr>
        <w:t xml:space="preserve">ĐỊNH HƯỚNG PHÁT TRIỂN </w:t>
      </w:r>
      <w:bookmarkEnd w:id="15"/>
      <w:bookmarkEnd w:id="16"/>
      <w:bookmarkEnd w:id="17"/>
      <w:bookmarkEnd w:id="18"/>
      <w:bookmarkEnd w:id="19"/>
    </w:p>
    <w:p w:rsidR="004C57D1" w:rsidRPr="004C57D1" w:rsidRDefault="004C57D1" w:rsidP="00BC269D">
      <w:pPr>
        <w:spacing w:before="120" w:after="0" w:line="240" w:lineRule="auto"/>
        <w:ind w:firstLine="720"/>
        <w:jc w:val="both"/>
        <w:rPr>
          <w:rFonts w:ascii="Times New Roman" w:hAnsi="Times New Roman" w:cs="Times New Roman"/>
          <w:b/>
          <w:sz w:val="28"/>
          <w:szCs w:val="28"/>
        </w:rPr>
      </w:pPr>
      <w:r w:rsidRPr="004C57D1">
        <w:rPr>
          <w:rFonts w:ascii="Times New Roman" w:hAnsi="Times New Roman" w:cs="Times New Roman"/>
          <w:b/>
          <w:sz w:val="28"/>
          <w:szCs w:val="28"/>
        </w:rPr>
        <w:t>1. Định hướng chung</w:t>
      </w:r>
    </w:p>
    <w:p w:rsidR="006A68CA" w:rsidRPr="006A68CA" w:rsidRDefault="006A68CA" w:rsidP="00BC269D">
      <w:pPr>
        <w:spacing w:before="120" w:after="0" w:line="240" w:lineRule="auto"/>
        <w:ind w:firstLine="720"/>
        <w:jc w:val="both"/>
        <w:rPr>
          <w:rFonts w:ascii="Times New Roman" w:hAnsi="Times New Roman" w:cs="Times New Roman"/>
          <w:sz w:val="28"/>
          <w:szCs w:val="28"/>
          <w:lang w:val="vi-VN"/>
        </w:rPr>
      </w:pPr>
      <w:r w:rsidRPr="006A68CA">
        <w:rPr>
          <w:rFonts w:ascii="Times New Roman" w:hAnsi="Times New Roman" w:cs="Times New Roman"/>
          <w:sz w:val="28"/>
          <w:szCs w:val="28"/>
        </w:rPr>
        <w:t>K</w:t>
      </w:r>
      <w:r w:rsidRPr="006A68CA">
        <w:rPr>
          <w:rFonts w:ascii="Times New Roman" w:hAnsi="Times New Roman" w:cs="Times New Roman"/>
          <w:sz w:val="28"/>
          <w:szCs w:val="28"/>
          <w:lang w:val="vi-VN"/>
        </w:rPr>
        <w:t>ế hoạch phát triể</w:t>
      </w:r>
      <w:r w:rsidR="00587D71">
        <w:rPr>
          <w:rFonts w:ascii="Times New Roman" w:hAnsi="Times New Roman" w:cs="Times New Roman"/>
          <w:sz w:val="28"/>
          <w:szCs w:val="28"/>
          <w:lang w:val="vi-VN"/>
        </w:rPr>
        <w:t xml:space="preserve">n </w:t>
      </w:r>
      <w:r w:rsidR="00587D71">
        <w:rPr>
          <w:rFonts w:ascii="Times New Roman" w:hAnsi="Times New Roman" w:cs="Times New Roman"/>
          <w:sz w:val="28"/>
          <w:szCs w:val="28"/>
        </w:rPr>
        <w:t>KTTT, HTX</w:t>
      </w:r>
      <w:r w:rsidRPr="006A68CA">
        <w:rPr>
          <w:rFonts w:ascii="Times New Roman" w:hAnsi="Times New Roman" w:cs="Times New Roman"/>
          <w:sz w:val="28"/>
          <w:szCs w:val="28"/>
          <w:lang w:val="vi-VN"/>
        </w:rPr>
        <w:t xml:space="preserve"> 5 năm 20</w:t>
      </w:r>
      <w:r w:rsidRPr="006A68CA">
        <w:rPr>
          <w:rFonts w:ascii="Times New Roman" w:hAnsi="Times New Roman" w:cs="Times New Roman"/>
          <w:sz w:val="28"/>
          <w:szCs w:val="28"/>
        </w:rPr>
        <w:t>21</w:t>
      </w:r>
      <w:r w:rsidRPr="006A68CA">
        <w:rPr>
          <w:rFonts w:ascii="Times New Roman" w:hAnsi="Times New Roman" w:cs="Times New Roman"/>
          <w:sz w:val="28"/>
          <w:szCs w:val="28"/>
          <w:lang w:val="vi-VN"/>
        </w:rPr>
        <w:t>-202</w:t>
      </w:r>
      <w:r w:rsidRPr="006A68CA">
        <w:rPr>
          <w:rFonts w:ascii="Times New Roman" w:hAnsi="Times New Roman" w:cs="Times New Roman"/>
          <w:sz w:val="28"/>
          <w:szCs w:val="28"/>
        </w:rPr>
        <w:t>5</w:t>
      </w:r>
      <w:r w:rsidRPr="006A68CA">
        <w:rPr>
          <w:rFonts w:ascii="Times New Roman" w:hAnsi="Times New Roman" w:cs="Times New Roman"/>
          <w:sz w:val="28"/>
          <w:szCs w:val="28"/>
          <w:lang w:val="vi-VN"/>
        </w:rPr>
        <w:t xml:space="preserve"> cần tập trung theo một số định hướng cụ thể sau đây:</w:t>
      </w:r>
    </w:p>
    <w:p w:rsidR="006A68CA" w:rsidRPr="006A68CA" w:rsidRDefault="006A68CA" w:rsidP="00BC269D">
      <w:pPr>
        <w:spacing w:before="120" w:after="0" w:line="240" w:lineRule="auto"/>
        <w:jc w:val="both"/>
        <w:rPr>
          <w:rFonts w:ascii="Times New Roman" w:hAnsi="Times New Roman" w:cs="Times New Roman"/>
          <w:sz w:val="28"/>
          <w:szCs w:val="28"/>
          <w:lang w:val="vi-VN"/>
        </w:rPr>
      </w:pPr>
      <w:r w:rsidRPr="006A68CA">
        <w:rPr>
          <w:rFonts w:ascii="Times New Roman" w:hAnsi="Times New Roman" w:cs="Times New Roman"/>
          <w:sz w:val="28"/>
          <w:szCs w:val="28"/>
        </w:rPr>
        <w:tab/>
        <w:t>a</w:t>
      </w:r>
      <w:r w:rsidRPr="006A68CA">
        <w:rPr>
          <w:rFonts w:ascii="Times New Roman" w:hAnsi="Times New Roman" w:cs="Times New Roman"/>
          <w:sz w:val="28"/>
          <w:szCs w:val="28"/>
          <w:lang w:val="vi-VN"/>
        </w:rPr>
        <w:t>)</w:t>
      </w:r>
      <w:r w:rsidRPr="006A68CA">
        <w:rPr>
          <w:rFonts w:ascii="Times New Roman" w:hAnsi="Times New Roman" w:cs="Times New Roman"/>
          <w:sz w:val="28"/>
          <w:szCs w:val="28"/>
        </w:rPr>
        <w:t xml:space="preserve"> </w:t>
      </w:r>
      <w:r w:rsidRPr="006A68CA">
        <w:rPr>
          <w:rFonts w:ascii="Times New Roman" w:hAnsi="Times New Roman" w:cs="Times New Roman"/>
          <w:sz w:val="28"/>
          <w:szCs w:val="28"/>
          <w:lang w:val="vi-VN"/>
        </w:rPr>
        <w:t>Phát triể</w:t>
      </w:r>
      <w:r w:rsidR="00E858EF">
        <w:rPr>
          <w:rFonts w:ascii="Times New Roman" w:hAnsi="Times New Roman" w:cs="Times New Roman"/>
          <w:sz w:val="28"/>
          <w:szCs w:val="28"/>
          <w:lang w:val="vi-VN"/>
        </w:rPr>
        <w:t>n</w:t>
      </w:r>
      <w:r w:rsidRPr="006A68CA">
        <w:rPr>
          <w:rFonts w:ascii="Times New Roman" w:hAnsi="Times New Roman" w:cs="Times New Roman"/>
          <w:sz w:val="28"/>
          <w:szCs w:val="28"/>
          <w:lang w:val="vi-VN"/>
        </w:rPr>
        <w:t xml:space="preserve"> </w:t>
      </w:r>
      <w:r w:rsidR="00E858EF">
        <w:rPr>
          <w:rFonts w:ascii="Times New Roman" w:hAnsi="Times New Roman" w:cs="Times New Roman"/>
          <w:sz w:val="28"/>
          <w:szCs w:val="28"/>
        </w:rPr>
        <w:t>KTTT, HTX</w:t>
      </w:r>
      <w:r w:rsidR="00E858EF" w:rsidRPr="006A68CA">
        <w:rPr>
          <w:rFonts w:ascii="Times New Roman" w:hAnsi="Times New Roman" w:cs="Times New Roman"/>
          <w:sz w:val="28"/>
          <w:szCs w:val="28"/>
          <w:lang w:val="vi-VN"/>
        </w:rPr>
        <w:t xml:space="preserve"> </w:t>
      </w:r>
      <w:r w:rsidRPr="006A68CA">
        <w:rPr>
          <w:rFonts w:ascii="Times New Roman" w:hAnsi="Times New Roman" w:cs="Times New Roman"/>
          <w:sz w:val="28"/>
          <w:szCs w:val="28"/>
          <w:lang w:val="vi-VN"/>
        </w:rPr>
        <w:t xml:space="preserve">với nhiều hình thức đa dạng mà nòng cốt là </w:t>
      </w:r>
      <w:r w:rsidR="00E858EF">
        <w:rPr>
          <w:rFonts w:ascii="Times New Roman" w:hAnsi="Times New Roman" w:cs="Times New Roman"/>
          <w:sz w:val="28"/>
          <w:szCs w:val="28"/>
        </w:rPr>
        <w:t>HTX</w:t>
      </w:r>
      <w:r w:rsidRPr="006A68CA">
        <w:rPr>
          <w:rFonts w:ascii="Times New Roman" w:hAnsi="Times New Roman" w:cs="Times New Roman"/>
          <w:sz w:val="28"/>
          <w:szCs w:val="28"/>
          <w:lang w:val="vi-VN"/>
        </w:rPr>
        <w:t xml:space="preserve"> theo Luật Hợp tác xã</w:t>
      </w:r>
      <w:r w:rsidRPr="006A68CA">
        <w:rPr>
          <w:rFonts w:ascii="Times New Roman" w:hAnsi="Times New Roman" w:cs="Times New Roman"/>
          <w:sz w:val="28"/>
          <w:szCs w:val="28"/>
        </w:rPr>
        <w:t>,</w:t>
      </w:r>
      <w:r w:rsidRPr="006A68CA">
        <w:rPr>
          <w:rFonts w:ascii="Times New Roman" w:hAnsi="Times New Roman" w:cs="Times New Roman"/>
          <w:sz w:val="28"/>
          <w:szCs w:val="28"/>
          <w:lang w:val="vi-VN"/>
        </w:rPr>
        <w:t xml:space="preserve"> thúc đẩy kinh tế hộ, kinh tế trang trại thành viên phát triển; tăng cường thực hiện sự liên kết hợp tác giữa kinh tế hộ thông qua kinh tế tập thể, giữa kinh tế tập thể với các thành phần kinh tế khác; gắn với chuyển dịch cơ cấu kinh tế, gắn với tiến trình công nghiệp hóa, hiện đại hóa nông nghiệp và xây dựng nông thôn mới làm cho kinh tế tập thể cùng kinh tế nhà nước sớm trở thành nền tảng của nền kinh tế quốc dân.</w:t>
      </w:r>
      <w:r w:rsidRPr="006A68CA">
        <w:rPr>
          <w:rFonts w:ascii="Times New Roman" w:hAnsi="Times New Roman" w:cs="Times New Roman"/>
          <w:sz w:val="28"/>
          <w:szCs w:val="28"/>
        </w:rPr>
        <w:t xml:space="preserve"> </w:t>
      </w:r>
      <w:r w:rsidRPr="006A68CA">
        <w:rPr>
          <w:rFonts w:ascii="Times New Roman" w:hAnsi="Times New Roman" w:cs="Times New Roman"/>
          <w:sz w:val="28"/>
          <w:szCs w:val="28"/>
          <w:lang w:val="vi-VN"/>
        </w:rPr>
        <w:t>Tập trung phát triển mới hợp tác xã nông nghiệp</w:t>
      </w:r>
      <w:r w:rsidRPr="006A68CA">
        <w:rPr>
          <w:rFonts w:ascii="Times New Roman" w:hAnsi="Times New Roman" w:cs="Times New Roman"/>
          <w:sz w:val="28"/>
          <w:szCs w:val="28"/>
        </w:rPr>
        <w:t>, lâm nghiệp, ngư nghiệp, diêm nghiệp</w:t>
      </w:r>
      <w:r w:rsidRPr="006A68CA">
        <w:rPr>
          <w:rFonts w:ascii="Times New Roman" w:hAnsi="Times New Roman" w:cs="Times New Roman"/>
          <w:sz w:val="28"/>
          <w:szCs w:val="28"/>
          <w:lang w:val="vi-VN"/>
        </w:rPr>
        <w:t xml:space="preserve"> ở các vùng nguyên liệu, cánh đồng mẫu lớn</w:t>
      </w:r>
      <w:r w:rsidRPr="006A68CA">
        <w:rPr>
          <w:rFonts w:ascii="Times New Roman" w:hAnsi="Times New Roman" w:cs="Times New Roman"/>
          <w:sz w:val="28"/>
          <w:szCs w:val="28"/>
        </w:rPr>
        <w:t>,</w:t>
      </w:r>
      <w:r w:rsidRPr="006A68CA">
        <w:rPr>
          <w:rFonts w:ascii="Times New Roman" w:hAnsi="Times New Roman" w:cs="Times New Roman"/>
          <w:sz w:val="28"/>
          <w:szCs w:val="28"/>
          <w:lang w:val="vi-VN"/>
        </w:rPr>
        <w:t xml:space="preserve"> gắn kết thực hiện các chương trình, dự án của địa phương, góp phần tích cực vào quá trình chuyển đổi cơ cấu kinh tế, xây dựng nông thôn mới, xóa đói giảm nghèo, giải quyết việc làm ở địa phương.</w:t>
      </w:r>
    </w:p>
    <w:p w:rsidR="006A68CA" w:rsidRPr="006A68CA" w:rsidRDefault="006A68CA" w:rsidP="00BC269D">
      <w:pPr>
        <w:spacing w:before="120" w:after="0" w:line="240" w:lineRule="auto"/>
        <w:ind w:firstLine="720"/>
        <w:jc w:val="both"/>
        <w:rPr>
          <w:rFonts w:ascii="Times New Roman" w:hAnsi="Times New Roman" w:cs="Times New Roman"/>
          <w:sz w:val="28"/>
          <w:szCs w:val="28"/>
        </w:rPr>
      </w:pPr>
      <w:r w:rsidRPr="006A68CA">
        <w:rPr>
          <w:rFonts w:ascii="Times New Roman" w:hAnsi="Times New Roman" w:cs="Times New Roman"/>
          <w:sz w:val="28"/>
          <w:szCs w:val="28"/>
        </w:rPr>
        <w:t>b)</w:t>
      </w:r>
      <w:r w:rsidRPr="006A68CA">
        <w:rPr>
          <w:rFonts w:ascii="Times New Roman" w:hAnsi="Times New Roman" w:cs="Times New Roman"/>
          <w:sz w:val="28"/>
          <w:szCs w:val="28"/>
          <w:lang w:val="vi-VN"/>
        </w:rPr>
        <w:t xml:space="preserve"> Khuyến khích phát triển mới các loại hình</w:t>
      </w:r>
      <w:r w:rsidR="00D06294">
        <w:rPr>
          <w:rFonts w:ascii="Times New Roman" w:hAnsi="Times New Roman" w:cs="Times New Roman"/>
          <w:sz w:val="28"/>
          <w:szCs w:val="28"/>
        </w:rPr>
        <w:t xml:space="preserve"> tổ chức</w:t>
      </w:r>
      <w:r w:rsidRPr="006A68CA">
        <w:rPr>
          <w:rFonts w:ascii="Times New Roman" w:hAnsi="Times New Roman" w:cs="Times New Roman"/>
          <w:sz w:val="28"/>
          <w:szCs w:val="28"/>
          <w:lang w:val="vi-VN"/>
        </w:rPr>
        <w:t xml:space="preserve"> </w:t>
      </w:r>
      <w:r w:rsidR="00E858EF">
        <w:rPr>
          <w:rFonts w:ascii="Times New Roman" w:hAnsi="Times New Roman" w:cs="Times New Roman"/>
          <w:sz w:val="28"/>
          <w:szCs w:val="28"/>
        </w:rPr>
        <w:t>KTTT, HTX</w:t>
      </w:r>
      <w:r w:rsidR="00E858EF" w:rsidRPr="006A68CA">
        <w:rPr>
          <w:rFonts w:ascii="Times New Roman" w:hAnsi="Times New Roman" w:cs="Times New Roman"/>
          <w:sz w:val="28"/>
          <w:szCs w:val="28"/>
          <w:lang w:val="vi-VN"/>
        </w:rPr>
        <w:t xml:space="preserve"> </w:t>
      </w:r>
      <w:r w:rsidRPr="006A68CA">
        <w:rPr>
          <w:rFonts w:ascii="Times New Roman" w:hAnsi="Times New Roman" w:cs="Times New Roman"/>
          <w:sz w:val="28"/>
          <w:szCs w:val="28"/>
        </w:rPr>
        <w:t xml:space="preserve">với </w:t>
      </w:r>
      <w:r w:rsidRPr="006A68CA">
        <w:rPr>
          <w:rFonts w:ascii="Times New Roman" w:hAnsi="Times New Roman" w:cs="Times New Roman"/>
          <w:sz w:val="28"/>
          <w:szCs w:val="28"/>
          <w:lang w:val="vi-VN"/>
        </w:rPr>
        <w:t>đủ mọi loại quy mô, không giới hạn về địa bàn, ngành, lĩnh vực</w:t>
      </w:r>
      <w:r w:rsidRPr="006A68CA">
        <w:rPr>
          <w:rFonts w:ascii="Times New Roman" w:hAnsi="Times New Roman" w:cs="Times New Roman"/>
          <w:sz w:val="28"/>
          <w:szCs w:val="28"/>
        </w:rPr>
        <w:t>, như: đánh bắt hải sản xa bờ, trường học và dịch vụ trong trường học, y tế/chăm sóc sức khỏe cộng đồng, nhà ở, vệ sinh môi trường, nước sạch, phát triển</w:t>
      </w:r>
      <w:r w:rsidRPr="006A68CA">
        <w:rPr>
          <w:rFonts w:ascii="Times New Roman" w:hAnsi="Times New Roman" w:cs="Times New Roman"/>
          <w:sz w:val="28"/>
          <w:szCs w:val="28"/>
          <w:lang w:val="vi-VN"/>
        </w:rPr>
        <w:t xml:space="preserve"> </w:t>
      </w:r>
      <w:r w:rsidR="00E858EF">
        <w:rPr>
          <w:rFonts w:ascii="Times New Roman" w:hAnsi="Times New Roman" w:cs="Times New Roman"/>
          <w:sz w:val="28"/>
          <w:szCs w:val="28"/>
        </w:rPr>
        <w:t>HTX, LH HTX</w:t>
      </w:r>
      <w:r w:rsidRPr="006A68CA">
        <w:rPr>
          <w:rFonts w:ascii="Times New Roman" w:hAnsi="Times New Roman" w:cs="Times New Roman"/>
          <w:sz w:val="28"/>
          <w:szCs w:val="28"/>
          <w:lang w:val="vi-VN"/>
        </w:rPr>
        <w:t xml:space="preserve"> nông nghiệp quy mô lớn ở vùng </w:t>
      </w:r>
      <w:r w:rsidRPr="006A68CA">
        <w:rPr>
          <w:rFonts w:ascii="Times New Roman" w:hAnsi="Times New Roman" w:cs="Times New Roman"/>
          <w:sz w:val="28"/>
          <w:szCs w:val="28"/>
        </w:rPr>
        <w:t xml:space="preserve">có tiềm năng lớn như </w:t>
      </w:r>
      <w:r w:rsidRPr="006A68CA">
        <w:rPr>
          <w:rFonts w:ascii="Times New Roman" w:hAnsi="Times New Roman" w:cs="Times New Roman"/>
          <w:sz w:val="28"/>
          <w:szCs w:val="28"/>
          <w:lang w:val="vi-VN"/>
        </w:rPr>
        <w:t>đồng bằng sông Cửu Long</w:t>
      </w:r>
      <w:r w:rsidRPr="006A68CA">
        <w:rPr>
          <w:rFonts w:ascii="Times New Roman" w:hAnsi="Times New Roman" w:cs="Times New Roman"/>
          <w:sz w:val="28"/>
          <w:szCs w:val="28"/>
        </w:rPr>
        <w:t>, v.v.</w:t>
      </w:r>
      <w:r w:rsidRPr="006A68CA">
        <w:rPr>
          <w:rFonts w:ascii="Times New Roman" w:hAnsi="Times New Roman" w:cs="Times New Roman"/>
          <w:sz w:val="28"/>
          <w:szCs w:val="28"/>
          <w:lang w:val="vi-VN"/>
        </w:rPr>
        <w:t xml:space="preserve"> </w:t>
      </w:r>
      <w:r w:rsidRPr="006A68CA">
        <w:rPr>
          <w:rFonts w:ascii="Times New Roman" w:hAnsi="Times New Roman" w:cs="Times New Roman"/>
          <w:sz w:val="28"/>
          <w:szCs w:val="28"/>
        </w:rPr>
        <w:t xml:space="preserve">vừa </w:t>
      </w:r>
      <w:r w:rsidRPr="006A68CA">
        <w:rPr>
          <w:rFonts w:ascii="Times New Roman" w:hAnsi="Times New Roman" w:cs="Times New Roman"/>
          <w:sz w:val="28"/>
          <w:szCs w:val="28"/>
          <w:lang w:val="vi-VN"/>
        </w:rPr>
        <w:t>phù hợp chủ trương, chiến lược quốc gia</w:t>
      </w:r>
      <w:r w:rsidRPr="006A68CA">
        <w:rPr>
          <w:rFonts w:ascii="Times New Roman" w:hAnsi="Times New Roman" w:cs="Times New Roman"/>
          <w:sz w:val="28"/>
          <w:szCs w:val="28"/>
        </w:rPr>
        <w:t xml:space="preserve"> vừa phù hợp với lợi ích của nhân dân, tổ chức.</w:t>
      </w:r>
    </w:p>
    <w:p w:rsidR="006A68CA" w:rsidRPr="00374C5A" w:rsidRDefault="006A68CA" w:rsidP="00BC269D">
      <w:pPr>
        <w:spacing w:before="120" w:after="0" w:line="240" w:lineRule="auto"/>
        <w:ind w:firstLine="720"/>
        <w:jc w:val="both"/>
        <w:rPr>
          <w:rFonts w:ascii="Times New Roman" w:hAnsi="Times New Roman" w:cs="Times New Roman"/>
          <w:spacing w:val="-4"/>
          <w:sz w:val="28"/>
          <w:szCs w:val="28"/>
        </w:rPr>
      </w:pPr>
      <w:r w:rsidRPr="00374C5A">
        <w:rPr>
          <w:rFonts w:ascii="Times New Roman" w:hAnsi="Times New Roman" w:cs="Times New Roman"/>
          <w:spacing w:val="-4"/>
          <w:sz w:val="28"/>
          <w:szCs w:val="28"/>
          <w:lang w:val="vi-VN"/>
        </w:rPr>
        <w:t xml:space="preserve">c) Hỗ trợ phát triển </w:t>
      </w:r>
      <w:r w:rsidR="00D06294" w:rsidRPr="00374C5A">
        <w:rPr>
          <w:rFonts w:ascii="Times New Roman" w:hAnsi="Times New Roman" w:cs="Times New Roman"/>
          <w:spacing w:val="-4"/>
          <w:sz w:val="28"/>
          <w:szCs w:val="28"/>
        </w:rPr>
        <w:t>HTX</w:t>
      </w:r>
      <w:r w:rsidRPr="00374C5A">
        <w:rPr>
          <w:rFonts w:ascii="Times New Roman" w:hAnsi="Times New Roman" w:cs="Times New Roman"/>
          <w:spacing w:val="-4"/>
          <w:sz w:val="28"/>
          <w:szCs w:val="28"/>
          <w:lang w:val="vi-VN"/>
        </w:rPr>
        <w:t xml:space="preserve"> nhằm nâng cao hiệu quả, chất lượng hoạt động của </w:t>
      </w:r>
      <w:r w:rsidR="00D06294" w:rsidRPr="00374C5A">
        <w:rPr>
          <w:rFonts w:ascii="Times New Roman" w:hAnsi="Times New Roman" w:cs="Times New Roman"/>
          <w:spacing w:val="-4"/>
          <w:sz w:val="28"/>
          <w:szCs w:val="28"/>
        </w:rPr>
        <w:t>HTX</w:t>
      </w:r>
      <w:r w:rsidRPr="00374C5A">
        <w:rPr>
          <w:rFonts w:ascii="Times New Roman" w:hAnsi="Times New Roman" w:cs="Times New Roman"/>
          <w:spacing w:val="-4"/>
          <w:sz w:val="28"/>
          <w:szCs w:val="28"/>
          <w:lang w:val="vi-VN"/>
        </w:rPr>
        <w:t>, thúc đẩy kinh tế thành viên phát triển</w:t>
      </w:r>
      <w:r w:rsidRPr="00374C5A">
        <w:rPr>
          <w:rFonts w:ascii="Times New Roman" w:hAnsi="Times New Roman" w:cs="Times New Roman"/>
          <w:spacing w:val="-4"/>
          <w:sz w:val="28"/>
          <w:szCs w:val="28"/>
        </w:rPr>
        <w:t>;</w:t>
      </w:r>
      <w:r w:rsidRPr="00374C5A">
        <w:rPr>
          <w:rFonts w:ascii="Times New Roman" w:hAnsi="Times New Roman" w:cs="Times New Roman"/>
          <w:spacing w:val="-4"/>
          <w:sz w:val="28"/>
          <w:szCs w:val="28"/>
          <w:lang w:val="vi-VN"/>
        </w:rPr>
        <w:t xml:space="preserve"> </w:t>
      </w:r>
      <w:r w:rsidRPr="00374C5A">
        <w:rPr>
          <w:rFonts w:ascii="Times New Roman" w:hAnsi="Times New Roman" w:cs="Times New Roman"/>
          <w:spacing w:val="-4"/>
          <w:sz w:val="28"/>
          <w:szCs w:val="28"/>
        </w:rPr>
        <w:t>n</w:t>
      </w:r>
      <w:r w:rsidRPr="00374C5A">
        <w:rPr>
          <w:rFonts w:ascii="Times New Roman" w:hAnsi="Times New Roman" w:cs="Times New Roman"/>
          <w:spacing w:val="-4"/>
          <w:sz w:val="28"/>
          <w:szCs w:val="28"/>
          <w:lang w:val="vi-VN"/>
        </w:rPr>
        <w:t xml:space="preserve">âng cao khả năng thích nghi và sức cạnh tranh của </w:t>
      </w:r>
      <w:r w:rsidR="00D06294" w:rsidRPr="00374C5A">
        <w:rPr>
          <w:rFonts w:ascii="Times New Roman" w:hAnsi="Times New Roman" w:cs="Times New Roman"/>
          <w:spacing w:val="-4"/>
          <w:sz w:val="28"/>
          <w:szCs w:val="28"/>
        </w:rPr>
        <w:t>HTX</w:t>
      </w:r>
      <w:r w:rsidRPr="00374C5A">
        <w:rPr>
          <w:rFonts w:ascii="Times New Roman" w:hAnsi="Times New Roman" w:cs="Times New Roman"/>
          <w:spacing w:val="-4"/>
          <w:sz w:val="28"/>
          <w:szCs w:val="28"/>
          <w:lang w:val="vi-VN"/>
        </w:rPr>
        <w:t xml:space="preserve"> và các thành viên trong nền kinh tế thị trường và hội nhập kinh tế quốc tế. Đồng thời, tạo sự chuyển biến rõ rệt về chất của mô hình </w:t>
      </w:r>
      <w:r w:rsidR="00D06294" w:rsidRPr="00374C5A">
        <w:rPr>
          <w:rFonts w:ascii="Times New Roman" w:hAnsi="Times New Roman" w:cs="Times New Roman"/>
          <w:spacing w:val="-4"/>
          <w:sz w:val="28"/>
          <w:szCs w:val="28"/>
        </w:rPr>
        <w:t>HTX</w:t>
      </w:r>
      <w:r w:rsidRPr="00374C5A">
        <w:rPr>
          <w:rFonts w:ascii="Times New Roman" w:hAnsi="Times New Roman" w:cs="Times New Roman"/>
          <w:spacing w:val="-4"/>
          <w:sz w:val="28"/>
          <w:szCs w:val="28"/>
          <w:lang w:val="vi-VN"/>
        </w:rPr>
        <w:t xml:space="preserve"> trên tất cả các mặt: quan hệ sở hữu, phương thức quản lý và quan hệ phân phối theo nguyên tắc hợp tác xã mang tính phổ biến trên thế giới, phù hợp với </w:t>
      </w:r>
      <w:r w:rsidRPr="00374C5A">
        <w:rPr>
          <w:rFonts w:ascii="Times New Roman" w:hAnsi="Times New Roman" w:cs="Times New Roman"/>
          <w:spacing w:val="-4"/>
          <w:sz w:val="28"/>
          <w:szCs w:val="28"/>
        </w:rPr>
        <w:t>Luật HTX</w:t>
      </w:r>
      <w:r w:rsidRPr="00374C5A">
        <w:rPr>
          <w:rFonts w:ascii="Times New Roman" w:hAnsi="Times New Roman" w:cs="Times New Roman"/>
          <w:spacing w:val="-4"/>
          <w:sz w:val="28"/>
          <w:szCs w:val="28"/>
          <w:lang w:val="vi-VN"/>
        </w:rPr>
        <w:t>.</w:t>
      </w:r>
    </w:p>
    <w:p w:rsidR="004C57D1" w:rsidRPr="004C57D1" w:rsidRDefault="004C57D1" w:rsidP="00BC269D">
      <w:pPr>
        <w:spacing w:before="120" w:after="0" w:line="240" w:lineRule="auto"/>
        <w:ind w:firstLine="720"/>
        <w:jc w:val="both"/>
        <w:rPr>
          <w:rFonts w:ascii="Times New Roman" w:hAnsi="Times New Roman" w:cs="Times New Roman"/>
          <w:b/>
          <w:sz w:val="28"/>
          <w:szCs w:val="28"/>
        </w:rPr>
      </w:pPr>
      <w:r w:rsidRPr="004C57D1">
        <w:rPr>
          <w:rFonts w:ascii="Times New Roman" w:hAnsi="Times New Roman" w:cs="Times New Roman"/>
          <w:b/>
          <w:sz w:val="28"/>
          <w:szCs w:val="28"/>
        </w:rPr>
        <w:lastRenderedPageBreak/>
        <w:t>2. Định hướng theo ngành, lĩnh vực chủ yếu</w:t>
      </w:r>
    </w:p>
    <w:p w:rsidR="00BC0FAE" w:rsidRPr="00BC0FAE" w:rsidRDefault="00BC0FAE" w:rsidP="00BC269D">
      <w:pPr>
        <w:spacing w:before="120" w:after="0" w:line="240" w:lineRule="auto"/>
        <w:ind w:firstLine="720"/>
        <w:jc w:val="both"/>
        <w:rPr>
          <w:rFonts w:ascii="Times New Roman" w:hAnsi="Times New Roman" w:cs="Times New Roman"/>
          <w:b/>
          <w:i/>
          <w:color w:val="000000" w:themeColor="text1"/>
          <w:sz w:val="28"/>
          <w:szCs w:val="28"/>
          <w:lang w:val="pt-BR"/>
        </w:rPr>
      </w:pPr>
      <w:r w:rsidRPr="00BC0FAE">
        <w:rPr>
          <w:rFonts w:ascii="Times New Roman" w:hAnsi="Times New Roman" w:cs="Times New Roman"/>
          <w:b/>
          <w:i/>
          <w:color w:val="000000" w:themeColor="text1"/>
          <w:sz w:val="28"/>
          <w:szCs w:val="28"/>
        </w:rPr>
        <w:t xml:space="preserve">2.1. Định hướng </w:t>
      </w:r>
      <w:r w:rsidRPr="00BC0FAE">
        <w:rPr>
          <w:rFonts w:ascii="Times New Roman" w:hAnsi="Times New Roman" w:cs="Times New Roman"/>
          <w:b/>
          <w:i/>
          <w:color w:val="000000" w:themeColor="text1"/>
          <w:sz w:val="28"/>
          <w:szCs w:val="28"/>
          <w:lang w:val="vi-VN"/>
        </w:rPr>
        <w:t xml:space="preserve">phát triển </w:t>
      </w:r>
      <w:r w:rsidRPr="00BC0FAE">
        <w:rPr>
          <w:rFonts w:ascii="Times New Roman" w:hAnsi="Times New Roman" w:cs="Times New Roman"/>
          <w:b/>
          <w:i/>
          <w:color w:val="000000" w:themeColor="text1"/>
          <w:sz w:val="28"/>
          <w:szCs w:val="28"/>
          <w:lang w:val="pt-BR"/>
        </w:rPr>
        <w:t xml:space="preserve">kinh tế tập thể, hợp tác xã trong lĩnh vực nông nghiệp, lâm nghiệp, thủy sản, diêm nghiệp </w:t>
      </w:r>
    </w:p>
    <w:p w:rsidR="00E64148" w:rsidRPr="00E64148" w:rsidRDefault="00E64148" w:rsidP="00BC269D">
      <w:pPr>
        <w:spacing w:before="120" w:after="0" w:line="240" w:lineRule="auto"/>
        <w:ind w:firstLine="720"/>
        <w:jc w:val="both"/>
        <w:rPr>
          <w:rFonts w:ascii="Times New Roman" w:eastAsia="Arial" w:hAnsi="Times New Roman" w:cs="Times New Roman"/>
          <w:color w:val="000000"/>
          <w:spacing w:val="-6"/>
          <w:sz w:val="28"/>
          <w:szCs w:val="28"/>
        </w:rPr>
      </w:pPr>
      <w:r w:rsidRPr="00E64148">
        <w:rPr>
          <w:rFonts w:ascii="Times New Roman" w:hAnsi="Times New Roman" w:cs="Times New Roman"/>
          <w:color w:val="000000"/>
          <w:sz w:val="28"/>
          <w:szCs w:val="28"/>
        </w:rPr>
        <w:t>- Phát triển KTTT</w:t>
      </w:r>
      <w:r w:rsidR="00F86EEA">
        <w:rPr>
          <w:rFonts w:ascii="Times New Roman" w:hAnsi="Times New Roman" w:cs="Times New Roman"/>
          <w:color w:val="000000"/>
          <w:sz w:val="28"/>
          <w:szCs w:val="28"/>
        </w:rPr>
        <w:t>, HTX</w:t>
      </w:r>
      <w:r w:rsidRPr="00E64148">
        <w:rPr>
          <w:rFonts w:ascii="Times New Roman" w:hAnsi="Times New Roman" w:cs="Times New Roman"/>
          <w:color w:val="000000"/>
          <w:sz w:val="28"/>
          <w:szCs w:val="28"/>
        </w:rPr>
        <w:t xml:space="preserve"> trong l</w:t>
      </w:r>
      <w:r w:rsidRPr="00E64148">
        <w:rPr>
          <w:rFonts w:ascii="Times New Roman" w:hAnsi="Times New Roman" w:cs="Times New Roman"/>
          <w:color w:val="000000"/>
          <w:sz w:val="28"/>
          <w:szCs w:val="28"/>
          <w:lang w:val="pt-BR"/>
        </w:rPr>
        <w:t>ĩnh vực trồng trọt (lúa gạo, cà phê, hồ tiêu, điều, trái cây, mía đường...), chăn nuôi (bò sữa, đại gia súc, lợn, gia cầm các loại), lâm nghiệp, thủy sản (nuôi trồng, khai thác), diêm nghiệp gắn với tái cơ cấu ngành nông nghiệp và phát triển các sản phẩm chủ lực tại địa phương ...</w:t>
      </w:r>
    </w:p>
    <w:p w:rsidR="00E64148" w:rsidRPr="00E64148" w:rsidRDefault="00E64148" w:rsidP="00BC269D">
      <w:pPr>
        <w:spacing w:before="120" w:after="0" w:line="240" w:lineRule="auto"/>
        <w:ind w:firstLine="720"/>
        <w:jc w:val="both"/>
        <w:rPr>
          <w:rFonts w:ascii="Times New Roman" w:hAnsi="Times New Roman" w:cs="Times New Roman"/>
          <w:color w:val="000000"/>
          <w:sz w:val="28"/>
          <w:szCs w:val="28"/>
        </w:rPr>
      </w:pPr>
      <w:r w:rsidRPr="00E64148">
        <w:rPr>
          <w:rFonts w:ascii="Times New Roman" w:hAnsi="Times New Roman" w:cs="Times New Roman"/>
          <w:color w:val="000000"/>
          <w:sz w:val="28"/>
          <w:szCs w:val="28"/>
        </w:rPr>
        <w:t>- Thành lập mới HTX nông nghiệp ở các địa bàn, lĩnh vực nông nghiệp, các sản phẩm chủ lực còn ít hoặc chưa có HTX.</w:t>
      </w:r>
    </w:p>
    <w:p w:rsidR="00E64148" w:rsidRPr="00E64148" w:rsidRDefault="00E64148" w:rsidP="00BC269D">
      <w:pPr>
        <w:spacing w:before="120" w:after="0" w:line="240" w:lineRule="auto"/>
        <w:jc w:val="both"/>
        <w:rPr>
          <w:rFonts w:ascii="Times New Roman" w:hAnsi="Times New Roman" w:cs="Times New Roman"/>
          <w:color w:val="000000"/>
          <w:sz w:val="28"/>
          <w:szCs w:val="28"/>
        </w:rPr>
      </w:pPr>
      <w:r w:rsidRPr="00E64148">
        <w:rPr>
          <w:rFonts w:ascii="Times New Roman" w:hAnsi="Times New Roman" w:cs="Times New Roman"/>
          <w:color w:val="000000"/>
          <w:sz w:val="28"/>
          <w:szCs w:val="28"/>
        </w:rPr>
        <w:tab/>
        <w:t>- Hình thành các HTX quy mô lớn, cung cấp dịch vụ vật tư đầu vào (cây giống, vật nuôi, thuốc bảo vệ…), tín dụng- ngân hàng, bảo hiểm, kho tàng, vận tải và các dịch vụ hỗ trợ cho thành viên: Cung cấp các vật tư nông nghiệp bảo đảm cho thành viên có đủ vật tư thiết yếu, đúng thời gian, giá rẻ, chất lượng; Xây dựng hệ thống hạ tầng, trang thiết bị hiện đại để sơ, chế biến, tăng thêm giá trị cho hàng nông sản; Mở rộng thị trường, phát triển mạng lưới dịch vụ vận chuyển nông sản từ vùng sản xuất đến người tiêu dùng, giúp thành viên sản xuất theo nhu cầu thị trường, giảm thiếu chi phí lưu thông,  hao hụt, thất thoát…</w:t>
      </w:r>
    </w:p>
    <w:p w:rsidR="00BC0FAE" w:rsidRPr="00E64148" w:rsidRDefault="00E64148" w:rsidP="00BC269D">
      <w:pPr>
        <w:spacing w:before="120" w:after="0" w:line="240" w:lineRule="auto"/>
        <w:jc w:val="both"/>
        <w:rPr>
          <w:rFonts w:ascii="Times New Roman" w:hAnsi="Times New Roman" w:cs="Times New Roman"/>
          <w:b/>
          <w:i/>
          <w:sz w:val="28"/>
          <w:szCs w:val="28"/>
        </w:rPr>
      </w:pPr>
      <w:r w:rsidRPr="00E64148">
        <w:rPr>
          <w:rFonts w:ascii="Times New Roman" w:hAnsi="Times New Roman" w:cs="Times New Roman"/>
          <w:color w:val="000000"/>
          <w:sz w:val="28"/>
          <w:szCs w:val="28"/>
        </w:rPr>
        <w:t xml:space="preserve"> </w:t>
      </w:r>
      <w:r w:rsidRPr="00E64148">
        <w:rPr>
          <w:rFonts w:ascii="Times New Roman" w:hAnsi="Times New Roman" w:cs="Times New Roman"/>
          <w:color w:val="000000"/>
          <w:sz w:val="28"/>
          <w:szCs w:val="28"/>
        </w:rPr>
        <w:tab/>
        <w:t xml:space="preserve">- Tiếp tục củng cố, phát triển nhân rộng mô hình </w:t>
      </w:r>
      <w:r w:rsidRPr="00E64148">
        <w:rPr>
          <w:rFonts w:ascii="Times New Roman" w:eastAsia="Arial" w:hAnsi="Times New Roman" w:cs="Times New Roman"/>
          <w:color w:val="000000"/>
          <w:spacing w:val="-6"/>
          <w:sz w:val="28"/>
          <w:szCs w:val="28"/>
        </w:rPr>
        <w:t>HTX tổ chức sản xuất nông nghiệp an toàn và chuỗi giá trị sản phẩm, hàng hóa chủ lực, có tiềm năng lợi thế ở địa phương. Xây dựng và nhân rộng các mô hình HTX ứng dụng khoa học công nghệ cao. Phát triển liên hiệp HTX để phát huy thế mạnh của từng HTX trong hỗ trợ các HTX khác và liên kết với doanh nghiệp, vươn tầm hoạt động ra địa bàn cả nước và xuất khẩu.</w:t>
      </w:r>
    </w:p>
    <w:p w:rsidR="00BC0FAE" w:rsidRPr="00901E75" w:rsidRDefault="00BC0FAE" w:rsidP="00BC269D">
      <w:pPr>
        <w:spacing w:before="120" w:after="0" w:line="240" w:lineRule="auto"/>
        <w:ind w:firstLine="720"/>
        <w:jc w:val="both"/>
        <w:rPr>
          <w:rFonts w:ascii="Times New Roman" w:hAnsi="Times New Roman" w:cs="Times New Roman"/>
          <w:b/>
          <w:i/>
          <w:color w:val="000000" w:themeColor="text1"/>
          <w:sz w:val="28"/>
          <w:szCs w:val="28"/>
          <w:lang w:val="pt-BR"/>
        </w:rPr>
      </w:pPr>
      <w:r w:rsidRPr="00901E75">
        <w:rPr>
          <w:rFonts w:ascii="Times New Roman" w:hAnsi="Times New Roman" w:cs="Times New Roman"/>
          <w:b/>
          <w:i/>
          <w:color w:val="000000" w:themeColor="text1"/>
          <w:sz w:val="28"/>
          <w:szCs w:val="28"/>
        </w:rPr>
        <w:t xml:space="preserve">2.2. Định hướng </w:t>
      </w:r>
      <w:r w:rsidRPr="00901E75">
        <w:rPr>
          <w:rFonts w:ascii="Times New Roman" w:hAnsi="Times New Roman" w:cs="Times New Roman"/>
          <w:b/>
          <w:i/>
          <w:color w:val="000000" w:themeColor="text1"/>
          <w:sz w:val="28"/>
          <w:szCs w:val="28"/>
          <w:lang w:val="vi-VN"/>
        </w:rPr>
        <w:t xml:space="preserve">phát triển </w:t>
      </w:r>
      <w:r w:rsidRPr="00901E75">
        <w:rPr>
          <w:rFonts w:ascii="Times New Roman" w:hAnsi="Times New Roman" w:cs="Times New Roman"/>
          <w:b/>
          <w:i/>
          <w:iCs/>
          <w:color w:val="000000" w:themeColor="text1"/>
          <w:sz w:val="28"/>
          <w:szCs w:val="28"/>
          <w:lang w:val="pt-BR"/>
        </w:rPr>
        <w:t>kinh tế tập thể hợp tác xã</w:t>
      </w:r>
      <w:r w:rsidRPr="00901E75">
        <w:rPr>
          <w:rFonts w:ascii="Times New Roman" w:hAnsi="Times New Roman" w:cs="Times New Roman"/>
          <w:b/>
          <w:i/>
          <w:color w:val="000000" w:themeColor="text1"/>
          <w:sz w:val="28"/>
          <w:szCs w:val="28"/>
          <w:lang w:val="pt-BR"/>
        </w:rPr>
        <w:t xml:space="preserve"> trong lĩnh vực công nghiệp, tiểu thủ công nghiệp, thương mại dịch vụ</w:t>
      </w:r>
    </w:p>
    <w:p w:rsidR="00E64148" w:rsidRPr="00901E75" w:rsidRDefault="00901E75" w:rsidP="00BC269D">
      <w:pPr>
        <w:spacing w:before="120" w:after="0" w:line="240" w:lineRule="auto"/>
        <w:ind w:firstLine="720"/>
        <w:jc w:val="both"/>
        <w:rPr>
          <w:rFonts w:ascii="Times New Roman" w:hAnsi="Times New Roman" w:cs="Times New Roman"/>
          <w:i/>
          <w:sz w:val="28"/>
          <w:szCs w:val="28"/>
          <w:lang w:val="pt-BR"/>
        </w:rPr>
      </w:pPr>
      <w:r w:rsidRPr="00901E75">
        <w:rPr>
          <w:rFonts w:ascii="Times New Roman" w:hAnsi="Times New Roman" w:cs="Times New Roman"/>
          <w:i/>
          <w:sz w:val="28"/>
          <w:szCs w:val="28"/>
          <w:lang w:val="pt-BR"/>
        </w:rPr>
        <w:t xml:space="preserve">a) </w:t>
      </w:r>
      <w:r w:rsidR="00E64148" w:rsidRPr="00901E75">
        <w:rPr>
          <w:rFonts w:ascii="Times New Roman" w:hAnsi="Times New Roman" w:cs="Times New Roman"/>
          <w:i/>
          <w:sz w:val="28"/>
          <w:szCs w:val="28"/>
          <w:lang w:val="pt-BR"/>
        </w:rPr>
        <w:t xml:space="preserve">Trong lĩnh vực công nghiệp - tiểu thủ công nghiệp: </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Chú trọng phát triển các mô hình HTX gắn với các chương trình khuyến công, chương trình phát triển công nghiệp, tiểu thủ công nghiệp, phát triển ngành nghề, xóa đói, giảm nghèo ở từng địa phương; xây dựng các HTX dịch vụ công nghiệp ở các làng nghề gắn với du lịch cộng đồng, tại các cụm công nghiệp nông thôn, tạo tiền đề cho việc hình thành, phát triển các làng nghề mới, giúp đỡ các HTX hiện đại hóa trang thiết bị, đổi mới công nghệ và sản phẩm, nâng cao năng lực và hiệu quả sản xuất.</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Chú trọng phát triển các HTX tiểu thủ công nghiệp ở nông thôn, tập trung vào mở mang, phát triển các ngành nghề truyền thống, sản xuất hàng thủ công mỹ nghệ, sản xuất cơ khí phục vụ nông nghiệp, bảo quản chế biến nông sản, thực phẩm, sản xuất tiêu dùng, hàng xuất khẩu.</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Từng bước nghiên cứu xây dựng một số LH HTX công nghiệp - tiểu thủ công nghiệp ở những vùng có nhiều làng nghề, cụm công nghiệp.</w:t>
      </w:r>
    </w:p>
    <w:p w:rsidR="00E64148" w:rsidRPr="00901E75" w:rsidRDefault="00901E75" w:rsidP="00BC269D">
      <w:pPr>
        <w:spacing w:before="120" w:after="0" w:line="240" w:lineRule="auto"/>
        <w:ind w:firstLine="720"/>
        <w:jc w:val="both"/>
        <w:rPr>
          <w:rFonts w:ascii="Times New Roman" w:hAnsi="Times New Roman" w:cs="Times New Roman"/>
          <w:i/>
          <w:sz w:val="28"/>
          <w:szCs w:val="28"/>
          <w:lang w:val="pt-BR"/>
        </w:rPr>
      </w:pPr>
      <w:r w:rsidRPr="00901E75">
        <w:rPr>
          <w:rFonts w:ascii="Times New Roman" w:hAnsi="Times New Roman" w:cs="Times New Roman"/>
          <w:i/>
          <w:sz w:val="28"/>
          <w:szCs w:val="28"/>
          <w:lang w:val="pt-BR"/>
        </w:rPr>
        <w:t>b)</w:t>
      </w:r>
      <w:r w:rsidR="00E64148" w:rsidRPr="00901E75">
        <w:rPr>
          <w:rFonts w:ascii="Times New Roman" w:hAnsi="Times New Roman" w:cs="Times New Roman"/>
          <w:i/>
          <w:sz w:val="28"/>
          <w:szCs w:val="28"/>
          <w:lang w:val="pt-BR"/>
        </w:rPr>
        <w:t xml:space="preserve"> Trong lĩnh vực thương mại - dịch vụ:</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lastRenderedPageBreak/>
        <w:t>+ Phát triển HTX quy mô lớn cả về dịch vụ và thành viên, phát triển dịch vụ vận tải, du lịch kết hợp với mua sắm theo hướng kinh tế dịch vụ hiện đại, đáp ứng nhu cầu tiêu dùng của nhân dân. HTX thương mại trở thành cầu nối cung ứng hàng hóa của thành viên cho hệ thống siêu thị, trung tâm phân phối của doanh nghiệp.</w:t>
      </w:r>
    </w:p>
    <w:p w:rsidR="00E64148" w:rsidRPr="00F86EEA" w:rsidRDefault="00E64148" w:rsidP="00BC269D">
      <w:pPr>
        <w:spacing w:before="120" w:after="0" w:line="240" w:lineRule="auto"/>
        <w:ind w:firstLine="720"/>
        <w:jc w:val="both"/>
        <w:rPr>
          <w:rFonts w:ascii="Times New Roman" w:hAnsi="Times New Roman" w:cs="Times New Roman"/>
          <w:spacing w:val="-2"/>
          <w:sz w:val="28"/>
          <w:szCs w:val="28"/>
          <w:lang w:val="pt-BR"/>
        </w:rPr>
      </w:pPr>
      <w:r w:rsidRPr="00F86EEA">
        <w:rPr>
          <w:rFonts w:ascii="Times New Roman" w:hAnsi="Times New Roman" w:cs="Times New Roman"/>
          <w:spacing w:val="-2"/>
          <w:sz w:val="28"/>
          <w:szCs w:val="28"/>
          <w:lang w:val="pt-BR"/>
        </w:rPr>
        <w:t>+ Khuyến khích phát triển HTX theo hướng kinh doanh tổng hợp (mua bán hàng hóa, gia công chế biến, cung ứng dịch vụ), khuyến khích các HTX tham gia váo hệ thống phân phối hoặc chuỗi kinh doanh củ</w:t>
      </w:r>
      <w:r w:rsidR="00F86EEA" w:rsidRPr="00F86EEA">
        <w:rPr>
          <w:rFonts w:ascii="Times New Roman" w:hAnsi="Times New Roman" w:cs="Times New Roman"/>
          <w:spacing w:val="-2"/>
          <w:sz w:val="28"/>
          <w:szCs w:val="28"/>
          <w:lang w:val="pt-BR"/>
        </w:rPr>
        <w:t>a các LH HTX thương mại</w:t>
      </w:r>
      <w:r w:rsidRPr="00F86EEA">
        <w:rPr>
          <w:rFonts w:ascii="Times New Roman" w:hAnsi="Times New Roman" w:cs="Times New Roman"/>
          <w:spacing w:val="-2"/>
          <w:sz w:val="28"/>
          <w:szCs w:val="28"/>
          <w:lang w:val="pt-BR"/>
        </w:rPr>
        <w:t xml:space="preserve"> hoặc doanh nghiệp lớn nhằm liên kết để nâng cao khả năng cạnh tranh.</w:t>
      </w:r>
    </w:p>
    <w:p w:rsidR="00E64148" w:rsidRPr="00901E75" w:rsidRDefault="00E64148" w:rsidP="00BC269D">
      <w:pPr>
        <w:spacing w:before="120" w:after="0" w:line="240" w:lineRule="auto"/>
        <w:ind w:firstLine="720"/>
        <w:jc w:val="both"/>
        <w:rPr>
          <w:rFonts w:ascii="Times New Roman" w:hAnsi="Times New Roman" w:cs="Times New Roman"/>
          <w:spacing w:val="-2"/>
          <w:sz w:val="28"/>
          <w:szCs w:val="28"/>
          <w:lang w:val="pt-BR"/>
        </w:rPr>
      </w:pPr>
      <w:r w:rsidRPr="00901E75">
        <w:rPr>
          <w:rFonts w:ascii="Times New Roman" w:hAnsi="Times New Roman" w:cs="Times New Roman"/>
          <w:spacing w:val="-2"/>
          <w:sz w:val="28"/>
          <w:szCs w:val="28"/>
          <w:lang w:val="pt-BR"/>
        </w:rPr>
        <w:t>+ Duy trì phát triển HTX kinh doanh và quản lý chợ trên các địa bàn theo mô hình HTX kinh doanh và quản lý chợ (đối với các HTX trúng thầu hoặc được giao quản lý chợ) hoặc HTX là chủ đầu tư kết hợp kinh doanh và quản lý chợ.</w:t>
      </w:r>
    </w:p>
    <w:p w:rsidR="00BC0FAE" w:rsidRPr="00901E75" w:rsidRDefault="00BC0FAE" w:rsidP="00BC269D">
      <w:pPr>
        <w:spacing w:before="120" w:after="0" w:line="240" w:lineRule="auto"/>
        <w:ind w:firstLine="720"/>
        <w:jc w:val="both"/>
        <w:rPr>
          <w:rFonts w:ascii="Times New Roman" w:hAnsi="Times New Roman" w:cs="Times New Roman"/>
          <w:color w:val="000000" w:themeColor="text1"/>
          <w:sz w:val="28"/>
          <w:szCs w:val="28"/>
          <w:lang w:val="pt-BR"/>
        </w:rPr>
      </w:pPr>
      <w:r w:rsidRPr="00901E75">
        <w:rPr>
          <w:rFonts w:ascii="Times New Roman" w:hAnsi="Times New Roman" w:cs="Times New Roman"/>
          <w:b/>
          <w:i/>
          <w:color w:val="000000" w:themeColor="text1"/>
          <w:sz w:val="28"/>
          <w:szCs w:val="28"/>
        </w:rPr>
        <w:t xml:space="preserve">2.3. Định hướng </w:t>
      </w:r>
      <w:r w:rsidRPr="00901E75">
        <w:rPr>
          <w:rFonts w:ascii="Times New Roman" w:hAnsi="Times New Roman" w:cs="Times New Roman"/>
          <w:b/>
          <w:i/>
          <w:color w:val="000000" w:themeColor="text1"/>
          <w:sz w:val="28"/>
          <w:szCs w:val="28"/>
          <w:lang w:val="vi-VN"/>
        </w:rPr>
        <w:t xml:space="preserve">phát triển </w:t>
      </w:r>
      <w:r w:rsidRPr="00901E75">
        <w:rPr>
          <w:rFonts w:ascii="Times New Roman" w:hAnsi="Times New Roman" w:cs="Times New Roman"/>
          <w:b/>
          <w:i/>
          <w:color w:val="000000" w:themeColor="text1"/>
          <w:sz w:val="28"/>
          <w:szCs w:val="28"/>
          <w:lang w:val="pt-BR"/>
        </w:rPr>
        <w:t>kinh tế tập thể, hợp tác xã trong lĩnh vực xây dựng</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b/>
          <w:i/>
          <w:sz w:val="28"/>
          <w:szCs w:val="28"/>
          <w:lang w:val="pt-BR"/>
        </w:rPr>
        <w:t>-</w:t>
      </w:r>
      <w:r w:rsidRPr="00901E75">
        <w:rPr>
          <w:rFonts w:ascii="Times New Roman" w:hAnsi="Times New Roman" w:cs="Times New Roman"/>
          <w:sz w:val="28"/>
          <w:szCs w:val="28"/>
          <w:lang w:val="pt-BR"/>
        </w:rPr>
        <w:t xml:space="preserve"> Nghiên cứu, cập nhật đưa các quy định về chính sách liên quan đến phát triển KTTT, HTX vào xây dựng hệ thống văn bản quy phạm pháp luật của ngành xây dựng (Luật Xây dựng, Luật Nhà ở, Luật Kinh doanh bất động sản), đặc biệt là quan tâm đến chính sách hỗ trợ phát triển KTTT, HTX.</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Tiếp tục củng cố hoạt động của các HTX hiện có nhằm cung cấp dịch vụ cho thành viên, hiện đại hóa máy móc, thiết bị thi công, đổi mới công nghệ. HTX tham gia đấu thầu thi công hoặc ký kết hợp đồng thì công với chủ đầu tư; tổ chức giám sát; quản lý thi công theo quy định. Khuyến khích liên kết giữa các HTX để chia sẻ công việc trong lĩnh vực xây dựng.</w:t>
      </w:r>
    </w:p>
    <w:p w:rsidR="00BC0FAE"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Phát triển HTX dịch vụ nhà ở cho người có thu nhập thấp. Xây dựng và phát triển mô hình HTX áp dụng công nghệ chế tạo sẵn quy mô lớn theo hướng đa ngành nghề kết hợp xây dựng, khai thác, sản xuất, cung cấp vật liệu xây dựng, thi công xây lắp, quản lý tòa nhà...</w:t>
      </w:r>
    </w:p>
    <w:p w:rsidR="00BC0FAE" w:rsidRPr="00901E75" w:rsidRDefault="00BC0FAE" w:rsidP="00BC269D">
      <w:pPr>
        <w:spacing w:before="120" w:after="0" w:line="240" w:lineRule="auto"/>
        <w:ind w:firstLine="720"/>
        <w:jc w:val="both"/>
        <w:rPr>
          <w:rFonts w:ascii="Times New Roman" w:hAnsi="Times New Roman" w:cs="Times New Roman"/>
          <w:b/>
          <w:i/>
          <w:color w:val="000000" w:themeColor="text1"/>
          <w:sz w:val="28"/>
          <w:szCs w:val="28"/>
          <w:lang w:val="pt-BR"/>
        </w:rPr>
      </w:pPr>
      <w:r w:rsidRPr="00901E75">
        <w:rPr>
          <w:rFonts w:ascii="Times New Roman" w:hAnsi="Times New Roman" w:cs="Times New Roman"/>
          <w:b/>
          <w:i/>
          <w:color w:val="000000" w:themeColor="text1"/>
          <w:sz w:val="28"/>
          <w:szCs w:val="28"/>
        </w:rPr>
        <w:t xml:space="preserve">2.4. Định hướng </w:t>
      </w:r>
      <w:r w:rsidRPr="00901E75">
        <w:rPr>
          <w:rFonts w:ascii="Times New Roman" w:hAnsi="Times New Roman" w:cs="Times New Roman"/>
          <w:b/>
          <w:i/>
          <w:color w:val="000000" w:themeColor="text1"/>
          <w:sz w:val="28"/>
          <w:szCs w:val="28"/>
          <w:lang w:val="vi-VN"/>
        </w:rPr>
        <w:t xml:space="preserve">phát triển </w:t>
      </w:r>
      <w:r w:rsidRPr="00901E75">
        <w:rPr>
          <w:rFonts w:ascii="Times New Roman" w:hAnsi="Times New Roman" w:cs="Times New Roman"/>
          <w:b/>
          <w:i/>
          <w:color w:val="000000" w:themeColor="text1"/>
          <w:sz w:val="28"/>
          <w:szCs w:val="28"/>
          <w:lang w:val="pt-BR"/>
        </w:rPr>
        <w:t>kinh tế tập thể, hợp tác xã trong lĩnh vực giao thông vận tả</w:t>
      </w:r>
      <w:r w:rsidR="003D6634">
        <w:rPr>
          <w:rFonts w:ascii="Times New Roman" w:hAnsi="Times New Roman" w:cs="Times New Roman"/>
          <w:b/>
          <w:i/>
          <w:color w:val="000000" w:themeColor="text1"/>
          <w:sz w:val="28"/>
          <w:szCs w:val="28"/>
          <w:lang w:val="pt-BR"/>
        </w:rPr>
        <w:t>i</w:t>
      </w:r>
    </w:p>
    <w:p w:rsidR="00E64148" w:rsidRPr="00901E75" w:rsidRDefault="00AA476E" w:rsidP="00BC269D">
      <w:pPr>
        <w:spacing w:before="120" w:after="0" w:line="240" w:lineRule="auto"/>
        <w:ind w:firstLine="720"/>
        <w:jc w:val="both"/>
        <w:rPr>
          <w:rFonts w:ascii="Times New Roman" w:hAnsi="Times New Roman" w:cs="Times New Roman"/>
          <w:sz w:val="28"/>
          <w:szCs w:val="28"/>
          <w:lang w:val="pt-BR"/>
        </w:rPr>
      </w:pPr>
      <w:r w:rsidRPr="00AA476E">
        <w:rPr>
          <w:rFonts w:ascii="Times New Roman" w:hAnsi="Times New Roman" w:cs="Times New Roman"/>
          <w:i/>
          <w:sz w:val="28"/>
          <w:szCs w:val="28"/>
          <w:lang w:val="pt-BR"/>
        </w:rPr>
        <w:t>a)</w:t>
      </w:r>
      <w:r w:rsidR="00E64148" w:rsidRPr="00AA476E">
        <w:rPr>
          <w:rFonts w:ascii="Times New Roman" w:hAnsi="Times New Roman" w:cs="Times New Roman"/>
          <w:i/>
          <w:sz w:val="28"/>
          <w:szCs w:val="28"/>
          <w:lang w:val="pt-BR"/>
        </w:rPr>
        <w:t xml:space="preserve"> Lĩnh vực đường bộ:</w:t>
      </w:r>
      <w:r w:rsidR="00E64148" w:rsidRPr="00901E75">
        <w:rPr>
          <w:rFonts w:ascii="Times New Roman" w:hAnsi="Times New Roman" w:cs="Times New Roman"/>
          <w:sz w:val="28"/>
          <w:szCs w:val="28"/>
          <w:lang w:val="pt-BR"/>
        </w:rPr>
        <w:t xml:space="preserve"> Tăng cường số lượng, chất lượng trong các HTX theo hướng HTX tập trung chuyên kinh doanh vận tải tách bạch với HTX dịch vụ hỗ trợ. Trên cơ sở đó xây dựng tính chuyên nghiệp và quy mô trong tổ chức quản lý, điều hành hoạt động vận tải; Tăng cường sự mở rộng kết nối vận tải đường bộ quốc tế trong khu vực KTTT, HTX, tập trung mở rộng phạm vi hoạt động của các HTX kinh doanh vận tải hàng hóa trong chuỗi phát triển logicstic; Nâng cao chất lượng đào tạo nguồn nhân lực trong lĩnh vực HTX vận tải đường bộ; khuyến khích HTX, LHHTX tham gia phát triển vận tải hành khách bằng xe taxi, xe điện hướng tới hình ảnh thân thiện môi trường và tiêu chuẩn hóa chất lượng dịch vụ.  </w:t>
      </w:r>
    </w:p>
    <w:p w:rsidR="00E64148" w:rsidRPr="00A4209A" w:rsidRDefault="00AA476E" w:rsidP="00BC269D">
      <w:pPr>
        <w:spacing w:before="120" w:after="0" w:line="240" w:lineRule="auto"/>
        <w:ind w:firstLine="720"/>
        <w:jc w:val="both"/>
        <w:rPr>
          <w:rFonts w:ascii="Times New Roman" w:hAnsi="Times New Roman" w:cs="Times New Roman"/>
          <w:sz w:val="28"/>
          <w:szCs w:val="28"/>
          <w:lang w:val="pt-BR"/>
        </w:rPr>
      </w:pPr>
      <w:r w:rsidRPr="00A4209A">
        <w:rPr>
          <w:rFonts w:ascii="Times New Roman" w:hAnsi="Times New Roman" w:cs="Times New Roman"/>
          <w:i/>
          <w:sz w:val="28"/>
          <w:szCs w:val="28"/>
          <w:lang w:val="pt-BR"/>
        </w:rPr>
        <w:t>b)</w:t>
      </w:r>
      <w:r w:rsidR="00E64148" w:rsidRPr="00A4209A">
        <w:rPr>
          <w:rFonts w:ascii="Times New Roman" w:hAnsi="Times New Roman" w:cs="Times New Roman"/>
          <w:i/>
          <w:sz w:val="28"/>
          <w:szCs w:val="28"/>
          <w:lang w:val="pt-BR"/>
        </w:rPr>
        <w:t xml:space="preserve"> Lĩnh vực đường thủy nội địa và hàng hải:</w:t>
      </w:r>
      <w:r w:rsidR="00E64148" w:rsidRPr="00A4209A">
        <w:rPr>
          <w:rFonts w:ascii="Times New Roman" w:hAnsi="Times New Roman" w:cs="Times New Roman"/>
          <w:sz w:val="28"/>
          <w:szCs w:val="28"/>
          <w:lang w:val="pt-BR"/>
        </w:rPr>
        <w:t xml:space="preserve"> Nâng cao số lượng HTX thành lập mới; Thúc đẩy phát triển kinh doanh đánh bắt thủy, hải sản gắn liền </w:t>
      </w:r>
      <w:r w:rsidR="00E64148" w:rsidRPr="00A4209A">
        <w:rPr>
          <w:rFonts w:ascii="Times New Roman" w:hAnsi="Times New Roman" w:cs="Times New Roman"/>
          <w:sz w:val="28"/>
          <w:szCs w:val="28"/>
          <w:lang w:val="pt-BR"/>
        </w:rPr>
        <w:lastRenderedPageBreak/>
        <w:t>với hoạt động bảo vệ chủ quyền biển, đảo; Tăng cường sự phối hợp, hỗ trợ giữa các HTX. Tạo sự liên kết các HTX vận tải thủy, hàng hải với HTX vận tải đường bộ và các đơn vị kinh doanh vận tải để hình thành mạng lưới vận tải thuận lợi cho sự lưu thông hàng hóa, hành khách và phát triển logicstic.</w:t>
      </w:r>
    </w:p>
    <w:p w:rsidR="00BC0FAE" w:rsidRPr="00A4209A" w:rsidRDefault="00BC0FAE" w:rsidP="00BC269D">
      <w:pPr>
        <w:spacing w:before="120" w:after="0" w:line="240" w:lineRule="auto"/>
        <w:ind w:firstLine="720"/>
        <w:jc w:val="both"/>
        <w:rPr>
          <w:rFonts w:ascii="Times New Roman Bold" w:hAnsi="Times New Roman Bold" w:cs="Times New Roman"/>
          <w:b/>
          <w:i/>
          <w:color w:val="000000" w:themeColor="text1"/>
          <w:spacing w:val="2"/>
          <w:sz w:val="28"/>
          <w:szCs w:val="28"/>
          <w:lang w:val="pt-BR"/>
        </w:rPr>
      </w:pPr>
      <w:r w:rsidRPr="00A4209A">
        <w:rPr>
          <w:rFonts w:ascii="Times New Roman Bold" w:hAnsi="Times New Roman Bold" w:cs="Times New Roman"/>
          <w:b/>
          <w:i/>
          <w:color w:val="000000" w:themeColor="text1"/>
          <w:spacing w:val="2"/>
          <w:sz w:val="28"/>
          <w:szCs w:val="28"/>
        </w:rPr>
        <w:t xml:space="preserve">2.5. Định hướng </w:t>
      </w:r>
      <w:r w:rsidRPr="00A4209A">
        <w:rPr>
          <w:rFonts w:ascii="Times New Roman Bold" w:hAnsi="Times New Roman Bold" w:cs="Times New Roman"/>
          <w:b/>
          <w:i/>
          <w:color w:val="000000" w:themeColor="text1"/>
          <w:spacing w:val="2"/>
          <w:sz w:val="28"/>
          <w:szCs w:val="28"/>
          <w:lang w:val="vi-VN"/>
        </w:rPr>
        <w:t xml:space="preserve">phát triển </w:t>
      </w:r>
      <w:r w:rsidRPr="00A4209A">
        <w:rPr>
          <w:rFonts w:ascii="Times New Roman Bold" w:hAnsi="Times New Roman Bold" w:cs="Times New Roman"/>
          <w:b/>
          <w:i/>
          <w:color w:val="000000" w:themeColor="text1"/>
          <w:spacing w:val="2"/>
          <w:sz w:val="28"/>
          <w:szCs w:val="28"/>
          <w:lang w:val="pt-BR"/>
        </w:rPr>
        <w:t>kinh tế tập thể, hợp tác xã</w:t>
      </w:r>
      <w:r w:rsidRPr="00A4209A" w:rsidDel="00DA51F4">
        <w:rPr>
          <w:rFonts w:ascii="Times New Roman Bold" w:hAnsi="Times New Roman Bold" w:cs="Times New Roman"/>
          <w:b/>
          <w:i/>
          <w:color w:val="000000" w:themeColor="text1"/>
          <w:spacing w:val="2"/>
          <w:sz w:val="28"/>
          <w:szCs w:val="28"/>
          <w:lang w:val="pt-BR"/>
        </w:rPr>
        <w:t xml:space="preserve"> </w:t>
      </w:r>
      <w:r w:rsidRPr="00A4209A">
        <w:rPr>
          <w:rFonts w:ascii="Times New Roman Bold" w:hAnsi="Times New Roman Bold" w:cs="Times New Roman"/>
          <w:b/>
          <w:i/>
          <w:color w:val="000000" w:themeColor="text1"/>
          <w:spacing w:val="2"/>
          <w:sz w:val="28"/>
          <w:szCs w:val="28"/>
          <w:lang w:val="pt-BR"/>
        </w:rPr>
        <w:t>trong lĩnh vực tín dụng</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Tập trung rà soát, củng cố, chấn chỉnh lại toàn bộ hệ thống QTDND hiện nay nhằm bảo đảm ổn định, an toàn, lành mạnh và hiệu quả trước khi thực hiện việc tăng cường mở rộng phát triển hệ thống QTDND. Việc tổ chức, hoạt động và thành lập QTDND phải đảm bảo bản chất mô hình KTTT với mục tiêu tương trợ giữa các thành viên trên cơ sở liên kết trong cùng địa bàn xã, phường, thị trấn hoặc liên kết theo ngành nghề sản xuất.</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Hoàn thiện cơ chế chính sách nhằm tăng cường gắn kết trách nhiệm và quyền lợi giữa các thành viên của QTDND, liên kết giữa các QTDND vớ</w:t>
      </w:r>
      <w:r w:rsidR="000E1074">
        <w:rPr>
          <w:rFonts w:ascii="Times New Roman" w:hAnsi="Times New Roman" w:cs="Times New Roman"/>
          <w:sz w:val="28"/>
          <w:szCs w:val="28"/>
          <w:lang w:val="pt-BR"/>
        </w:rPr>
        <w:t xml:space="preserve">i Ngân hàng </w:t>
      </w:r>
      <w:r w:rsidRPr="00901E75">
        <w:rPr>
          <w:rFonts w:ascii="Times New Roman" w:hAnsi="Times New Roman" w:cs="Times New Roman"/>
          <w:sz w:val="28"/>
          <w:szCs w:val="28"/>
          <w:lang w:val="pt-BR"/>
        </w:rPr>
        <w:t>HTX, hiệp hội QTDND, Quỹ bảo toàn để phát triển hệ thống QTDND; tăng cường các hoạt động hỗ trợ khi có rủi ro thanh khoản, tương trợ lẫn nhau trong quá trình hoạt động giữa các QTDND.</w:t>
      </w:r>
    </w:p>
    <w:p w:rsidR="00BC0FAE" w:rsidRPr="00A4209A" w:rsidRDefault="00BC0FAE" w:rsidP="00BC269D">
      <w:pPr>
        <w:spacing w:before="120" w:after="0" w:line="240" w:lineRule="auto"/>
        <w:ind w:firstLine="720"/>
        <w:jc w:val="both"/>
        <w:rPr>
          <w:rFonts w:ascii="Times New Roman Bold" w:hAnsi="Times New Roman Bold" w:cs="Times New Roman"/>
          <w:b/>
          <w:i/>
          <w:color w:val="000000" w:themeColor="text1"/>
          <w:spacing w:val="2"/>
          <w:sz w:val="28"/>
          <w:szCs w:val="28"/>
          <w:lang w:val="pt-BR"/>
        </w:rPr>
      </w:pPr>
      <w:r w:rsidRPr="00A4209A">
        <w:rPr>
          <w:rFonts w:ascii="Times New Roman Bold" w:hAnsi="Times New Roman Bold" w:cs="Times New Roman"/>
          <w:b/>
          <w:i/>
          <w:color w:val="000000" w:themeColor="text1"/>
          <w:spacing w:val="2"/>
          <w:sz w:val="28"/>
          <w:szCs w:val="28"/>
          <w:lang w:val="pt-BR"/>
        </w:rPr>
        <w:t>2.6. Định hướng phát triển kinh tế tập thể, hợp tác xã</w:t>
      </w:r>
      <w:r w:rsidRPr="00A4209A" w:rsidDel="00DA51F4">
        <w:rPr>
          <w:rFonts w:ascii="Times New Roman Bold" w:hAnsi="Times New Roman Bold" w:cs="Times New Roman"/>
          <w:b/>
          <w:i/>
          <w:color w:val="000000" w:themeColor="text1"/>
          <w:spacing w:val="2"/>
          <w:sz w:val="28"/>
          <w:szCs w:val="28"/>
          <w:lang w:val="pt-BR"/>
        </w:rPr>
        <w:t xml:space="preserve"> </w:t>
      </w:r>
      <w:r w:rsidRPr="00A4209A">
        <w:rPr>
          <w:rFonts w:ascii="Times New Roman Bold" w:hAnsi="Times New Roman Bold" w:cs="Times New Roman"/>
          <w:b/>
          <w:i/>
          <w:color w:val="000000" w:themeColor="text1"/>
          <w:spacing w:val="2"/>
          <w:sz w:val="28"/>
          <w:szCs w:val="28"/>
          <w:lang w:val="pt-BR"/>
        </w:rPr>
        <w:t>trong các lĩnh vực khác</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Thành lập và phát triển HTX môi trường quy mô lớn theo hướng đa dạng (có HTX chuyên thu gom, HTX chuyên vận chuyển, HTX nước sạch, HTX dịch vụ tang lễ, HTX chuyên tái chế nguyên liệu từ rác thải...) gắn với địa bàn khu công nghiệp và cộng đồng dân cư, nhất là vùng nông thôn.</w:t>
      </w:r>
    </w:p>
    <w:p w:rsidR="00E64148"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Tiếp tục thành lập các HTX, LHHTX để cung cấp các dịch vụ đời sống cho người dân như: y tế, chăm sóc sức khỏe; giáo dục; du lịch... và các HTX, LHHTX do thanh niên, phụ nữ làm chủ.</w:t>
      </w:r>
    </w:p>
    <w:p w:rsidR="004C57D1" w:rsidRPr="00901E75" w:rsidRDefault="00E64148" w:rsidP="00BC269D">
      <w:pPr>
        <w:spacing w:before="120" w:after="0" w:line="240" w:lineRule="auto"/>
        <w:ind w:firstLine="720"/>
        <w:jc w:val="both"/>
        <w:rPr>
          <w:rFonts w:ascii="Times New Roman" w:hAnsi="Times New Roman" w:cs="Times New Roman"/>
          <w:sz w:val="28"/>
          <w:szCs w:val="28"/>
          <w:lang w:val="pt-BR"/>
        </w:rPr>
      </w:pPr>
      <w:r w:rsidRPr="00901E75">
        <w:rPr>
          <w:rFonts w:ascii="Times New Roman" w:hAnsi="Times New Roman" w:cs="Times New Roman"/>
          <w:sz w:val="28"/>
          <w:szCs w:val="28"/>
          <w:lang w:val="pt-BR"/>
        </w:rPr>
        <w:t>- Phát triển HTX tiêu dùng nhằm hỗ trợ lẫn nhau, hướng tới dịch vụ mua chung, bán chung, tận dụng những lợi thế của công nghệ thông tin để tối đa hóa lợi ích thành viên; giảm chi phí quản lý, dễ dàng thu hút thành viên tham gia, mở rộng quy mô, phạm vi hoạt động của HTX.</w:t>
      </w:r>
    </w:p>
    <w:p w:rsidR="008069E6" w:rsidRPr="00374C5A" w:rsidRDefault="008069E6" w:rsidP="00BC269D">
      <w:pPr>
        <w:pStyle w:val="Heading2"/>
        <w:spacing w:before="120"/>
        <w:ind w:firstLine="720"/>
        <w:jc w:val="both"/>
        <w:rPr>
          <w:sz w:val="28"/>
          <w:szCs w:val="28"/>
        </w:rPr>
      </w:pPr>
      <w:bookmarkStart w:id="20" w:name="_Toc26798388"/>
      <w:bookmarkStart w:id="21" w:name="_Toc26799440"/>
      <w:bookmarkStart w:id="22" w:name="_Toc26799712"/>
      <w:bookmarkStart w:id="23" w:name="_Toc26799818"/>
      <w:bookmarkStart w:id="24" w:name="_Toc26800689"/>
      <w:r w:rsidRPr="00374C5A">
        <w:rPr>
          <w:sz w:val="28"/>
          <w:szCs w:val="28"/>
          <w:lang w:val="en-GB"/>
        </w:rPr>
        <w:t>I</w:t>
      </w:r>
      <w:r w:rsidR="000556F2" w:rsidRPr="00374C5A">
        <w:rPr>
          <w:sz w:val="28"/>
          <w:szCs w:val="28"/>
        </w:rPr>
        <w:t>II</w:t>
      </w:r>
      <w:r w:rsidRPr="00374C5A">
        <w:rPr>
          <w:sz w:val="28"/>
          <w:szCs w:val="28"/>
        </w:rPr>
        <w:t xml:space="preserve">. GIẢI PHÁP </w:t>
      </w:r>
      <w:bookmarkEnd w:id="20"/>
      <w:bookmarkEnd w:id="21"/>
      <w:bookmarkEnd w:id="22"/>
      <w:bookmarkEnd w:id="23"/>
      <w:bookmarkEnd w:id="24"/>
    </w:p>
    <w:p w:rsidR="00F56623" w:rsidRPr="005F7532" w:rsidRDefault="00F56623" w:rsidP="00BC269D">
      <w:pPr>
        <w:spacing w:before="120" w:after="0" w:line="240" w:lineRule="auto"/>
        <w:ind w:firstLine="720"/>
        <w:jc w:val="both"/>
        <w:rPr>
          <w:rFonts w:ascii="Times New Roman" w:hAnsi="Times New Roman" w:cs="Times New Roman"/>
          <w:sz w:val="28"/>
          <w:szCs w:val="28"/>
        </w:rPr>
      </w:pPr>
      <w:bookmarkStart w:id="25" w:name="_Toc26798401"/>
      <w:bookmarkStart w:id="26" w:name="_Toc26799453"/>
      <w:bookmarkStart w:id="27" w:name="_Toc26799725"/>
      <w:bookmarkStart w:id="28" w:name="_Toc26799831"/>
      <w:bookmarkStart w:id="29" w:name="_Toc26800704"/>
      <w:r w:rsidRPr="005F7532">
        <w:rPr>
          <w:rFonts w:ascii="Times New Roman" w:hAnsi="Times New Roman" w:cs="Times New Roman"/>
          <w:sz w:val="28"/>
          <w:szCs w:val="28"/>
        </w:rPr>
        <w:t xml:space="preserve">Các Bộ, ngành, hiệp hội Trung ương và địa phương căn cứ chức năng, nhiệm vụ được phân công xây dựng giải pháp cụ thể nhằm thực hiện </w:t>
      </w:r>
      <w:r w:rsidR="00E55ED5" w:rsidRPr="005F7532">
        <w:rPr>
          <w:rFonts w:ascii="Times New Roman" w:hAnsi="Times New Roman" w:cs="Times New Roman"/>
          <w:sz w:val="28"/>
          <w:szCs w:val="28"/>
        </w:rPr>
        <w:t>Kế hoạch</w:t>
      </w:r>
      <w:r w:rsidRPr="005F7532">
        <w:rPr>
          <w:rFonts w:ascii="Times New Roman" w:hAnsi="Times New Roman" w:cs="Times New Roman"/>
          <w:sz w:val="28"/>
          <w:szCs w:val="28"/>
        </w:rPr>
        <w:t xml:space="preserve"> phát triển </w:t>
      </w:r>
      <w:r w:rsidR="00560361" w:rsidRPr="005F7532">
        <w:rPr>
          <w:rFonts w:ascii="Times New Roman" w:hAnsi="Times New Roman" w:cs="Times New Roman"/>
          <w:sz w:val="28"/>
          <w:szCs w:val="28"/>
        </w:rPr>
        <w:t xml:space="preserve">kinh tế tập thể, </w:t>
      </w:r>
      <w:r w:rsidR="00560361" w:rsidRPr="005F7532">
        <w:rPr>
          <w:rFonts w:ascii="Times New Roman" w:hAnsi="Times New Roman" w:cs="Times New Roman"/>
          <w:sz w:val="28"/>
          <w:szCs w:val="28"/>
          <w:lang w:val="pt-BR"/>
        </w:rPr>
        <w:t>hợp tác xã</w:t>
      </w:r>
      <w:r w:rsidR="00560361" w:rsidRPr="005F7532">
        <w:rPr>
          <w:rFonts w:ascii="Times New Roman" w:hAnsi="Times New Roman" w:cs="Times New Roman"/>
          <w:sz w:val="28"/>
          <w:szCs w:val="28"/>
        </w:rPr>
        <w:t xml:space="preserve"> </w:t>
      </w:r>
      <w:r w:rsidR="0026069D">
        <w:rPr>
          <w:rFonts w:ascii="Times New Roman" w:hAnsi="Times New Roman" w:cs="Times New Roman"/>
          <w:sz w:val="28"/>
          <w:szCs w:val="28"/>
        </w:rPr>
        <w:t>giai đoạn 2021-2025</w:t>
      </w:r>
      <w:r w:rsidRPr="005F7532">
        <w:rPr>
          <w:rFonts w:ascii="Times New Roman" w:hAnsi="Times New Roman" w:cs="Times New Roman"/>
          <w:sz w:val="28"/>
          <w:szCs w:val="28"/>
        </w:rPr>
        <w:t>, trong đó tập trung vào nhóm giải pháp sau:</w:t>
      </w:r>
    </w:p>
    <w:p w:rsidR="005F7532" w:rsidRPr="005F7532" w:rsidRDefault="005F7532" w:rsidP="00BC269D">
      <w:pPr>
        <w:pStyle w:val="Heading2"/>
        <w:spacing w:before="120"/>
        <w:ind w:left="720"/>
        <w:jc w:val="both"/>
        <w:rPr>
          <w:b w:val="0"/>
          <w:sz w:val="28"/>
          <w:szCs w:val="28"/>
        </w:rPr>
      </w:pPr>
      <w:bookmarkStart w:id="30" w:name="_Toc35349885"/>
      <w:bookmarkStart w:id="31" w:name="_Toc41918161"/>
      <w:r w:rsidRPr="005F7532">
        <w:rPr>
          <w:sz w:val="28"/>
          <w:szCs w:val="28"/>
        </w:rPr>
        <w:t>1. Tuyên truyền nâng cao nhận thức về KTTT, HTX</w:t>
      </w:r>
      <w:bookmarkEnd w:id="30"/>
      <w:bookmarkEnd w:id="31"/>
    </w:p>
    <w:p w:rsidR="005F7532" w:rsidRPr="00BC269D" w:rsidRDefault="005F7532" w:rsidP="00BC269D">
      <w:pPr>
        <w:spacing w:before="120" w:after="0" w:line="240" w:lineRule="auto"/>
        <w:ind w:firstLine="720"/>
        <w:jc w:val="both"/>
        <w:rPr>
          <w:rFonts w:ascii="Times New Roman" w:hAnsi="Times New Roman" w:cs="Times New Roman"/>
          <w:spacing w:val="-2"/>
          <w:sz w:val="28"/>
          <w:szCs w:val="28"/>
        </w:rPr>
      </w:pPr>
      <w:r w:rsidRPr="00BC269D">
        <w:rPr>
          <w:rFonts w:ascii="Times New Roman" w:hAnsi="Times New Roman" w:cs="Times New Roman"/>
          <w:spacing w:val="-2"/>
          <w:sz w:val="28"/>
          <w:szCs w:val="28"/>
        </w:rPr>
        <w:t>- Tăng cường công tác vận động, tuyên truyền, quán triệt sâu sắc cho cán bộ, đảng viên, nhất là người đứng đầu cơ quan, tổ chức và người dân về bản chất, khẳng định vị trí, vai trò và tầm quan trọng của HTX trong điều kiện mới. Chú trọng tập huấn, tuyên truyền cho cán bộ, người dân tại các xã, địa bàn nông thôn.</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lastRenderedPageBreak/>
        <w:t>- Tiếp tục quán triệt và triển khai có hiệu quả Kết luận số 70-KL/TW ngày 09/3/2020 của Bộ Chính trị về tiếp tục triển khai Nghị quyết Trung ương 5 khóa IX; Nghị quyết số 134/NQ-CP ngày 25/9/2020 của Chính phủ ban hành Chương trình hành động của Chính phủ thực hiện Kết luận số 70-KL/TW.</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b/>
          <w:sz w:val="28"/>
          <w:szCs w:val="28"/>
        </w:rPr>
      </w:pPr>
      <w:r w:rsidRPr="005F7532">
        <w:rPr>
          <w:rFonts w:ascii="Times New Roman" w:hAnsi="Times New Roman" w:cs="Times New Roman"/>
          <w:sz w:val="28"/>
          <w:szCs w:val="28"/>
        </w:rPr>
        <w:t xml:space="preserve">- </w:t>
      </w:r>
      <w:r w:rsidRPr="005F7532">
        <w:rPr>
          <w:rFonts w:ascii="Times New Roman" w:hAnsi="Times New Roman" w:cs="Times New Roman"/>
          <w:color w:val="000000" w:themeColor="text1"/>
          <w:spacing w:val="-2"/>
          <w:sz w:val="28"/>
          <w:szCs w:val="28"/>
        </w:rPr>
        <w:t>Đưa nội dung phát triển kinh tế tập thể vào chiến lược, kế hoạch phát triển kinh tế - xã hội 5 năm 2021-2025 và hằng năm</w:t>
      </w:r>
      <w:r w:rsidR="00BE6597">
        <w:rPr>
          <w:rFonts w:ascii="Times New Roman" w:hAnsi="Times New Roman" w:cs="Times New Roman"/>
          <w:color w:val="000000" w:themeColor="text1"/>
          <w:spacing w:val="-2"/>
          <w:sz w:val="28"/>
          <w:szCs w:val="28"/>
        </w:rPr>
        <w:t>.</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Rà soát, nghiên cứu, xây dựng hệ thống lý luận và thực tiễn về phát triển KTTT, HTX trong nền kinh tế thị trường định hướng xã hội chủ nghĩa; nghiên cứu xây dựng nội dung giảng dạy khung về KTTT</w:t>
      </w:r>
      <w:r w:rsidR="007C676D">
        <w:rPr>
          <w:rFonts w:ascii="Times New Roman" w:hAnsi="Times New Roman" w:cs="Times New Roman"/>
          <w:sz w:val="28"/>
          <w:szCs w:val="28"/>
        </w:rPr>
        <w:t>, HTX</w:t>
      </w:r>
      <w:r w:rsidRPr="005F7532">
        <w:rPr>
          <w:rFonts w:ascii="Times New Roman" w:hAnsi="Times New Roman" w:cs="Times New Roman"/>
          <w:sz w:val="28"/>
          <w:szCs w:val="28"/>
        </w:rPr>
        <w:t xml:space="preserve"> nhằm chuẩn bị đưa vào giảng dạy trong hệ thống các trường chính trị, </w:t>
      </w:r>
      <w:r w:rsidRPr="005F7532">
        <w:rPr>
          <w:rFonts w:ascii="Times New Roman" w:hAnsi="Times New Roman" w:cs="Times New Roman"/>
          <w:sz w:val="28"/>
          <w:szCs w:val="28"/>
          <w:lang w:val="vi-VN"/>
        </w:rPr>
        <w:t>các cơ sở đào tạo trong hệ thống giáo dục quốc dân</w:t>
      </w:r>
      <w:r w:rsidRPr="005F7532">
        <w:rPr>
          <w:rFonts w:ascii="Times New Roman" w:hAnsi="Times New Roman" w:cs="Times New Roman"/>
          <w:sz w:val="28"/>
          <w:szCs w:val="28"/>
        </w:rPr>
        <w:t>.</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sz w:val="28"/>
          <w:szCs w:val="28"/>
        </w:rPr>
        <w:t xml:space="preserve">- </w:t>
      </w:r>
      <w:r w:rsidRPr="005F7532">
        <w:rPr>
          <w:rFonts w:ascii="Times New Roman" w:hAnsi="Times New Roman" w:cs="Times New Roman"/>
          <w:iCs/>
          <w:sz w:val="28"/>
          <w:szCs w:val="28"/>
        </w:rPr>
        <w:t>Xây dựng cơ chế phối hợp với các cơ quan thông tấn báo chí lớn ở Trung ương và địa phương để đẩy mạnh công tác tuyên truyền</w:t>
      </w:r>
      <w:r w:rsidRPr="005F7532">
        <w:rPr>
          <w:rFonts w:ascii="Times New Roman" w:hAnsi="Times New Roman" w:cs="Times New Roman"/>
          <w:sz w:val="28"/>
          <w:szCs w:val="28"/>
        </w:rPr>
        <w:t>, thúc đẩy, lan tỏa tinh thần khởi nghiệp đổi mới sáng tạo trong hợp tác xã.</w:t>
      </w:r>
      <w:r w:rsidRPr="005F7532">
        <w:rPr>
          <w:rFonts w:ascii="Times New Roman" w:hAnsi="Times New Roman" w:cs="Times New Roman"/>
          <w:color w:val="000000" w:themeColor="text1"/>
          <w:sz w:val="28"/>
          <w:szCs w:val="28"/>
        </w:rPr>
        <w:t xml:space="preserve"> Các cơ quan báo chí Trung ương và địa phương có chương trình, thời lượng, trang mục trên báo giấy, báo điện tử, phát thanh, truyền hình để thông tin, tuyên truyền kịp thời chủ trương, chính sách của Đảng, Nhà nước về KTTT, HTX.</w:t>
      </w:r>
    </w:p>
    <w:p w:rsidR="005F7532" w:rsidRPr="005F7532" w:rsidRDefault="005F7532" w:rsidP="00BC269D">
      <w:pPr>
        <w:pStyle w:val="Heading2"/>
        <w:spacing w:before="120"/>
        <w:ind w:left="720"/>
        <w:jc w:val="both"/>
        <w:rPr>
          <w:b w:val="0"/>
          <w:sz w:val="28"/>
          <w:szCs w:val="28"/>
        </w:rPr>
      </w:pPr>
      <w:bookmarkStart w:id="32" w:name="_Toc35349886"/>
      <w:bookmarkStart w:id="33" w:name="_Toc41918162"/>
      <w:r w:rsidRPr="005F7532">
        <w:rPr>
          <w:sz w:val="28"/>
          <w:szCs w:val="28"/>
        </w:rPr>
        <w:t>2. Tiếp tục hoàn thiện khung khổ pháp lý, cơ chế chính sách</w:t>
      </w:r>
      <w:bookmarkEnd w:id="32"/>
      <w:bookmarkEnd w:id="33"/>
      <w:r w:rsidRPr="005F7532">
        <w:rPr>
          <w:sz w:val="28"/>
          <w:szCs w:val="28"/>
        </w:rPr>
        <w:t xml:space="preserve"> </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Thực hiện tổng kết 10 năm thi hành Luật HTX năm 2012; trên cơ sở đó nghiên cứu, đề xuất giải pháp hoàn thiện các quy định còn bất cập tại Luật Hợp tác xã năm 2012 theo hướng: Đơn giản hóa các thủ tục hành chính (thành lập, đăng ký và giải thể hợp tác xã); khuyến khích mở rộng quy mô (số lượng thành viên, tỷ lệ vốn góp của thành viên, tài sản chung không chia…); thành lập doanh nghiệp trong HTX; tỷ lệ cung ứng dịch vụ bên ngoài thành viên; chế tài xử lý vi phạm Luậ</w:t>
      </w:r>
      <w:r w:rsidR="00BE6597">
        <w:rPr>
          <w:rFonts w:ascii="Times New Roman" w:hAnsi="Times New Roman" w:cs="Times New Roman"/>
          <w:sz w:val="28"/>
          <w:szCs w:val="28"/>
        </w:rPr>
        <w:t>t…</w:t>
      </w:r>
      <w:r w:rsidRPr="005F7532">
        <w:rPr>
          <w:rFonts w:ascii="Times New Roman" w:hAnsi="Times New Roman" w:cs="Times New Roman"/>
          <w:sz w:val="28"/>
          <w:szCs w:val="28"/>
        </w:rPr>
        <w:t>).</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spacing w:val="-6"/>
          <w:sz w:val="28"/>
          <w:szCs w:val="28"/>
        </w:rPr>
        <w:t xml:space="preserve">- </w:t>
      </w:r>
      <w:r w:rsidRPr="005F7532">
        <w:rPr>
          <w:rFonts w:ascii="Times New Roman" w:hAnsi="Times New Roman" w:cs="Times New Roman"/>
          <w:spacing w:val="2"/>
          <w:sz w:val="28"/>
          <w:szCs w:val="28"/>
        </w:rPr>
        <w:t>Rà soát, hoàn thiện văn bản quy phạm pháp luật, sửa đổi</w:t>
      </w:r>
      <w:r w:rsidRPr="005F7532">
        <w:rPr>
          <w:rFonts w:ascii="Times New Roman" w:hAnsi="Times New Roman" w:cs="Times New Roman"/>
          <w:sz w:val="28"/>
          <w:szCs w:val="28"/>
        </w:rPr>
        <w:t xml:space="preserve"> các Luật liên quan (Luật Đất đai, Luật Thuế…), tạo hành lang pháp lý thuận lợi để phát triển KTTT, HTX…</w:t>
      </w:r>
      <w:r w:rsidRPr="005F7532">
        <w:rPr>
          <w:rFonts w:ascii="Times New Roman" w:hAnsi="Times New Roman" w:cs="Times New Roman"/>
          <w:color w:val="000000" w:themeColor="text1"/>
          <w:sz w:val="28"/>
          <w:szCs w:val="28"/>
        </w:rPr>
        <w:t xml:space="preserve"> </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pacing w:val="2"/>
          <w:sz w:val="28"/>
          <w:szCs w:val="28"/>
        </w:rPr>
        <w:t xml:space="preserve">- </w:t>
      </w:r>
      <w:r w:rsidRPr="005F7532">
        <w:rPr>
          <w:rFonts w:ascii="Times New Roman" w:hAnsi="Times New Roman" w:cs="Times New Roman"/>
          <w:sz w:val="28"/>
          <w:szCs w:val="28"/>
        </w:rPr>
        <w:t xml:space="preserve">Các Bộ, ngành Trung ương và các địa phương </w:t>
      </w:r>
      <w:r w:rsidRPr="005F7532">
        <w:rPr>
          <w:rFonts w:ascii="Times New Roman" w:hAnsi="Times New Roman" w:cs="Times New Roman"/>
          <w:spacing w:val="2"/>
          <w:sz w:val="28"/>
          <w:szCs w:val="28"/>
        </w:rPr>
        <w:t xml:space="preserve">xây dựng và tổ chức thực hiện chiến lược phát triển KTTT, HTX giai đoạn 2021-2030, Chương trình hỗ trợ phát triển KTTT, HTX giai đoạn 2021-2025; </w:t>
      </w:r>
      <w:r w:rsidRPr="005F7532">
        <w:rPr>
          <w:rFonts w:ascii="Times New Roman" w:hAnsi="Times New Roman" w:cs="Times New Roman"/>
          <w:color w:val="000000" w:themeColor="text1"/>
          <w:sz w:val="28"/>
          <w:szCs w:val="28"/>
        </w:rPr>
        <w:t xml:space="preserve">chủ động </w:t>
      </w:r>
      <w:r w:rsidRPr="005F7532">
        <w:rPr>
          <w:rFonts w:ascii="Times New Roman" w:hAnsi="Times New Roman" w:cs="Times New Roman"/>
          <w:color w:val="000000" w:themeColor="text1"/>
          <w:spacing w:val="-2"/>
          <w:sz w:val="28"/>
          <w:szCs w:val="28"/>
        </w:rPr>
        <w:t xml:space="preserve">cân đối và bố trí nguồn lực </w:t>
      </w:r>
      <w:r w:rsidRPr="005F7532">
        <w:rPr>
          <w:rFonts w:ascii="Times New Roman" w:hAnsi="Times New Roman" w:cs="Times New Roman"/>
          <w:sz w:val="28"/>
          <w:szCs w:val="28"/>
        </w:rPr>
        <w:t>thực hiện các chương trình, dự án hỗ trợ phát triển HTX.</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Xây dựng Nghị quyết chuyên đề của Chính phủ về phát triển HTX nông nghiệp trong tái cơ cấu ngành nông nghiệp gắn với xây dựng nông thôn mới; xây dựng hướng dẫn về kiểm toán HTX.</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sz w:val="28"/>
          <w:szCs w:val="28"/>
          <w:lang w:val="de-DE"/>
        </w:rPr>
      </w:pPr>
      <w:r w:rsidRPr="005F7532">
        <w:rPr>
          <w:rFonts w:ascii="Times New Roman" w:hAnsi="Times New Roman" w:cs="Times New Roman"/>
          <w:sz w:val="28"/>
          <w:szCs w:val="28"/>
        </w:rPr>
        <w:t xml:space="preserve">- Nghiên cứu, rà soát nhằm sửa đổi, bổ sung các cơ chế chính sách ưu đãi, hỗ trợ KTTT, HTX (về giao đất, cho thuê đất, tập trung đất đai, tiếp cận vốn, xúc tiến thương mại, ứng dụng khoa học công nghệ…) cho </w:t>
      </w:r>
      <w:r w:rsidRPr="005F7532">
        <w:rPr>
          <w:rFonts w:ascii="Times New Roman" w:hAnsi="Times New Roman" w:cs="Times New Roman"/>
          <w:spacing w:val="-4"/>
          <w:sz w:val="28"/>
          <w:szCs w:val="28"/>
          <w:lang w:val="pt-BR"/>
        </w:rPr>
        <w:t xml:space="preserve">phù hợp với xu thế phát triển hợp tác xã quốc tế và </w:t>
      </w:r>
      <w:r w:rsidRPr="005F7532">
        <w:rPr>
          <w:rFonts w:ascii="Times New Roman" w:hAnsi="Times New Roman" w:cs="Times New Roman"/>
          <w:sz w:val="28"/>
          <w:szCs w:val="28"/>
          <w:lang w:val="it-IT"/>
        </w:rPr>
        <w:t xml:space="preserve">tình hình thực tế của Việt Nam </w:t>
      </w:r>
      <w:r w:rsidRPr="005F7532">
        <w:rPr>
          <w:rFonts w:ascii="Times New Roman" w:hAnsi="Times New Roman" w:cs="Times New Roman"/>
          <w:sz w:val="28"/>
          <w:szCs w:val="28"/>
        </w:rPr>
        <w:t>trong mỗi giai đoạn phát triển.</w:t>
      </w:r>
      <w:r w:rsidRPr="005F7532">
        <w:rPr>
          <w:rFonts w:ascii="Times New Roman" w:hAnsi="Times New Roman" w:cs="Times New Roman"/>
          <w:color w:val="000000" w:themeColor="text1"/>
          <w:sz w:val="28"/>
          <w:szCs w:val="28"/>
        </w:rPr>
        <w:t xml:space="preserve"> </w:t>
      </w:r>
      <w:r w:rsidRPr="005F7532">
        <w:rPr>
          <w:rFonts w:ascii="Times New Roman" w:hAnsi="Times New Roman" w:cs="Times New Roman"/>
          <w:sz w:val="28"/>
          <w:szCs w:val="28"/>
        </w:rPr>
        <w:t xml:space="preserve">- Bổ sung vốn điều lệ cho </w:t>
      </w:r>
      <w:r w:rsidRPr="005F7532">
        <w:rPr>
          <w:rFonts w:ascii="Times New Roman" w:hAnsi="Times New Roman" w:cs="Times New Roman"/>
          <w:sz w:val="28"/>
          <w:szCs w:val="28"/>
          <w:lang w:val="de-DE"/>
        </w:rPr>
        <w:t xml:space="preserve">Quỹ hỗ trợ phát triển </w:t>
      </w:r>
      <w:r w:rsidRPr="005F7532">
        <w:rPr>
          <w:rFonts w:ascii="Times New Roman" w:hAnsi="Times New Roman" w:cs="Times New Roman"/>
          <w:sz w:val="28"/>
          <w:szCs w:val="28"/>
        </w:rPr>
        <w:t xml:space="preserve">HTX </w:t>
      </w:r>
      <w:r w:rsidRPr="005F7532">
        <w:rPr>
          <w:rFonts w:ascii="Times New Roman" w:hAnsi="Times New Roman" w:cs="Times New Roman"/>
          <w:sz w:val="28"/>
          <w:szCs w:val="28"/>
          <w:lang w:val="de-DE"/>
        </w:rPr>
        <w:t xml:space="preserve">của Trung </w:t>
      </w:r>
      <w:r w:rsidRPr="005F7532">
        <w:rPr>
          <w:rFonts w:ascii="Times New Roman" w:hAnsi="Times New Roman" w:cs="Times New Roman"/>
          <w:sz w:val="28"/>
          <w:szCs w:val="28"/>
          <w:lang w:val="de-DE"/>
        </w:rPr>
        <w:lastRenderedPageBreak/>
        <w:t xml:space="preserve">ương và địa phương nhằm kịp thời hỗ trợ vốn cho </w:t>
      </w:r>
      <w:r w:rsidRPr="005F7532">
        <w:rPr>
          <w:rFonts w:ascii="Times New Roman" w:hAnsi="Times New Roman" w:cs="Times New Roman"/>
          <w:sz w:val="28"/>
          <w:szCs w:val="28"/>
        </w:rPr>
        <w:t xml:space="preserve">HTX </w:t>
      </w:r>
      <w:r w:rsidRPr="005F7532">
        <w:rPr>
          <w:rFonts w:ascii="Times New Roman" w:hAnsi="Times New Roman" w:cs="Times New Roman"/>
          <w:sz w:val="28"/>
          <w:szCs w:val="28"/>
          <w:lang w:val="de-DE"/>
        </w:rPr>
        <w:t xml:space="preserve">đầu tư phát triển, nhất là các </w:t>
      </w:r>
      <w:r w:rsidRPr="005F7532">
        <w:rPr>
          <w:rFonts w:ascii="Times New Roman" w:hAnsi="Times New Roman" w:cs="Times New Roman"/>
          <w:sz w:val="28"/>
          <w:szCs w:val="28"/>
        </w:rPr>
        <w:t xml:space="preserve">HTX </w:t>
      </w:r>
      <w:r w:rsidRPr="005F7532">
        <w:rPr>
          <w:rFonts w:ascii="Times New Roman" w:hAnsi="Times New Roman" w:cs="Times New Roman"/>
          <w:sz w:val="28"/>
          <w:szCs w:val="28"/>
          <w:lang w:val="de-DE"/>
        </w:rPr>
        <w:t xml:space="preserve">sản xuất theo chuỗi giá trị, sản xuất công nghệ cao. </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pacing w:val="-2"/>
          <w:sz w:val="28"/>
          <w:szCs w:val="28"/>
        </w:rPr>
      </w:pPr>
      <w:r w:rsidRPr="005F7532">
        <w:rPr>
          <w:rFonts w:ascii="Times New Roman" w:hAnsi="Times New Roman" w:cs="Times New Roman"/>
          <w:color w:val="000000" w:themeColor="text1"/>
          <w:spacing w:val="-2"/>
          <w:sz w:val="28"/>
          <w:szCs w:val="28"/>
        </w:rPr>
        <w:t xml:space="preserve">- Nghiên cứu, xây dựng cơ chế để các hợp tác xã có đủ năng lực, điều kiện được tham gia thực hiện một số nội dung của các chương trình mục tiêu quốc gia và chương trình đầu tư công. </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lang w:val="sv-SE"/>
        </w:rPr>
        <w:t xml:space="preserve">- Ứng dụng công nghệ vào </w:t>
      </w:r>
      <w:r w:rsidRPr="005F7532">
        <w:rPr>
          <w:rFonts w:ascii="Times New Roman" w:hAnsi="Times New Roman" w:cs="Times New Roman"/>
          <w:sz w:val="28"/>
          <w:szCs w:val="28"/>
        </w:rPr>
        <w:t>xây dựng, quản lý và vận hành hệ thống cơ sở dữ liệu thông tin quốc gia về HTX trên toàn quốc. Xây dựng và công bố sách trắng về HTX hàng năm.</w:t>
      </w:r>
      <w:bookmarkStart w:id="34" w:name="_Toc35349887"/>
    </w:p>
    <w:p w:rsidR="005F7532" w:rsidRPr="005F7532" w:rsidRDefault="005F7532" w:rsidP="00BC269D">
      <w:pPr>
        <w:pStyle w:val="Heading2"/>
        <w:spacing w:before="120"/>
        <w:jc w:val="both"/>
        <w:rPr>
          <w:b w:val="0"/>
          <w:sz w:val="28"/>
          <w:szCs w:val="28"/>
        </w:rPr>
      </w:pPr>
      <w:r w:rsidRPr="005F7532">
        <w:rPr>
          <w:sz w:val="28"/>
          <w:szCs w:val="28"/>
        </w:rPr>
        <w:tab/>
      </w:r>
      <w:bookmarkStart w:id="35" w:name="_Toc41918163"/>
      <w:r w:rsidRPr="005F7532">
        <w:rPr>
          <w:sz w:val="28"/>
          <w:szCs w:val="28"/>
        </w:rPr>
        <w:t>3. N</w:t>
      </w:r>
      <w:r w:rsidRPr="005F7532">
        <w:rPr>
          <w:sz w:val="28"/>
          <w:szCs w:val="28"/>
          <w:lang w:val="vi-VN"/>
        </w:rPr>
        <w:t xml:space="preserve">âng cao hiệu quả công tác quản lý nhà nước </w:t>
      </w:r>
      <w:r w:rsidRPr="005F7532">
        <w:rPr>
          <w:sz w:val="28"/>
          <w:szCs w:val="28"/>
        </w:rPr>
        <w:t xml:space="preserve">đối với hợp tác xã, </w:t>
      </w:r>
      <w:r w:rsidRPr="005F7532">
        <w:rPr>
          <w:sz w:val="28"/>
          <w:szCs w:val="28"/>
          <w:lang w:val="vi-VN"/>
        </w:rPr>
        <w:t>gắn liền với công tác lãnh đạo, chỉ đạo của cấp ủy đảng, chính quyền các cấp</w:t>
      </w:r>
      <w:r w:rsidRPr="005F7532">
        <w:rPr>
          <w:sz w:val="28"/>
          <w:szCs w:val="28"/>
        </w:rPr>
        <w:t xml:space="preserve"> trong phát triển </w:t>
      </w:r>
      <w:r w:rsidR="001A2A2F">
        <w:rPr>
          <w:sz w:val="28"/>
          <w:szCs w:val="28"/>
        </w:rPr>
        <w:t xml:space="preserve">KTTT, </w:t>
      </w:r>
      <w:r w:rsidRPr="005F7532">
        <w:rPr>
          <w:sz w:val="28"/>
          <w:szCs w:val="28"/>
        </w:rPr>
        <w:t>HTX</w:t>
      </w:r>
      <w:bookmarkEnd w:id="34"/>
      <w:bookmarkEnd w:id="35"/>
      <w:r w:rsidRPr="005F7532">
        <w:rPr>
          <w:sz w:val="28"/>
          <w:szCs w:val="28"/>
        </w:rPr>
        <w:t xml:space="preserve"> </w:t>
      </w:r>
    </w:p>
    <w:p w:rsidR="005F7532" w:rsidRPr="005F7532" w:rsidRDefault="005F7532" w:rsidP="00BC269D">
      <w:pPr>
        <w:autoSpaceDE w:val="0"/>
        <w:autoSpaceDN w:val="0"/>
        <w:adjustRightInd w:val="0"/>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sz w:val="28"/>
          <w:szCs w:val="28"/>
        </w:rPr>
        <w:t xml:space="preserve">- </w:t>
      </w:r>
      <w:r w:rsidRPr="005F7532">
        <w:rPr>
          <w:rFonts w:ascii="Times New Roman" w:hAnsi="Times New Roman" w:cs="Times New Roman"/>
          <w:color w:val="000000" w:themeColor="text1"/>
          <w:spacing w:val="-2"/>
          <w:sz w:val="28"/>
          <w:szCs w:val="28"/>
          <w:lang w:val="es-ES"/>
        </w:rPr>
        <w:t xml:space="preserve">Kiện toàn Cơ quan Thường trực của Ban Chỉ đạo đổi mới, phát triển kinh tế tập thể, hợp tác xã từ Trung ương đến địa phương, theo hướng: Ở Trung ương là Bộ Kế hoạch và Đầu tư; ở địa phương là Sở Kế hoạch và Đầu tư </w:t>
      </w:r>
      <w:r w:rsidRPr="005F7532">
        <w:rPr>
          <w:rFonts w:ascii="Times New Roman" w:hAnsi="Times New Roman" w:cs="Times New Roman"/>
          <w:color w:val="000000" w:themeColor="text1"/>
          <w:sz w:val="28"/>
          <w:szCs w:val="28"/>
        </w:rPr>
        <w:t>để thống nhất, đồng bộ, xuyên suốt trong công tác chỉ đạo, phối hợp, điều hành.</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Củng cố</w:t>
      </w:r>
      <w:r w:rsidRPr="005F7532">
        <w:rPr>
          <w:rFonts w:ascii="Times New Roman" w:hAnsi="Times New Roman" w:cs="Times New Roman"/>
          <w:sz w:val="28"/>
          <w:szCs w:val="28"/>
          <w:lang w:val="vi-VN"/>
        </w:rPr>
        <w:t xml:space="preserve"> tổ chức </w:t>
      </w:r>
      <w:r w:rsidRPr="005F7532">
        <w:rPr>
          <w:rFonts w:ascii="Times New Roman" w:hAnsi="Times New Roman" w:cs="Times New Roman"/>
          <w:sz w:val="28"/>
          <w:szCs w:val="28"/>
          <w:lang w:val="sv-SE"/>
        </w:rPr>
        <w:t xml:space="preserve">bộ máy quản lý nhà nước về KTTT </w:t>
      </w:r>
      <w:r w:rsidRPr="005F7532">
        <w:rPr>
          <w:rFonts w:ascii="Times New Roman" w:hAnsi="Times New Roman" w:cs="Times New Roman"/>
          <w:sz w:val="28"/>
          <w:szCs w:val="28"/>
        </w:rPr>
        <w:t xml:space="preserve">thống nhất từ </w:t>
      </w:r>
      <w:r w:rsidRPr="005F7532">
        <w:rPr>
          <w:rFonts w:ascii="Times New Roman" w:hAnsi="Times New Roman" w:cs="Times New Roman"/>
          <w:sz w:val="28"/>
          <w:szCs w:val="28"/>
          <w:lang w:val="sv-SE"/>
        </w:rPr>
        <w:t xml:space="preserve">Trung ương đến </w:t>
      </w:r>
      <w:r w:rsidRPr="005F7532">
        <w:rPr>
          <w:rFonts w:ascii="Times New Roman" w:hAnsi="Times New Roman" w:cs="Times New Roman"/>
          <w:sz w:val="28"/>
          <w:szCs w:val="28"/>
          <w:lang w:val="vi-VN"/>
        </w:rPr>
        <w:t>địa phương</w:t>
      </w:r>
      <w:r w:rsidRPr="005F7532">
        <w:rPr>
          <w:rFonts w:ascii="Times New Roman" w:hAnsi="Times New Roman" w:cs="Times New Roman"/>
          <w:sz w:val="28"/>
          <w:szCs w:val="28"/>
        </w:rPr>
        <w:t xml:space="preserve"> </w:t>
      </w:r>
      <w:r w:rsidRPr="005F7532">
        <w:rPr>
          <w:rFonts w:ascii="Times New Roman" w:hAnsi="Times New Roman" w:cs="Times New Roman"/>
          <w:sz w:val="28"/>
          <w:szCs w:val="28"/>
          <w:lang w:val="vi-VN"/>
        </w:rPr>
        <w:t>theo hướng</w:t>
      </w:r>
      <w:r w:rsidRPr="005F7532">
        <w:rPr>
          <w:rFonts w:ascii="Times New Roman" w:hAnsi="Times New Roman" w:cs="Times New Roman"/>
          <w:sz w:val="28"/>
          <w:szCs w:val="28"/>
        </w:rPr>
        <w:t xml:space="preserve"> ngành Kế hoạch và Đầu tư giúp Chính phủ thống nhất quản lý nhà nước chung về KTTT; các Bộ, ngành thực hiện chức năng quản lý nhà nước về KTTT theo lĩnh vực quản lý nhà nước được phân công theo đúng quy định của Luật HTX năm 2012. Các Bộ, ngành, địa phương bố trí </w:t>
      </w:r>
      <w:r w:rsidRPr="005F7532">
        <w:rPr>
          <w:rFonts w:ascii="Times New Roman" w:hAnsi="Times New Roman" w:cs="Times New Roman"/>
          <w:sz w:val="28"/>
          <w:szCs w:val="28"/>
          <w:shd w:val="clear" w:color="auto" w:fill="FFFFFF"/>
        </w:rPr>
        <w:t>cán bộ chuyên trách thực hiện nhiệm vụ được giao quản lý nhà nước về KTTT, HTX.</w:t>
      </w:r>
    </w:p>
    <w:p w:rsidR="005F7532" w:rsidRPr="005F7532" w:rsidRDefault="005F7532" w:rsidP="00BC269D">
      <w:pPr>
        <w:pStyle w:val="NormalWeb"/>
        <w:shd w:val="clear" w:color="auto" w:fill="FFFFFF"/>
        <w:spacing w:before="120" w:beforeAutospacing="0" w:after="0" w:afterAutospacing="0"/>
        <w:ind w:firstLine="720"/>
        <w:jc w:val="both"/>
        <w:rPr>
          <w:color w:val="000000" w:themeColor="text1"/>
          <w:sz w:val="28"/>
          <w:szCs w:val="28"/>
          <w:shd w:val="clear" w:color="auto" w:fill="FFFFFF"/>
        </w:rPr>
      </w:pPr>
      <w:r w:rsidRPr="005F7532">
        <w:rPr>
          <w:sz w:val="28"/>
          <w:szCs w:val="28"/>
        </w:rPr>
        <w:t xml:space="preserve">- </w:t>
      </w:r>
      <w:r w:rsidRPr="005F7532">
        <w:rPr>
          <w:color w:val="000000" w:themeColor="text1"/>
          <w:sz w:val="28"/>
          <w:szCs w:val="28"/>
        </w:rPr>
        <w:t xml:space="preserve">Tập trung </w:t>
      </w:r>
      <w:r w:rsidRPr="005F7532">
        <w:rPr>
          <w:color w:val="000000" w:themeColor="text1"/>
          <w:sz w:val="28"/>
          <w:szCs w:val="28"/>
          <w:lang w:val="pt-BR"/>
        </w:rPr>
        <w:t xml:space="preserve">đào tạo, bồi dưỡng đội ngũ công chức làm công tác quản lý nhà nước về </w:t>
      </w:r>
      <w:r w:rsidRPr="005F7532">
        <w:rPr>
          <w:color w:val="000000" w:themeColor="text1"/>
          <w:sz w:val="28"/>
          <w:szCs w:val="28"/>
        </w:rPr>
        <w:t>kinh tế tập thể, hợp tác xã;</w:t>
      </w:r>
      <w:r w:rsidRPr="005F7532">
        <w:rPr>
          <w:color w:val="000000" w:themeColor="text1"/>
          <w:sz w:val="28"/>
          <w:szCs w:val="28"/>
          <w:shd w:val="clear" w:color="auto" w:fill="FFFFFF"/>
        </w:rPr>
        <w:t xml:space="preserve"> bồi dưỡng, nâng cao trình độ, năng lực quản lý, kinh tế, thương mại, công nghệ cho thành viên, những người tham gia</w:t>
      </w:r>
      <w:r w:rsidRPr="005F7532">
        <w:rPr>
          <w:color w:val="000000" w:themeColor="text1"/>
          <w:sz w:val="28"/>
          <w:szCs w:val="28"/>
        </w:rPr>
        <w:t xml:space="preserve"> kinh tế tập thể</w:t>
      </w:r>
      <w:r w:rsidRPr="005F7532">
        <w:rPr>
          <w:color w:val="000000" w:themeColor="text1"/>
          <w:sz w:val="28"/>
          <w:szCs w:val="28"/>
          <w:shd w:val="clear" w:color="auto" w:fill="FFFFFF"/>
        </w:rPr>
        <w:t>.</w:t>
      </w:r>
    </w:p>
    <w:p w:rsidR="005F7532" w:rsidRPr="005F7532" w:rsidRDefault="005F7532" w:rsidP="00BC269D">
      <w:pPr>
        <w:pStyle w:val="Header"/>
        <w:shd w:val="clear" w:color="auto" w:fill="FFFFFF"/>
        <w:spacing w:before="120"/>
        <w:ind w:firstLine="720"/>
        <w:jc w:val="both"/>
        <w:rPr>
          <w:rFonts w:ascii="Times New Roman" w:hAnsi="Times New Roman" w:cs="Times New Roman"/>
          <w:color w:val="000000" w:themeColor="text1"/>
          <w:spacing w:val="-4"/>
          <w:sz w:val="28"/>
          <w:szCs w:val="28"/>
          <w:shd w:val="clear" w:color="auto" w:fill="FFFFFF"/>
        </w:rPr>
      </w:pPr>
      <w:r w:rsidRPr="005F7532">
        <w:rPr>
          <w:rFonts w:ascii="Times New Roman" w:hAnsi="Times New Roman" w:cs="Times New Roman"/>
          <w:color w:val="000000" w:themeColor="text1"/>
          <w:spacing w:val="-4"/>
          <w:sz w:val="28"/>
          <w:szCs w:val="28"/>
        </w:rPr>
        <w:t>- Tăng cường kiểm tra, thanh tra tình hình thực hiện pháp luật của hợp tác xã; hỗ trợ, hướng dẫn để tạo hành lang pháp lý thuận lợi cho hợp tác xã hoạt động.</w:t>
      </w:r>
    </w:p>
    <w:p w:rsidR="005F7532" w:rsidRPr="005F7532" w:rsidRDefault="005F7532" w:rsidP="00BC269D">
      <w:pPr>
        <w:pStyle w:val="Heading2"/>
        <w:spacing w:before="120"/>
        <w:ind w:firstLine="720"/>
        <w:jc w:val="both"/>
        <w:rPr>
          <w:b w:val="0"/>
          <w:sz w:val="28"/>
          <w:szCs w:val="28"/>
        </w:rPr>
      </w:pPr>
      <w:bookmarkStart w:id="36" w:name="_Toc41918165"/>
      <w:r w:rsidRPr="005F7532">
        <w:rPr>
          <w:sz w:val="28"/>
          <w:szCs w:val="28"/>
          <w:shd w:val="clear" w:color="auto" w:fill="FFFFFF"/>
        </w:rPr>
        <w:t xml:space="preserve">4. </w:t>
      </w:r>
      <w:r w:rsidRPr="005F7532">
        <w:rPr>
          <w:sz w:val="28"/>
          <w:szCs w:val="28"/>
        </w:rPr>
        <w:t>Đẩy mạnh đổi mới, nâng cao hiệu quả hoạt động của KTTT, HTX</w:t>
      </w:r>
      <w:bookmarkEnd w:id="36"/>
    </w:p>
    <w:p w:rsidR="005F7532" w:rsidRPr="005F7532" w:rsidRDefault="005F7532" w:rsidP="00BC269D">
      <w:pPr>
        <w:pStyle w:val="NormalWeb"/>
        <w:spacing w:before="120" w:beforeAutospacing="0" w:after="0" w:afterAutospacing="0"/>
        <w:ind w:firstLine="720"/>
        <w:jc w:val="both"/>
        <w:rPr>
          <w:sz w:val="28"/>
          <w:szCs w:val="28"/>
        </w:rPr>
      </w:pPr>
      <w:r w:rsidRPr="005F7532">
        <w:rPr>
          <w:sz w:val="28"/>
          <w:szCs w:val="28"/>
        </w:rPr>
        <w:t xml:space="preserve">- Tổ chức, củng cố lại hoạt động của các HTX theo đúng bản chất của Luật Hợp tác xã năm 2012 và các văn bản hướng dẫn. Phát huy vai trò làm chủ, tăng cường lợi ích của thành viên trong HTX; vận động thành viên HTX góp vốn và nâng mức vốn góp; vận động HTX thu hút thêm thành viên mới, tháo gỡ rào cản, quy định nhằm thu hút nguồn lực, tiềm lực tài chính và quy mô hoạt động của HTX. </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pacing w:val="-4"/>
          <w:sz w:val="28"/>
          <w:szCs w:val="28"/>
        </w:rPr>
      </w:pPr>
      <w:r w:rsidRPr="005F7532">
        <w:rPr>
          <w:rFonts w:ascii="Times New Roman" w:hAnsi="Times New Roman" w:cs="Times New Roman"/>
          <w:sz w:val="28"/>
          <w:szCs w:val="28"/>
        </w:rPr>
        <w:t xml:space="preserve">- </w:t>
      </w:r>
      <w:r w:rsidRPr="005F7532">
        <w:rPr>
          <w:rFonts w:ascii="Times New Roman" w:hAnsi="Times New Roman" w:cs="Times New Roman"/>
          <w:spacing w:val="-4"/>
          <w:sz w:val="28"/>
          <w:szCs w:val="28"/>
        </w:rPr>
        <w:t>Chỉ đạo, hướng dẫn xử lý đối với các trường hợp HTX không đăng ký và tổ chức lại hoạt động theo Luật hợp tác xã năm 2012, giải thể các HTX không hoạt động nhưng vướng mắc về công nợ, vốn góp, không để các HTX tồn tại hình thức</w:t>
      </w:r>
      <w:r w:rsidRPr="005F7532">
        <w:rPr>
          <w:rFonts w:ascii="Times New Roman" w:hAnsi="Times New Roman" w:cs="Times New Roman"/>
          <w:color w:val="000000" w:themeColor="text1"/>
          <w:spacing w:val="-4"/>
          <w:sz w:val="28"/>
          <w:szCs w:val="28"/>
        </w:rPr>
        <w:t>và các hợp tác xã hoạt động không đúng bản chất; xử lý nợ tồn đọng để lành mạnh hóa khu vực kinh tế tập thể, hợp tác xã.</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color w:val="000000" w:themeColor="text1"/>
          <w:sz w:val="28"/>
          <w:szCs w:val="28"/>
        </w:rPr>
        <w:lastRenderedPageBreak/>
        <w:t>- Tiếp tục thực hiện tốt chính sách đào tạo và thu hút cán bộ có trình độ về công tác tại các hợp tác xã, đặc biệt đối với vùng sâu, vùng xa, vùng địa bàn khó khăn. Có chế độ ưu đãi và quy định cụ thể để giữ lại đư</w:t>
      </w:r>
      <w:r w:rsidRPr="005F7532">
        <w:rPr>
          <w:rFonts w:ascii="Times New Roman" w:hAnsi="Times New Roman" w:cs="Times New Roman"/>
          <w:color w:val="000000" w:themeColor="text1"/>
          <w:sz w:val="28"/>
          <w:szCs w:val="28"/>
        </w:rPr>
        <w:softHyphen/>
      </w:r>
      <w:r w:rsidRPr="005F7532">
        <w:rPr>
          <w:rFonts w:ascii="Times New Roman" w:hAnsi="Times New Roman" w:cs="Times New Roman"/>
          <w:color w:val="000000" w:themeColor="text1"/>
          <w:sz w:val="28"/>
          <w:szCs w:val="28"/>
        </w:rPr>
        <w:softHyphen/>
        <w:t>ợc những cán bộ hợp tác xã giỏi, có năng lực quản lý và tâm huyết đối với hợp tác xã. Tiếp tục hỗ trợ cho các hợp tác xã có nhu cầu và đủ điều kiện thực hiện đóng bảo hiểm xã hội cho cán bộ hợp tác xã.</w:t>
      </w:r>
      <w:bookmarkStart w:id="37" w:name="_Toc35349889"/>
    </w:p>
    <w:p w:rsidR="005F7532" w:rsidRPr="005F7532" w:rsidRDefault="005F7532" w:rsidP="00BC269D">
      <w:pPr>
        <w:spacing w:before="120" w:after="0" w:line="240" w:lineRule="auto"/>
        <w:ind w:firstLine="720"/>
        <w:jc w:val="both"/>
        <w:rPr>
          <w:rFonts w:ascii="Times New Roman" w:hAnsi="Times New Roman" w:cs="Times New Roman"/>
          <w:spacing w:val="-4"/>
          <w:sz w:val="28"/>
          <w:szCs w:val="28"/>
        </w:rPr>
      </w:pPr>
      <w:r w:rsidRPr="005F7532">
        <w:rPr>
          <w:rFonts w:ascii="Times New Roman" w:hAnsi="Times New Roman" w:cs="Times New Roman"/>
          <w:color w:val="000000" w:themeColor="text1"/>
          <w:sz w:val="28"/>
          <w:szCs w:val="28"/>
        </w:rPr>
        <w:t>- Triển khai Chương trình đưa lao động nông nghiệp, thành viên HTX nông nghiệp Việt Nam đi làm việc, học tập tại nước ngoài thông qua các chương trình lao động; xây dựng Chương trình đào tạo nghề nghiệp đáp ứng nhu cầu nhân lực đặc biệt là nhân lực chất lượng cao phục vụ phát triển KTTT, HTX.</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pacing w:val="-4"/>
          <w:sz w:val="28"/>
          <w:szCs w:val="28"/>
        </w:rPr>
      </w:pPr>
      <w:r w:rsidRPr="005F7532">
        <w:rPr>
          <w:rFonts w:ascii="Times New Roman" w:hAnsi="Times New Roman" w:cs="Times New Roman"/>
          <w:spacing w:val="-4"/>
          <w:sz w:val="28"/>
          <w:szCs w:val="28"/>
        </w:rPr>
        <w:t xml:space="preserve">- </w:t>
      </w:r>
      <w:r w:rsidRPr="005F7532">
        <w:rPr>
          <w:rFonts w:ascii="Times New Roman" w:hAnsi="Times New Roman" w:cs="Times New Roman"/>
          <w:color w:val="000000" w:themeColor="text1"/>
          <w:sz w:val="28"/>
          <w:szCs w:val="28"/>
        </w:rPr>
        <w:t>Tăng cường năng lực quản trị hợp tác xã theo hướng công khai, minh bạch; củng cố bộ máy kế toán, kiểm toán</w:t>
      </w:r>
      <w:r w:rsidRPr="005F7532">
        <w:rPr>
          <w:rFonts w:ascii="Times New Roman" w:hAnsi="Times New Roman" w:cs="Times New Roman"/>
          <w:color w:val="000000" w:themeColor="text1"/>
          <w:spacing w:val="-4"/>
          <w:sz w:val="28"/>
          <w:szCs w:val="28"/>
        </w:rPr>
        <w:t xml:space="preserve">. Tạo điều kiện cho </w:t>
      </w:r>
      <w:r w:rsidRPr="005F7532">
        <w:rPr>
          <w:rFonts w:ascii="Times New Roman" w:hAnsi="Times New Roman" w:cs="Times New Roman"/>
          <w:color w:val="000000" w:themeColor="text1"/>
          <w:sz w:val="28"/>
          <w:szCs w:val="28"/>
        </w:rPr>
        <w:t xml:space="preserve">hợp tác xã </w:t>
      </w:r>
      <w:r w:rsidRPr="005F7532">
        <w:rPr>
          <w:rFonts w:ascii="Times New Roman" w:hAnsi="Times New Roman" w:cs="Times New Roman"/>
          <w:color w:val="000000" w:themeColor="text1"/>
          <w:spacing w:val="-4"/>
          <w:sz w:val="28"/>
          <w:szCs w:val="28"/>
        </w:rPr>
        <w:t>tham gia thực hiện các chương trình, dự án phát triển kinh tế - xã hội trên địa bàn.</w:t>
      </w:r>
    </w:p>
    <w:p w:rsidR="005F7532" w:rsidRPr="005F7532" w:rsidRDefault="005F7532" w:rsidP="00BC269D">
      <w:pPr>
        <w:shd w:val="clear" w:color="auto" w:fill="FFFFFF"/>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color w:val="000000" w:themeColor="text1"/>
          <w:spacing w:val="-4"/>
          <w:sz w:val="28"/>
          <w:szCs w:val="28"/>
        </w:rPr>
        <w:t xml:space="preserve">- </w:t>
      </w:r>
      <w:r w:rsidRPr="005F7532">
        <w:rPr>
          <w:rFonts w:ascii="Times New Roman" w:hAnsi="Times New Roman" w:cs="Times New Roman"/>
          <w:color w:val="000000" w:themeColor="text1"/>
          <w:sz w:val="28"/>
          <w:szCs w:val="28"/>
        </w:rPr>
        <w:t>Xây dựng mô hình hợp tác xã và tổng kết mô hình hợp tác xã hoạt động hiệu quả, liên kết sản xuất, tiêu thụ sản phẩm theo chuỗi giá trị, chương trình OCOP; mô hình hợp tác xã quy mô cấp tỉnh, cấp vùng miền, cấp quốc gia theo ngành hàng; mô hình HTX thí điểm trong các trường Đại học, Cao đẳng nhằm tạo điều kiện cho thành viên là sinh viên tham gia vào HTX, được hưởng lợi từ HTX thông qua các dịch vụ mua chung sản phẩm, hàng hóa thiết yếu phục vụ đời sống sinh viên.</w:t>
      </w:r>
    </w:p>
    <w:p w:rsidR="005F7532" w:rsidRPr="005F7532" w:rsidRDefault="005F7532" w:rsidP="00BC269D">
      <w:pPr>
        <w:pStyle w:val="Heading2"/>
        <w:spacing w:before="120"/>
        <w:jc w:val="both"/>
        <w:rPr>
          <w:b w:val="0"/>
          <w:sz w:val="28"/>
          <w:szCs w:val="28"/>
          <w:lang w:val="pt-BR"/>
        </w:rPr>
      </w:pPr>
      <w:r w:rsidRPr="005F7532">
        <w:rPr>
          <w:sz w:val="28"/>
          <w:szCs w:val="28"/>
        </w:rPr>
        <w:tab/>
      </w:r>
      <w:bookmarkStart w:id="38" w:name="_Toc41918166"/>
      <w:r w:rsidRPr="005F7532">
        <w:rPr>
          <w:sz w:val="28"/>
          <w:szCs w:val="28"/>
        </w:rPr>
        <w:t xml:space="preserve">6. </w:t>
      </w:r>
      <w:r w:rsidRPr="005F7532">
        <w:rPr>
          <w:sz w:val="28"/>
          <w:szCs w:val="28"/>
          <w:lang w:val="vi-VN"/>
        </w:rPr>
        <w:t>Tăng cường vai trò, trách nhiệm và nâng cao hiệu quả hoạt động của hệ thống Liên minh Hợp tác xã Việt Nam</w:t>
      </w:r>
      <w:bookmarkEnd w:id="37"/>
      <w:bookmarkEnd w:id="38"/>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lang w:val="pt-BR"/>
        </w:rPr>
      </w:pPr>
      <w:r w:rsidRPr="005F7532">
        <w:rPr>
          <w:rFonts w:ascii="Times New Roman" w:hAnsi="Times New Roman" w:cs="Times New Roman"/>
          <w:sz w:val="28"/>
          <w:szCs w:val="28"/>
          <w:lang w:val="pt-BR"/>
        </w:rPr>
        <w:t xml:space="preserve">- </w:t>
      </w:r>
      <w:r w:rsidRPr="005F7532">
        <w:rPr>
          <w:rFonts w:ascii="Times New Roman" w:hAnsi="Times New Roman" w:cs="Times New Roman"/>
          <w:color w:val="000000" w:themeColor="text1"/>
          <w:sz w:val="28"/>
          <w:szCs w:val="28"/>
        </w:rPr>
        <w:t xml:space="preserve">Củng cố tổ chức của hệ thống Liên minh Hợp tác xã Việt Nam, bảo đảm thống nhất về tổ chức và hoạt động, xác định rõ chức năng, nhiệm vụ, nâng cao năng lực, hiệu quả hoạt động, tăng cường trách nhiệm của hệ thống Liên minh Hợp tác xã các cấp với vai trò nòng cốt trong phát triển kinh tế tập thể, hợp tác xã, là tổ chức đại diện, bảo vệ quyền, lợi ích hợp pháp của các thành viên. </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lang w:val="pt-BR"/>
        </w:rPr>
      </w:pPr>
      <w:r w:rsidRPr="005F7532">
        <w:rPr>
          <w:rFonts w:ascii="Times New Roman" w:hAnsi="Times New Roman" w:cs="Times New Roman"/>
          <w:color w:val="000000" w:themeColor="text1"/>
          <w:sz w:val="28"/>
          <w:szCs w:val="28"/>
          <w:lang w:val="pt-BR"/>
        </w:rPr>
        <w:t>- Hình thành mạng lưới tư vấn, hỗ trợ các HTX thành lập mới, xây dựng và quản trị sản xuất, kinh doanh; tạo điều kiện cho HTX phát huy nguồn lực từ thị trường để mở rộng đầu tư sản xuất, kinh doanh, nâng cao năng lực cạnh tranh bền vững.</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rPr>
      </w:pPr>
      <w:r w:rsidRPr="005F7532">
        <w:rPr>
          <w:rFonts w:ascii="Times New Roman" w:hAnsi="Times New Roman" w:cs="Times New Roman"/>
          <w:sz w:val="28"/>
          <w:szCs w:val="28"/>
          <w:lang w:val="pt-BR"/>
        </w:rPr>
        <w:t xml:space="preserve">- </w:t>
      </w:r>
      <w:r w:rsidRPr="005F7532">
        <w:rPr>
          <w:rFonts w:ascii="Times New Roman" w:hAnsi="Times New Roman" w:cs="Times New Roman"/>
          <w:color w:val="000000" w:themeColor="text1"/>
          <w:sz w:val="28"/>
          <w:szCs w:val="28"/>
        </w:rPr>
        <w:t>Nghiên cứu đề xuất đổi mới mô hình Quỹ Hỗ trợ phát triển hợp tác xã của Liên minh Hợp tác xã Việt Nam để tăng khả năng huy động nguồn lực từ thị trường, liên kết và thống nhất về cơ chế hoạt động của hệ thống Quỹ Hỗ trợ phát triển hợp tác xã từ Trung ương đến địa phương.</w:t>
      </w:r>
    </w:p>
    <w:p w:rsidR="005F7532" w:rsidRPr="005F7532" w:rsidRDefault="005F7532" w:rsidP="00BC269D">
      <w:pPr>
        <w:pStyle w:val="NormalWeb"/>
        <w:shd w:val="clear" w:color="auto" w:fill="FFFFFF"/>
        <w:spacing w:before="120" w:beforeAutospacing="0" w:after="0" w:afterAutospacing="0"/>
        <w:ind w:firstLine="720"/>
        <w:jc w:val="both"/>
        <w:rPr>
          <w:color w:val="000000" w:themeColor="text1"/>
          <w:sz w:val="28"/>
          <w:szCs w:val="28"/>
          <w:lang w:val="pt-BR"/>
        </w:rPr>
      </w:pPr>
      <w:r w:rsidRPr="005F7532">
        <w:rPr>
          <w:sz w:val="28"/>
          <w:szCs w:val="28"/>
          <w:lang w:val="pt-BR"/>
        </w:rPr>
        <w:t xml:space="preserve">- </w:t>
      </w:r>
      <w:r w:rsidRPr="005F7532">
        <w:rPr>
          <w:color w:val="000000" w:themeColor="text1"/>
          <w:spacing w:val="-4"/>
          <w:sz w:val="28"/>
          <w:szCs w:val="28"/>
        </w:rPr>
        <w:t>Đổi mới và nâng cao năng lực hoạt động để tham gia thực hiện có hiệu quả các chương trình, dự án, dịch vụ công và một số nhiệm vụ khác do Chính phủ, Bộ, ngành, địa phương giao, ủy thác (kiểm toán, đào tạo, tín dụng, xúc tiến thương mại, công nghệ...) theo quy định của pháp luật và phù hợp với tình hình thực tiễn.</w:t>
      </w:r>
      <w:r w:rsidRPr="005F7532">
        <w:rPr>
          <w:color w:val="000000" w:themeColor="text1"/>
          <w:sz w:val="28"/>
          <w:szCs w:val="28"/>
          <w:lang w:val="pt-BR"/>
        </w:rPr>
        <w:t xml:space="preserve"> </w:t>
      </w:r>
    </w:p>
    <w:p w:rsidR="005F7532" w:rsidRPr="005F7532" w:rsidRDefault="005F7532" w:rsidP="00BC269D">
      <w:pPr>
        <w:pStyle w:val="NormalWeb"/>
        <w:shd w:val="clear" w:color="auto" w:fill="FFFFFF"/>
        <w:spacing w:before="120" w:beforeAutospacing="0" w:after="0" w:afterAutospacing="0"/>
        <w:ind w:firstLine="720"/>
        <w:jc w:val="both"/>
        <w:rPr>
          <w:color w:val="000000" w:themeColor="text1"/>
          <w:spacing w:val="-2"/>
          <w:sz w:val="28"/>
          <w:szCs w:val="28"/>
        </w:rPr>
      </w:pPr>
      <w:r w:rsidRPr="005F7532">
        <w:rPr>
          <w:color w:val="000000" w:themeColor="text1"/>
          <w:spacing w:val="-2"/>
          <w:sz w:val="28"/>
          <w:szCs w:val="28"/>
        </w:rPr>
        <w:lastRenderedPageBreak/>
        <w:t xml:space="preserve">- Tăng cường khai thác có hiệu quả các trường đào tạo trực thuộc Liên minh Hợp tác xã Việt Nam để đào tạo, bồi dưỡng cho cán bộ quản lý hợp tác xã và đào tạo nghề cho thành viên </w:t>
      </w:r>
      <w:r w:rsidRPr="005F7532">
        <w:rPr>
          <w:color w:val="000000" w:themeColor="text1"/>
          <w:spacing w:val="-2"/>
          <w:sz w:val="28"/>
          <w:szCs w:val="28"/>
          <w:lang w:val="pt-BR"/>
        </w:rPr>
        <w:t>phù hợp với điều kiện và tình hình mới</w:t>
      </w:r>
      <w:r w:rsidRPr="005F7532">
        <w:rPr>
          <w:color w:val="000000" w:themeColor="text1"/>
          <w:spacing w:val="-2"/>
          <w:sz w:val="28"/>
          <w:szCs w:val="28"/>
        </w:rPr>
        <w:t>.</w:t>
      </w:r>
    </w:p>
    <w:p w:rsidR="005F7532" w:rsidRPr="005F7532" w:rsidRDefault="005F7532" w:rsidP="00BC269D">
      <w:pPr>
        <w:spacing w:before="120" w:after="0" w:line="240" w:lineRule="auto"/>
        <w:ind w:firstLine="720"/>
        <w:jc w:val="both"/>
        <w:rPr>
          <w:rFonts w:ascii="Times New Roman" w:hAnsi="Times New Roman" w:cs="Times New Roman"/>
          <w:color w:val="000000" w:themeColor="text1"/>
          <w:sz w:val="28"/>
          <w:szCs w:val="28"/>
          <w:shd w:val="clear" w:color="auto" w:fill="FFFFFF"/>
          <w:lang w:val="de-DE"/>
        </w:rPr>
      </w:pPr>
      <w:r w:rsidRPr="005F7532">
        <w:rPr>
          <w:rFonts w:ascii="Times New Roman" w:hAnsi="Times New Roman" w:cs="Times New Roman"/>
          <w:color w:val="000000" w:themeColor="text1"/>
          <w:sz w:val="28"/>
          <w:szCs w:val="28"/>
          <w:shd w:val="clear" w:color="auto" w:fill="FFFFFF"/>
          <w:lang w:val="de-DE"/>
        </w:rPr>
        <w:t xml:space="preserve">- Xây dựng mô hình hợp tác xã </w:t>
      </w:r>
      <w:r w:rsidRPr="005F7532">
        <w:rPr>
          <w:rFonts w:ascii="Times New Roman" w:hAnsi="Times New Roman" w:cs="Times New Roman"/>
          <w:color w:val="000000" w:themeColor="text1"/>
          <w:sz w:val="28"/>
          <w:szCs w:val="28"/>
          <w:lang w:val="pt-BR"/>
        </w:rPr>
        <w:t xml:space="preserve">gắn với chuỗi giá trị, gắn với sản phẩm </w:t>
      </w:r>
      <w:r w:rsidRPr="005F7532">
        <w:rPr>
          <w:rFonts w:ascii="Times New Roman" w:hAnsi="Times New Roman" w:cs="Times New Roman"/>
          <w:color w:val="000000" w:themeColor="text1"/>
          <w:sz w:val="28"/>
          <w:szCs w:val="28"/>
          <w:lang w:val="sv-SE"/>
        </w:rPr>
        <w:t>chủ lực quốc gia, địa phương, chương trình OCOP để nhân rộng</w:t>
      </w:r>
      <w:r w:rsidRPr="005F7532">
        <w:rPr>
          <w:rFonts w:ascii="Times New Roman" w:hAnsi="Times New Roman" w:cs="Times New Roman"/>
          <w:color w:val="000000" w:themeColor="text1"/>
          <w:sz w:val="28"/>
          <w:szCs w:val="28"/>
          <w:shd w:val="clear" w:color="auto" w:fill="FFFFFF"/>
          <w:lang w:val="de-DE"/>
        </w:rPr>
        <w:t>; nâng cao năng lực hoạt động của các hợp tác xã nông nghiệp sản xuất, chế biến và xuất khẩu sản phẩm chủ lực quốc gia, vùng, quy mô lớn theo chuỗi giá trị, đảm bảo xây dựng nông thôn mới bền vững.</w:t>
      </w:r>
    </w:p>
    <w:p w:rsidR="005F7532" w:rsidRPr="005F7532" w:rsidRDefault="005F7532" w:rsidP="00BC269D">
      <w:pPr>
        <w:pStyle w:val="Heading2"/>
        <w:spacing w:before="120"/>
        <w:jc w:val="both"/>
        <w:rPr>
          <w:b w:val="0"/>
          <w:sz w:val="28"/>
          <w:szCs w:val="28"/>
          <w:lang w:val="pt-BR"/>
        </w:rPr>
      </w:pPr>
      <w:bookmarkStart w:id="39" w:name="_Toc35349890"/>
      <w:r w:rsidRPr="005F7532">
        <w:rPr>
          <w:sz w:val="28"/>
          <w:szCs w:val="28"/>
        </w:rPr>
        <w:tab/>
      </w:r>
      <w:bookmarkStart w:id="40" w:name="_Toc41918167"/>
      <w:r w:rsidRPr="005F7532">
        <w:rPr>
          <w:sz w:val="28"/>
          <w:szCs w:val="28"/>
        </w:rPr>
        <w:t xml:space="preserve">7. </w:t>
      </w:r>
      <w:r w:rsidRPr="005F7532">
        <w:rPr>
          <w:sz w:val="28"/>
          <w:szCs w:val="28"/>
          <w:lang w:val="vi-VN"/>
        </w:rPr>
        <w:t xml:space="preserve">Phát huy mạnh mẽ vai trò của Mặt trận tổ quốc, các đoàn thể, hội, hiệp hội trong phát triển </w:t>
      </w:r>
      <w:r w:rsidRPr="005F7532">
        <w:rPr>
          <w:sz w:val="28"/>
          <w:szCs w:val="28"/>
        </w:rPr>
        <w:t>KTTT</w:t>
      </w:r>
      <w:bookmarkEnd w:id="39"/>
      <w:bookmarkEnd w:id="40"/>
      <w:r w:rsidR="001A2A2F">
        <w:rPr>
          <w:sz w:val="28"/>
          <w:szCs w:val="28"/>
        </w:rPr>
        <w:t>, HTX</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xml:space="preserve">- </w:t>
      </w:r>
      <w:r w:rsidRPr="005F7532">
        <w:rPr>
          <w:rFonts w:ascii="Times New Roman" w:hAnsi="Times New Roman" w:cs="Times New Roman"/>
          <w:sz w:val="28"/>
          <w:szCs w:val="28"/>
          <w:lang w:val="vi-VN"/>
        </w:rPr>
        <w:t>C</w:t>
      </w:r>
      <w:r w:rsidRPr="005F7532">
        <w:rPr>
          <w:rFonts w:ascii="Times New Roman" w:hAnsi="Times New Roman" w:cs="Times New Roman"/>
          <w:sz w:val="28"/>
          <w:szCs w:val="28"/>
          <w:lang w:val="sv-SE"/>
        </w:rPr>
        <w:t xml:space="preserve">ủng cố </w:t>
      </w:r>
      <w:r w:rsidRPr="005F7532">
        <w:rPr>
          <w:rFonts w:ascii="Times New Roman" w:hAnsi="Times New Roman" w:cs="Times New Roman"/>
          <w:sz w:val="28"/>
          <w:szCs w:val="28"/>
          <w:lang w:val="vi-VN"/>
        </w:rPr>
        <w:t xml:space="preserve">và phát triển </w:t>
      </w:r>
      <w:r w:rsidRPr="005F7532">
        <w:rPr>
          <w:rFonts w:ascii="Times New Roman" w:hAnsi="Times New Roman" w:cs="Times New Roman"/>
          <w:sz w:val="28"/>
          <w:szCs w:val="28"/>
          <w:lang w:val="sv-SE"/>
        </w:rPr>
        <w:t xml:space="preserve">tổ chức </w:t>
      </w:r>
      <w:r w:rsidRPr="005F7532">
        <w:rPr>
          <w:rFonts w:ascii="Times New Roman" w:hAnsi="Times New Roman" w:cs="Times New Roman"/>
          <w:sz w:val="28"/>
          <w:szCs w:val="28"/>
          <w:lang w:val="vi-VN"/>
        </w:rPr>
        <w:t>đ</w:t>
      </w:r>
      <w:r w:rsidRPr="005F7532">
        <w:rPr>
          <w:rFonts w:ascii="Times New Roman" w:hAnsi="Times New Roman" w:cs="Times New Roman"/>
          <w:sz w:val="28"/>
          <w:szCs w:val="28"/>
          <w:lang w:val="sv-SE"/>
        </w:rPr>
        <w:t xml:space="preserve">ảng trong các HTX, LH HTX theo quy định của </w:t>
      </w:r>
      <w:r w:rsidRPr="005F7532">
        <w:rPr>
          <w:rFonts w:ascii="Times New Roman" w:hAnsi="Times New Roman" w:cs="Times New Roman"/>
          <w:sz w:val="28"/>
          <w:szCs w:val="28"/>
          <w:lang w:val="vi-VN"/>
        </w:rPr>
        <w:t xml:space="preserve">Đảng trên cơ sở tôn trọng tính tự chủ, tự chịu trách nhiệm của </w:t>
      </w:r>
      <w:r w:rsidRPr="005F7532">
        <w:rPr>
          <w:rFonts w:ascii="Times New Roman" w:hAnsi="Times New Roman" w:cs="Times New Roman"/>
          <w:sz w:val="28"/>
          <w:szCs w:val="28"/>
        </w:rPr>
        <w:t>HTX, LH HTX.</w:t>
      </w:r>
    </w:p>
    <w:p w:rsidR="005F7532" w:rsidRPr="005F7532" w:rsidRDefault="005F7532" w:rsidP="00BC269D">
      <w:pPr>
        <w:spacing w:before="120" w:after="0" w:line="240" w:lineRule="auto"/>
        <w:ind w:firstLine="720"/>
        <w:jc w:val="both"/>
        <w:rPr>
          <w:rFonts w:ascii="Times New Roman" w:hAnsi="Times New Roman" w:cs="Times New Roman"/>
          <w:sz w:val="28"/>
          <w:szCs w:val="28"/>
          <w:lang w:val="vi-VN"/>
        </w:rPr>
      </w:pPr>
      <w:r w:rsidRPr="005F7532">
        <w:rPr>
          <w:rFonts w:ascii="Times New Roman" w:hAnsi="Times New Roman" w:cs="Times New Roman"/>
          <w:sz w:val="28"/>
          <w:szCs w:val="28"/>
        </w:rPr>
        <w:t xml:space="preserve">- </w:t>
      </w:r>
      <w:r w:rsidRPr="005F7532">
        <w:rPr>
          <w:rFonts w:ascii="Times New Roman" w:hAnsi="Times New Roman" w:cs="Times New Roman"/>
          <w:sz w:val="28"/>
          <w:szCs w:val="28"/>
          <w:lang w:val="vi-VN"/>
        </w:rPr>
        <w:t xml:space="preserve">Phát huy vai trò và trách nhiệm của </w:t>
      </w:r>
      <w:r w:rsidRPr="005F7532">
        <w:rPr>
          <w:rFonts w:ascii="Times New Roman" w:hAnsi="Times New Roman" w:cs="Times New Roman"/>
          <w:sz w:val="28"/>
          <w:szCs w:val="28"/>
          <w:lang w:val="sv-SE"/>
        </w:rPr>
        <w:t xml:space="preserve">Mặt trận Tổ quốc </w:t>
      </w:r>
      <w:r w:rsidRPr="005F7532">
        <w:rPr>
          <w:rFonts w:ascii="Times New Roman" w:hAnsi="Times New Roman" w:cs="Times New Roman"/>
          <w:sz w:val="28"/>
          <w:szCs w:val="28"/>
          <w:lang w:val="vi-VN"/>
        </w:rPr>
        <w:t xml:space="preserve">trong việc </w:t>
      </w:r>
      <w:r w:rsidRPr="005F7532">
        <w:rPr>
          <w:rFonts w:ascii="Times New Roman" w:hAnsi="Times New Roman" w:cs="Times New Roman"/>
          <w:sz w:val="28"/>
          <w:szCs w:val="28"/>
          <w:lang w:val="sv-SE"/>
        </w:rPr>
        <w:t xml:space="preserve">vận động, giáo dục quần chúng, thành viên tự nguyện tham gia phát triển KTTT, HTX </w:t>
      </w:r>
      <w:r w:rsidRPr="005F7532">
        <w:rPr>
          <w:rFonts w:ascii="Times New Roman" w:hAnsi="Times New Roman" w:cs="Times New Roman"/>
          <w:sz w:val="28"/>
          <w:szCs w:val="28"/>
          <w:lang w:val="vi-VN"/>
        </w:rPr>
        <w:t>và thực hiện các quy định pháp luật về</w:t>
      </w:r>
      <w:r w:rsidRPr="005F7532">
        <w:rPr>
          <w:rFonts w:ascii="Times New Roman" w:hAnsi="Times New Roman" w:cs="Times New Roman"/>
          <w:sz w:val="28"/>
          <w:szCs w:val="28"/>
        </w:rPr>
        <w:t xml:space="preserve"> KTTT</w:t>
      </w:r>
      <w:r w:rsidRPr="005F7532">
        <w:rPr>
          <w:rFonts w:ascii="Times New Roman" w:hAnsi="Times New Roman" w:cs="Times New Roman"/>
          <w:sz w:val="28"/>
          <w:szCs w:val="28"/>
          <w:lang w:val="vi-VN"/>
        </w:rPr>
        <w:t>; Mặt trậ</w:t>
      </w:r>
      <w:r w:rsidR="00425259">
        <w:rPr>
          <w:rFonts w:ascii="Times New Roman" w:hAnsi="Times New Roman" w:cs="Times New Roman"/>
          <w:sz w:val="28"/>
          <w:szCs w:val="28"/>
          <w:lang w:val="vi-VN"/>
        </w:rPr>
        <w:t xml:space="preserve">n </w:t>
      </w:r>
      <w:r w:rsidR="00425259">
        <w:rPr>
          <w:rFonts w:ascii="Times New Roman" w:hAnsi="Times New Roman" w:cs="Times New Roman"/>
          <w:sz w:val="28"/>
          <w:szCs w:val="28"/>
        </w:rPr>
        <w:t>T</w:t>
      </w:r>
      <w:r w:rsidRPr="005F7532">
        <w:rPr>
          <w:rFonts w:ascii="Times New Roman" w:hAnsi="Times New Roman" w:cs="Times New Roman"/>
          <w:sz w:val="28"/>
          <w:szCs w:val="28"/>
          <w:lang w:val="vi-VN"/>
        </w:rPr>
        <w:t xml:space="preserve">ổ quốc cần </w:t>
      </w:r>
      <w:r w:rsidRPr="005F7532">
        <w:rPr>
          <w:rFonts w:ascii="Times New Roman" w:hAnsi="Times New Roman" w:cs="Times New Roman"/>
          <w:sz w:val="28"/>
          <w:szCs w:val="28"/>
          <w:lang w:val="sv-SE"/>
        </w:rPr>
        <w:t>có chương trình</w:t>
      </w:r>
      <w:r w:rsidRPr="005F7532">
        <w:rPr>
          <w:rFonts w:ascii="Times New Roman" w:hAnsi="Times New Roman" w:cs="Times New Roman"/>
          <w:sz w:val="28"/>
          <w:szCs w:val="28"/>
          <w:lang w:val="vi-VN"/>
        </w:rPr>
        <w:t>, kế hoạch hành động,</w:t>
      </w:r>
      <w:r w:rsidRPr="005F7532">
        <w:rPr>
          <w:rFonts w:ascii="Times New Roman" w:hAnsi="Times New Roman" w:cs="Times New Roman"/>
          <w:sz w:val="28"/>
          <w:szCs w:val="28"/>
          <w:lang w:val="sv-SE"/>
        </w:rPr>
        <w:t xml:space="preserve"> phối hợp với các tổ chức thành viên</w:t>
      </w:r>
      <w:r w:rsidRPr="005F7532">
        <w:rPr>
          <w:rFonts w:ascii="Times New Roman" w:hAnsi="Times New Roman" w:cs="Times New Roman"/>
          <w:sz w:val="28"/>
          <w:szCs w:val="28"/>
          <w:lang w:val="vi-VN"/>
        </w:rPr>
        <w:t xml:space="preserve"> trong việc </w:t>
      </w:r>
      <w:r w:rsidRPr="005F7532">
        <w:rPr>
          <w:rFonts w:ascii="Times New Roman" w:hAnsi="Times New Roman" w:cs="Times New Roman"/>
          <w:sz w:val="28"/>
          <w:szCs w:val="28"/>
          <w:lang w:val="sv-SE"/>
        </w:rPr>
        <w:t>phát triển KTTT</w:t>
      </w:r>
      <w:r w:rsidRPr="005F7532">
        <w:rPr>
          <w:rFonts w:ascii="Times New Roman" w:hAnsi="Times New Roman" w:cs="Times New Roman"/>
          <w:sz w:val="28"/>
          <w:szCs w:val="28"/>
          <w:lang w:val="vi-VN"/>
        </w:rPr>
        <w:t>.</w:t>
      </w:r>
    </w:p>
    <w:p w:rsidR="005F7532" w:rsidRPr="005F7532" w:rsidRDefault="005F7532" w:rsidP="00BC269D">
      <w:pPr>
        <w:spacing w:before="120" w:after="0" w:line="240" w:lineRule="auto"/>
        <w:ind w:firstLine="720"/>
        <w:jc w:val="both"/>
        <w:rPr>
          <w:rFonts w:ascii="Times New Roman" w:hAnsi="Times New Roman" w:cs="Times New Roman"/>
          <w:sz w:val="28"/>
          <w:szCs w:val="28"/>
          <w:lang w:val="sv-SE"/>
        </w:rPr>
      </w:pPr>
      <w:r w:rsidRPr="005F7532">
        <w:rPr>
          <w:rFonts w:ascii="Times New Roman" w:hAnsi="Times New Roman" w:cs="Times New Roman"/>
          <w:sz w:val="28"/>
          <w:szCs w:val="28"/>
        </w:rPr>
        <w:t xml:space="preserve">- </w:t>
      </w:r>
      <w:r w:rsidRPr="005F7532">
        <w:rPr>
          <w:rFonts w:ascii="Times New Roman" w:hAnsi="Times New Roman" w:cs="Times New Roman"/>
          <w:sz w:val="28"/>
          <w:szCs w:val="28"/>
          <w:lang w:val="vi-VN"/>
        </w:rPr>
        <w:t xml:space="preserve">Phát huy vai trò, trách nhiệm của </w:t>
      </w:r>
      <w:r w:rsidRPr="005F7532">
        <w:rPr>
          <w:rFonts w:ascii="Times New Roman" w:hAnsi="Times New Roman" w:cs="Times New Roman"/>
          <w:sz w:val="28"/>
          <w:szCs w:val="28"/>
          <w:lang w:val="sv-SE"/>
        </w:rPr>
        <w:t>các đoàn thể nhân dân</w:t>
      </w:r>
      <w:r w:rsidRPr="005F7532">
        <w:rPr>
          <w:rFonts w:ascii="Times New Roman" w:hAnsi="Times New Roman" w:cs="Times New Roman"/>
          <w:sz w:val="28"/>
          <w:szCs w:val="28"/>
          <w:lang w:val="vi-VN"/>
        </w:rPr>
        <w:t xml:space="preserve">, </w:t>
      </w:r>
      <w:r w:rsidRPr="005F7532">
        <w:rPr>
          <w:rFonts w:ascii="Times New Roman" w:hAnsi="Times New Roman" w:cs="Times New Roman"/>
          <w:sz w:val="28"/>
          <w:szCs w:val="28"/>
        </w:rPr>
        <w:t>H</w:t>
      </w:r>
      <w:r w:rsidRPr="005F7532">
        <w:rPr>
          <w:rFonts w:ascii="Times New Roman" w:hAnsi="Times New Roman" w:cs="Times New Roman"/>
          <w:sz w:val="28"/>
          <w:szCs w:val="28"/>
          <w:lang w:val="vi-VN"/>
        </w:rPr>
        <w:t xml:space="preserve">ội Nông dân, </w:t>
      </w:r>
      <w:r w:rsidRPr="005F7532">
        <w:rPr>
          <w:rFonts w:ascii="Times New Roman" w:hAnsi="Times New Roman" w:cs="Times New Roman"/>
          <w:sz w:val="28"/>
          <w:szCs w:val="28"/>
        </w:rPr>
        <w:t>H</w:t>
      </w:r>
      <w:r w:rsidRPr="005F7532">
        <w:rPr>
          <w:rFonts w:ascii="Times New Roman" w:hAnsi="Times New Roman" w:cs="Times New Roman"/>
          <w:sz w:val="28"/>
          <w:szCs w:val="28"/>
          <w:lang w:val="vi-VN"/>
        </w:rPr>
        <w:t>ội</w:t>
      </w:r>
      <w:r w:rsidRPr="005F7532">
        <w:rPr>
          <w:rFonts w:ascii="Times New Roman" w:hAnsi="Times New Roman" w:cs="Times New Roman"/>
          <w:sz w:val="28"/>
          <w:szCs w:val="28"/>
        </w:rPr>
        <w:t xml:space="preserve"> Liên hiệp</w:t>
      </w:r>
      <w:r w:rsidRPr="005F7532">
        <w:rPr>
          <w:rFonts w:ascii="Times New Roman" w:hAnsi="Times New Roman" w:cs="Times New Roman"/>
          <w:sz w:val="28"/>
          <w:szCs w:val="28"/>
          <w:lang w:val="vi-VN"/>
        </w:rPr>
        <w:t xml:space="preserve"> Phụ nữ Việt Nam, </w:t>
      </w:r>
      <w:r w:rsidRPr="005F7532">
        <w:rPr>
          <w:rFonts w:ascii="Times New Roman" w:hAnsi="Times New Roman" w:cs="Times New Roman"/>
          <w:sz w:val="28"/>
          <w:szCs w:val="28"/>
        </w:rPr>
        <w:t>Đ</w:t>
      </w:r>
      <w:r w:rsidRPr="005F7532">
        <w:rPr>
          <w:rFonts w:ascii="Times New Roman" w:hAnsi="Times New Roman" w:cs="Times New Roman"/>
          <w:sz w:val="28"/>
          <w:szCs w:val="28"/>
          <w:lang w:val="vi-VN"/>
        </w:rPr>
        <w:t xml:space="preserve">oàn Thanh niên, </w:t>
      </w:r>
      <w:r w:rsidRPr="005F7532">
        <w:rPr>
          <w:rFonts w:ascii="Times New Roman" w:hAnsi="Times New Roman" w:cs="Times New Roman"/>
          <w:sz w:val="28"/>
          <w:szCs w:val="28"/>
        </w:rPr>
        <w:t>H</w:t>
      </w:r>
      <w:r w:rsidRPr="005F7532">
        <w:rPr>
          <w:rFonts w:ascii="Times New Roman" w:hAnsi="Times New Roman" w:cs="Times New Roman"/>
          <w:sz w:val="28"/>
          <w:szCs w:val="28"/>
          <w:lang w:val="vi-VN"/>
        </w:rPr>
        <w:t>ội Cựu chiến binh và các</w:t>
      </w:r>
      <w:r w:rsidRPr="005F7532">
        <w:rPr>
          <w:rFonts w:ascii="Times New Roman" w:hAnsi="Times New Roman" w:cs="Times New Roman"/>
          <w:sz w:val="28"/>
          <w:szCs w:val="28"/>
          <w:lang w:val="sv-SE"/>
        </w:rPr>
        <w:t xml:space="preserve"> </w:t>
      </w:r>
      <w:r w:rsidRPr="005F7532">
        <w:rPr>
          <w:rFonts w:ascii="Times New Roman" w:hAnsi="Times New Roman" w:cs="Times New Roman"/>
          <w:sz w:val="28"/>
          <w:szCs w:val="28"/>
          <w:lang w:val="vi-VN"/>
        </w:rPr>
        <w:t xml:space="preserve">tổ chức hội, hiệp hội khác trong việc </w:t>
      </w:r>
      <w:r w:rsidRPr="005F7532">
        <w:rPr>
          <w:rFonts w:ascii="Times New Roman" w:hAnsi="Times New Roman" w:cs="Times New Roman"/>
          <w:sz w:val="28"/>
          <w:szCs w:val="28"/>
          <w:lang w:val="sv-SE"/>
        </w:rPr>
        <w:t>phát triển KTTT, HTX.</w:t>
      </w:r>
    </w:p>
    <w:p w:rsidR="005F7532" w:rsidRPr="005F7532" w:rsidRDefault="005F7532" w:rsidP="00BC269D">
      <w:pPr>
        <w:pStyle w:val="Heading2"/>
        <w:spacing w:before="120"/>
        <w:ind w:left="720"/>
        <w:jc w:val="both"/>
        <w:rPr>
          <w:b w:val="0"/>
          <w:spacing w:val="-4"/>
          <w:sz w:val="28"/>
          <w:szCs w:val="28"/>
        </w:rPr>
      </w:pPr>
      <w:bookmarkStart w:id="41" w:name="_Toc35349891"/>
      <w:bookmarkStart w:id="42" w:name="_Toc41918168"/>
      <w:r w:rsidRPr="005F7532">
        <w:rPr>
          <w:sz w:val="28"/>
          <w:szCs w:val="28"/>
        </w:rPr>
        <w:t>8.</w:t>
      </w:r>
      <w:r w:rsidRPr="005F7532">
        <w:rPr>
          <w:spacing w:val="-4"/>
          <w:sz w:val="28"/>
          <w:szCs w:val="28"/>
        </w:rPr>
        <w:t xml:space="preserve"> Tăng cường hợp tác quốc tế về phát triển KTTT</w:t>
      </w:r>
      <w:bookmarkEnd w:id="41"/>
      <w:bookmarkEnd w:id="42"/>
      <w:r w:rsidR="001A2A2F">
        <w:rPr>
          <w:spacing w:val="-4"/>
          <w:sz w:val="28"/>
          <w:szCs w:val="28"/>
        </w:rPr>
        <w:t>, HTX</w:t>
      </w:r>
    </w:p>
    <w:p w:rsidR="005F7532" w:rsidRPr="005F7532" w:rsidRDefault="005F7532" w:rsidP="00BC269D">
      <w:pPr>
        <w:spacing w:before="120" w:after="0" w:line="240" w:lineRule="auto"/>
        <w:ind w:firstLine="720"/>
        <w:jc w:val="both"/>
        <w:rPr>
          <w:rFonts w:ascii="Times New Roman" w:hAnsi="Times New Roman" w:cs="Times New Roman"/>
          <w:spacing w:val="-4"/>
          <w:sz w:val="28"/>
          <w:szCs w:val="28"/>
        </w:rPr>
      </w:pPr>
      <w:r w:rsidRPr="005F7532">
        <w:rPr>
          <w:rFonts w:ascii="Times New Roman" w:hAnsi="Times New Roman" w:cs="Times New Roman"/>
          <w:spacing w:val="-4"/>
          <w:sz w:val="28"/>
          <w:szCs w:val="28"/>
        </w:rPr>
        <w:t>- Đẩy mạnh các hình thức</w:t>
      </w:r>
      <w:r w:rsidRPr="005F7532">
        <w:rPr>
          <w:rFonts w:ascii="Times New Roman" w:hAnsi="Times New Roman" w:cs="Times New Roman"/>
          <w:spacing w:val="-4"/>
          <w:sz w:val="28"/>
          <w:szCs w:val="28"/>
          <w:lang w:val="vi-VN"/>
        </w:rPr>
        <w:t xml:space="preserve"> hợp tác quốc tế trong phát triển</w:t>
      </w:r>
      <w:r w:rsidRPr="005F7532">
        <w:rPr>
          <w:rFonts w:ascii="Times New Roman" w:hAnsi="Times New Roman" w:cs="Times New Roman"/>
          <w:spacing w:val="-4"/>
          <w:sz w:val="28"/>
          <w:szCs w:val="28"/>
        </w:rPr>
        <w:t xml:space="preserve"> KTTT </w:t>
      </w:r>
      <w:r w:rsidRPr="005F7532">
        <w:rPr>
          <w:rFonts w:ascii="Times New Roman" w:hAnsi="Times New Roman" w:cs="Times New Roman"/>
          <w:spacing w:val="-4"/>
          <w:sz w:val="28"/>
          <w:szCs w:val="28"/>
          <w:lang w:val="vi-VN"/>
        </w:rPr>
        <w:t xml:space="preserve">nhất là trong việc tiếp thu kinh nghiệm tốt của các nước, vùng lãnh thổ có phong trào </w:t>
      </w:r>
      <w:r w:rsidRPr="005F7532">
        <w:rPr>
          <w:rFonts w:ascii="Times New Roman" w:hAnsi="Times New Roman" w:cs="Times New Roman"/>
          <w:spacing w:val="-4"/>
          <w:sz w:val="28"/>
          <w:szCs w:val="28"/>
        </w:rPr>
        <w:t xml:space="preserve">HTX </w:t>
      </w:r>
      <w:r w:rsidRPr="005F7532">
        <w:rPr>
          <w:rFonts w:ascii="Times New Roman" w:hAnsi="Times New Roman" w:cs="Times New Roman"/>
          <w:spacing w:val="-4"/>
          <w:sz w:val="28"/>
          <w:szCs w:val="28"/>
          <w:lang w:val="vi-VN"/>
        </w:rPr>
        <w:t>mạnh</w:t>
      </w:r>
      <w:r w:rsidRPr="005F7532">
        <w:rPr>
          <w:rFonts w:ascii="Times New Roman" w:hAnsi="Times New Roman" w:cs="Times New Roman"/>
          <w:spacing w:val="-4"/>
          <w:sz w:val="28"/>
          <w:szCs w:val="28"/>
        </w:rPr>
        <w:t>. T</w:t>
      </w:r>
      <w:r w:rsidRPr="005F7532">
        <w:rPr>
          <w:rFonts w:ascii="Times New Roman" w:hAnsi="Times New Roman" w:cs="Times New Roman"/>
          <w:spacing w:val="-4"/>
          <w:sz w:val="28"/>
          <w:szCs w:val="28"/>
          <w:lang w:val="vi-VN"/>
        </w:rPr>
        <w:t xml:space="preserve">iếp thu các hỗ trợ </w:t>
      </w:r>
      <w:r w:rsidRPr="005F7532">
        <w:rPr>
          <w:rFonts w:ascii="Times New Roman" w:hAnsi="Times New Roman" w:cs="Times New Roman"/>
          <w:spacing w:val="-4"/>
          <w:sz w:val="28"/>
          <w:szCs w:val="28"/>
        </w:rPr>
        <w:t xml:space="preserve">kỹ thuật </w:t>
      </w:r>
      <w:r w:rsidRPr="005F7532">
        <w:rPr>
          <w:rFonts w:ascii="Times New Roman" w:hAnsi="Times New Roman" w:cs="Times New Roman"/>
          <w:spacing w:val="-4"/>
          <w:sz w:val="28"/>
          <w:szCs w:val="28"/>
          <w:lang w:val="vi-VN"/>
        </w:rPr>
        <w:t>phát triển trong việc thành lập và nâng cao năng lực</w:t>
      </w:r>
      <w:r w:rsidRPr="005F7532">
        <w:rPr>
          <w:rFonts w:ascii="Times New Roman" w:hAnsi="Times New Roman" w:cs="Times New Roman"/>
          <w:spacing w:val="-4"/>
          <w:sz w:val="28"/>
          <w:szCs w:val="28"/>
        </w:rPr>
        <w:t xml:space="preserve"> HTX. T</w:t>
      </w:r>
      <w:r w:rsidRPr="005F7532">
        <w:rPr>
          <w:rFonts w:ascii="Times New Roman" w:hAnsi="Times New Roman" w:cs="Times New Roman"/>
          <w:spacing w:val="-4"/>
          <w:sz w:val="28"/>
          <w:szCs w:val="28"/>
          <w:lang w:val="vi-VN"/>
        </w:rPr>
        <w:t xml:space="preserve">hành lập và nâng cao năng lực cơ cấu trợ giúp tổ chức </w:t>
      </w:r>
      <w:r w:rsidRPr="005F7532">
        <w:rPr>
          <w:rFonts w:ascii="Times New Roman" w:hAnsi="Times New Roman" w:cs="Times New Roman"/>
          <w:sz w:val="28"/>
          <w:szCs w:val="28"/>
        </w:rPr>
        <w:t>KTTT</w:t>
      </w:r>
      <w:r w:rsidRPr="005F7532">
        <w:rPr>
          <w:rFonts w:ascii="Times New Roman" w:hAnsi="Times New Roman" w:cs="Times New Roman"/>
          <w:spacing w:val="-4"/>
          <w:sz w:val="28"/>
          <w:szCs w:val="28"/>
        </w:rPr>
        <w:t xml:space="preserve">. </w:t>
      </w:r>
    </w:p>
    <w:p w:rsidR="005F7532" w:rsidRP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xml:space="preserve">- Tăng cường hợp tác với các tổ chức quốc tế như Liên minh HTX quốc tế (ICA), các tổ chức hợp tác xã các nước, các tổ chức đại diện và hỗ trợ HTX các nước để học tập kinh nghiệm, tranh thủ sự hỗ trợ về tài chính, kỹ thuật, thiết bị, máy móc, liên kết và mở rộng thị trường </w:t>
      </w:r>
    </w:p>
    <w:p w:rsidR="005F7532" w:rsidRDefault="005F7532" w:rsidP="00BC269D">
      <w:pPr>
        <w:spacing w:before="120" w:after="0" w:line="240" w:lineRule="auto"/>
        <w:ind w:firstLine="720"/>
        <w:jc w:val="both"/>
        <w:rPr>
          <w:rFonts w:ascii="Times New Roman" w:hAnsi="Times New Roman" w:cs="Times New Roman"/>
          <w:sz w:val="28"/>
          <w:szCs w:val="28"/>
        </w:rPr>
      </w:pPr>
      <w:r w:rsidRPr="005F7532">
        <w:rPr>
          <w:rFonts w:ascii="Times New Roman" w:hAnsi="Times New Roman" w:cs="Times New Roman"/>
          <w:sz w:val="28"/>
          <w:szCs w:val="28"/>
        </w:rPr>
        <w:t>- Chủ trì, tham gia các hội nghị quốc tế về HTX. Thành lập Diễn đàn các tổ chức quốc tế để hỗ trợ khu vực HTX. Trên cơ sở Diễn đàn, tùy theo thế mạnh và định hướng hỗ trợ của từng tổ chức để kêu gọi các tổ chức quốc tế hỗ trợ các HTX và thực hiện các dự án hỗ trợ HTX.</w:t>
      </w:r>
    </w:p>
    <w:p w:rsidR="00DD1962" w:rsidRPr="00374C5A" w:rsidRDefault="005F7532" w:rsidP="00BC269D">
      <w:pPr>
        <w:spacing w:before="120" w:after="0" w:line="240" w:lineRule="auto"/>
        <w:ind w:firstLine="720"/>
        <w:jc w:val="both"/>
        <w:rPr>
          <w:rFonts w:ascii="Times New Roman" w:hAnsi="Times New Roman" w:cs="Times New Roman"/>
          <w:b/>
          <w:sz w:val="28"/>
          <w:szCs w:val="28"/>
        </w:rPr>
      </w:pPr>
      <w:r w:rsidRPr="00374C5A">
        <w:rPr>
          <w:rFonts w:ascii="Times New Roman" w:hAnsi="Times New Roman" w:cs="Times New Roman"/>
          <w:b/>
          <w:bCs/>
          <w:sz w:val="28"/>
          <w:szCs w:val="28"/>
        </w:rPr>
        <w:t>I</w:t>
      </w:r>
      <w:r w:rsidR="00592039" w:rsidRPr="00374C5A">
        <w:rPr>
          <w:rFonts w:ascii="Times New Roman" w:hAnsi="Times New Roman" w:cs="Times New Roman"/>
          <w:b/>
          <w:bCs/>
          <w:sz w:val="28"/>
          <w:szCs w:val="28"/>
        </w:rPr>
        <w:t>V.</w:t>
      </w:r>
      <w:r w:rsidR="00DD1962" w:rsidRPr="00374C5A">
        <w:rPr>
          <w:rFonts w:ascii="Times New Roman" w:hAnsi="Times New Roman" w:cs="Times New Roman"/>
          <w:b/>
          <w:sz w:val="28"/>
          <w:szCs w:val="28"/>
        </w:rPr>
        <w:t xml:space="preserve"> KINH PHÍ THỰC HIỆN </w:t>
      </w:r>
    </w:p>
    <w:p w:rsidR="00DD1962" w:rsidRDefault="00DD1962" w:rsidP="00BC269D">
      <w:pPr>
        <w:spacing w:before="120" w:after="0" w:line="240" w:lineRule="auto"/>
        <w:ind w:firstLine="720"/>
        <w:jc w:val="both"/>
        <w:rPr>
          <w:rFonts w:ascii="Times New Roman" w:hAnsi="Times New Roman" w:cs="Times New Roman"/>
          <w:sz w:val="28"/>
          <w:szCs w:val="28"/>
        </w:rPr>
      </w:pPr>
      <w:r w:rsidRPr="00592A9C">
        <w:rPr>
          <w:rFonts w:ascii="Times New Roman" w:hAnsi="Times New Roman" w:cs="Times New Roman"/>
          <w:sz w:val="28"/>
          <w:szCs w:val="28"/>
        </w:rPr>
        <w:t xml:space="preserve">- </w:t>
      </w:r>
      <w:r>
        <w:rPr>
          <w:rFonts w:ascii="Times New Roman" w:hAnsi="Times New Roman" w:cs="Times New Roman"/>
          <w:sz w:val="28"/>
          <w:szCs w:val="28"/>
        </w:rPr>
        <w:t xml:space="preserve">Ngân sách Trung ương, ngân </w:t>
      </w:r>
      <w:bookmarkStart w:id="43" w:name="_GoBack"/>
      <w:bookmarkEnd w:id="43"/>
      <w:r>
        <w:rPr>
          <w:rFonts w:ascii="Times New Roman" w:hAnsi="Times New Roman" w:cs="Times New Roman"/>
          <w:sz w:val="28"/>
          <w:szCs w:val="28"/>
        </w:rPr>
        <w:t>sách địa phương bố trí vốn đầu tư phát triển trong kế hoạch vốn đầu tư trung hạn và kinh phí sự nghiệp giai đoạ</w:t>
      </w:r>
      <w:r w:rsidR="00CE158D">
        <w:rPr>
          <w:rFonts w:ascii="Times New Roman" w:hAnsi="Times New Roman" w:cs="Times New Roman"/>
          <w:sz w:val="28"/>
          <w:szCs w:val="28"/>
        </w:rPr>
        <w:t>n 2021-2025</w:t>
      </w:r>
      <w:r>
        <w:rPr>
          <w:rFonts w:ascii="Times New Roman" w:hAnsi="Times New Roman" w:cs="Times New Roman"/>
          <w:sz w:val="28"/>
          <w:szCs w:val="28"/>
        </w:rPr>
        <w:t xml:space="preserve"> để thực hiện </w:t>
      </w:r>
      <w:r w:rsidR="005F7532">
        <w:rPr>
          <w:rFonts w:ascii="Times New Roman" w:hAnsi="Times New Roman" w:cs="Times New Roman"/>
          <w:sz w:val="28"/>
          <w:szCs w:val="28"/>
        </w:rPr>
        <w:t>Kế hoạch</w:t>
      </w:r>
      <w:r>
        <w:rPr>
          <w:rFonts w:ascii="Times New Roman" w:hAnsi="Times New Roman" w:cs="Times New Roman"/>
          <w:sz w:val="28"/>
          <w:szCs w:val="28"/>
        </w:rPr>
        <w:t>.</w:t>
      </w:r>
    </w:p>
    <w:p w:rsidR="00DD1962" w:rsidRDefault="00DD1962" w:rsidP="00BC269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Kinh phí lồng ghép trong các Chương trình Mục tiêu quốc gia và các chương trình đầu tư công giai đoạn 2021-20</w:t>
      </w:r>
      <w:r w:rsidR="00CE158D">
        <w:rPr>
          <w:rFonts w:ascii="Times New Roman" w:hAnsi="Times New Roman" w:cs="Times New Roman"/>
          <w:sz w:val="28"/>
          <w:szCs w:val="28"/>
        </w:rPr>
        <w:t>25</w:t>
      </w:r>
      <w:r>
        <w:rPr>
          <w:rFonts w:ascii="Times New Roman" w:hAnsi="Times New Roman" w:cs="Times New Roman"/>
          <w:sz w:val="28"/>
          <w:szCs w:val="28"/>
        </w:rPr>
        <w:t>.</w:t>
      </w:r>
    </w:p>
    <w:p w:rsidR="00DD1962" w:rsidRDefault="00DD1962" w:rsidP="00BC269D">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Kinh phí vận động, huy động từ các nhà tài trợ nước ngoài, các tổ chức quốc tế và kinh phí hợp pháp khác.</w:t>
      </w:r>
    </w:p>
    <w:p w:rsidR="00DD1962" w:rsidRPr="00395626" w:rsidRDefault="00DD1962" w:rsidP="00BC269D">
      <w:pPr>
        <w:spacing w:before="120" w:after="0" w:line="240" w:lineRule="auto"/>
        <w:ind w:firstLine="720"/>
        <w:jc w:val="both"/>
        <w:rPr>
          <w:rFonts w:ascii="Times New Roman" w:hAnsi="Times New Roman" w:cs="Times New Roman"/>
          <w:sz w:val="28"/>
          <w:szCs w:val="28"/>
        </w:rPr>
      </w:pPr>
      <w:r w:rsidRPr="00395626">
        <w:rPr>
          <w:rFonts w:ascii="Times New Roman" w:hAnsi="Times New Roman" w:cs="Times New Roman"/>
          <w:sz w:val="28"/>
          <w:szCs w:val="28"/>
        </w:rPr>
        <w:t>- Kinh phí đóng góp từ các tổ chức kinh phí tập thể và các doanh nghiệp liên kết với tổ chức kinh tế tập thể.</w:t>
      </w:r>
    </w:p>
    <w:p w:rsidR="00592039" w:rsidRPr="00374C5A" w:rsidRDefault="00F640E8" w:rsidP="00BC269D">
      <w:pPr>
        <w:pStyle w:val="NormalWeb"/>
        <w:widowControl w:val="0"/>
        <w:spacing w:before="120" w:beforeAutospacing="0" w:after="0" w:afterAutospacing="0"/>
        <w:ind w:firstLine="720"/>
        <w:jc w:val="both"/>
        <w:rPr>
          <w:b/>
          <w:bCs/>
          <w:sz w:val="28"/>
          <w:szCs w:val="28"/>
        </w:rPr>
      </w:pPr>
      <w:r w:rsidRPr="00374C5A">
        <w:rPr>
          <w:b/>
          <w:bCs/>
          <w:sz w:val="28"/>
          <w:szCs w:val="28"/>
        </w:rPr>
        <w:t>V</w:t>
      </w:r>
      <w:r w:rsidR="00DD1962" w:rsidRPr="00374C5A">
        <w:rPr>
          <w:b/>
          <w:bCs/>
          <w:sz w:val="28"/>
          <w:szCs w:val="28"/>
        </w:rPr>
        <w:t>.</w:t>
      </w:r>
      <w:r w:rsidR="00592039" w:rsidRPr="00374C5A">
        <w:rPr>
          <w:b/>
          <w:bCs/>
          <w:sz w:val="28"/>
          <w:szCs w:val="28"/>
        </w:rPr>
        <w:t xml:space="preserve"> TỔ CHỨC THỰC HIỆN</w:t>
      </w:r>
    </w:p>
    <w:bookmarkEnd w:id="25"/>
    <w:bookmarkEnd w:id="26"/>
    <w:bookmarkEnd w:id="27"/>
    <w:bookmarkEnd w:id="28"/>
    <w:bookmarkEnd w:id="29"/>
    <w:p w:rsidR="00395626" w:rsidRPr="00395626" w:rsidRDefault="00395626" w:rsidP="00BC269D">
      <w:pPr>
        <w:spacing w:before="120" w:after="0" w:line="240" w:lineRule="auto"/>
        <w:ind w:firstLine="720"/>
        <w:jc w:val="both"/>
        <w:rPr>
          <w:rFonts w:ascii="Times New Roman" w:hAnsi="Times New Roman" w:cs="Times New Roman"/>
          <w:color w:val="000000" w:themeColor="text1"/>
          <w:sz w:val="28"/>
          <w:szCs w:val="28"/>
          <w:lang w:val="pt-BR"/>
        </w:rPr>
      </w:pPr>
      <w:r w:rsidRPr="00395626">
        <w:rPr>
          <w:rFonts w:ascii="Times New Roman" w:hAnsi="Times New Roman" w:cs="Times New Roman"/>
          <w:color w:val="000000" w:themeColor="text1"/>
          <w:sz w:val="28"/>
          <w:szCs w:val="28"/>
          <w:lang w:val="pt-BR"/>
        </w:rPr>
        <w:t xml:space="preserve">1. Các cấp ủy đảng chỉ đạo quán triệt định hướng, nhiệm vụ phát triển KTTT, HTX 5 năm 2021-2025 </w:t>
      </w:r>
      <w:r w:rsidRPr="00395626">
        <w:rPr>
          <w:rFonts w:ascii="Times New Roman" w:hAnsi="Times New Roman" w:cs="Times New Roman"/>
          <w:sz w:val="28"/>
          <w:szCs w:val="28"/>
          <w:lang w:val="nl-NL"/>
        </w:rPr>
        <w:t xml:space="preserve">ở </w:t>
      </w:r>
      <w:r w:rsidR="00CE158D">
        <w:rPr>
          <w:rFonts w:ascii="Times New Roman" w:hAnsi="Times New Roman" w:cs="Times New Roman"/>
          <w:sz w:val="28"/>
          <w:szCs w:val="28"/>
          <w:lang w:val="nl-NL"/>
        </w:rPr>
        <w:t xml:space="preserve">các bộ, ngành, </w:t>
      </w:r>
      <w:r w:rsidRPr="00395626">
        <w:rPr>
          <w:rFonts w:ascii="Times New Roman" w:hAnsi="Times New Roman" w:cs="Times New Roman"/>
          <w:sz w:val="28"/>
          <w:szCs w:val="28"/>
          <w:lang w:val="nl-NL"/>
        </w:rPr>
        <w:t>địa phương</w:t>
      </w:r>
      <w:r w:rsidRPr="00395626">
        <w:rPr>
          <w:rFonts w:ascii="Times New Roman" w:hAnsi="Times New Roman" w:cs="Times New Roman"/>
          <w:color w:val="000000" w:themeColor="text1"/>
          <w:sz w:val="28"/>
          <w:szCs w:val="28"/>
          <w:lang w:val="pt-BR"/>
        </w:rPr>
        <w:t xml:space="preserve"> và tăng cường lãnh đạo, tạo sự thống nhất về nhận thức, hành động và chỉ đạo triển khai thực hiện.</w:t>
      </w:r>
    </w:p>
    <w:p w:rsidR="00395626" w:rsidRPr="00395626" w:rsidRDefault="00395626" w:rsidP="00BC269D">
      <w:pPr>
        <w:spacing w:before="120" w:after="0" w:line="240" w:lineRule="auto"/>
        <w:ind w:firstLine="720"/>
        <w:jc w:val="both"/>
        <w:rPr>
          <w:rFonts w:ascii="Times New Roman" w:hAnsi="Times New Roman" w:cs="Times New Roman"/>
          <w:color w:val="000000" w:themeColor="text1"/>
          <w:sz w:val="28"/>
          <w:szCs w:val="28"/>
          <w:lang w:val="pt-BR"/>
        </w:rPr>
      </w:pPr>
      <w:r w:rsidRPr="00395626">
        <w:rPr>
          <w:rFonts w:ascii="Times New Roman" w:hAnsi="Times New Roman" w:cs="Times New Roman"/>
          <w:color w:val="000000" w:themeColor="text1"/>
          <w:sz w:val="28"/>
          <w:szCs w:val="28"/>
          <w:lang w:val="pt-BR"/>
        </w:rPr>
        <w:t xml:space="preserve">2. Các Bộ, ngành, địa phương </w:t>
      </w:r>
      <w:r w:rsidRPr="00395626">
        <w:rPr>
          <w:rFonts w:ascii="Times New Roman" w:hAnsi="Times New Roman" w:cs="Times New Roman"/>
          <w:sz w:val="28"/>
          <w:szCs w:val="28"/>
        </w:rPr>
        <w:t>trên cơ sở chức năng, nhiệm vụ được giao</w:t>
      </w:r>
      <w:r w:rsidRPr="00395626">
        <w:rPr>
          <w:rFonts w:ascii="Times New Roman" w:hAnsi="Times New Roman" w:cs="Times New Roman"/>
          <w:color w:val="000000" w:themeColor="text1"/>
          <w:sz w:val="28"/>
          <w:szCs w:val="28"/>
          <w:lang w:val="pt-BR"/>
        </w:rPr>
        <w:t xml:space="preserve"> chủ động xây dựng và thực hiện các nhiệm vụ, giải pháp nhằm triển khai có hiệu quả mục tiêu, định hướng phát triển KTTT, HTX 5 năm 2021-2025</w:t>
      </w:r>
      <w:r w:rsidRPr="00395626">
        <w:rPr>
          <w:rFonts w:ascii="Times New Roman" w:hAnsi="Times New Roman" w:cs="Times New Roman"/>
          <w:sz w:val="28"/>
          <w:szCs w:val="28"/>
        </w:rPr>
        <w:t xml:space="preserve"> và bố trí kinh phí để triển khai thực hiện</w:t>
      </w:r>
      <w:r w:rsidRPr="00395626">
        <w:rPr>
          <w:rFonts w:ascii="Times New Roman" w:hAnsi="Times New Roman" w:cs="Times New Roman"/>
          <w:color w:val="000000" w:themeColor="text1"/>
          <w:sz w:val="28"/>
          <w:szCs w:val="28"/>
          <w:lang w:val="pt-BR"/>
        </w:rPr>
        <w:t>; rút kinh nghiệm việc thực hiện các nhiệm vụ, giải pháp và mục tiêu trong từng giai đoạn để đề xuất điều chỉnh, bổ sung các giải pháp trong quá trình thực hiện. Tổ chức kiểm tra, giám sát, đánh giá, theo dõi tình hình triển khai thực hiện các nhiệm vụ, giải pháp trong kế hoạch.</w:t>
      </w:r>
    </w:p>
    <w:p w:rsidR="00395626" w:rsidRDefault="00395626" w:rsidP="00BC269D">
      <w:pPr>
        <w:tabs>
          <w:tab w:val="left" w:pos="709"/>
        </w:tabs>
        <w:spacing w:before="120" w:after="0" w:line="240" w:lineRule="auto"/>
        <w:jc w:val="both"/>
        <w:rPr>
          <w:rFonts w:ascii="Times New Roman" w:hAnsi="Times New Roman" w:cs="Times New Roman"/>
          <w:b/>
          <w:bCs/>
          <w:sz w:val="28"/>
          <w:szCs w:val="28"/>
          <w:lang w:val="vi-VN"/>
        </w:rPr>
      </w:pPr>
      <w:r>
        <w:rPr>
          <w:rFonts w:ascii="Times New Roman" w:hAnsi="Times New Roman" w:cs="Times New Roman"/>
          <w:color w:val="000000" w:themeColor="text1"/>
          <w:sz w:val="28"/>
          <w:szCs w:val="28"/>
          <w:lang w:val="pt-BR"/>
        </w:rPr>
        <w:tab/>
      </w:r>
      <w:r w:rsidRPr="00395626">
        <w:rPr>
          <w:rFonts w:ascii="Times New Roman" w:hAnsi="Times New Roman" w:cs="Times New Roman"/>
          <w:color w:val="000000" w:themeColor="text1"/>
          <w:sz w:val="28"/>
          <w:szCs w:val="28"/>
          <w:lang w:val="pt-BR"/>
        </w:rPr>
        <w:t xml:space="preserve">3. Mặt trận Tổ quốc Việt Nam, các tổ chức đoàn thể, Liên minh HTX Việt Nam có trách nhiệm tuyên truyền, vận động nhân dân thực hiện các nhiệm vụ phát triển KTTT, HTX 5 năm 2021-2025. </w:t>
      </w:r>
      <w:r w:rsidRPr="00395626">
        <w:rPr>
          <w:rFonts w:ascii="Times New Roman" w:eastAsia="Times New Roman" w:hAnsi="Times New Roman" w:cs="Times New Roman"/>
          <w:color w:val="000000"/>
          <w:sz w:val="28"/>
          <w:szCs w:val="28"/>
        </w:rPr>
        <w:t>Thực hiện tốt chức năng giám sát, tuyên truyền, vận động cá nhân, tổ chức trong việc thực hiện Nghị quyết của Ban Chấp hành Trung ương, Chỉ thị, Kết luận của Bộ Chính trị, Ban Bí thư và các quy định pháp luật về phát triển</w:t>
      </w:r>
      <w:r w:rsidRPr="00395626">
        <w:rPr>
          <w:rFonts w:ascii="Times New Roman" w:hAnsi="Times New Roman" w:cs="Times New Roman"/>
          <w:spacing w:val="-4"/>
          <w:sz w:val="28"/>
          <w:szCs w:val="28"/>
          <w:lang w:val="es-VE"/>
        </w:rPr>
        <w:t xml:space="preserve"> KTTT</w:t>
      </w:r>
      <w:r w:rsidRPr="00395626">
        <w:rPr>
          <w:rFonts w:ascii="Times New Roman" w:eastAsia="Times New Roman" w:hAnsi="Times New Roman" w:cs="Times New Roman"/>
          <w:color w:val="000000"/>
          <w:sz w:val="28"/>
          <w:szCs w:val="28"/>
        </w:rPr>
        <w:t>. Tư vấn, hỗ trợ hội viên, thành viên, nhân dân tự nguyện tham gia phát triển</w:t>
      </w:r>
      <w:r w:rsidRPr="00395626">
        <w:rPr>
          <w:rFonts w:ascii="Times New Roman" w:hAnsi="Times New Roman" w:cs="Times New Roman"/>
          <w:spacing w:val="-4"/>
          <w:sz w:val="28"/>
          <w:szCs w:val="28"/>
          <w:lang w:val="es-VE"/>
        </w:rPr>
        <w:t xml:space="preserve"> KTTT.</w:t>
      </w:r>
      <w:r w:rsidR="00E228B0" w:rsidRPr="00592A9C">
        <w:rPr>
          <w:rFonts w:ascii="Times New Roman" w:hAnsi="Times New Roman" w:cs="Times New Roman"/>
          <w:b/>
          <w:bCs/>
          <w:sz w:val="28"/>
          <w:szCs w:val="28"/>
          <w:lang w:val="vi-VN"/>
        </w:rPr>
        <w:tab/>
      </w:r>
    </w:p>
    <w:p w:rsidR="00E228B0" w:rsidRPr="00592A9C" w:rsidRDefault="00395626" w:rsidP="00BC269D">
      <w:pPr>
        <w:tabs>
          <w:tab w:val="left" w:pos="709"/>
        </w:tabs>
        <w:spacing w:before="120"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ab/>
      </w:r>
      <w:r w:rsidR="00E228B0" w:rsidRPr="00592A9C">
        <w:rPr>
          <w:rFonts w:ascii="Times New Roman" w:hAnsi="Times New Roman" w:cs="Times New Roman"/>
          <w:b/>
          <w:bCs/>
          <w:sz w:val="28"/>
          <w:szCs w:val="28"/>
          <w:lang w:val="vi-VN"/>
        </w:rPr>
        <w:t xml:space="preserve">Điều </w:t>
      </w:r>
      <w:r w:rsidR="00E228B0">
        <w:rPr>
          <w:rFonts w:ascii="Times New Roman" w:hAnsi="Times New Roman" w:cs="Times New Roman"/>
          <w:b/>
          <w:bCs/>
          <w:sz w:val="28"/>
          <w:szCs w:val="28"/>
        </w:rPr>
        <w:t>2</w:t>
      </w:r>
      <w:r w:rsidR="00E228B0" w:rsidRPr="00592A9C">
        <w:rPr>
          <w:rFonts w:ascii="Times New Roman" w:hAnsi="Times New Roman" w:cs="Times New Roman"/>
          <w:b/>
          <w:bCs/>
          <w:sz w:val="28"/>
          <w:szCs w:val="28"/>
          <w:lang w:val="vi-VN"/>
        </w:rPr>
        <w:t>.</w:t>
      </w:r>
      <w:r w:rsidR="00E228B0" w:rsidRPr="00592A9C">
        <w:rPr>
          <w:rFonts w:ascii="Times New Roman" w:hAnsi="Times New Roman" w:cs="Times New Roman"/>
          <w:sz w:val="28"/>
          <w:szCs w:val="28"/>
          <w:lang w:val="vi-VN"/>
        </w:rPr>
        <w:t xml:space="preserve"> Quyết định này có hiệu lực thi hành</w:t>
      </w:r>
      <w:r w:rsidR="00E228B0" w:rsidRPr="00592A9C">
        <w:rPr>
          <w:rFonts w:ascii="Times New Roman" w:hAnsi="Times New Roman" w:cs="Times New Roman"/>
          <w:sz w:val="28"/>
          <w:szCs w:val="28"/>
        </w:rPr>
        <w:t xml:space="preserve"> kể từ ngày ký.</w:t>
      </w:r>
    </w:p>
    <w:p w:rsidR="00B733A1" w:rsidRDefault="00E228B0" w:rsidP="00BC269D">
      <w:pPr>
        <w:pStyle w:val="NormalWeb"/>
        <w:widowControl w:val="0"/>
        <w:spacing w:before="120" w:beforeAutospacing="0" w:after="0" w:afterAutospacing="0"/>
        <w:ind w:firstLine="720"/>
        <w:jc w:val="both"/>
        <w:rPr>
          <w:rFonts w:eastAsia="Times New Roman"/>
          <w:sz w:val="28"/>
          <w:szCs w:val="28"/>
          <w:lang w:val="vi-VN" w:eastAsia="en-US"/>
        </w:rPr>
      </w:pPr>
      <w:r w:rsidRPr="00D60F38">
        <w:rPr>
          <w:rFonts w:eastAsia="Times New Roman"/>
          <w:b/>
          <w:sz w:val="28"/>
          <w:szCs w:val="28"/>
          <w:lang w:eastAsia="en-US"/>
        </w:rPr>
        <w:t>Điều 3.</w:t>
      </w:r>
      <w:r w:rsidRPr="00D60F38">
        <w:rPr>
          <w:rFonts w:eastAsia="Times New Roman"/>
          <w:sz w:val="28"/>
          <w:szCs w:val="28"/>
          <w:lang w:eastAsia="en-US"/>
        </w:rPr>
        <w:t xml:space="preserve"> </w:t>
      </w:r>
      <w:r w:rsidRPr="00D60F38">
        <w:rPr>
          <w:rFonts w:eastAsia="Times New Roman"/>
          <w:sz w:val="28"/>
          <w:szCs w:val="28"/>
          <w:lang w:val="vi-VN" w:eastAsia="en-US"/>
        </w:rPr>
        <w:t>Các Bộ trưởng, Thủ trưởng cơ quan ngang Bộ, Thủ trưởng cơ quan thuộc Chính phủ, Chủ tịch Ủy ban nhân dân các tỉnh, thành phố trực thuộc Trung ương chịu trách nhiệm thi hành Quyết định này./.</w:t>
      </w:r>
    </w:p>
    <w:p w:rsidR="00374C5A" w:rsidRDefault="00374C5A" w:rsidP="00BC269D">
      <w:pPr>
        <w:pStyle w:val="NormalWeb"/>
        <w:widowControl w:val="0"/>
        <w:spacing w:before="120" w:beforeAutospacing="0" w:after="0" w:afterAutospacing="0"/>
        <w:ind w:firstLine="720"/>
        <w:jc w:val="both"/>
        <w:rPr>
          <w:rFonts w:eastAsia="Times New Roman"/>
          <w:sz w:val="28"/>
          <w:szCs w:val="28"/>
          <w:lang w:val="vi-VN"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8069E6" w:rsidRPr="0063010E" w:rsidTr="005F4758">
        <w:tc>
          <w:tcPr>
            <w:tcW w:w="5778" w:type="dxa"/>
          </w:tcPr>
          <w:bookmarkEnd w:id="9"/>
          <w:p w:rsidR="008069E6" w:rsidRPr="0063010E" w:rsidRDefault="008069E6" w:rsidP="003F2E95">
            <w:pPr>
              <w:pStyle w:val="NormalWeb"/>
              <w:widowControl w:val="0"/>
              <w:spacing w:before="0" w:beforeAutospacing="0" w:after="0" w:afterAutospacing="0"/>
              <w:jc w:val="both"/>
              <w:rPr>
                <w:b/>
                <w:bCs/>
                <w:i/>
                <w:iCs/>
                <w:szCs w:val="22"/>
                <w:shd w:val="clear" w:color="auto" w:fill="FFFFFF"/>
                <w:lang w:val="vi-VN"/>
              </w:rPr>
            </w:pPr>
            <w:r>
              <w:rPr>
                <w:b/>
                <w:bCs/>
                <w:i/>
                <w:iCs/>
                <w:szCs w:val="22"/>
                <w:shd w:val="clear" w:color="auto" w:fill="FFFFFF"/>
                <w:lang w:val="vi-VN"/>
              </w:rPr>
              <w:t>Nơi nhận:</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Ban Bí thư Trung ương Đảng;</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Thủ tướng, các Phó Thủ tướng Chính phủ;</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Các Bộ, cơ quan ngang Bộ, cơ quan thuộc CP;</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HĐND, UBND các tỉnh, TP trực thuộc TW;</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Trung ương và các Ban của Đảng;</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Tổng Bí thư;</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Chủ tịch nước;</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Văn phòng Quốc hội;</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Hội đồng Dân tộc và các Ủy ban của Quốc hội;</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Cơ quan Trung ương của các đoàn thể;</w:t>
            </w:r>
          </w:p>
          <w:p w:rsidR="008069E6" w:rsidRPr="0063010E" w:rsidRDefault="008069E6" w:rsidP="003F2E95">
            <w:pPr>
              <w:pStyle w:val="NormalWeb"/>
              <w:widowControl w:val="0"/>
              <w:spacing w:before="0" w:beforeAutospacing="0" w:after="0" w:afterAutospacing="0"/>
              <w:rPr>
                <w:sz w:val="22"/>
                <w:szCs w:val="22"/>
                <w:shd w:val="clear" w:color="auto" w:fill="FFFFFF"/>
                <w:lang w:val="vi-VN"/>
              </w:rPr>
            </w:pPr>
            <w:r>
              <w:rPr>
                <w:sz w:val="22"/>
                <w:szCs w:val="22"/>
                <w:shd w:val="clear" w:color="auto" w:fill="FFFFFF"/>
                <w:lang w:val="vi-VN"/>
              </w:rPr>
              <w:t>- VPCP: BTCN, các PCN, Trợ lý TTCP, Cổng TTĐT, các Vụ;</w:t>
            </w:r>
          </w:p>
          <w:p w:rsidR="008069E6" w:rsidRPr="0063010E" w:rsidRDefault="00737ADE" w:rsidP="003F2E95">
            <w:pPr>
              <w:pStyle w:val="NormalWeb"/>
              <w:widowControl w:val="0"/>
              <w:spacing w:before="0" w:beforeAutospacing="0" w:after="0" w:afterAutospacing="0"/>
              <w:rPr>
                <w:sz w:val="28"/>
                <w:szCs w:val="28"/>
              </w:rPr>
            </w:pPr>
            <w:r>
              <w:rPr>
                <w:sz w:val="22"/>
                <w:szCs w:val="22"/>
                <w:shd w:val="clear" w:color="auto" w:fill="FFFFFF"/>
              </w:rPr>
              <w:t>- Lưu: VT, NN</w:t>
            </w:r>
            <w:r w:rsidR="008069E6">
              <w:rPr>
                <w:sz w:val="22"/>
                <w:szCs w:val="22"/>
                <w:shd w:val="clear" w:color="auto" w:fill="FFFFFF"/>
              </w:rPr>
              <w:t>.</w:t>
            </w:r>
          </w:p>
        </w:tc>
        <w:tc>
          <w:tcPr>
            <w:tcW w:w="3510" w:type="dxa"/>
          </w:tcPr>
          <w:p w:rsidR="008069E6" w:rsidRPr="0063010E" w:rsidRDefault="008069E6" w:rsidP="003F2E95">
            <w:pPr>
              <w:pStyle w:val="NormalWeb"/>
              <w:widowControl w:val="0"/>
              <w:spacing w:before="120" w:beforeAutospacing="0" w:after="120" w:afterAutospacing="0" w:line="320" w:lineRule="exact"/>
              <w:jc w:val="center"/>
              <w:rPr>
                <w:b/>
                <w:sz w:val="26"/>
                <w:szCs w:val="28"/>
              </w:rPr>
            </w:pPr>
            <w:r>
              <w:rPr>
                <w:b/>
                <w:sz w:val="26"/>
                <w:szCs w:val="28"/>
              </w:rPr>
              <w:t>THỦ TƯỚNG</w:t>
            </w: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sz w:val="28"/>
                <w:szCs w:val="28"/>
              </w:rPr>
            </w:pPr>
          </w:p>
          <w:p w:rsidR="008069E6" w:rsidRPr="0063010E" w:rsidRDefault="008069E6" w:rsidP="003F2E95">
            <w:pPr>
              <w:pStyle w:val="NormalWeb"/>
              <w:widowControl w:val="0"/>
              <w:spacing w:before="120" w:beforeAutospacing="0" w:after="120" w:afterAutospacing="0" w:line="320" w:lineRule="exact"/>
              <w:jc w:val="center"/>
              <w:rPr>
                <w:b/>
                <w:sz w:val="28"/>
                <w:szCs w:val="28"/>
              </w:rPr>
            </w:pPr>
            <w:r>
              <w:rPr>
                <w:b/>
                <w:sz w:val="28"/>
                <w:szCs w:val="28"/>
              </w:rPr>
              <w:t>Nguyễn Xuân Phúc</w:t>
            </w:r>
          </w:p>
          <w:p w:rsidR="008069E6" w:rsidRPr="0063010E" w:rsidRDefault="008069E6" w:rsidP="003F2E95">
            <w:pPr>
              <w:pStyle w:val="NormalWeb"/>
              <w:widowControl w:val="0"/>
              <w:spacing w:before="120" w:beforeAutospacing="0" w:after="120" w:afterAutospacing="0" w:line="320" w:lineRule="exact"/>
              <w:jc w:val="both"/>
              <w:rPr>
                <w:sz w:val="28"/>
                <w:szCs w:val="28"/>
              </w:rPr>
            </w:pPr>
          </w:p>
          <w:p w:rsidR="008069E6" w:rsidRPr="0063010E" w:rsidRDefault="008069E6" w:rsidP="003F2E95">
            <w:pPr>
              <w:pStyle w:val="NormalWeb"/>
              <w:widowControl w:val="0"/>
              <w:spacing w:before="120" w:beforeAutospacing="0" w:after="120" w:afterAutospacing="0" w:line="320" w:lineRule="exact"/>
              <w:jc w:val="both"/>
              <w:rPr>
                <w:sz w:val="28"/>
                <w:szCs w:val="28"/>
              </w:rPr>
            </w:pPr>
          </w:p>
        </w:tc>
      </w:tr>
    </w:tbl>
    <w:p w:rsidR="00FE4541" w:rsidRDefault="00FE4541"/>
    <w:sectPr w:rsidR="00FE4541" w:rsidSect="00F81115">
      <w:headerReference w:type="default" r:id="rId6"/>
      <w:footerReference w:type="default" r:id="rId7"/>
      <w:headerReference w:type="first" r:id="rId8"/>
      <w:pgSz w:w="11907" w:h="16839" w:code="9"/>
      <w:pgMar w:top="1134" w:right="1134" w:bottom="1134" w:left="1701" w:header="720"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61" w:rsidRDefault="00372061" w:rsidP="00F56623">
      <w:pPr>
        <w:spacing w:after="0" w:line="240" w:lineRule="auto"/>
      </w:pPr>
      <w:r>
        <w:separator/>
      </w:r>
    </w:p>
  </w:endnote>
  <w:endnote w:type="continuationSeparator" w:id="0">
    <w:p w:rsidR="00372061" w:rsidRDefault="00372061" w:rsidP="00F5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95" w:rsidRPr="00B6368D" w:rsidRDefault="003F2E95">
    <w:pPr>
      <w:pStyle w:val="Footer"/>
      <w:jc w:val="right"/>
      <w:rPr>
        <w:rFonts w:ascii="Times New Roman" w:hAnsi="Times New Roman" w:cs="Times New Roman"/>
        <w:sz w:val="24"/>
        <w:szCs w:val="24"/>
      </w:rPr>
    </w:pPr>
  </w:p>
  <w:p w:rsidR="003F2E95" w:rsidRDefault="003F2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61" w:rsidRDefault="00372061" w:rsidP="00F56623">
      <w:pPr>
        <w:spacing w:after="0" w:line="240" w:lineRule="auto"/>
      </w:pPr>
      <w:r>
        <w:separator/>
      </w:r>
    </w:p>
  </w:footnote>
  <w:footnote w:type="continuationSeparator" w:id="0">
    <w:p w:rsidR="00372061" w:rsidRDefault="00372061" w:rsidP="00F56623">
      <w:pPr>
        <w:spacing w:after="0" w:line="240" w:lineRule="auto"/>
      </w:pPr>
      <w:r>
        <w:continuationSeparator/>
      </w:r>
    </w:p>
  </w:footnote>
  <w:footnote w:id="1">
    <w:p w:rsidR="006E1047" w:rsidRPr="00855FA6" w:rsidRDefault="006E1047" w:rsidP="006E1047">
      <w:pPr>
        <w:pStyle w:val="FootnoteText"/>
        <w:rPr>
          <w:rFonts w:ascii="Times New Roman" w:hAnsi="Times New Roman"/>
        </w:rPr>
      </w:pPr>
      <w:r>
        <w:rPr>
          <w:rStyle w:val="FootnoteReference"/>
        </w:rPr>
        <w:footnoteRef/>
      </w:r>
      <w:r w:rsidRPr="00855FA6">
        <w:rPr>
          <w:rFonts w:ascii="Times New Roman" w:hAnsi="Times New Roman"/>
        </w:rPr>
        <w:t>Thực hiện theo Thông tư số 01/2020/TT-BKHĐT ngày 19/02/2020 của Bộ Kế hoạch và Đầu tư hướng dẫn phân loại và đánh giá HTX.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730513"/>
      <w:docPartObj>
        <w:docPartGallery w:val="Page Numbers (Top of Page)"/>
        <w:docPartUnique/>
      </w:docPartObj>
    </w:sdtPr>
    <w:sdtEndPr>
      <w:rPr>
        <w:rFonts w:ascii="Times New Roman" w:hAnsi="Times New Roman" w:cs="Times New Roman"/>
        <w:noProof/>
        <w:sz w:val="26"/>
        <w:szCs w:val="26"/>
      </w:rPr>
    </w:sdtEndPr>
    <w:sdtContent>
      <w:p w:rsidR="003F2E95" w:rsidRPr="00F81115" w:rsidRDefault="003F2E95">
        <w:pPr>
          <w:pStyle w:val="Header"/>
          <w:jc w:val="center"/>
          <w:rPr>
            <w:rFonts w:ascii="Times New Roman" w:hAnsi="Times New Roman" w:cs="Times New Roman"/>
            <w:sz w:val="26"/>
            <w:szCs w:val="26"/>
          </w:rPr>
        </w:pPr>
        <w:r w:rsidRPr="00F81115">
          <w:rPr>
            <w:rFonts w:ascii="Times New Roman" w:hAnsi="Times New Roman" w:cs="Times New Roman"/>
            <w:sz w:val="26"/>
            <w:szCs w:val="26"/>
          </w:rPr>
          <w:fldChar w:fldCharType="begin"/>
        </w:r>
        <w:r w:rsidRPr="00F81115">
          <w:rPr>
            <w:rFonts w:ascii="Times New Roman" w:hAnsi="Times New Roman" w:cs="Times New Roman"/>
            <w:sz w:val="26"/>
            <w:szCs w:val="26"/>
          </w:rPr>
          <w:instrText xml:space="preserve"> PAGE   \* MERGEFORMAT </w:instrText>
        </w:r>
        <w:r w:rsidRPr="00F81115">
          <w:rPr>
            <w:rFonts w:ascii="Times New Roman" w:hAnsi="Times New Roman" w:cs="Times New Roman"/>
            <w:sz w:val="26"/>
            <w:szCs w:val="26"/>
          </w:rPr>
          <w:fldChar w:fldCharType="separate"/>
        </w:r>
        <w:r w:rsidR="00430580">
          <w:rPr>
            <w:rFonts w:ascii="Times New Roman" w:hAnsi="Times New Roman" w:cs="Times New Roman"/>
            <w:noProof/>
            <w:sz w:val="26"/>
            <w:szCs w:val="26"/>
          </w:rPr>
          <w:t>2</w:t>
        </w:r>
        <w:r w:rsidRPr="00F81115">
          <w:rPr>
            <w:rFonts w:ascii="Times New Roman" w:hAnsi="Times New Roman" w:cs="Times New Roman"/>
            <w:noProof/>
            <w:sz w:val="26"/>
            <w:szCs w:val="26"/>
          </w:rPr>
          <w:fldChar w:fldCharType="end"/>
        </w:r>
      </w:p>
    </w:sdtContent>
  </w:sdt>
  <w:p w:rsidR="003F2E95" w:rsidRDefault="003F2E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E95" w:rsidRDefault="003F2E95">
    <w:pPr>
      <w:pStyle w:val="Header"/>
      <w:jc w:val="center"/>
    </w:pPr>
  </w:p>
  <w:p w:rsidR="003F2E95" w:rsidRDefault="003F2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E6"/>
    <w:rsid w:val="0000089B"/>
    <w:rsid w:val="00004C96"/>
    <w:rsid w:val="00005977"/>
    <w:rsid w:val="00007CA9"/>
    <w:rsid w:val="00020384"/>
    <w:rsid w:val="00031C66"/>
    <w:rsid w:val="000331BE"/>
    <w:rsid w:val="0003378C"/>
    <w:rsid w:val="00042613"/>
    <w:rsid w:val="00047ABF"/>
    <w:rsid w:val="000556F2"/>
    <w:rsid w:val="000559FE"/>
    <w:rsid w:val="0007440F"/>
    <w:rsid w:val="0007538E"/>
    <w:rsid w:val="00077B93"/>
    <w:rsid w:val="00080C91"/>
    <w:rsid w:val="000955D5"/>
    <w:rsid w:val="00096D32"/>
    <w:rsid w:val="00097157"/>
    <w:rsid w:val="000A4321"/>
    <w:rsid w:val="000B40FB"/>
    <w:rsid w:val="000B449A"/>
    <w:rsid w:val="000D4FE1"/>
    <w:rsid w:val="000E1074"/>
    <w:rsid w:val="000E3917"/>
    <w:rsid w:val="0011165C"/>
    <w:rsid w:val="001163FF"/>
    <w:rsid w:val="00117564"/>
    <w:rsid w:val="0011761C"/>
    <w:rsid w:val="001250F0"/>
    <w:rsid w:val="0014287D"/>
    <w:rsid w:val="00163466"/>
    <w:rsid w:val="001641DC"/>
    <w:rsid w:val="001828C8"/>
    <w:rsid w:val="001A25BA"/>
    <w:rsid w:val="001A2A2F"/>
    <w:rsid w:val="001B3F9C"/>
    <w:rsid w:val="001C7184"/>
    <w:rsid w:val="001D28FC"/>
    <w:rsid w:val="001D60B6"/>
    <w:rsid w:val="001E2CAE"/>
    <w:rsid w:val="00220983"/>
    <w:rsid w:val="00230055"/>
    <w:rsid w:val="00240FF6"/>
    <w:rsid w:val="00243006"/>
    <w:rsid w:val="002449FF"/>
    <w:rsid w:val="00246C11"/>
    <w:rsid w:val="00247671"/>
    <w:rsid w:val="0025734D"/>
    <w:rsid w:val="0026069D"/>
    <w:rsid w:val="00260A4C"/>
    <w:rsid w:val="0027091E"/>
    <w:rsid w:val="00272257"/>
    <w:rsid w:val="0027565D"/>
    <w:rsid w:val="002762EB"/>
    <w:rsid w:val="00292C5E"/>
    <w:rsid w:val="002B0F11"/>
    <w:rsid w:val="002B5253"/>
    <w:rsid w:val="002B5A22"/>
    <w:rsid w:val="002C42DB"/>
    <w:rsid w:val="002C516C"/>
    <w:rsid w:val="002C6EDC"/>
    <w:rsid w:val="002C76C7"/>
    <w:rsid w:val="002D605C"/>
    <w:rsid w:val="002F38A4"/>
    <w:rsid w:val="002F7D9E"/>
    <w:rsid w:val="00310D18"/>
    <w:rsid w:val="00313B93"/>
    <w:rsid w:val="00330044"/>
    <w:rsid w:val="00350D80"/>
    <w:rsid w:val="00352391"/>
    <w:rsid w:val="00352796"/>
    <w:rsid w:val="00352828"/>
    <w:rsid w:val="00361E7E"/>
    <w:rsid w:val="00372061"/>
    <w:rsid w:val="00374C5A"/>
    <w:rsid w:val="00387A89"/>
    <w:rsid w:val="00394283"/>
    <w:rsid w:val="00395626"/>
    <w:rsid w:val="003A3EDF"/>
    <w:rsid w:val="003D2B2D"/>
    <w:rsid w:val="003D6634"/>
    <w:rsid w:val="003F2E95"/>
    <w:rsid w:val="003F7552"/>
    <w:rsid w:val="00400FA0"/>
    <w:rsid w:val="00404EC5"/>
    <w:rsid w:val="004055D9"/>
    <w:rsid w:val="004108F9"/>
    <w:rsid w:val="00425259"/>
    <w:rsid w:val="00430580"/>
    <w:rsid w:val="004403D6"/>
    <w:rsid w:val="0045627E"/>
    <w:rsid w:val="004669AD"/>
    <w:rsid w:val="00467682"/>
    <w:rsid w:val="004722DD"/>
    <w:rsid w:val="00472387"/>
    <w:rsid w:val="004729C1"/>
    <w:rsid w:val="00475100"/>
    <w:rsid w:val="004A16D4"/>
    <w:rsid w:val="004C57D1"/>
    <w:rsid w:val="004D6D3F"/>
    <w:rsid w:val="005041C2"/>
    <w:rsid w:val="005134D1"/>
    <w:rsid w:val="00517A2F"/>
    <w:rsid w:val="00520338"/>
    <w:rsid w:val="00555614"/>
    <w:rsid w:val="00560361"/>
    <w:rsid w:val="00563626"/>
    <w:rsid w:val="00576DB2"/>
    <w:rsid w:val="0058215F"/>
    <w:rsid w:val="00587D71"/>
    <w:rsid w:val="00592039"/>
    <w:rsid w:val="00592A9C"/>
    <w:rsid w:val="00592ED3"/>
    <w:rsid w:val="005953B8"/>
    <w:rsid w:val="00597D28"/>
    <w:rsid w:val="005A1905"/>
    <w:rsid w:val="005A6F97"/>
    <w:rsid w:val="005A74F2"/>
    <w:rsid w:val="005A764A"/>
    <w:rsid w:val="005B038A"/>
    <w:rsid w:val="005B2C6C"/>
    <w:rsid w:val="005C0EE3"/>
    <w:rsid w:val="005C1516"/>
    <w:rsid w:val="005D1F3F"/>
    <w:rsid w:val="005F4758"/>
    <w:rsid w:val="005F7532"/>
    <w:rsid w:val="00602E45"/>
    <w:rsid w:val="00610D4D"/>
    <w:rsid w:val="006175A5"/>
    <w:rsid w:val="006368B9"/>
    <w:rsid w:val="00643C5A"/>
    <w:rsid w:val="00650FC9"/>
    <w:rsid w:val="00656CBE"/>
    <w:rsid w:val="00661C64"/>
    <w:rsid w:val="00664943"/>
    <w:rsid w:val="00674654"/>
    <w:rsid w:val="00685DDD"/>
    <w:rsid w:val="006A3C45"/>
    <w:rsid w:val="006A68CA"/>
    <w:rsid w:val="006C2F93"/>
    <w:rsid w:val="006C4660"/>
    <w:rsid w:val="006C5E04"/>
    <w:rsid w:val="006D3FA2"/>
    <w:rsid w:val="006D7624"/>
    <w:rsid w:val="006E1047"/>
    <w:rsid w:val="006F4168"/>
    <w:rsid w:val="007007A6"/>
    <w:rsid w:val="00716809"/>
    <w:rsid w:val="00724E08"/>
    <w:rsid w:val="00737ADE"/>
    <w:rsid w:val="0074062D"/>
    <w:rsid w:val="007470FA"/>
    <w:rsid w:val="0076019E"/>
    <w:rsid w:val="00784BD2"/>
    <w:rsid w:val="007927ED"/>
    <w:rsid w:val="007971B2"/>
    <w:rsid w:val="007A2D5D"/>
    <w:rsid w:val="007B1C17"/>
    <w:rsid w:val="007B1DD1"/>
    <w:rsid w:val="007B5800"/>
    <w:rsid w:val="007B6C38"/>
    <w:rsid w:val="007C073F"/>
    <w:rsid w:val="007C676D"/>
    <w:rsid w:val="007D74CC"/>
    <w:rsid w:val="007F2399"/>
    <w:rsid w:val="007F4A62"/>
    <w:rsid w:val="00801ED4"/>
    <w:rsid w:val="008069E6"/>
    <w:rsid w:val="008102FD"/>
    <w:rsid w:val="008113A6"/>
    <w:rsid w:val="00811EB2"/>
    <w:rsid w:val="00812A1C"/>
    <w:rsid w:val="00825E1D"/>
    <w:rsid w:val="00831A84"/>
    <w:rsid w:val="00835359"/>
    <w:rsid w:val="008361D5"/>
    <w:rsid w:val="00842A66"/>
    <w:rsid w:val="00854F83"/>
    <w:rsid w:val="0085718B"/>
    <w:rsid w:val="00857E6E"/>
    <w:rsid w:val="00862545"/>
    <w:rsid w:val="0087500C"/>
    <w:rsid w:val="00884AFB"/>
    <w:rsid w:val="008962B1"/>
    <w:rsid w:val="008A3A52"/>
    <w:rsid w:val="008B3EFA"/>
    <w:rsid w:val="008B7CFE"/>
    <w:rsid w:val="008D230C"/>
    <w:rsid w:val="008F0840"/>
    <w:rsid w:val="008F2625"/>
    <w:rsid w:val="008F5E5A"/>
    <w:rsid w:val="00901E75"/>
    <w:rsid w:val="00916651"/>
    <w:rsid w:val="00924915"/>
    <w:rsid w:val="00927EE2"/>
    <w:rsid w:val="00941A87"/>
    <w:rsid w:val="00947C7D"/>
    <w:rsid w:val="00966870"/>
    <w:rsid w:val="009671D4"/>
    <w:rsid w:val="00971D3B"/>
    <w:rsid w:val="009724D1"/>
    <w:rsid w:val="009823ED"/>
    <w:rsid w:val="009C178C"/>
    <w:rsid w:val="009D45B3"/>
    <w:rsid w:val="009D62C1"/>
    <w:rsid w:val="009D6CA7"/>
    <w:rsid w:val="009E5821"/>
    <w:rsid w:val="009F3932"/>
    <w:rsid w:val="009F49AC"/>
    <w:rsid w:val="00A01A2C"/>
    <w:rsid w:val="00A03A37"/>
    <w:rsid w:val="00A16237"/>
    <w:rsid w:val="00A20515"/>
    <w:rsid w:val="00A23618"/>
    <w:rsid w:val="00A24DC3"/>
    <w:rsid w:val="00A31457"/>
    <w:rsid w:val="00A4209A"/>
    <w:rsid w:val="00A54EB5"/>
    <w:rsid w:val="00A6019A"/>
    <w:rsid w:val="00A61350"/>
    <w:rsid w:val="00A64573"/>
    <w:rsid w:val="00A7595E"/>
    <w:rsid w:val="00A800B3"/>
    <w:rsid w:val="00A83860"/>
    <w:rsid w:val="00A940C2"/>
    <w:rsid w:val="00A97657"/>
    <w:rsid w:val="00AA01A5"/>
    <w:rsid w:val="00AA476E"/>
    <w:rsid w:val="00AA4E9F"/>
    <w:rsid w:val="00AB0808"/>
    <w:rsid w:val="00AC5AA4"/>
    <w:rsid w:val="00AF3A0C"/>
    <w:rsid w:val="00B14E2A"/>
    <w:rsid w:val="00B21359"/>
    <w:rsid w:val="00B319AD"/>
    <w:rsid w:val="00B34CB2"/>
    <w:rsid w:val="00B34DB6"/>
    <w:rsid w:val="00B3549C"/>
    <w:rsid w:val="00B375DC"/>
    <w:rsid w:val="00B41D24"/>
    <w:rsid w:val="00B42666"/>
    <w:rsid w:val="00B55DE4"/>
    <w:rsid w:val="00B65D90"/>
    <w:rsid w:val="00B733A1"/>
    <w:rsid w:val="00B74374"/>
    <w:rsid w:val="00B74B12"/>
    <w:rsid w:val="00B91178"/>
    <w:rsid w:val="00BA0550"/>
    <w:rsid w:val="00BA464A"/>
    <w:rsid w:val="00BB59DF"/>
    <w:rsid w:val="00BC0FAE"/>
    <w:rsid w:val="00BC269D"/>
    <w:rsid w:val="00BC45C9"/>
    <w:rsid w:val="00BD4342"/>
    <w:rsid w:val="00BD6F58"/>
    <w:rsid w:val="00BE1F07"/>
    <w:rsid w:val="00BE362C"/>
    <w:rsid w:val="00BE6597"/>
    <w:rsid w:val="00BF7287"/>
    <w:rsid w:val="00C02CB0"/>
    <w:rsid w:val="00C070F6"/>
    <w:rsid w:val="00C11275"/>
    <w:rsid w:val="00C1380D"/>
    <w:rsid w:val="00C13B2E"/>
    <w:rsid w:val="00C16BD0"/>
    <w:rsid w:val="00C2659C"/>
    <w:rsid w:val="00C35FE3"/>
    <w:rsid w:val="00C46F74"/>
    <w:rsid w:val="00C514B5"/>
    <w:rsid w:val="00C60F35"/>
    <w:rsid w:val="00C62DD4"/>
    <w:rsid w:val="00C65095"/>
    <w:rsid w:val="00C82952"/>
    <w:rsid w:val="00C96EEC"/>
    <w:rsid w:val="00CA50C0"/>
    <w:rsid w:val="00CA5A24"/>
    <w:rsid w:val="00CB19C7"/>
    <w:rsid w:val="00CE158D"/>
    <w:rsid w:val="00CE2EE4"/>
    <w:rsid w:val="00CF6317"/>
    <w:rsid w:val="00D0299B"/>
    <w:rsid w:val="00D06294"/>
    <w:rsid w:val="00D13A76"/>
    <w:rsid w:val="00D1682B"/>
    <w:rsid w:val="00D171CB"/>
    <w:rsid w:val="00D20E52"/>
    <w:rsid w:val="00D239A7"/>
    <w:rsid w:val="00D25B3E"/>
    <w:rsid w:val="00D33CB3"/>
    <w:rsid w:val="00D4554E"/>
    <w:rsid w:val="00D463F7"/>
    <w:rsid w:val="00D60F38"/>
    <w:rsid w:val="00D65726"/>
    <w:rsid w:val="00D74244"/>
    <w:rsid w:val="00D75880"/>
    <w:rsid w:val="00D80A07"/>
    <w:rsid w:val="00D8160F"/>
    <w:rsid w:val="00D83A55"/>
    <w:rsid w:val="00D87C79"/>
    <w:rsid w:val="00D92601"/>
    <w:rsid w:val="00D93F73"/>
    <w:rsid w:val="00DA1B2F"/>
    <w:rsid w:val="00DA311B"/>
    <w:rsid w:val="00DA51F4"/>
    <w:rsid w:val="00DB1E84"/>
    <w:rsid w:val="00DB4366"/>
    <w:rsid w:val="00DD0298"/>
    <w:rsid w:val="00DD1962"/>
    <w:rsid w:val="00DD34D6"/>
    <w:rsid w:val="00DD64C7"/>
    <w:rsid w:val="00E00B3B"/>
    <w:rsid w:val="00E11B9A"/>
    <w:rsid w:val="00E150C5"/>
    <w:rsid w:val="00E15FA7"/>
    <w:rsid w:val="00E228B0"/>
    <w:rsid w:val="00E31BC9"/>
    <w:rsid w:val="00E403C4"/>
    <w:rsid w:val="00E45148"/>
    <w:rsid w:val="00E46A67"/>
    <w:rsid w:val="00E50CC7"/>
    <w:rsid w:val="00E55ED5"/>
    <w:rsid w:val="00E64148"/>
    <w:rsid w:val="00E858EF"/>
    <w:rsid w:val="00E862BB"/>
    <w:rsid w:val="00E873FF"/>
    <w:rsid w:val="00EA2787"/>
    <w:rsid w:val="00EB6CB5"/>
    <w:rsid w:val="00EB7546"/>
    <w:rsid w:val="00ED1ADE"/>
    <w:rsid w:val="00ED392C"/>
    <w:rsid w:val="00EE2B26"/>
    <w:rsid w:val="00EE4BC9"/>
    <w:rsid w:val="00EF5209"/>
    <w:rsid w:val="00F00E82"/>
    <w:rsid w:val="00F03935"/>
    <w:rsid w:val="00F33007"/>
    <w:rsid w:val="00F348C3"/>
    <w:rsid w:val="00F363F0"/>
    <w:rsid w:val="00F46F96"/>
    <w:rsid w:val="00F56623"/>
    <w:rsid w:val="00F6098F"/>
    <w:rsid w:val="00F640E8"/>
    <w:rsid w:val="00F75915"/>
    <w:rsid w:val="00F81115"/>
    <w:rsid w:val="00F84E8D"/>
    <w:rsid w:val="00F86EEA"/>
    <w:rsid w:val="00FB3124"/>
    <w:rsid w:val="00FB39FE"/>
    <w:rsid w:val="00FC2F4E"/>
    <w:rsid w:val="00FD3703"/>
    <w:rsid w:val="00FE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ACD7"/>
  <w15:docId w15:val="{5E8634BB-34D9-4367-8DB5-23179D56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9E6"/>
    <w:rPr>
      <w:rFonts w:eastAsiaTheme="minorEastAsia"/>
      <w:lang w:eastAsia="ja-JP"/>
    </w:rPr>
  </w:style>
  <w:style w:type="paragraph" w:styleId="Heading1">
    <w:name w:val="heading 1"/>
    <w:basedOn w:val="Normal"/>
    <w:next w:val="Normal"/>
    <w:link w:val="Heading1Char"/>
    <w:uiPriority w:val="9"/>
    <w:qFormat/>
    <w:rsid w:val="00806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69E6"/>
    <w:pPr>
      <w:keepNext/>
      <w:spacing w:after="0" w:line="240" w:lineRule="auto"/>
      <w:jc w:val="center"/>
      <w:outlineLvl w:val="1"/>
    </w:pPr>
    <w:rPr>
      <w:rFonts w:ascii="Times New Roman" w:eastAsia="Times New Roman" w:hAnsi="Times New Roman" w:cs="Times New Roman"/>
      <w:b/>
      <w:sz w:val="26"/>
      <w:szCs w:val="32"/>
    </w:rPr>
  </w:style>
  <w:style w:type="paragraph" w:styleId="Heading3">
    <w:name w:val="heading 3"/>
    <w:basedOn w:val="Normal"/>
    <w:next w:val="Normal"/>
    <w:link w:val="Heading3Char"/>
    <w:uiPriority w:val="9"/>
    <w:unhideWhenUsed/>
    <w:qFormat/>
    <w:rsid w:val="008069E6"/>
    <w:pPr>
      <w:keepNext/>
      <w:spacing w:before="240" w:after="60"/>
      <w:outlineLvl w:val="2"/>
    </w:pPr>
    <w:rPr>
      <w:rFonts w:ascii="Calibri Light" w:eastAsia="Times New Roman" w:hAnsi="Calibri Light" w:cs="Times New Roman"/>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9E6"/>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rsid w:val="008069E6"/>
    <w:rPr>
      <w:rFonts w:ascii="Times New Roman" w:eastAsia="Times New Roman" w:hAnsi="Times New Roman" w:cs="Times New Roman"/>
      <w:b/>
      <w:sz w:val="26"/>
      <w:szCs w:val="32"/>
      <w:lang w:eastAsia="ja-JP"/>
    </w:rPr>
  </w:style>
  <w:style w:type="character" w:customStyle="1" w:styleId="Heading3Char">
    <w:name w:val="Heading 3 Char"/>
    <w:basedOn w:val="DefaultParagraphFont"/>
    <w:link w:val="Heading3"/>
    <w:uiPriority w:val="9"/>
    <w:rsid w:val="008069E6"/>
    <w:rPr>
      <w:rFonts w:ascii="Calibri Light" w:eastAsia="Times New Roman" w:hAnsi="Calibri Light" w:cs="Times New Roman"/>
      <w:b/>
      <w:bCs/>
      <w:sz w:val="26"/>
      <w:szCs w:val="26"/>
    </w:rPr>
  </w:style>
  <w:style w:type="table" w:styleId="TableGrid">
    <w:name w:val="Table Grid"/>
    <w:basedOn w:val="TableNormal"/>
    <w:uiPriority w:val="59"/>
    <w:rsid w:val="008069E6"/>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Char Char1,webb"/>
    <w:basedOn w:val="Normal"/>
    <w:link w:val="NormalWebChar"/>
    <w:uiPriority w:val="99"/>
    <w:unhideWhenUsed/>
    <w:qFormat/>
    <w:rsid w:val="008069E6"/>
    <w:pPr>
      <w:spacing w:before="100" w:beforeAutospacing="1" w:after="100" w:afterAutospacing="1"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80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E6"/>
    <w:rPr>
      <w:rFonts w:eastAsiaTheme="minorEastAsia"/>
      <w:lang w:eastAsia="ja-JP"/>
    </w:rPr>
  </w:style>
  <w:style w:type="paragraph" w:customStyle="1" w:styleId="linh11">
    <w:name w:val="linh11"/>
    <w:basedOn w:val="Normal"/>
    <w:rsid w:val="004729C1"/>
    <w:pPr>
      <w:spacing w:before="60" w:after="60" w:line="336" w:lineRule="auto"/>
      <w:ind w:firstLine="720"/>
      <w:jc w:val="center"/>
    </w:pPr>
    <w:rPr>
      <w:rFonts w:ascii="Times New Roman" w:eastAsia="Times New Roman" w:hAnsi="Times New Roman" w:cs="Times New Roman"/>
      <w:b/>
      <w:sz w:val="28"/>
      <w:szCs w:val="28"/>
      <w:lang w:eastAsia="en-US"/>
    </w:rPr>
  </w:style>
  <w:style w:type="paragraph" w:styleId="ListParagraph">
    <w:name w:val="List Paragraph"/>
    <w:basedOn w:val="Normal"/>
    <w:link w:val="ListParagraphChar"/>
    <w:qFormat/>
    <w:rsid w:val="00C1380D"/>
    <w:pPr>
      <w:ind w:left="720"/>
      <w:contextualSpacing/>
    </w:p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Char Char1 Char"/>
    <w:link w:val="NormalWeb"/>
    <w:uiPriority w:val="99"/>
    <w:rsid w:val="001828C8"/>
    <w:rPr>
      <w:rFonts w:ascii="Times New Roman" w:eastAsiaTheme="minorEastAsia" w:hAnsi="Times New Roman" w:cs="Times New Roman"/>
      <w:sz w:val="24"/>
      <w:szCs w:val="24"/>
      <w:lang w:eastAsia="ja-JP"/>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F56623"/>
    <w:pPr>
      <w:spacing w:after="0" w:line="240" w:lineRule="auto"/>
    </w:pPr>
    <w:rPr>
      <w:rFonts w:ascii=".VnTime" w:eastAsia="Times New Roman" w:hAnsi=".VnTime" w:cs="Times New Roman"/>
      <w:sz w:val="20"/>
      <w:szCs w:val="20"/>
      <w:lang w:eastAsia="en-US"/>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F56623"/>
    <w:rPr>
      <w:rFonts w:ascii=".VnTime" w:eastAsia="Times New Roman" w:hAnsi=".VnTime" w:cs="Times New Roman"/>
      <w:sz w:val="20"/>
      <w:szCs w:val="20"/>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link w:val="CharChar1CharCharCharChar1CharCharCharCharCharCharCharChar"/>
    <w:uiPriority w:val="99"/>
    <w:qFormat/>
    <w:rsid w:val="00F56623"/>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F56623"/>
    <w:pPr>
      <w:spacing w:after="160" w:line="240" w:lineRule="exact"/>
    </w:pPr>
    <w:rPr>
      <w:rFonts w:eastAsiaTheme="minorHAnsi"/>
      <w:vertAlign w:val="superscript"/>
      <w:lang w:eastAsia="en-US"/>
    </w:rPr>
  </w:style>
  <w:style w:type="paragraph" w:styleId="BodyText">
    <w:name w:val="Body Text"/>
    <w:basedOn w:val="Normal"/>
    <w:link w:val="BodyTextChar"/>
    <w:rsid w:val="00B55DE4"/>
    <w:pPr>
      <w:spacing w:after="0" w:line="240" w:lineRule="auto"/>
      <w:jc w:val="both"/>
    </w:pPr>
    <w:rPr>
      <w:rFonts w:ascii=".VnTime" w:eastAsia="Times New Roman" w:hAnsi=".VnTime" w:cs="Times New Roman"/>
      <w:sz w:val="24"/>
      <w:szCs w:val="20"/>
      <w:lang w:eastAsia="en-US"/>
    </w:rPr>
  </w:style>
  <w:style w:type="character" w:customStyle="1" w:styleId="BodyTextChar">
    <w:name w:val="Body Text Char"/>
    <w:basedOn w:val="DefaultParagraphFont"/>
    <w:link w:val="BodyText"/>
    <w:rsid w:val="00B55DE4"/>
    <w:rPr>
      <w:rFonts w:ascii=".VnTime" w:eastAsia="Times New Roman" w:hAnsi=".VnTime" w:cs="Times New Roman"/>
      <w:sz w:val="24"/>
      <w:szCs w:val="20"/>
    </w:rPr>
  </w:style>
  <w:style w:type="character" w:customStyle="1" w:styleId="ListParagraphChar">
    <w:name w:val="List Paragraph Char"/>
    <w:link w:val="ListParagraph"/>
    <w:uiPriority w:val="34"/>
    <w:locked/>
    <w:rsid w:val="00B55DE4"/>
    <w:rPr>
      <w:rFonts w:eastAsiaTheme="minorEastAsia"/>
      <w:lang w:eastAsia="ja-JP"/>
    </w:rPr>
  </w:style>
  <w:style w:type="character" w:customStyle="1" w:styleId="fontstyle01">
    <w:name w:val="fontstyle01"/>
    <w:rsid w:val="00B55DE4"/>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B55DE4"/>
    <w:rPr>
      <w:color w:val="0000FF"/>
      <w:u w:val="single"/>
    </w:rPr>
  </w:style>
  <w:style w:type="paragraph" w:styleId="Header">
    <w:name w:val="header"/>
    <w:basedOn w:val="Normal"/>
    <w:link w:val="HeaderChar"/>
    <w:uiPriority w:val="99"/>
    <w:unhideWhenUsed/>
    <w:rsid w:val="00F81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15"/>
    <w:rPr>
      <w:rFonts w:eastAsiaTheme="minorEastAsia"/>
      <w:lang w:eastAsia="ja-JP"/>
    </w:rPr>
  </w:style>
  <w:style w:type="paragraph" w:styleId="BalloonText">
    <w:name w:val="Balloon Text"/>
    <w:basedOn w:val="Normal"/>
    <w:link w:val="BalloonTextChar"/>
    <w:uiPriority w:val="99"/>
    <w:semiHidden/>
    <w:unhideWhenUsed/>
    <w:rsid w:val="000B4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49A"/>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Admin</cp:lastModifiedBy>
  <cp:revision>37</cp:revision>
  <cp:lastPrinted>2020-12-04T22:03:00Z</cp:lastPrinted>
  <dcterms:created xsi:type="dcterms:W3CDTF">2020-12-16T16:31:00Z</dcterms:created>
  <dcterms:modified xsi:type="dcterms:W3CDTF">2020-12-25T01:22:00Z</dcterms:modified>
</cp:coreProperties>
</file>