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wordprocessingml.printerSettings"/>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page" w:horzAnchor="page" w:tblpX="1117" w:tblpY="721"/>
        <w:tblW w:w="15300" w:type="dxa"/>
        <w:tblLayout w:type="fixed"/>
        <w:tblLook w:val="04A0" w:firstRow="1" w:lastRow="0" w:firstColumn="1" w:lastColumn="0" w:noHBand="0" w:noVBand="1"/>
      </w:tblPr>
      <w:tblGrid>
        <w:gridCol w:w="671"/>
        <w:gridCol w:w="1858"/>
        <w:gridCol w:w="6364"/>
        <w:gridCol w:w="6407"/>
      </w:tblGrid>
      <w:tr w:rsidR="00047D33" w:rsidRPr="00B851D2" w14:paraId="07511F0C" w14:textId="77777777" w:rsidTr="001E030C">
        <w:trPr>
          <w:trHeight w:val="1300"/>
        </w:trPr>
        <w:tc>
          <w:tcPr>
            <w:tcW w:w="15300" w:type="dxa"/>
            <w:gridSpan w:val="4"/>
            <w:tcBorders>
              <w:top w:val="nil"/>
              <w:left w:val="nil"/>
              <w:bottom w:val="single" w:sz="4" w:space="0" w:color="auto"/>
              <w:right w:val="nil"/>
            </w:tcBorders>
          </w:tcPr>
          <w:p w14:paraId="31589758" w14:textId="440EA401" w:rsidR="00CF3D66" w:rsidRDefault="00CF3D66" w:rsidP="00A71342">
            <w:pPr>
              <w:tabs>
                <w:tab w:val="left" w:pos="720"/>
              </w:tabs>
              <w:spacing w:before="120" w:line="276" w:lineRule="auto"/>
              <w:ind w:right="-81"/>
              <w:jc w:val="center"/>
              <w:rPr>
                <w:b/>
              </w:rPr>
            </w:pPr>
            <w:r>
              <w:rPr>
                <w:b/>
              </w:rPr>
              <w:t xml:space="preserve">BÁO CÁO </w:t>
            </w:r>
            <w:r w:rsidRPr="00B851D2">
              <w:rPr>
                <w:b/>
              </w:rPr>
              <w:t>TỔNG HỢ</w:t>
            </w:r>
            <w:r w:rsidR="001E030C">
              <w:rPr>
                <w:b/>
              </w:rPr>
              <w:t xml:space="preserve">P, GIẢI TRÌNH Ý KIẾN CÁC BỘ ĐỐI VỚI ĐỀ XUẤT SỬA ĐỔI, THAY THẾ NGHỊ ĐỊNH SỐ 93/2015/NĐ-CP </w:t>
            </w:r>
          </w:p>
          <w:p w14:paraId="49B3870F" w14:textId="2D808344" w:rsidR="00CF3D66" w:rsidRPr="00CF3D66" w:rsidRDefault="00CF3D66" w:rsidP="00A71342">
            <w:pPr>
              <w:spacing w:before="120" w:line="276" w:lineRule="auto"/>
              <w:ind w:right="-81"/>
              <w:jc w:val="center"/>
              <w:rPr>
                <w:i/>
              </w:rPr>
            </w:pPr>
            <w:r w:rsidRPr="003D28C7">
              <w:rPr>
                <w:i/>
              </w:rPr>
              <w:t xml:space="preserve">(Kèm theo </w:t>
            </w:r>
            <w:r w:rsidR="00673156">
              <w:rPr>
                <w:i/>
              </w:rPr>
              <w:t xml:space="preserve">Tờ trình </w:t>
            </w:r>
            <w:r w:rsidRPr="003D28C7">
              <w:rPr>
                <w:i/>
              </w:rPr>
              <w:t>số           /</w:t>
            </w:r>
            <w:r w:rsidR="00673156">
              <w:rPr>
                <w:i/>
              </w:rPr>
              <w:t xml:space="preserve">TTr-BKHĐT </w:t>
            </w:r>
            <w:r w:rsidRPr="003D28C7">
              <w:rPr>
                <w:i/>
              </w:rPr>
              <w:t>ngày      /    /2020 của Bộ Kế hoạch và Đầu tư)</w:t>
            </w:r>
          </w:p>
        </w:tc>
      </w:tr>
      <w:tr w:rsidR="005832F5" w:rsidRPr="001D32E3" w14:paraId="5D0C629D" w14:textId="77777777" w:rsidTr="005832F5">
        <w:trPr>
          <w:trHeight w:val="696"/>
        </w:trPr>
        <w:tc>
          <w:tcPr>
            <w:tcW w:w="671" w:type="dxa"/>
            <w:tcBorders>
              <w:top w:val="single" w:sz="4" w:space="0" w:color="auto"/>
              <w:left w:val="single" w:sz="4" w:space="0" w:color="auto"/>
              <w:bottom w:val="single" w:sz="4" w:space="0" w:color="auto"/>
              <w:right w:val="single" w:sz="4" w:space="0" w:color="auto"/>
            </w:tcBorders>
            <w:vAlign w:val="center"/>
          </w:tcPr>
          <w:p w14:paraId="0FB4400B" w14:textId="68C397AA" w:rsidR="002E63BA" w:rsidRPr="00951CFA" w:rsidRDefault="002E63BA" w:rsidP="00E82D66">
            <w:pPr>
              <w:jc w:val="center"/>
              <w:rPr>
                <w:b/>
                <w:sz w:val="26"/>
                <w:szCs w:val="26"/>
              </w:rPr>
            </w:pPr>
            <w:r w:rsidRPr="00951CFA">
              <w:rPr>
                <w:b/>
                <w:sz w:val="26"/>
                <w:szCs w:val="26"/>
              </w:rPr>
              <w:t>TT</w:t>
            </w:r>
          </w:p>
        </w:tc>
        <w:tc>
          <w:tcPr>
            <w:tcW w:w="1858" w:type="dxa"/>
            <w:tcBorders>
              <w:top w:val="single" w:sz="4" w:space="0" w:color="auto"/>
              <w:left w:val="single" w:sz="4" w:space="0" w:color="auto"/>
              <w:bottom w:val="single" w:sz="4" w:space="0" w:color="auto"/>
              <w:right w:val="single" w:sz="4" w:space="0" w:color="auto"/>
            </w:tcBorders>
            <w:vAlign w:val="center"/>
          </w:tcPr>
          <w:p w14:paraId="1109AB15" w14:textId="77777777" w:rsidR="002E63BA" w:rsidRPr="00951CFA" w:rsidRDefault="002E63BA" w:rsidP="00E82D66">
            <w:pPr>
              <w:jc w:val="center"/>
              <w:rPr>
                <w:b/>
                <w:sz w:val="26"/>
                <w:szCs w:val="26"/>
              </w:rPr>
            </w:pPr>
            <w:r w:rsidRPr="00951CFA">
              <w:rPr>
                <w:b/>
                <w:sz w:val="26"/>
                <w:szCs w:val="26"/>
              </w:rPr>
              <w:t>Nội dung</w:t>
            </w:r>
          </w:p>
        </w:tc>
        <w:tc>
          <w:tcPr>
            <w:tcW w:w="6364" w:type="dxa"/>
            <w:tcBorders>
              <w:top w:val="single" w:sz="4" w:space="0" w:color="auto"/>
              <w:left w:val="single" w:sz="4" w:space="0" w:color="auto"/>
              <w:bottom w:val="single" w:sz="4" w:space="0" w:color="auto"/>
              <w:right w:val="single" w:sz="4" w:space="0" w:color="auto"/>
            </w:tcBorders>
            <w:vAlign w:val="center"/>
          </w:tcPr>
          <w:p w14:paraId="3AF50A3D" w14:textId="77777777" w:rsidR="002E63BA" w:rsidRPr="00951CFA" w:rsidRDefault="002E63BA" w:rsidP="00E82D66">
            <w:pPr>
              <w:jc w:val="center"/>
              <w:rPr>
                <w:b/>
                <w:sz w:val="26"/>
                <w:szCs w:val="26"/>
              </w:rPr>
            </w:pPr>
            <w:r w:rsidRPr="00951CFA">
              <w:rPr>
                <w:b/>
                <w:sz w:val="26"/>
                <w:szCs w:val="26"/>
              </w:rPr>
              <w:t>Ý kiến của các cơ quan liên quan</w:t>
            </w:r>
          </w:p>
        </w:tc>
        <w:tc>
          <w:tcPr>
            <w:tcW w:w="6407" w:type="dxa"/>
            <w:tcBorders>
              <w:top w:val="single" w:sz="4" w:space="0" w:color="auto"/>
              <w:left w:val="single" w:sz="4" w:space="0" w:color="auto"/>
              <w:bottom w:val="single" w:sz="4" w:space="0" w:color="auto"/>
              <w:right w:val="single" w:sz="4" w:space="0" w:color="auto"/>
            </w:tcBorders>
            <w:vAlign w:val="center"/>
          </w:tcPr>
          <w:p w14:paraId="6596962E" w14:textId="77777777" w:rsidR="002E63BA" w:rsidRPr="005C1ED3" w:rsidRDefault="002E63BA" w:rsidP="00E82D66">
            <w:pPr>
              <w:jc w:val="center"/>
              <w:rPr>
                <w:b/>
                <w:sz w:val="26"/>
                <w:szCs w:val="26"/>
              </w:rPr>
            </w:pPr>
            <w:r w:rsidRPr="005C1ED3">
              <w:rPr>
                <w:b/>
                <w:sz w:val="26"/>
                <w:szCs w:val="26"/>
              </w:rPr>
              <w:t>Ý kiến của Bộ Kế hoạch và Đầu tư</w:t>
            </w:r>
          </w:p>
        </w:tc>
      </w:tr>
      <w:tr w:rsidR="005832F5" w:rsidRPr="00FD262B" w14:paraId="1DEA5404" w14:textId="77777777" w:rsidTr="005832F5">
        <w:tc>
          <w:tcPr>
            <w:tcW w:w="671" w:type="dxa"/>
            <w:tcBorders>
              <w:top w:val="single" w:sz="4" w:space="0" w:color="auto"/>
              <w:left w:val="single" w:sz="4" w:space="0" w:color="auto"/>
              <w:bottom w:val="single" w:sz="4" w:space="0" w:color="auto"/>
              <w:right w:val="single" w:sz="4" w:space="0" w:color="auto"/>
            </w:tcBorders>
          </w:tcPr>
          <w:p w14:paraId="3F2FFD33" w14:textId="77777777" w:rsidR="002E63BA" w:rsidRPr="00951CFA" w:rsidRDefault="00CB7290" w:rsidP="001E030C">
            <w:pPr>
              <w:jc w:val="center"/>
              <w:rPr>
                <w:sz w:val="26"/>
                <w:szCs w:val="26"/>
              </w:rPr>
            </w:pPr>
            <w:r w:rsidRPr="00951CFA">
              <w:rPr>
                <w:sz w:val="26"/>
                <w:szCs w:val="26"/>
              </w:rPr>
              <w:t>1</w:t>
            </w:r>
          </w:p>
        </w:tc>
        <w:tc>
          <w:tcPr>
            <w:tcW w:w="1858" w:type="dxa"/>
            <w:tcBorders>
              <w:top w:val="single" w:sz="4" w:space="0" w:color="auto"/>
              <w:left w:val="single" w:sz="4" w:space="0" w:color="auto"/>
              <w:bottom w:val="single" w:sz="4" w:space="0" w:color="auto"/>
              <w:right w:val="single" w:sz="4" w:space="0" w:color="auto"/>
            </w:tcBorders>
          </w:tcPr>
          <w:p w14:paraId="2F11510A" w14:textId="1D2459A4" w:rsidR="002E63BA" w:rsidRPr="00951CFA" w:rsidRDefault="001E030C" w:rsidP="00A71342">
            <w:pPr>
              <w:rPr>
                <w:sz w:val="26"/>
                <w:szCs w:val="26"/>
              </w:rPr>
            </w:pPr>
            <w:r w:rsidRPr="00951CFA">
              <w:rPr>
                <w:sz w:val="26"/>
                <w:szCs w:val="26"/>
              </w:rPr>
              <w:t xml:space="preserve">Về đổi tượng </w:t>
            </w:r>
            <w:r w:rsidR="0067572D" w:rsidRPr="00951CFA">
              <w:rPr>
                <w:sz w:val="26"/>
                <w:szCs w:val="26"/>
              </w:rPr>
              <w:t xml:space="preserve">xác định là doanh nghiệp quốc phòng, an ninh và doanh nghiệp kết hợp kinh tế với </w:t>
            </w:r>
            <w:r w:rsidR="0047120E">
              <w:rPr>
                <w:sz w:val="26"/>
                <w:szCs w:val="26"/>
              </w:rPr>
              <w:t>QPAN</w:t>
            </w:r>
          </w:p>
        </w:tc>
        <w:tc>
          <w:tcPr>
            <w:tcW w:w="6364" w:type="dxa"/>
            <w:tcBorders>
              <w:top w:val="single" w:sz="4" w:space="0" w:color="auto"/>
              <w:left w:val="single" w:sz="4" w:space="0" w:color="auto"/>
              <w:bottom w:val="single" w:sz="4" w:space="0" w:color="auto"/>
              <w:right w:val="single" w:sz="4" w:space="0" w:color="auto"/>
            </w:tcBorders>
          </w:tcPr>
          <w:p w14:paraId="465EB95C" w14:textId="02FF6878" w:rsidR="002E63BA" w:rsidRPr="00951CFA" w:rsidRDefault="0093622D" w:rsidP="0067572D">
            <w:pPr>
              <w:jc w:val="both"/>
              <w:rPr>
                <w:sz w:val="26"/>
                <w:szCs w:val="26"/>
              </w:rPr>
            </w:pPr>
            <w:r w:rsidRPr="00951CFA">
              <w:rPr>
                <w:sz w:val="26"/>
                <w:szCs w:val="26"/>
              </w:rPr>
              <w:t xml:space="preserve">Đề nghị </w:t>
            </w:r>
            <w:r w:rsidR="0067572D" w:rsidRPr="00951CFA">
              <w:rPr>
                <w:sz w:val="26"/>
                <w:szCs w:val="26"/>
              </w:rPr>
              <w:t>bổ sung quy định đối tượng xác định doanh nghiệp quốc phòng an ninh bao gồm các c</w:t>
            </w:r>
            <w:r w:rsidR="0067572D" w:rsidRPr="00951CFA">
              <w:rPr>
                <w:color w:val="000000" w:themeColor="text1"/>
                <w:sz w:val="26"/>
                <w:szCs w:val="26"/>
              </w:rPr>
              <w:t>ông ty TNHH MTV là các công ty con của doanh nghiệp Nhà nước nắm giữ 100% vốn điều lệ (Bộ Quốc phòng, Bộ Tài chính)</w:t>
            </w:r>
          </w:p>
        </w:tc>
        <w:tc>
          <w:tcPr>
            <w:tcW w:w="6407" w:type="dxa"/>
            <w:tcBorders>
              <w:top w:val="single" w:sz="4" w:space="0" w:color="auto"/>
              <w:left w:val="single" w:sz="4" w:space="0" w:color="auto"/>
              <w:bottom w:val="single" w:sz="4" w:space="0" w:color="auto"/>
              <w:right w:val="single" w:sz="4" w:space="0" w:color="auto"/>
            </w:tcBorders>
          </w:tcPr>
          <w:p w14:paraId="3AF9D843" w14:textId="779A876D" w:rsidR="002E63BA" w:rsidRPr="005C1ED3" w:rsidRDefault="004535AD" w:rsidP="00A71342">
            <w:pPr>
              <w:jc w:val="both"/>
              <w:rPr>
                <w:sz w:val="26"/>
                <w:szCs w:val="26"/>
              </w:rPr>
            </w:pPr>
            <w:r w:rsidRPr="005C1ED3">
              <w:rPr>
                <w:sz w:val="26"/>
                <w:szCs w:val="26"/>
              </w:rPr>
              <w:t xml:space="preserve">Bộ Kế hoạch và Đầu tư đã tiếp thu </w:t>
            </w:r>
            <w:r w:rsidR="0067572D" w:rsidRPr="005C1ED3">
              <w:rPr>
                <w:sz w:val="26"/>
                <w:szCs w:val="26"/>
              </w:rPr>
              <w:t xml:space="preserve">quy định tại Khoản 2 Điều 3 dự thảo Nghị định. Theo đó, doanh nghiệp QPAN bao gồm cả </w:t>
            </w:r>
            <w:r w:rsidR="0067572D" w:rsidRPr="005C1ED3">
              <w:rPr>
                <w:sz w:val="26"/>
                <w:szCs w:val="26"/>
                <w:lang w:val="vi-VN"/>
              </w:rPr>
              <w:t>Công ty TNHH MTV do doanh nghiệp quy định tại điểm a khoản 1 Điều 88 Luật Doanh nghiệp sở hữu 100% vốn điều lệ đã được công nhận là doanh nghiệp quốc phòng an ninh theo các quy định về công nhận, công nhận lại doanh nghiệp quốc phòng an ninh các giai đoạn trước.</w:t>
            </w:r>
          </w:p>
        </w:tc>
      </w:tr>
      <w:tr w:rsidR="005832F5" w:rsidRPr="00FD262B" w14:paraId="2C2E3ED5" w14:textId="77777777" w:rsidTr="005832F5">
        <w:trPr>
          <w:trHeight w:val="382"/>
        </w:trPr>
        <w:tc>
          <w:tcPr>
            <w:tcW w:w="671" w:type="dxa"/>
            <w:tcBorders>
              <w:top w:val="single" w:sz="4" w:space="0" w:color="auto"/>
              <w:left w:val="single" w:sz="4" w:space="0" w:color="auto"/>
              <w:bottom w:val="single" w:sz="4" w:space="0" w:color="auto"/>
              <w:right w:val="single" w:sz="4" w:space="0" w:color="auto"/>
            </w:tcBorders>
          </w:tcPr>
          <w:p w14:paraId="4470DC6B" w14:textId="77777777" w:rsidR="0067572D" w:rsidRPr="00951CFA" w:rsidRDefault="0067572D" w:rsidP="001E030C">
            <w:pPr>
              <w:jc w:val="center"/>
              <w:rPr>
                <w:sz w:val="26"/>
                <w:szCs w:val="26"/>
              </w:rPr>
            </w:pPr>
          </w:p>
        </w:tc>
        <w:tc>
          <w:tcPr>
            <w:tcW w:w="1858" w:type="dxa"/>
            <w:tcBorders>
              <w:top w:val="single" w:sz="4" w:space="0" w:color="auto"/>
              <w:left w:val="single" w:sz="4" w:space="0" w:color="auto"/>
              <w:bottom w:val="single" w:sz="4" w:space="0" w:color="auto"/>
              <w:right w:val="single" w:sz="4" w:space="0" w:color="auto"/>
            </w:tcBorders>
          </w:tcPr>
          <w:p w14:paraId="38C4C08D" w14:textId="77777777" w:rsidR="0067572D" w:rsidRPr="00951CFA" w:rsidRDefault="0067572D" w:rsidP="00A71342">
            <w:pPr>
              <w:rPr>
                <w:sz w:val="26"/>
                <w:szCs w:val="26"/>
              </w:rPr>
            </w:pPr>
          </w:p>
        </w:tc>
        <w:tc>
          <w:tcPr>
            <w:tcW w:w="6364" w:type="dxa"/>
            <w:tcBorders>
              <w:top w:val="single" w:sz="4" w:space="0" w:color="auto"/>
              <w:left w:val="single" w:sz="4" w:space="0" w:color="auto"/>
              <w:bottom w:val="single" w:sz="4" w:space="0" w:color="auto"/>
              <w:right w:val="single" w:sz="4" w:space="0" w:color="auto"/>
            </w:tcBorders>
          </w:tcPr>
          <w:p w14:paraId="6F1BA63B" w14:textId="1B577653" w:rsidR="0067572D" w:rsidRPr="00951CFA" w:rsidRDefault="0067572D" w:rsidP="00A71342">
            <w:pPr>
              <w:jc w:val="both"/>
              <w:rPr>
                <w:sz w:val="26"/>
                <w:szCs w:val="26"/>
              </w:rPr>
            </w:pPr>
            <w:r w:rsidRPr="00951CFA">
              <w:rPr>
                <w:sz w:val="26"/>
                <w:szCs w:val="26"/>
              </w:rPr>
              <w:t>Đề nghị quy định đối tượng doanh nghiệp là doanh nghiệp kết hợp kinh tế với quốc phòng, an ninh</w:t>
            </w:r>
            <w:r w:rsidR="00E82D66" w:rsidRPr="00951CFA">
              <w:rPr>
                <w:sz w:val="26"/>
                <w:szCs w:val="26"/>
              </w:rPr>
              <w:t xml:space="preserve">; </w:t>
            </w:r>
            <w:r w:rsidR="00951CFA">
              <w:rPr>
                <w:sz w:val="26"/>
                <w:szCs w:val="26"/>
              </w:rPr>
              <w:t>n</w:t>
            </w:r>
            <w:r w:rsidR="00E82D66" w:rsidRPr="00951CFA">
              <w:rPr>
                <w:color w:val="000000" w:themeColor="text1"/>
                <w:sz w:val="26"/>
                <w:szCs w:val="26"/>
              </w:rPr>
              <w:t>ghiên cứ</w:t>
            </w:r>
            <w:r w:rsidR="00951CFA">
              <w:rPr>
                <w:color w:val="000000" w:themeColor="text1"/>
                <w:sz w:val="26"/>
                <w:szCs w:val="26"/>
              </w:rPr>
              <w:t>u</w:t>
            </w:r>
            <w:r w:rsidR="00E82D66" w:rsidRPr="00951CFA">
              <w:rPr>
                <w:color w:val="000000" w:themeColor="text1"/>
                <w:sz w:val="26"/>
                <w:szCs w:val="26"/>
              </w:rPr>
              <w:t xml:space="preserve"> cơ chế Nhà nước đặt hàng, lựa chọn cạnh tranh, công khai và xác định giá thành, chi phí thực hiện, trách nhiệm và quyền lợi của Nhà nước </w:t>
            </w:r>
            <w:r w:rsidR="00951CFA">
              <w:rPr>
                <w:color w:val="000000" w:themeColor="text1"/>
                <w:sz w:val="26"/>
                <w:szCs w:val="26"/>
              </w:rPr>
              <w:t xml:space="preserve">đối với các doanh nghiệp kết hợp kinh tế với quốc phòng, an ninh </w:t>
            </w:r>
            <w:r w:rsidR="00E82D66" w:rsidRPr="00951CFA">
              <w:rPr>
                <w:color w:val="000000" w:themeColor="text1"/>
                <w:sz w:val="26"/>
                <w:szCs w:val="26"/>
              </w:rPr>
              <w:t>(Bộ Quốc phòng)</w:t>
            </w:r>
          </w:p>
        </w:tc>
        <w:tc>
          <w:tcPr>
            <w:tcW w:w="6407" w:type="dxa"/>
            <w:tcBorders>
              <w:top w:val="single" w:sz="4" w:space="0" w:color="auto"/>
              <w:left w:val="single" w:sz="4" w:space="0" w:color="auto"/>
              <w:bottom w:val="single" w:sz="4" w:space="0" w:color="auto"/>
              <w:right w:val="single" w:sz="4" w:space="0" w:color="auto"/>
            </w:tcBorders>
          </w:tcPr>
          <w:p w14:paraId="12C50A71" w14:textId="12521EAA" w:rsidR="0067572D" w:rsidRPr="005C1ED3" w:rsidRDefault="00584EFA" w:rsidP="005832F5">
            <w:pPr>
              <w:pStyle w:val="ListParagraph"/>
              <w:autoSpaceDE w:val="0"/>
              <w:autoSpaceDN w:val="0"/>
              <w:spacing w:before="60" w:after="80"/>
              <w:ind w:left="0"/>
              <w:jc w:val="both"/>
              <w:rPr>
                <w:rFonts w:ascii="Times New Roman" w:hAnsi="Times New Roman" w:cs="Times New Roman"/>
                <w:sz w:val="26"/>
                <w:szCs w:val="26"/>
              </w:rPr>
            </w:pPr>
            <w:r w:rsidRPr="005C1ED3">
              <w:rPr>
                <w:rFonts w:ascii="Times New Roman" w:hAnsi="Times New Roman" w:cs="Times New Roman"/>
                <w:color w:val="000000"/>
                <w:sz w:val="26"/>
                <w:szCs w:val="26"/>
              </w:rPr>
              <w:t xml:space="preserve">Bộ Kế hoạch và Đầu tư cho rằng các quy định tại Luật Doanh nghiệp số 59/2020/QH14 và pháp luật hiện hành đã quy định quyền và trách nhiệm của cổ đông, thành viên góp vốn tương ứng với phần vốn góp. </w:t>
            </w:r>
            <w:r w:rsidRPr="005C1ED3">
              <w:rPr>
                <w:rFonts w:ascii="Times New Roman" w:hAnsi="Times New Roman" w:cs="Times New Roman"/>
                <w:color w:val="000000"/>
                <w:spacing w:val="-3"/>
                <w:sz w:val="26"/>
                <w:szCs w:val="26"/>
              </w:rPr>
              <w:t>Nhà nước chỉ có quyền biểu quyết tương ứng với phần vốn góp tại doanh nghiệp</w:t>
            </w:r>
            <w:r w:rsidRPr="005C1ED3">
              <w:rPr>
                <w:rFonts w:ascii="Times New Roman" w:hAnsi="Times New Roman" w:cs="Times New Roman"/>
                <w:color w:val="000000"/>
                <w:sz w:val="26"/>
                <w:szCs w:val="26"/>
              </w:rPr>
              <w:t xml:space="preserve"> do </w:t>
            </w:r>
            <w:r w:rsidRPr="005C1ED3">
              <w:rPr>
                <w:rFonts w:ascii="Times New Roman" w:hAnsi="Times New Roman" w:cs="Times New Roman"/>
                <w:color w:val="000000"/>
                <w:spacing w:val="-3"/>
                <w:sz w:val="26"/>
                <w:szCs w:val="26"/>
              </w:rPr>
              <w:t xml:space="preserve">Nhà nước nắm giữ trên 50% vốn điều lệ hoặc tổng số cổ phần có quyền biểu quyết. Do vậy, việc giao các doanh nghiệp này thực hiện nhiệm vụ </w:t>
            </w:r>
            <w:r w:rsidR="005832F5">
              <w:rPr>
                <w:rFonts w:ascii="Times New Roman" w:hAnsi="Times New Roman" w:cs="Times New Roman"/>
                <w:color w:val="000000"/>
                <w:spacing w:val="-3"/>
                <w:sz w:val="26"/>
                <w:szCs w:val="26"/>
              </w:rPr>
              <w:t xml:space="preserve">QPAN </w:t>
            </w:r>
            <w:r w:rsidRPr="005C1ED3">
              <w:rPr>
                <w:rFonts w:ascii="Times New Roman" w:hAnsi="Times New Roman" w:cs="Times New Roman"/>
                <w:color w:val="000000"/>
                <w:spacing w:val="-3"/>
                <w:sz w:val="26"/>
                <w:szCs w:val="26"/>
              </w:rPr>
              <w:t>là không đảm bảo tính kịp thời và bí mật. Đối với các sản phẩm, dịch vụ cần thực hiện xã hội hoá thông qua đặt hàng, đấu thầu thì không cần thiết phải lựa chọn doanh nghiệp do Nhà nước nắm giữ cổ phần chi phối mà nên thực hiện công khai, cạnh tranh để tất cả doanh nghiệp có tiềm năng tham gia đấu thầu cung cấp sản phẩm, dịch vụ với chi phí và hiệu quả tối ưu.</w:t>
            </w:r>
            <w:r w:rsidR="0047120E" w:rsidRPr="005C1ED3">
              <w:rPr>
                <w:rFonts w:ascii="Times New Roman" w:hAnsi="Times New Roman" w:cs="Times New Roman"/>
                <w:sz w:val="26"/>
                <w:szCs w:val="26"/>
              </w:rPr>
              <w:t xml:space="preserve"> </w:t>
            </w:r>
          </w:p>
        </w:tc>
      </w:tr>
      <w:tr w:rsidR="005832F5" w:rsidRPr="001D32E3" w14:paraId="7B89361C" w14:textId="77777777" w:rsidTr="005832F5">
        <w:trPr>
          <w:trHeight w:val="1133"/>
        </w:trPr>
        <w:tc>
          <w:tcPr>
            <w:tcW w:w="671" w:type="dxa"/>
            <w:tcBorders>
              <w:top w:val="single" w:sz="4" w:space="0" w:color="auto"/>
              <w:left w:val="single" w:sz="4" w:space="0" w:color="auto"/>
              <w:bottom w:val="single" w:sz="4" w:space="0" w:color="auto"/>
              <w:right w:val="single" w:sz="4" w:space="0" w:color="auto"/>
            </w:tcBorders>
          </w:tcPr>
          <w:p w14:paraId="4FFB6C9F" w14:textId="6D2A5FA4" w:rsidR="0044153A" w:rsidRPr="00951CFA" w:rsidRDefault="0044153A" w:rsidP="001E030C">
            <w:pPr>
              <w:jc w:val="center"/>
              <w:rPr>
                <w:sz w:val="26"/>
                <w:szCs w:val="26"/>
              </w:rPr>
            </w:pPr>
            <w:r w:rsidRPr="00951CFA">
              <w:rPr>
                <w:sz w:val="26"/>
                <w:szCs w:val="26"/>
              </w:rPr>
              <w:lastRenderedPageBreak/>
              <w:t>2</w:t>
            </w:r>
          </w:p>
        </w:tc>
        <w:tc>
          <w:tcPr>
            <w:tcW w:w="1858" w:type="dxa"/>
            <w:tcBorders>
              <w:top w:val="single" w:sz="4" w:space="0" w:color="auto"/>
              <w:left w:val="single" w:sz="4" w:space="0" w:color="auto"/>
              <w:bottom w:val="single" w:sz="4" w:space="0" w:color="auto"/>
              <w:right w:val="single" w:sz="4" w:space="0" w:color="auto"/>
            </w:tcBorders>
          </w:tcPr>
          <w:p w14:paraId="7B82F37D" w14:textId="1FEA85A8" w:rsidR="0044153A" w:rsidRPr="00951CFA" w:rsidRDefault="00FD262B" w:rsidP="00A71342">
            <w:pPr>
              <w:rPr>
                <w:sz w:val="26"/>
                <w:szCs w:val="26"/>
              </w:rPr>
            </w:pPr>
            <w:r w:rsidRPr="00951CFA">
              <w:rPr>
                <w:sz w:val="26"/>
                <w:szCs w:val="26"/>
              </w:rPr>
              <w:t>Về thời gian công nhận lại doanh nghiệp QPAN</w:t>
            </w:r>
          </w:p>
        </w:tc>
        <w:tc>
          <w:tcPr>
            <w:tcW w:w="6364" w:type="dxa"/>
            <w:tcBorders>
              <w:top w:val="single" w:sz="4" w:space="0" w:color="auto"/>
              <w:left w:val="single" w:sz="4" w:space="0" w:color="auto"/>
              <w:bottom w:val="single" w:sz="4" w:space="0" w:color="auto"/>
              <w:right w:val="single" w:sz="4" w:space="0" w:color="auto"/>
            </w:tcBorders>
          </w:tcPr>
          <w:p w14:paraId="69C3F98B" w14:textId="2AB1F9FB" w:rsidR="0044153A" w:rsidRPr="00951CFA" w:rsidRDefault="00FD262B" w:rsidP="0047120E">
            <w:pPr>
              <w:jc w:val="both"/>
              <w:rPr>
                <w:sz w:val="26"/>
                <w:szCs w:val="26"/>
              </w:rPr>
            </w:pPr>
            <w:r w:rsidRPr="00951CFA">
              <w:rPr>
                <w:sz w:val="26"/>
                <w:szCs w:val="26"/>
              </w:rPr>
              <w:t xml:space="preserve">Đề nghị điều chỉnh thời gian công nhận lại </w:t>
            </w:r>
            <w:r w:rsidR="00431D73" w:rsidRPr="00951CFA">
              <w:rPr>
                <w:sz w:val="26"/>
                <w:szCs w:val="26"/>
              </w:rPr>
              <w:t>doanh nghiệp quốc phòng 5 năm/lần (Bộ Quốc phòng, Bộ Công an)</w:t>
            </w:r>
          </w:p>
        </w:tc>
        <w:tc>
          <w:tcPr>
            <w:tcW w:w="6407" w:type="dxa"/>
            <w:tcBorders>
              <w:top w:val="single" w:sz="4" w:space="0" w:color="auto"/>
              <w:left w:val="single" w:sz="4" w:space="0" w:color="auto"/>
              <w:bottom w:val="single" w:sz="4" w:space="0" w:color="auto"/>
              <w:right w:val="single" w:sz="4" w:space="0" w:color="auto"/>
            </w:tcBorders>
          </w:tcPr>
          <w:p w14:paraId="676515B5" w14:textId="017CD6A4" w:rsidR="0044153A" w:rsidRPr="005C1ED3" w:rsidRDefault="0044153A" w:rsidP="00A71342">
            <w:pPr>
              <w:ind w:right="80"/>
              <w:jc w:val="both"/>
              <w:rPr>
                <w:sz w:val="26"/>
                <w:szCs w:val="26"/>
              </w:rPr>
            </w:pPr>
            <w:r w:rsidRPr="005C1ED3">
              <w:rPr>
                <w:sz w:val="26"/>
                <w:szCs w:val="26"/>
              </w:rPr>
              <w:t>Bộ Kế hoạch và Đầu tư đã tiếp thu và hoàn thiện tại Dự thảo Nghị định.</w:t>
            </w:r>
          </w:p>
          <w:p w14:paraId="1E494282" w14:textId="77777777" w:rsidR="0044153A" w:rsidRPr="005C1ED3" w:rsidRDefault="0044153A" w:rsidP="00A71342">
            <w:pPr>
              <w:ind w:right="80"/>
              <w:jc w:val="both"/>
              <w:rPr>
                <w:sz w:val="26"/>
                <w:szCs w:val="26"/>
              </w:rPr>
            </w:pPr>
          </w:p>
        </w:tc>
      </w:tr>
      <w:tr w:rsidR="005832F5" w:rsidRPr="001D32E3" w14:paraId="53035EC7" w14:textId="77777777" w:rsidTr="005832F5">
        <w:trPr>
          <w:trHeight w:val="1709"/>
        </w:trPr>
        <w:tc>
          <w:tcPr>
            <w:tcW w:w="671" w:type="dxa"/>
            <w:tcBorders>
              <w:top w:val="single" w:sz="4" w:space="0" w:color="auto"/>
              <w:left w:val="single" w:sz="4" w:space="0" w:color="auto"/>
              <w:bottom w:val="single" w:sz="4" w:space="0" w:color="auto"/>
              <w:right w:val="single" w:sz="4" w:space="0" w:color="auto"/>
            </w:tcBorders>
          </w:tcPr>
          <w:p w14:paraId="7B8DC6DD" w14:textId="5DFE039D" w:rsidR="002B72B5" w:rsidRPr="00951CFA" w:rsidRDefault="002B72B5" w:rsidP="002B72B5">
            <w:pPr>
              <w:jc w:val="center"/>
              <w:rPr>
                <w:sz w:val="26"/>
                <w:szCs w:val="26"/>
              </w:rPr>
            </w:pPr>
            <w:r w:rsidRPr="00951CFA">
              <w:rPr>
                <w:sz w:val="26"/>
                <w:szCs w:val="26"/>
              </w:rPr>
              <w:t>3</w:t>
            </w:r>
          </w:p>
        </w:tc>
        <w:tc>
          <w:tcPr>
            <w:tcW w:w="1858" w:type="dxa"/>
            <w:tcBorders>
              <w:top w:val="single" w:sz="4" w:space="0" w:color="auto"/>
              <w:left w:val="single" w:sz="4" w:space="0" w:color="auto"/>
              <w:bottom w:val="single" w:sz="4" w:space="0" w:color="auto"/>
              <w:right w:val="single" w:sz="4" w:space="0" w:color="auto"/>
            </w:tcBorders>
          </w:tcPr>
          <w:p w14:paraId="0913055F" w14:textId="158F6806" w:rsidR="002B72B5" w:rsidRPr="00951CFA" w:rsidRDefault="002B72B5" w:rsidP="002B72B5">
            <w:pPr>
              <w:rPr>
                <w:sz w:val="26"/>
                <w:szCs w:val="26"/>
              </w:rPr>
            </w:pPr>
            <w:r w:rsidRPr="00951CFA">
              <w:rPr>
                <w:sz w:val="26"/>
                <w:szCs w:val="26"/>
              </w:rPr>
              <w:t xml:space="preserve">Về </w:t>
            </w:r>
            <w:r w:rsidR="0047120E">
              <w:rPr>
                <w:sz w:val="26"/>
                <w:szCs w:val="26"/>
              </w:rPr>
              <w:t xml:space="preserve">quy trình </w:t>
            </w:r>
            <w:r w:rsidRPr="00951CFA">
              <w:rPr>
                <w:sz w:val="26"/>
                <w:szCs w:val="26"/>
              </w:rPr>
              <w:t>công nhận, công nhận lại doanh nghiệp QPAN</w:t>
            </w:r>
          </w:p>
        </w:tc>
        <w:tc>
          <w:tcPr>
            <w:tcW w:w="6364" w:type="dxa"/>
            <w:tcBorders>
              <w:top w:val="single" w:sz="4" w:space="0" w:color="auto"/>
              <w:left w:val="single" w:sz="4" w:space="0" w:color="auto"/>
              <w:bottom w:val="single" w:sz="4" w:space="0" w:color="auto"/>
              <w:right w:val="single" w:sz="4" w:space="0" w:color="auto"/>
            </w:tcBorders>
          </w:tcPr>
          <w:p w14:paraId="39C1D55E" w14:textId="152ECF9C" w:rsidR="002B72B5" w:rsidRPr="00951CFA" w:rsidRDefault="0047120E" w:rsidP="0047120E">
            <w:pPr>
              <w:jc w:val="both"/>
              <w:rPr>
                <w:bCs/>
                <w:iCs/>
                <w:sz w:val="26"/>
                <w:szCs w:val="26"/>
                <w:lang w:val="pt-BR"/>
              </w:rPr>
            </w:pPr>
            <w:r>
              <w:rPr>
                <w:color w:val="000000" w:themeColor="text1"/>
                <w:spacing w:val="-2"/>
                <w:sz w:val="26"/>
                <w:szCs w:val="26"/>
              </w:rPr>
              <w:t xml:space="preserve">Đề nghị quy định quy trình thực hiện công nhận lại theo hướng: </w:t>
            </w:r>
            <w:r w:rsidR="008C1617" w:rsidRPr="00951CFA">
              <w:rPr>
                <w:color w:val="000000" w:themeColor="text1"/>
                <w:spacing w:val="-2"/>
                <w:sz w:val="26"/>
                <w:szCs w:val="26"/>
              </w:rPr>
              <w:t>Bộ Kế hoạch và Đầu tư có ý kiến thẩm định đối với Hồ sơ đề nghị công nhận, công nhận lại doanh nghiệp quốc phòng, an ninh</w:t>
            </w:r>
            <w:r>
              <w:rPr>
                <w:color w:val="000000" w:themeColor="text1"/>
                <w:spacing w:val="-2"/>
                <w:sz w:val="26"/>
                <w:szCs w:val="26"/>
              </w:rPr>
              <w:t xml:space="preserve">, gửi cơ quan đại diện chủ sở hữu. </w:t>
            </w:r>
            <w:r w:rsidR="008C1617" w:rsidRPr="00951CFA">
              <w:rPr>
                <w:color w:val="000000" w:themeColor="text1"/>
                <w:sz w:val="26"/>
                <w:szCs w:val="26"/>
              </w:rPr>
              <w:t>Bộ Quốc phòng, Bộ Công an có trách nhiệm tiếp thu, giải trình ý kiến thẩm định của Bộ Kế hoạch và Đầu tư, trình Thủ tướng Chính phủ quyết định công nhận, công nhận lại doanh nghiệp quố</w:t>
            </w:r>
            <w:r>
              <w:rPr>
                <w:color w:val="000000" w:themeColor="text1"/>
                <w:sz w:val="26"/>
                <w:szCs w:val="26"/>
              </w:rPr>
              <w:t xml:space="preserve">c phòng, an ninh </w:t>
            </w:r>
            <w:r w:rsidR="00A97785" w:rsidRPr="00951CFA">
              <w:rPr>
                <w:color w:val="000000" w:themeColor="text1"/>
                <w:sz w:val="26"/>
                <w:szCs w:val="26"/>
              </w:rPr>
              <w:t>(Bộ Quốc phòng)</w:t>
            </w:r>
            <w:r>
              <w:rPr>
                <w:color w:val="000000" w:themeColor="text1"/>
                <w:sz w:val="26"/>
                <w:szCs w:val="26"/>
              </w:rPr>
              <w:t xml:space="preserve">. </w:t>
            </w:r>
          </w:p>
        </w:tc>
        <w:tc>
          <w:tcPr>
            <w:tcW w:w="6407" w:type="dxa"/>
            <w:tcBorders>
              <w:top w:val="single" w:sz="4" w:space="0" w:color="auto"/>
              <w:left w:val="single" w:sz="4" w:space="0" w:color="auto"/>
              <w:bottom w:val="single" w:sz="4" w:space="0" w:color="auto"/>
              <w:right w:val="single" w:sz="4" w:space="0" w:color="auto"/>
            </w:tcBorders>
          </w:tcPr>
          <w:p w14:paraId="7B39634E" w14:textId="77777777" w:rsidR="0047120E" w:rsidRPr="005C1ED3" w:rsidRDefault="0047120E" w:rsidP="0047120E">
            <w:pPr>
              <w:ind w:right="80"/>
              <w:jc w:val="both"/>
              <w:rPr>
                <w:sz w:val="26"/>
                <w:szCs w:val="26"/>
              </w:rPr>
            </w:pPr>
            <w:r w:rsidRPr="005C1ED3">
              <w:rPr>
                <w:sz w:val="26"/>
                <w:szCs w:val="26"/>
              </w:rPr>
              <w:t>Bộ Kế hoạch và Đầu tư đã tiếp thu và hoàn thiện tại Dự thảo Nghị định.</w:t>
            </w:r>
          </w:p>
          <w:p w14:paraId="5C235867" w14:textId="77777777" w:rsidR="002B72B5" w:rsidRPr="005C1ED3" w:rsidRDefault="002B72B5" w:rsidP="002B72B5">
            <w:pPr>
              <w:ind w:right="80"/>
              <w:jc w:val="both"/>
              <w:rPr>
                <w:sz w:val="26"/>
                <w:szCs w:val="26"/>
              </w:rPr>
            </w:pPr>
          </w:p>
        </w:tc>
      </w:tr>
      <w:tr w:rsidR="005832F5" w:rsidRPr="001D32E3" w14:paraId="038494E7" w14:textId="77777777" w:rsidTr="005832F5">
        <w:trPr>
          <w:trHeight w:val="466"/>
        </w:trPr>
        <w:tc>
          <w:tcPr>
            <w:tcW w:w="671" w:type="dxa"/>
            <w:tcBorders>
              <w:top w:val="single" w:sz="4" w:space="0" w:color="auto"/>
              <w:left w:val="single" w:sz="4" w:space="0" w:color="auto"/>
              <w:bottom w:val="single" w:sz="4" w:space="0" w:color="auto"/>
              <w:right w:val="single" w:sz="4" w:space="0" w:color="auto"/>
            </w:tcBorders>
          </w:tcPr>
          <w:p w14:paraId="11E614B6" w14:textId="4AE439CC" w:rsidR="002B72B5" w:rsidRPr="00951CFA" w:rsidRDefault="00B60691" w:rsidP="002B72B5">
            <w:pPr>
              <w:jc w:val="center"/>
              <w:rPr>
                <w:sz w:val="26"/>
                <w:szCs w:val="26"/>
              </w:rPr>
            </w:pPr>
            <w:r>
              <w:rPr>
                <w:sz w:val="26"/>
                <w:szCs w:val="26"/>
              </w:rPr>
              <w:t>3.1</w:t>
            </w:r>
          </w:p>
        </w:tc>
        <w:tc>
          <w:tcPr>
            <w:tcW w:w="1858" w:type="dxa"/>
            <w:tcBorders>
              <w:top w:val="single" w:sz="4" w:space="0" w:color="auto"/>
              <w:left w:val="single" w:sz="4" w:space="0" w:color="auto"/>
              <w:bottom w:val="single" w:sz="4" w:space="0" w:color="auto"/>
              <w:right w:val="single" w:sz="4" w:space="0" w:color="auto"/>
            </w:tcBorders>
          </w:tcPr>
          <w:p w14:paraId="42B5514D" w14:textId="5966A46B" w:rsidR="002B72B5" w:rsidRPr="00951CFA" w:rsidRDefault="002B72B5" w:rsidP="002B72B5">
            <w:pPr>
              <w:rPr>
                <w:sz w:val="26"/>
                <w:szCs w:val="26"/>
              </w:rPr>
            </w:pPr>
          </w:p>
        </w:tc>
        <w:tc>
          <w:tcPr>
            <w:tcW w:w="6364" w:type="dxa"/>
            <w:tcBorders>
              <w:top w:val="single" w:sz="4" w:space="0" w:color="auto"/>
              <w:left w:val="single" w:sz="4" w:space="0" w:color="auto"/>
              <w:bottom w:val="single" w:sz="4" w:space="0" w:color="auto"/>
              <w:right w:val="single" w:sz="4" w:space="0" w:color="auto"/>
            </w:tcBorders>
          </w:tcPr>
          <w:p w14:paraId="14F4BFC8" w14:textId="77F93DFB" w:rsidR="0047120E" w:rsidRPr="0047120E" w:rsidRDefault="0047120E" w:rsidP="0047120E">
            <w:pPr>
              <w:shd w:val="solid" w:color="FFFFFF" w:fill="auto"/>
              <w:spacing w:before="120" w:after="120"/>
              <w:jc w:val="both"/>
              <w:rPr>
                <w:bCs/>
                <w:iCs/>
                <w:sz w:val="26"/>
                <w:szCs w:val="26"/>
                <w:lang w:val="pt-BR"/>
              </w:rPr>
            </w:pPr>
            <w:r w:rsidRPr="00951CFA">
              <w:rPr>
                <w:color w:val="000000" w:themeColor="text1"/>
                <w:sz w:val="26"/>
                <w:szCs w:val="26"/>
              </w:rPr>
              <w:t xml:space="preserve">- </w:t>
            </w:r>
            <w:r w:rsidRPr="0047120E">
              <w:rPr>
                <w:bCs/>
                <w:iCs/>
                <w:sz w:val="26"/>
                <w:szCs w:val="26"/>
                <w:lang w:val="pt-BR"/>
              </w:rPr>
              <w:t>Đề nghị nghiên cứu trình Chính phủ sửa đổi theo hướng giao cho Bộ Quốc phòng, Bộ Công an (cơ quan được phân công làm chủ sở hữu) căn cứ vào danh mục ngành, lĩnh vực hoặc địa bàn trực tiếp phục vụ nhiệm vụ quốc phòng, an ninh do doanh nghiệp quốc phòng, an ninh thực hiện để xem xét công nhận lại doanh nghiệp quốc phòng, an ninh trên cơ sở ý kiến thống nhất của các Bộ có liên quan như: Bộ Kế hoạch và Đầu tư; Bộ Tài chính;.... (Bộ Tài chính).</w:t>
            </w:r>
          </w:p>
          <w:p w14:paraId="1EB83468" w14:textId="77777777" w:rsidR="002B72B5" w:rsidRDefault="0047120E" w:rsidP="0047120E">
            <w:pPr>
              <w:jc w:val="both"/>
              <w:rPr>
                <w:bCs/>
                <w:iCs/>
                <w:sz w:val="26"/>
                <w:szCs w:val="26"/>
                <w:lang w:val="pt-BR"/>
              </w:rPr>
            </w:pPr>
            <w:r>
              <w:rPr>
                <w:bCs/>
                <w:iCs/>
                <w:sz w:val="26"/>
                <w:szCs w:val="26"/>
                <w:lang w:val="pt-BR"/>
              </w:rPr>
              <w:t xml:space="preserve">- </w:t>
            </w:r>
            <w:r w:rsidR="002B72B5" w:rsidRPr="00951CFA">
              <w:rPr>
                <w:bCs/>
                <w:iCs/>
                <w:sz w:val="26"/>
                <w:szCs w:val="26"/>
                <w:lang w:val="pt-BR"/>
              </w:rPr>
              <w:t>Phân cấp trách nhiệm triển khai thực hiện công nhận, công nhận lại doanh nghiệp quốc phòng, an ninh phù hợp với quy mô, thực tiễn doanh nghiệp tại các Bộ chủ quản, đồng thời nâng cao tính chủ động trong công tác điều hành, quản lý của Bộ Công an và Bộ Quốc phòng</w:t>
            </w:r>
            <w:r w:rsidR="00534DF8">
              <w:rPr>
                <w:bCs/>
                <w:iCs/>
                <w:sz w:val="26"/>
                <w:szCs w:val="26"/>
                <w:lang w:val="pt-BR"/>
              </w:rPr>
              <w:t xml:space="preserve"> (Bộ Công an).</w:t>
            </w:r>
          </w:p>
          <w:p w14:paraId="40FCBFE1" w14:textId="2CC86BB8" w:rsidR="005832F5" w:rsidRPr="00951CFA" w:rsidRDefault="005832F5" w:rsidP="0047120E">
            <w:pPr>
              <w:jc w:val="both"/>
              <w:rPr>
                <w:sz w:val="26"/>
                <w:szCs w:val="26"/>
              </w:rPr>
            </w:pPr>
          </w:p>
        </w:tc>
        <w:tc>
          <w:tcPr>
            <w:tcW w:w="6407" w:type="dxa"/>
            <w:tcBorders>
              <w:top w:val="single" w:sz="4" w:space="0" w:color="auto"/>
              <w:left w:val="single" w:sz="4" w:space="0" w:color="auto"/>
              <w:bottom w:val="single" w:sz="4" w:space="0" w:color="auto"/>
              <w:right w:val="single" w:sz="4" w:space="0" w:color="auto"/>
            </w:tcBorders>
          </w:tcPr>
          <w:p w14:paraId="1FA9EEA8" w14:textId="7B0DC1D8" w:rsidR="0047120E" w:rsidRDefault="0047120E" w:rsidP="0047120E">
            <w:pPr>
              <w:ind w:right="80"/>
              <w:jc w:val="both"/>
              <w:rPr>
                <w:sz w:val="26"/>
                <w:szCs w:val="26"/>
              </w:rPr>
            </w:pPr>
            <w:r>
              <w:rPr>
                <w:sz w:val="26"/>
                <w:szCs w:val="26"/>
              </w:rPr>
              <w:t xml:space="preserve">Tại </w:t>
            </w:r>
            <w:r w:rsidRPr="00951CFA">
              <w:rPr>
                <w:bCs/>
                <w:iCs/>
                <w:sz w:val="26"/>
                <w:szCs w:val="26"/>
                <w:lang w:val="pt-BR"/>
              </w:rPr>
              <w:t>Nghị định số 63/2020/NĐ-CP ngày 08/6/2020 của Chính phủ quy định về công nghiệp an ninh</w:t>
            </w:r>
            <w:r>
              <w:rPr>
                <w:bCs/>
                <w:iCs/>
                <w:sz w:val="26"/>
                <w:szCs w:val="26"/>
                <w:lang w:val="pt-BR"/>
              </w:rPr>
              <w:t xml:space="preserve"> cũng quy định thẩm quyền của Thủ tướng Chính phủ trong việc xem xét, quyết định danh sách các cơ sở công nghiệp an ninh (bao gồm cả doanh nghiệp 100% vốn nhà nước thuộc Bộ Công an). Do vậy, để đảm bảo thống nhất giữa các văn bản pháp lý, Bộ Kế hoạch và Đầu tư </w:t>
            </w:r>
            <w:r>
              <w:rPr>
                <w:sz w:val="26"/>
                <w:szCs w:val="26"/>
              </w:rPr>
              <w:t>tiếp thu ý kiến của Bộ Quốc phòng về nội dung này. Theo đó quy định việc quyết định công nhận, công nhận lại doanh nghiệp QPAN do Thủ tướng Chính phủ xem xét, quyết định trên cơ sở kiến nghị của Bộ Quốc phòng, Bộ Công an và ý kiến thẩm định của Bộ Kế hoạch và Đầu tư (kế thừa có chỉnh sửa trên cơ sở nội dung tại Nghị định số 93/2015/NĐ-CP).</w:t>
            </w:r>
          </w:p>
          <w:p w14:paraId="3B59EA76" w14:textId="5E3B7994" w:rsidR="0047120E" w:rsidRPr="005C1ED3" w:rsidRDefault="0047120E" w:rsidP="0047120E">
            <w:pPr>
              <w:ind w:right="80"/>
              <w:jc w:val="both"/>
              <w:rPr>
                <w:sz w:val="26"/>
                <w:szCs w:val="26"/>
              </w:rPr>
            </w:pPr>
          </w:p>
        </w:tc>
      </w:tr>
      <w:tr w:rsidR="005832F5" w:rsidRPr="001D32E3" w14:paraId="29D8D96A" w14:textId="77777777" w:rsidTr="005832F5">
        <w:trPr>
          <w:trHeight w:val="563"/>
        </w:trPr>
        <w:tc>
          <w:tcPr>
            <w:tcW w:w="671" w:type="dxa"/>
            <w:tcBorders>
              <w:top w:val="single" w:sz="4" w:space="0" w:color="auto"/>
              <w:left w:val="single" w:sz="4" w:space="0" w:color="auto"/>
              <w:bottom w:val="single" w:sz="4" w:space="0" w:color="auto"/>
              <w:right w:val="single" w:sz="4" w:space="0" w:color="auto"/>
            </w:tcBorders>
          </w:tcPr>
          <w:p w14:paraId="1D8BEB72" w14:textId="0ECCAF8B" w:rsidR="002B72B5" w:rsidRPr="00951CFA" w:rsidRDefault="00BF2E56" w:rsidP="002B72B5">
            <w:pPr>
              <w:jc w:val="center"/>
              <w:rPr>
                <w:sz w:val="26"/>
                <w:szCs w:val="26"/>
              </w:rPr>
            </w:pPr>
            <w:r>
              <w:rPr>
                <w:sz w:val="26"/>
                <w:szCs w:val="26"/>
              </w:rPr>
              <w:t>4</w:t>
            </w:r>
          </w:p>
        </w:tc>
        <w:tc>
          <w:tcPr>
            <w:tcW w:w="1858" w:type="dxa"/>
            <w:tcBorders>
              <w:top w:val="single" w:sz="4" w:space="0" w:color="auto"/>
              <w:left w:val="single" w:sz="4" w:space="0" w:color="auto"/>
              <w:bottom w:val="single" w:sz="4" w:space="0" w:color="auto"/>
              <w:right w:val="single" w:sz="4" w:space="0" w:color="auto"/>
            </w:tcBorders>
          </w:tcPr>
          <w:p w14:paraId="1BD441E4" w14:textId="603F7259" w:rsidR="002B72B5" w:rsidRPr="00951CFA" w:rsidRDefault="00BF2E56" w:rsidP="002B72B5">
            <w:pPr>
              <w:rPr>
                <w:sz w:val="26"/>
                <w:szCs w:val="26"/>
              </w:rPr>
            </w:pPr>
            <w:r>
              <w:rPr>
                <w:sz w:val="26"/>
                <w:szCs w:val="26"/>
              </w:rPr>
              <w:t>Về cơ chế hoạt động của doanh nghiệp QPAN</w:t>
            </w:r>
          </w:p>
        </w:tc>
        <w:tc>
          <w:tcPr>
            <w:tcW w:w="6364" w:type="dxa"/>
            <w:tcBorders>
              <w:top w:val="single" w:sz="4" w:space="0" w:color="auto"/>
              <w:left w:val="single" w:sz="4" w:space="0" w:color="auto"/>
              <w:bottom w:val="single" w:sz="4" w:space="0" w:color="auto"/>
              <w:right w:val="single" w:sz="4" w:space="0" w:color="auto"/>
            </w:tcBorders>
          </w:tcPr>
          <w:p w14:paraId="3BEFBD0C" w14:textId="77777777" w:rsidR="00BF2E56" w:rsidRDefault="00BF2E56" w:rsidP="005832F5">
            <w:pPr>
              <w:widowControl w:val="0"/>
              <w:jc w:val="both"/>
              <w:rPr>
                <w:color w:val="000000" w:themeColor="text1"/>
                <w:sz w:val="26"/>
                <w:szCs w:val="26"/>
              </w:rPr>
            </w:pPr>
            <w:r>
              <w:rPr>
                <w:color w:val="000000" w:themeColor="text1"/>
                <w:sz w:val="26"/>
                <w:szCs w:val="26"/>
              </w:rPr>
              <w:t>Bộ Quốc phòng và Bộ Công an đề nghị n</w:t>
            </w:r>
            <w:r w:rsidR="00E82D66" w:rsidRPr="00951CFA">
              <w:rPr>
                <w:color w:val="000000" w:themeColor="text1"/>
                <w:sz w:val="26"/>
                <w:szCs w:val="26"/>
              </w:rPr>
              <w:t>ghiên cứu, bổ sung thêm các cơ chế hoạt động của doanh nghiệp và chế độ chính sách đối với người lao động</w:t>
            </w:r>
            <w:r>
              <w:rPr>
                <w:color w:val="000000" w:themeColor="text1"/>
                <w:sz w:val="26"/>
                <w:szCs w:val="26"/>
              </w:rPr>
              <w:t xml:space="preserve"> gồm</w:t>
            </w:r>
            <w:r w:rsidR="00E82D66" w:rsidRPr="00951CFA">
              <w:rPr>
                <w:color w:val="000000" w:themeColor="text1"/>
                <w:sz w:val="26"/>
                <w:szCs w:val="26"/>
              </w:rPr>
              <w:t>:</w:t>
            </w:r>
          </w:p>
          <w:p w14:paraId="7EC2748F" w14:textId="77777777" w:rsidR="00BF2E56" w:rsidRDefault="00BF2E56" w:rsidP="005832F5">
            <w:pPr>
              <w:widowControl w:val="0"/>
              <w:jc w:val="both"/>
              <w:rPr>
                <w:color w:val="000000" w:themeColor="text1"/>
                <w:sz w:val="26"/>
                <w:szCs w:val="26"/>
              </w:rPr>
            </w:pPr>
            <w:r>
              <w:rPr>
                <w:color w:val="000000" w:themeColor="text1"/>
                <w:sz w:val="26"/>
                <w:szCs w:val="26"/>
              </w:rPr>
              <w:t xml:space="preserve">- </w:t>
            </w:r>
            <w:r w:rsidR="00E82D66" w:rsidRPr="00951CFA">
              <w:rPr>
                <w:color w:val="000000" w:themeColor="text1"/>
                <w:sz w:val="26"/>
                <w:szCs w:val="26"/>
              </w:rPr>
              <w:t>Bảo đảm đủ vốn điều lệ</w:t>
            </w:r>
            <w:r>
              <w:rPr>
                <w:color w:val="000000" w:themeColor="text1"/>
                <w:sz w:val="26"/>
                <w:szCs w:val="26"/>
              </w:rPr>
              <w:t xml:space="preserve"> cho doanh nghiệp;</w:t>
            </w:r>
          </w:p>
          <w:p w14:paraId="77528E3D" w14:textId="77777777" w:rsidR="00BF2E56" w:rsidRDefault="00BF2E56" w:rsidP="005832F5">
            <w:pPr>
              <w:widowControl w:val="0"/>
              <w:jc w:val="both"/>
              <w:rPr>
                <w:color w:val="000000" w:themeColor="text1"/>
                <w:sz w:val="26"/>
                <w:szCs w:val="26"/>
              </w:rPr>
            </w:pPr>
            <w:r>
              <w:rPr>
                <w:color w:val="000000" w:themeColor="text1"/>
                <w:sz w:val="26"/>
                <w:szCs w:val="26"/>
              </w:rPr>
              <w:t xml:space="preserve">- </w:t>
            </w:r>
            <w:r w:rsidR="00E82D66" w:rsidRPr="00951CFA">
              <w:rPr>
                <w:color w:val="000000" w:themeColor="text1"/>
                <w:sz w:val="26"/>
                <w:szCs w:val="26"/>
              </w:rPr>
              <w:t>Được bảo đảm kinh phí chi bảo đảm quân trang cho quân nhân, công nhân, công chức, viên chức quốc phòng, công an; các khoản chi cho nhiệm vụ diễn tập, huấn luyện chiến đấu, huấn luyện dự bị động viên, bay công ích, trực sẵn sàng chiến đấu, tìm kiếm cứu hộ, cứu nạn và các khoản chi cho công tác quốc phòng, an ninh, công tác phục vụ quốc phòng, quan hệ quân dân. Trong trường hợp không được ngân sách nhà nước bảo đảm hoặc bảo đảm nhưng không đủ, được hạch toán vào chi phí sản xuất kinh doanh của doanh nghiệ</w:t>
            </w:r>
            <w:r>
              <w:rPr>
                <w:color w:val="000000" w:themeColor="text1"/>
                <w:sz w:val="26"/>
                <w:szCs w:val="26"/>
              </w:rPr>
              <w:t>p.</w:t>
            </w:r>
          </w:p>
          <w:p w14:paraId="4AFFD6E8" w14:textId="77777777" w:rsidR="00BF2E56" w:rsidRDefault="00BF2E56" w:rsidP="005832F5">
            <w:pPr>
              <w:widowControl w:val="0"/>
              <w:jc w:val="both"/>
              <w:rPr>
                <w:color w:val="000000" w:themeColor="text1"/>
                <w:sz w:val="26"/>
                <w:szCs w:val="26"/>
              </w:rPr>
            </w:pPr>
            <w:r>
              <w:rPr>
                <w:color w:val="000000" w:themeColor="text1"/>
                <w:sz w:val="26"/>
                <w:szCs w:val="26"/>
              </w:rPr>
              <w:t xml:space="preserve">- </w:t>
            </w:r>
            <w:r w:rsidR="00E82D66" w:rsidRPr="00951CFA">
              <w:rPr>
                <w:color w:val="000000" w:themeColor="text1"/>
                <w:sz w:val="26"/>
                <w:szCs w:val="26"/>
              </w:rPr>
              <w:t>Được nhà nước cấp bù hai quỹ khen thưởng và phúc lợi bằng 02 tháng lương thực hiện trong trường hợp không đủ nguồn để trích lập hai quỹ đó</w:t>
            </w:r>
            <w:r>
              <w:rPr>
                <w:color w:val="000000" w:themeColor="text1"/>
                <w:sz w:val="26"/>
                <w:szCs w:val="26"/>
              </w:rPr>
              <w:t>.</w:t>
            </w:r>
          </w:p>
          <w:p w14:paraId="0FCEE585" w14:textId="77777777" w:rsidR="00BF2E56" w:rsidRDefault="00BF2E56" w:rsidP="005832F5">
            <w:pPr>
              <w:widowControl w:val="0"/>
              <w:jc w:val="both"/>
              <w:rPr>
                <w:color w:val="000000" w:themeColor="text1"/>
                <w:sz w:val="26"/>
                <w:szCs w:val="26"/>
              </w:rPr>
            </w:pPr>
            <w:r>
              <w:rPr>
                <w:color w:val="000000" w:themeColor="text1"/>
                <w:sz w:val="26"/>
                <w:szCs w:val="26"/>
              </w:rPr>
              <w:t xml:space="preserve">- </w:t>
            </w:r>
            <w:r w:rsidR="00E82D66" w:rsidRPr="00951CFA">
              <w:rPr>
                <w:color w:val="000000" w:themeColor="text1"/>
                <w:sz w:val="26"/>
                <w:szCs w:val="26"/>
              </w:rPr>
              <w:t>Được nhà nước bảo đảm kinh phí nhà trẻ, giáo dục tại địa bàn chưa có trường lớp theo hệ thống giáo dục công lập; kinh phí y tế đối với những địa bàn do điều kiện đặc biệt phải duy trì bệnh xá.</w:t>
            </w:r>
          </w:p>
          <w:p w14:paraId="38F09AA0" w14:textId="7EB0D59B" w:rsidR="00E82D66" w:rsidRPr="00BF2E56" w:rsidRDefault="00BF2E56" w:rsidP="005832F5">
            <w:pPr>
              <w:widowControl w:val="0"/>
              <w:jc w:val="both"/>
              <w:rPr>
                <w:color w:val="000000" w:themeColor="text1"/>
                <w:sz w:val="26"/>
                <w:szCs w:val="26"/>
              </w:rPr>
            </w:pPr>
            <w:r>
              <w:rPr>
                <w:color w:val="000000" w:themeColor="text1"/>
                <w:sz w:val="26"/>
                <w:szCs w:val="26"/>
              </w:rPr>
              <w:t xml:space="preserve">- </w:t>
            </w:r>
            <w:r w:rsidR="00E82D66" w:rsidRPr="00951CFA">
              <w:rPr>
                <w:color w:val="000000" w:themeColor="text1"/>
                <w:sz w:val="26"/>
                <w:szCs w:val="26"/>
              </w:rPr>
              <w:t>Được nhà nước bảo đảm kinh phí trả lương, đóng bảo hiểm xã hội cho sĩ quan, quân nhân chuyên nghiệp trong thời gian nghỉ chuẩn bị hưu; thanh toán các khoản chi ra quân, xuất ngũ, phục viên, thôi việc theo chế độ hiện hành; trả lương cho số lượng người lao động tối thiểu cần phải duy trì để vận hành các dây chuyển sản xuất quốc phòng trong trường hợp tạm ngừng sản xuất mà không có khả năng từ bù đắp chi phí.</w:t>
            </w:r>
          </w:p>
        </w:tc>
        <w:tc>
          <w:tcPr>
            <w:tcW w:w="6407" w:type="dxa"/>
            <w:tcBorders>
              <w:top w:val="single" w:sz="4" w:space="0" w:color="auto"/>
              <w:left w:val="single" w:sz="4" w:space="0" w:color="auto"/>
              <w:bottom w:val="single" w:sz="4" w:space="0" w:color="auto"/>
              <w:right w:val="single" w:sz="4" w:space="0" w:color="auto"/>
            </w:tcBorders>
          </w:tcPr>
          <w:p w14:paraId="0168BAF4" w14:textId="025590FD" w:rsidR="002B72B5" w:rsidRPr="005C1ED3" w:rsidRDefault="00BF2E56" w:rsidP="002B72B5">
            <w:pPr>
              <w:ind w:right="80"/>
              <w:jc w:val="both"/>
              <w:rPr>
                <w:sz w:val="26"/>
                <w:szCs w:val="26"/>
              </w:rPr>
            </w:pPr>
            <w:r>
              <w:rPr>
                <w:sz w:val="26"/>
                <w:szCs w:val="26"/>
              </w:rPr>
              <w:t>Bộ Kế hoạch và Đầu tư đã rà soát tiếp thu các ý kiến này để bổ sung, sửa đổi Điều 6 Nghị định số 93/2015/NĐ-CP.</w:t>
            </w:r>
          </w:p>
        </w:tc>
      </w:tr>
      <w:tr w:rsidR="005832F5" w:rsidRPr="001D32E3" w14:paraId="25F8AFC7" w14:textId="77777777" w:rsidTr="000A1283">
        <w:trPr>
          <w:trHeight w:val="1486"/>
        </w:trPr>
        <w:tc>
          <w:tcPr>
            <w:tcW w:w="671" w:type="dxa"/>
            <w:tcBorders>
              <w:top w:val="single" w:sz="4" w:space="0" w:color="auto"/>
              <w:left w:val="single" w:sz="4" w:space="0" w:color="auto"/>
              <w:bottom w:val="single" w:sz="4" w:space="0" w:color="auto"/>
              <w:right w:val="single" w:sz="4" w:space="0" w:color="auto"/>
            </w:tcBorders>
          </w:tcPr>
          <w:p w14:paraId="78BC48A9" w14:textId="308A145D" w:rsidR="00BF2E56" w:rsidRPr="005C1ED3" w:rsidRDefault="00B60691" w:rsidP="002B72B5">
            <w:pPr>
              <w:jc w:val="center"/>
              <w:rPr>
                <w:sz w:val="26"/>
                <w:szCs w:val="26"/>
              </w:rPr>
            </w:pPr>
            <w:r>
              <w:rPr>
                <w:sz w:val="26"/>
                <w:szCs w:val="26"/>
              </w:rPr>
              <w:t>4.1</w:t>
            </w:r>
          </w:p>
        </w:tc>
        <w:tc>
          <w:tcPr>
            <w:tcW w:w="1858" w:type="dxa"/>
            <w:tcBorders>
              <w:top w:val="single" w:sz="4" w:space="0" w:color="auto"/>
              <w:left w:val="single" w:sz="4" w:space="0" w:color="auto"/>
              <w:bottom w:val="single" w:sz="4" w:space="0" w:color="auto"/>
              <w:right w:val="single" w:sz="4" w:space="0" w:color="auto"/>
            </w:tcBorders>
          </w:tcPr>
          <w:p w14:paraId="6A3C78BF" w14:textId="77777777" w:rsidR="00BF2E56" w:rsidRPr="005C1ED3" w:rsidRDefault="00BF2E56" w:rsidP="002B72B5">
            <w:pPr>
              <w:rPr>
                <w:sz w:val="26"/>
                <w:szCs w:val="26"/>
              </w:rPr>
            </w:pPr>
          </w:p>
        </w:tc>
        <w:tc>
          <w:tcPr>
            <w:tcW w:w="6364" w:type="dxa"/>
            <w:tcBorders>
              <w:top w:val="single" w:sz="4" w:space="0" w:color="auto"/>
              <w:left w:val="single" w:sz="4" w:space="0" w:color="auto"/>
              <w:bottom w:val="single" w:sz="4" w:space="0" w:color="auto"/>
              <w:right w:val="single" w:sz="4" w:space="0" w:color="auto"/>
            </w:tcBorders>
          </w:tcPr>
          <w:p w14:paraId="2CF1333F" w14:textId="0D558DC6" w:rsidR="00BF2E56" w:rsidRPr="005C1ED3" w:rsidRDefault="00BF2E56" w:rsidP="00BF2E56">
            <w:pPr>
              <w:widowControl w:val="0"/>
              <w:spacing w:before="120" w:after="120"/>
              <w:jc w:val="both"/>
              <w:rPr>
                <w:color w:val="000000" w:themeColor="text1"/>
                <w:sz w:val="26"/>
                <w:szCs w:val="26"/>
              </w:rPr>
            </w:pPr>
            <w:r w:rsidRPr="00951CFA">
              <w:rPr>
                <w:color w:val="000000" w:themeColor="text1"/>
                <w:spacing w:val="-2"/>
                <w:sz w:val="26"/>
                <w:szCs w:val="26"/>
              </w:rPr>
              <w:t>Đối với doanh nghiệp quốc phòng, an ninh thực hiện nhiệm vụ ở địa bàn nước ngoài cần có thêm chính sách ưu tiên khác vì một số chính sách nêu trên áp dụng cho doanh nghiệp hoạt động trong nước còn các doanh nghiệp hoạt động ở nước ngoài không được hưởng vì phải tuân thủ luật pháp của nước sở tại</w:t>
            </w:r>
            <w:r w:rsidRPr="005C1ED3">
              <w:rPr>
                <w:color w:val="000000" w:themeColor="text1"/>
                <w:sz w:val="26"/>
                <w:szCs w:val="26"/>
              </w:rPr>
              <w:t xml:space="preserve"> </w:t>
            </w:r>
            <w:r>
              <w:rPr>
                <w:color w:val="000000" w:themeColor="text1"/>
                <w:sz w:val="26"/>
                <w:szCs w:val="26"/>
              </w:rPr>
              <w:t>(Bộ Quốc phòng)</w:t>
            </w:r>
          </w:p>
        </w:tc>
        <w:tc>
          <w:tcPr>
            <w:tcW w:w="6407" w:type="dxa"/>
            <w:tcBorders>
              <w:top w:val="single" w:sz="4" w:space="0" w:color="auto"/>
              <w:left w:val="single" w:sz="4" w:space="0" w:color="auto"/>
              <w:bottom w:val="single" w:sz="4" w:space="0" w:color="auto"/>
              <w:right w:val="single" w:sz="4" w:space="0" w:color="auto"/>
            </w:tcBorders>
          </w:tcPr>
          <w:p w14:paraId="3C47B507" w14:textId="6C20F099" w:rsidR="00BF2E56" w:rsidRPr="005C1ED3" w:rsidRDefault="00BF2E56" w:rsidP="002B72B5">
            <w:pPr>
              <w:ind w:right="80"/>
              <w:jc w:val="both"/>
              <w:rPr>
                <w:sz w:val="26"/>
                <w:szCs w:val="26"/>
              </w:rPr>
            </w:pPr>
            <w:r>
              <w:rPr>
                <w:sz w:val="26"/>
                <w:szCs w:val="26"/>
              </w:rPr>
              <w:t>Việc áp dụng các quy định tại dự thảo Nghị định chỉ thực hiện đối với các doanh nghiệp đang hoạt động theo các quy định tại Luật Doanh nghiệp trên lãnh thổ nước Việt Nam, do vậy, Bộ Kế hoạch và Đầu tư không quy định cụ thể nội dung này mà kế thừa quy định tại Nghị định số 93/2015/NĐ-CP. Theo đó, điểm f, Khoản 2 Điều 6 dự thảo Nghị định quy định: “</w:t>
            </w:r>
            <w:r w:rsidRPr="00BF2E56">
              <w:rPr>
                <w:sz w:val="26"/>
                <w:szCs w:val="26"/>
              </w:rPr>
              <w:t xml:space="preserve">Doanh nghiệp quốc phòng, an ninh thực hiện các nhiệm vụ và hoạt động trên các địa bàn chiến lược quan trọng được hưởng chế độ, chính sách ưu đãi và hỗ trợ khác theo quyết định của Thủ tướng Chính </w:t>
            </w:r>
            <w:bookmarkStart w:id="0" w:name="_GoBack"/>
            <w:bookmarkEnd w:id="0"/>
            <w:r w:rsidRPr="00BF2E56">
              <w:rPr>
                <w:sz w:val="26"/>
                <w:szCs w:val="26"/>
              </w:rPr>
              <w:t>phủ</w:t>
            </w:r>
            <w:r>
              <w:rPr>
                <w:sz w:val="26"/>
                <w:szCs w:val="26"/>
              </w:rPr>
              <w:t>”</w:t>
            </w:r>
            <w:r w:rsidRPr="00BF2E56">
              <w:rPr>
                <w:sz w:val="26"/>
                <w:szCs w:val="26"/>
              </w:rPr>
              <w:t>.</w:t>
            </w:r>
          </w:p>
        </w:tc>
      </w:tr>
      <w:tr w:rsidR="005832F5" w:rsidRPr="001D32E3" w14:paraId="3E1E9BB2" w14:textId="77777777" w:rsidTr="000A1283">
        <w:trPr>
          <w:trHeight w:val="1304"/>
        </w:trPr>
        <w:tc>
          <w:tcPr>
            <w:tcW w:w="671" w:type="dxa"/>
            <w:tcBorders>
              <w:top w:val="single" w:sz="4" w:space="0" w:color="auto"/>
              <w:left w:val="single" w:sz="4" w:space="0" w:color="auto"/>
              <w:bottom w:val="single" w:sz="4" w:space="0" w:color="auto"/>
              <w:right w:val="single" w:sz="4" w:space="0" w:color="auto"/>
            </w:tcBorders>
          </w:tcPr>
          <w:p w14:paraId="5690E6D5" w14:textId="3C3BF1AD" w:rsidR="00BF2E56" w:rsidRPr="005C1ED3" w:rsidRDefault="00B60691" w:rsidP="002B72B5">
            <w:pPr>
              <w:jc w:val="center"/>
              <w:rPr>
                <w:sz w:val="26"/>
                <w:szCs w:val="26"/>
              </w:rPr>
            </w:pPr>
            <w:r>
              <w:rPr>
                <w:sz w:val="26"/>
                <w:szCs w:val="26"/>
              </w:rPr>
              <w:t>4.2</w:t>
            </w:r>
          </w:p>
        </w:tc>
        <w:tc>
          <w:tcPr>
            <w:tcW w:w="1858" w:type="dxa"/>
            <w:tcBorders>
              <w:top w:val="single" w:sz="4" w:space="0" w:color="auto"/>
              <w:left w:val="single" w:sz="4" w:space="0" w:color="auto"/>
              <w:bottom w:val="single" w:sz="4" w:space="0" w:color="auto"/>
              <w:right w:val="single" w:sz="4" w:space="0" w:color="auto"/>
            </w:tcBorders>
          </w:tcPr>
          <w:p w14:paraId="0FF45339" w14:textId="77777777" w:rsidR="00BF2E56" w:rsidRPr="005C1ED3" w:rsidRDefault="00BF2E56" w:rsidP="002B72B5">
            <w:pPr>
              <w:rPr>
                <w:sz w:val="26"/>
                <w:szCs w:val="26"/>
              </w:rPr>
            </w:pPr>
          </w:p>
        </w:tc>
        <w:tc>
          <w:tcPr>
            <w:tcW w:w="6364" w:type="dxa"/>
            <w:tcBorders>
              <w:top w:val="single" w:sz="4" w:space="0" w:color="auto"/>
              <w:left w:val="single" w:sz="4" w:space="0" w:color="auto"/>
              <w:bottom w:val="single" w:sz="4" w:space="0" w:color="auto"/>
              <w:right w:val="single" w:sz="4" w:space="0" w:color="auto"/>
            </w:tcBorders>
          </w:tcPr>
          <w:p w14:paraId="2B295D04" w14:textId="362ACA54" w:rsidR="00BF2E56" w:rsidRPr="005C1ED3" w:rsidRDefault="00BF2E56" w:rsidP="00E82D66">
            <w:pPr>
              <w:widowControl w:val="0"/>
              <w:spacing w:before="120" w:after="120"/>
              <w:jc w:val="both"/>
              <w:rPr>
                <w:color w:val="000000" w:themeColor="text1"/>
                <w:sz w:val="26"/>
                <w:szCs w:val="26"/>
              </w:rPr>
            </w:pPr>
            <w:r w:rsidRPr="00951CFA">
              <w:rPr>
                <w:color w:val="000000" w:themeColor="text1"/>
                <w:sz w:val="26"/>
                <w:szCs w:val="26"/>
              </w:rPr>
              <w:t>Quy định cụ thể việc tính khấu hao tài sản trong quá trình sửa chữa vũ khí, trang thiết bị tại doanh nghiệp cho phù hợp với đặc thù của Quân đội</w:t>
            </w:r>
            <w:r>
              <w:rPr>
                <w:color w:val="000000" w:themeColor="text1"/>
                <w:sz w:val="26"/>
                <w:szCs w:val="26"/>
              </w:rPr>
              <w:t xml:space="preserve"> (Bộ Quốc phòng)</w:t>
            </w:r>
            <w:r w:rsidRPr="00951CFA">
              <w:rPr>
                <w:color w:val="000000" w:themeColor="text1"/>
                <w:sz w:val="26"/>
                <w:szCs w:val="26"/>
              </w:rPr>
              <w:t>.</w:t>
            </w:r>
          </w:p>
        </w:tc>
        <w:tc>
          <w:tcPr>
            <w:tcW w:w="6407" w:type="dxa"/>
            <w:tcBorders>
              <w:top w:val="single" w:sz="4" w:space="0" w:color="auto"/>
              <w:left w:val="single" w:sz="4" w:space="0" w:color="auto"/>
              <w:bottom w:val="single" w:sz="4" w:space="0" w:color="auto"/>
              <w:right w:val="single" w:sz="4" w:space="0" w:color="auto"/>
            </w:tcBorders>
          </w:tcPr>
          <w:p w14:paraId="6CE23BD7" w14:textId="080FEE03" w:rsidR="00BF2E56" w:rsidRPr="005C1ED3" w:rsidRDefault="00BF2E56" w:rsidP="00BF2E56">
            <w:pPr>
              <w:ind w:right="80"/>
              <w:jc w:val="both"/>
              <w:rPr>
                <w:sz w:val="26"/>
                <w:szCs w:val="26"/>
              </w:rPr>
            </w:pPr>
            <w:r>
              <w:rPr>
                <w:sz w:val="26"/>
                <w:szCs w:val="26"/>
              </w:rPr>
              <w:t>Bộ Kế hoạch và Đầu tư tiếp thu ý kiến này và quy định trách nhiệm của Bộ Tài chính hướng dẫn doanh nghiệp về chế độ tính khấu hao tài sản để phục vụ nhiệm vụ QPAN đối với các tài sản sản xuất, lắp ráp vũ khí đặc thù.</w:t>
            </w:r>
          </w:p>
        </w:tc>
      </w:tr>
      <w:tr w:rsidR="005832F5" w:rsidRPr="001D32E3" w14:paraId="4DE331F7" w14:textId="77777777" w:rsidTr="005832F5">
        <w:trPr>
          <w:trHeight w:val="1844"/>
        </w:trPr>
        <w:tc>
          <w:tcPr>
            <w:tcW w:w="671" w:type="dxa"/>
            <w:tcBorders>
              <w:top w:val="single" w:sz="4" w:space="0" w:color="auto"/>
              <w:left w:val="single" w:sz="4" w:space="0" w:color="auto"/>
              <w:bottom w:val="single" w:sz="4" w:space="0" w:color="auto"/>
              <w:right w:val="single" w:sz="4" w:space="0" w:color="auto"/>
            </w:tcBorders>
          </w:tcPr>
          <w:p w14:paraId="1C4ED851" w14:textId="62B35509" w:rsidR="002B72B5" w:rsidRPr="005C1ED3" w:rsidRDefault="00B60691" w:rsidP="002B72B5">
            <w:pPr>
              <w:jc w:val="center"/>
              <w:rPr>
                <w:sz w:val="26"/>
                <w:szCs w:val="26"/>
              </w:rPr>
            </w:pPr>
            <w:r>
              <w:rPr>
                <w:sz w:val="26"/>
                <w:szCs w:val="26"/>
              </w:rPr>
              <w:t>4.3</w:t>
            </w:r>
          </w:p>
        </w:tc>
        <w:tc>
          <w:tcPr>
            <w:tcW w:w="1858" w:type="dxa"/>
            <w:tcBorders>
              <w:top w:val="single" w:sz="4" w:space="0" w:color="auto"/>
              <w:left w:val="single" w:sz="4" w:space="0" w:color="auto"/>
              <w:bottom w:val="single" w:sz="4" w:space="0" w:color="auto"/>
              <w:right w:val="single" w:sz="4" w:space="0" w:color="auto"/>
            </w:tcBorders>
          </w:tcPr>
          <w:p w14:paraId="17CD5054" w14:textId="77777777" w:rsidR="002B72B5" w:rsidRPr="005C1ED3" w:rsidRDefault="002B72B5" w:rsidP="002B72B5">
            <w:pPr>
              <w:rPr>
                <w:sz w:val="26"/>
                <w:szCs w:val="26"/>
              </w:rPr>
            </w:pPr>
          </w:p>
        </w:tc>
        <w:tc>
          <w:tcPr>
            <w:tcW w:w="6364" w:type="dxa"/>
            <w:tcBorders>
              <w:top w:val="single" w:sz="4" w:space="0" w:color="auto"/>
              <w:left w:val="single" w:sz="4" w:space="0" w:color="auto"/>
              <w:bottom w:val="single" w:sz="4" w:space="0" w:color="auto"/>
              <w:right w:val="single" w:sz="4" w:space="0" w:color="auto"/>
            </w:tcBorders>
          </w:tcPr>
          <w:p w14:paraId="3A8F6322" w14:textId="6AD42652" w:rsidR="002B72B5" w:rsidRPr="00BF2E56" w:rsidRDefault="00E82D66" w:rsidP="00BF2E56">
            <w:pPr>
              <w:widowControl w:val="0"/>
              <w:spacing w:before="120" w:after="120"/>
              <w:jc w:val="both"/>
              <w:rPr>
                <w:color w:val="000000" w:themeColor="text1"/>
                <w:sz w:val="26"/>
                <w:szCs w:val="26"/>
              </w:rPr>
            </w:pPr>
            <w:r w:rsidRPr="005C1ED3">
              <w:rPr>
                <w:color w:val="000000" w:themeColor="text1"/>
                <w:sz w:val="26"/>
                <w:szCs w:val="26"/>
              </w:rPr>
              <w:t>Cần có quy định riêng về việc đánh giá hiệu quả hoạt động của doanh nghiệp quốc phòng, an ninh cũng như đánh giá mức độ hoàn thành nhiệm vụ của viên chức quản lý trong doanh nghiệp quốc phòng, an ninh theo từng loại hình, lĩnh vực, địa bàn hoạt động đặc thù của doanh nghiệp</w:t>
            </w:r>
            <w:r w:rsidR="00BF2E56">
              <w:rPr>
                <w:color w:val="000000" w:themeColor="text1"/>
                <w:sz w:val="26"/>
                <w:szCs w:val="26"/>
              </w:rPr>
              <w:t xml:space="preserve"> (Bộ Quốc phòng)</w:t>
            </w:r>
            <w:r w:rsidRPr="005C1ED3">
              <w:rPr>
                <w:color w:val="000000" w:themeColor="text1"/>
                <w:sz w:val="26"/>
                <w:szCs w:val="26"/>
              </w:rPr>
              <w:t>.</w:t>
            </w:r>
          </w:p>
        </w:tc>
        <w:tc>
          <w:tcPr>
            <w:tcW w:w="6407" w:type="dxa"/>
            <w:tcBorders>
              <w:top w:val="single" w:sz="4" w:space="0" w:color="auto"/>
              <w:left w:val="single" w:sz="4" w:space="0" w:color="auto"/>
              <w:bottom w:val="single" w:sz="4" w:space="0" w:color="auto"/>
              <w:right w:val="single" w:sz="4" w:space="0" w:color="auto"/>
            </w:tcBorders>
          </w:tcPr>
          <w:p w14:paraId="29DAE72B" w14:textId="521A5780" w:rsidR="002B72B5" w:rsidRPr="005C1ED3" w:rsidRDefault="00BF2E56" w:rsidP="00BF2E56">
            <w:pPr>
              <w:rPr>
                <w:sz w:val="26"/>
                <w:szCs w:val="26"/>
              </w:rPr>
            </w:pPr>
            <w:r>
              <w:rPr>
                <w:sz w:val="26"/>
                <w:szCs w:val="26"/>
              </w:rPr>
              <w:t xml:space="preserve">Hiện nay, Bộ Tài chính đang rà soát, đánh giá để kiến nghị sửa đổi, bổ sung Nghị định số 87/2015/NĐ-CP của Chính phủ </w:t>
            </w:r>
            <w:r w:rsidRPr="00BF2E56">
              <w:rPr>
                <w:sz w:val="26"/>
                <w:szCs w:val="26"/>
              </w:rPr>
              <w:t xml:space="preserve">  về giám sát đầu tư vốn nhà nước vào doanh nghiệp; giám sát tài chính, đánh giá hiệu quả hoạt động và công khai thông tin tài chính của doanh nghiệp nhà nước và doanh nghiệp có vốn nhà nước</w:t>
            </w:r>
            <w:r>
              <w:rPr>
                <w:sz w:val="26"/>
                <w:szCs w:val="26"/>
              </w:rPr>
              <w:t>. Do vậy, đề nghị Bộ QP phối hợp với Bộ Tài chính để điều chỉnh các quy định hiện hành phù hợp với mô hình hoạt động của doanh nghiệp QPAN.</w:t>
            </w:r>
            <w:r w:rsidRPr="005C1ED3">
              <w:rPr>
                <w:sz w:val="26"/>
                <w:szCs w:val="26"/>
              </w:rPr>
              <w:t xml:space="preserve"> </w:t>
            </w:r>
          </w:p>
        </w:tc>
      </w:tr>
      <w:tr w:rsidR="005832F5" w:rsidRPr="001D32E3" w14:paraId="3E0B9598" w14:textId="77777777" w:rsidTr="005832F5">
        <w:trPr>
          <w:trHeight w:val="1844"/>
        </w:trPr>
        <w:tc>
          <w:tcPr>
            <w:tcW w:w="671" w:type="dxa"/>
            <w:tcBorders>
              <w:top w:val="single" w:sz="4" w:space="0" w:color="auto"/>
              <w:left w:val="single" w:sz="4" w:space="0" w:color="auto"/>
              <w:bottom w:val="single" w:sz="4" w:space="0" w:color="auto"/>
              <w:right w:val="single" w:sz="4" w:space="0" w:color="auto"/>
            </w:tcBorders>
          </w:tcPr>
          <w:p w14:paraId="1A3B73A0" w14:textId="14D21649" w:rsidR="00956176" w:rsidRPr="005C1ED3" w:rsidRDefault="00B60691" w:rsidP="002B72B5">
            <w:pPr>
              <w:jc w:val="center"/>
              <w:rPr>
                <w:sz w:val="26"/>
                <w:szCs w:val="26"/>
              </w:rPr>
            </w:pPr>
            <w:r>
              <w:rPr>
                <w:sz w:val="26"/>
                <w:szCs w:val="26"/>
              </w:rPr>
              <w:t>4.4</w:t>
            </w:r>
          </w:p>
        </w:tc>
        <w:tc>
          <w:tcPr>
            <w:tcW w:w="1858" w:type="dxa"/>
            <w:tcBorders>
              <w:top w:val="single" w:sz="4" w:space="0" w:color="auto"/>
              <w:left w:val="single" w:sz="4" w:space="0" w:color="auto"/>
              <w:bottom w:val="single" w:sz="4" w:space="0" w:color="auto"/>
              <w:right w:val="single" w:sz="4" w:space="0" w:color="auto"/>
            </w:tcBorders>
          </w:tcPr>
          <w:p w14:paraId="75CF75CC" w14:textId="77777777" w:rsidR="00956176" w:rsidRPr="005C1ED3" w:rsidRDefault="00956176" w:rsidP="002B72B5">
            <w:pPr>
              <w:rPr>
                <w:sz w:val="26"/>
                <w:szCs w:val="26"/>
              </w:rPr>
            </w:pPr>
          </w:p>
        </w:tc>
        <w:tc>
          <w:tcPr>
            <w:tcW w:w="6364" w:type="dxa"/>
            <w:tcBorders>
              <w:top w:val="single" w:sz="4" w:space="0" w:color="auto"/>
              <w:left w:val="single" w:sz="4" w:space="0" w:color="auto"/>
              <w:bottom w:val="single" w:sz="4" w:space="0" w:color="auto"/>
              <w:right w:val="single" w:sz="4" w:space="0" w:color="auto"/>
            </w:tcBorders>
          </w:tcPr>
          <w:p w14:paraId="32E7078D" w14:textId="5432A683" w:rsidR="00956176" w:rsidRPr="005C1ED3" w:rsidRDefault="00B60691" w:rsidP="00B60691">
            <w:pPr>
              <w:widowControl w:val="0"/>
              <w:spacing w:before="120" w:after="120"/>
              <w:jc w:val="both"/>
              <w:rPr>
                <w:color w:val="000000" w:themeColor="text1"/>
                <w:sz w:val="26"/>
                <w:szCs w:val="26"/>
              </w:rPr>
            </w:pPr>
            <w:r>
              <w:rPr>
                <w:color w:val="000000" w:themeColor="text1"/>
                <w:sz w:val="26"/>
                <w:szCs w:val="26"/>
              </w:rPr>
              <w:t xml:space="preserve">Nghiên cứu cơ chế </w:t>
            </w:r>
            <w:r w:rsidR="00956176" w:rsidRPr="00B60691">
              <w:rPr>
                <w:color w:val="000000" w:themeColor="text1"/>
                <w:sz w:val="26"/>
                <w:szCs w:val="26"/>
              </w:rPr>
              <w:t xml:space="preserve">thực hiện đặt hàng, giao nhiệm vụ </w:t>
            </w:r>
            <w:r>
              <w:rPr>
                <w:color w:val="000000" w:themeColor="text1"/>
                <w:sz w:val="26"/>
                <w:szCs w:val="26"/>
              </w:rPr>
              <w:t xml:space="preserve">cho doanh nghiệp QPAN, </w:t>
            </w:r>
            <w:r w:rsidR="00956176" w:rsidRPr="00B60691">
              <w:rPr>
                <w:color w:val="000000" w:themeColor="text1"/>
                <w:sz w:val="26"/>
                <w:szCs w:val="26"/>
              </w:rPr>
              <w:t>đảm bảo thanh toán đầy đủ chi phí cho doanh nghiệp theo cơ chế thị trường, xây dựng các định mức kinh tế xã hội phù hợp với giá thị trường để sớm chuyển cơ chế giá dịch vụ tính đủ - thay cho cơ chế cấp bù, hỗ trợ cho phù hợp (Bộ Tài chính).</w:t>
            </w:r>
          </w:p>
        </w:tc>
        <w:tc>
          <w:tcPr>
            <w:tcW w:w="6407" w:type="dxa"/>
            <w:tcBorders>
              <w:top w:val="single" w:sz="4" w:space="0" w:color="auto"/>
              <w:left w:val="single" w:sz="4" w:space="0" w:color="auto"/>
              <w:bottom w:val="single" w:sz="4" w:space="0" w:color="auto"/>
              <w:right w:val="single" w:sz="4" w:space="0" w:color="auto"/>
            </w:tcBorders>
          </w:tcPr>
          <w:p w14:paraId="64196A30" w14:textId="11EF2E8A" w:rsidR="00956176" w:rsidRPr="005C1ED3" w:rsidRDefault="00B60691" w:rsidP="005832F5">
            <w:pPr>
              <w:ind w:right="80"/>
              <w:jc w:val="both"/>
              <w:rPr>
                <w:sz w:val="26"/>
                <w:szCs w:val="26"/>
              </w:rPr>
            </w:pPr>
            <w:r>
              <w:rPr>
                <w:sz w:val="26"/>
                <w:szCs w:val="26"/>
              </w:rPr>
              <w:t xml:space="preserve">Qua rà soát, Bộ Kế hoạch và Đầu tư cho rằng, </w:t>
            </w:r>
            <w:r w:rsidR="00524295">
              <w:rPr>
                <w:sz w:val="26"/>
                <w:szCs w:val="26"/>
              </w:rPr>
              <w:t>một số</w:t>
            </w:r>
            <w:r>
              <w:rPr>
                <w:sz w:val="26"/>
                <w:szCs w:val="26"/>
              </w:rPr>
              <w:t xml:space="preserve"> nhiệm vụ quốc phòng, an ninh </w:t>
            </w:r>
            <w:r w:rsidR="00524295">
              <w:rPr>
                <w:sz w:val="26"/>
                <w:szCs w:val="26"/>
              </w:rPr>
              <w:t xml:space="preserve">như sản xuất, sửa chữa vũ khí, chế tài có thể xây dựng được các định mức kinh tế phù hợp với giá trị trường. Tuy nhiên, kinh phí đặt hàng, sản xuất của Nhà nước hằng năm không đảm bảo đủ chi phí để doanh nghiệp trang trải được chi phí hoạt động và duy trì năng lực sản xuất tối thiểu. Ngoài ra, </w:t>
            </w:r>
            <w:r w:rsidR="005832F5">
              <w:rPr>
                <w:sz w:val="26"/>
                <w:szCs w:val="26"/>
              </w:rPr>
              <w:t xml:space="preserve">trường hợp không quy định Nhà nước đảm bảo một phần chi phí hoặc doanh nghiệp QPAN được hạch toán một số </w:t>
            </w:r>
            <w:r w:rsidR="005832F5" w:rsidRPr="005832F5">
              <w:rPr>
                <w:sz w:val="26"/>
                <w:szCs w:val="26"/>
              </w:rPr>
              <w:t>nội dung chi đặ</w:t>
            </w:r>
            <w:r w:rsidR="005832F5">
              <w:rPr>
                <w:sz w:val="26"/>
                <w:szCs w:val="26"/>
              </w:rPr>
              <w:t xml:space="preserve">c thù thì doanh nghiệp có thể bị thua lỗ khi </w:t>
            </w:r>
            <w:r w:rsidR="005832F5" w:rsidRPr="005832F5">
              <w:rPr>
                <w:sz w:val="26"/>
                <w:szCs w:val="26"/>
              </w:rPr>
              <w:t>phải hạch toán</w:t>
            </w:r>
            <w:r w:rsidR="005832F5">
              <w:rPr>
                <w:sz w:val="26"/>
                <w:szCs w:val="26"/>
              </w:rPr>
              <w:t xml:space="preserve"> các chi phí thực hiện nhiệm vụ QPAN.</w:t>
            </w:r>
          </w:p>
        </w:tc>
      </w:tr>
      <w:tr w:rsidR="0007373B" w:rsidRPr="001D32E3" w14:paraId="510742FF" w14:textId="77777777" w:rsidTr="005F26AE">
        <w:trPr>
          <w:trHeight w:val="800"/>
        </w:trPr>
        <w:tc>
          <w:tcPr>
            <w:tcW w:w="671" w:type="dxa"/>
            <w:tcBorders>
              <w:top w:val="single" w:sz="4" w:space="0" w:color="auto"/>
              <w:left w:val="single" w:sz="4" w:space="0" w:color="auto"/>
              <w:bottom w:val="single" w:sz="4" w:space="0" w:color="auto"/>
              <w:right w:val="single" w:sz="4" w:space="0" w:color="auto"/>
            </w:tcBorders>
          </w:tcPr>
          <w:p w14:paraId="5E6F0F26" w14:textId="7C3A99A4" w:rsidR="0007373B" w:rsidRDefault="005F26AE" w:rsidP="00BF2E56">
            <w:pPr>
              <w:jc w:val="center"/>
              <w:rPr>
                <w:sz w:val="26"/>
                <w:szCs w:val="26"/>
              </w:rPr>
            </w:pPr>
            <w:r>
              <w:rPr>
                <w:sz w:val="26"/>
                <w:szCs w:val="26"/>
              </w:rPr>
              <w:t>4.5</w:t>
            </w:r>
          </w:p>
        </w:tc>
        <w:tc>
          <w:tcPr>
            <w:tcW w:w="1858" w:type="dxa"/>
            <w:tcBorders>
              <w:top w:val="single" w:sz="4" w:space="0" w:color="auto"/>
              <w:left w:val="single" w:sz="4" w:space="0" w:color="auto"/>
              <w:bottom w:val="single" w:sz="4" w:space="0" w:color="auto"/>
              <w:right w:val="single" w:sz="4" w:space="0" w:color="auto"/>
            </w:tcBorders>
          </w:tcPr>
          <w:p w14:paraId="65A51E7C" w14:textId="77777777" w:rsidR="0007373B" w:rsidRPr="00951CFA" w:rsidRDefault="0007373B" w:rsidP="00BF2E56">
            <w:pPr>
              <w:rPr>
                <w:sz w:val="26"/>
                <w:szCs w:val="26"/>
              </w:rPr>
            </w:pPr>
          </w:p>
        </w:tc>
        <w:tc>
          <w:tcPr>
            <w:tcW w:w="6364" w:type="dxa"/>
            <w:tcBorders>
              <w:top w:val="single" w:sz="4" w:space="0" w:color="auto"/>
              <w:left w:val="single" w:sz="4" w:space="0" w:color="auto"/>
              <w:bottom w:val="single" w:sz="4" w:space="0" w:color="auto"/>
              <w:right w:val="single" w:sz="4" w:space="0" w:color="auto"/>
            </w:tcBorders>
          </w:tcPr>
          <w:p w14:paraId="0A8F7AA7" w14:textId="672B4EBC" w:rsidR="0007373B" w:rsidRDefault="005F26AE" w:rsidP="00F62932">
            <w:pPr>
              <w:spacing w:before="60" w:after="60"/>
              <w:jc w:val="both"/>
              <w:rPr>
                <w:bCs/>
                <w:iCs/>
                <w:sz w:val="26"/>
                <w:szCs w:val="26"/>
                <w:lang w:val="pt-BR"/>
              </w:rPr>
            </w:pPr>
            <w:r w:rsidRPr="00F62932">
              <w:rPr>
                <w:color w:val="000000" w:themeColor="text1"/>
                <w:sz w:val="26"/>
                <w:szCs w:val="26"/>
              </w:rPr>
              <w:t>N</w:t>
            </w:r>
            <w:r w:rsidRPr="00F62932">
              <w:rPr>
                <w:color w:val="000000" w:themeColor="text1"/>
                <w:sz w:val="26"/>
                <w:szCs w:val="26"/>
              </w:rPr>
              <w:t>ghiên cứu, rà soát sửa đổi Luật Đất đai năm 2013 đảm bảo yêu cầu phát triển doanh nghiệp nhà nước trong lĩnh vực QPAN</w:t>
            </w:r>
            <w:r w:rsidR="00F62932">
              <w:rPr>
                <w:color w:val="000000" w:themeColor="text1"/>
                <w:sz w:val="26"/>
                <w:szCs w:val="26"/>
              </w:rPr>
              <w:t xml:space="preserve"> (Bộ Công an)</w:t>
            </w:r>
            <w:r w:rsidRPr="00F62932">
              <w:rPr>
                <w:color w:val="000000" w:themeColor="text1"/>
                <w:sz w:val="26"/>
                <w:szCs w:val="26"/>
              </w:rPr>
              <w:t>.</w:t>
            </w:r>
            <w:r>
              <w:rPr>
                <w:bCs/>
                <w:iCs/>
                <w:sz w:val="26"/>
                <w:szCs w:val="26"/>
                <w:lang w:val="pt-BR"/>
              </w:rPr>
              <w:t xml:space="preserve"> </w:t>
            </w:r>
          </w:p>
        </w:tc>
        <w:tc>
          <w:tcPr>
            <w:tcW w:w="6407" w:type="dxa"/>
            <w:tcBorders>
              <w:top w:val="single" w:sz="4" w:space="0" w:color="auto"/>
              <w:left w:val="single" w:sz="4" w:space="0" w:color="auto"/>
              <w:bottom w:val="single" w:sz="4" w:space="0" w:color="auto"/>
              <w:right w:val="single" w:sz="4" w:space="0" w:color="auto"/>
            </w:tcBorders>
          </w:tcPr>
          <w:p w14:paraId="3D6118F5" w14:textId="59D74E83" w:rsidR="0007373B" w:rsidRDefault="00DB010A" w:rsidP="00BF2E56">
            <w:pPr>
              <w:ind w:right="80"/>
              <w:jc w:val="both"/>
              <w:rPr>
                <w:rFonts w:eastAsia="Times New Roman"/>
                <w:color w:val="000000"/>
                <w:sz w:val="26"/>
                <w:szCs w:val="26"/>
              </w:rPr>
            </w:pPr>
            <w:r>
              <w:rPr>
                <w:rFonts w:eastAsia="Times New Roman"/>
                <w:color w:val="000000"/>
                <w:sz w:val="26"/>
                <w:szCs w:val="26"/>
              </w:rPr>
              <w:t>Hiện nay, Bộ Tài nguyên và Môi trường đang hoàn thiện trình Quốc hội ban hành Nghị định về quản lý và sử dụng đất quốc phòng an ninh để tháo gỡ một số vướng mắc trong thực hiện các quy định của Luật Đất đai theo đề xuất của Bộ Quốc phòng và Bộ Công an.</w:t>
            </w:r>
          </w:p>
        </w:tc>
      </w:tr>
      <w:tr w:rsidR="00B60691" w:rsidRPr="001D32E3" w14:paraId="7A9FB030" w14:textId="77777777" w:rsidTr="005832F5">
        <w:trPr>
          <w:trHeight w:val="1709"/>
        </w:trPr>
        <w:tc>
          <w:tcPr>
            <w:tcW w:w="671" w:type="dxa"/>
            <w:tcBorders>
              <w:top w:val="single" w:sz="4" w:space="0" w:color="auto"/>
              <w:left w:val="single" w:sz="4" w:space="0" w:color="auto"/>
              <w:bottom w:val="single" w:sz="4" w:space="0" w:color="auto"/>
              <w:right w:val="single" w:sz="4" w:space="0" w:color="auto"/>
            </w:tcBorders>
          </w:tcPr>
          <w:p w14:paraId="3E3AAC00" w14:textId="5957C081" w:rsidR="00BF2E56" w:rsidRPr="00951CFA" w:rsidRDefault="00B60691" w:rsidP="00BF2E56">
            <w:pPr>
              <w:jc w:val="center"/>
              <w:rPr>
                <w:sz w:val="26"/>
                <w:szCs w:val="26"/>
              </w:rPr>
            </w:pPr>
            <w:r>
              <w:rPr>
                <w:sz w:val="26"/>
                <w:szCs w:val="26"/>
              </w:rPr>
              <w:t>5</w:t>
            </w:r>
          </w:p>
        </w:tc>
        <w:tc>
          <w:tcPr>
            <w:tcW w:w="1858" w:type="dxa"/>
            <w:tcBorders>
              <w:top w:val="single" w:sz="4" w:space="0" w:color="auto"/>
              <w:left w:val="single" w:sz="4" w:space="0" w:color="auto"/>
              <w:bottom w:val="single" w:sz="4" w:space="0" w:color="auto"/>
              <w:right w:val="single" w:sz="4" w:space="0" w:color="auto"/>
            </w:tcBorders>
          </w:tcPr>
          <w:p w14:paraId="6BE54AAC" w14:textId="77777777" w:rsidR="00BF2E56" w:rsidRPr="00951CFA" w:rsidRDefault="00BF2E56" w:rsidP="00BF2E56">
            <w:pPr>
              <w:rPr>
                <w:sz w:val="26"/>
                <w:szCs w:val="26"/>
              </w:rPr>
            </w:pPr>
            <w:r w:rsidRPr="00951CFA">
              <w:rPr>
                <w:sz w:val="26"/>
                <w:szCs w:val="26"/>
              </w:rPr>
              <w:t>Về Phụ lục Danh mục ngành, lĩnh vực hoặc địa bàn phục vụ QPAN</w:t>
            </w:r>
          </w:p>
        </w:tc>
        <w:tc>
          <w:tcPr>
            <w:tcW w:w="6364" w:type="dxa"/>
            <w:tcBorders>
              <w:top w:val="single" w:sz="4" w:space="0" w:color="auto"/>
              <w:left w:val="single" w:sz="4" w:space="0" w:color="auto"/>
              <w:bottom w:val="single" w:sz="4" w:space="0" w:color="auto"/>
              <w:right w:val="single" w:sz="4" w:space="0" w:color="auto"/>
            </w:tcBorders>
          </w:tcPr>
          <w:p w14:paraId="6CB20C0C" w14:textId="6A67FF6E" w:rsidR="00BF2E56" w:rsidRPr="00B60691" w:rsidRDefault="005832F5" w:rsidP="00B60691">
            <w:pPr>
              <w:jc w:val="both"/>
              <w:rPr>
                <w:bCs/>
                <w:iCs/>
                <w:sz w:val="26"/>
                <w:szCs w:val="26"/>
                <w:lang w:val="pt-BR"/>
              </w:rPr>
            </w:pPr>
            <w:r>
              <w:rPr>
                <w:bCs/>
                <w:iCs/>
                <w:sz w:val="26"/>
                <w:szCs w:val="26"/>
                <w:lang w:val="pt-BR"/>
              </w:rPr>
              <w:t>Đ</w:t>
            </w:r>
            <w:r w:rsidR="00BF2E56" w:rsidRPr="00951CFA">
              <w:rPr>
                <w:bCs/>
                <w:iCs/>
                <w:sz w:val="26"/>
                <w:szCs w:val="26"/>
                <w:lang w:val="pt-BR"/>
              </w:rPr>
              <w:t>ề nghị bổ sung vào Danh mục ngành, lĩnh vực hoặc địa bàn phục vụ quốc phòng, an ninh do doanh nghiệp quốc phòng an ninh thực hiện tại Phụ lục ban hành kèm theo Nghị định 93/2015/NĐ-CP cho đầy đủ và thống nhất với Nghị định số 63/2020/NĐ-CP ngày 08/6/2020 của Chính phủ quy định về công nghiệp an ninh; đề nghị bổ sung danh mục các sản phẩm có yếu tố bí mật được quy định tại Quyết định số 41/QĐ-TTg ngày 29/5/2020 của Thủ tướng Chính phủ ban hành danh mục bí mật nhà nước trong lĩnh vực an ninh quốc gia, trật tự, an toàn xã hội (Bộ Công an).</w:t>
            </w:r>
          </w:p>
        </w:tc>
        <w:tc>
          <w:tcPr>
            <w:tcW w:w="6407" w:type="dxa"/>
            <w:tcBorders>
              <w:top w:val="single" w:sz="4" w:space="0" w:color="auto"/>
              <w:left w:val="single" w:sz="4" w:space="0" w:color="auto"/>
              <w:bottom w:val="single" w:sz="4" w:space="0" w:color="auto"/>
              <w:right w:val="single" w:sz="4" w:space="0" w:color="auto"/>
            </w:tcBorders>
          </w:tcPr>
          <w:p w14:paraId="05851276" w14:textId="1309E9BA" w:rsidR="00BF2E56" w:rsidRPr="005C1ED3" w:rsidRDefault="005832F5" w:rsidP="00BF2E56">
            <w:pPr>
              <w:ind w:right="80"/>
              <w:jc w:val="both"/>
              <w:rPr>
                <w:rFonts w:eastAsia="Times New Roman"/>
                <w:color w:val="000000"/>
                <w:sz w:val="26"/>
                <w:szCs w:val="26"/>
              </w:rPr>
            </w:pPr>
            <w:r>
              <w:rPr>
                <w:rFonts w:eastAsia="Times New Roman"/>
                <w:color w:val="000000"/>
                <w:sz w:val="26"/>
                <w:szCs w:val="26"/>
              </w:rPr>
              <w:t xml:space="preserve">Bộ Kế hoạch và Đầu tư đã rà soát để đảm bảo đầy đủ và thống nhất nội dung tại </w:t>
            </w:r>
            <w:r w:rsidRPr="00951CFA">
              <w:rPr>
                <w:sz w:val="26"/>
                <w:szCs w:val="26"/>
              </w:rPr>
              <w:t xml:space="preserve"> Phụ lục Danh mục ngành, lĩnh vực hoặc địa bàn phục vụ QPAN</w:t>
            </w:r>
            <w:r>
              <w:rPr>
                <w:sz w:val="26"/>
                <w:szCs w:val="26"/>
              </w:rPr>
              <w:t xml:space="preserve"> với các quy định tại Nghị định số 63/2020/NĐ-CP và QĐ số 41/QĐ-TTg.</w:t>
            </w:r>
          </w:p>
          <w:p w14:paraId="5D21F422" w14:textId="77777777" w:rsidR="00BF2E56" w:rsidRPr="005C1ED3" w:rsidRDefault="00BF2E56" w:rsidP="00BF2E56">
            <w:pPr>
              <w:ind w:right="80"/>
              <w:jc w:val="both"/>
              <w:rPr>
                <w:sz w:val="26"/>
                <w:szCs w:val="26"/>
              </w:rPr>
            </w:pPr>
          </w:p>
        </w:tc>
      </w:tr>
      <w:tr w:rsidR="00B60691" w:rsidRPr="001D32E3" w14:paraId="3EA9AFDE" w14:textId="77777777" w:rsidTr="005832F5">
        <w:trPr>
          <w:trHeight w:val="563"/>
        </w:trPr>
        <w:tc>
          <w:tcPr>
            <w:tcW w:w="671" w:type="dxa"/>
            <w:tcBorders>
              <w:top w:val="single" w:sz="4" w:space="0" w:color="auto"/>
              <w:left w:val="single" w:sz="4" w:space="0" w:color="auto"/>
              <w:bottom w:val="single" w:sz="4" w:space="0" w:color="auto"/>
              <w:right w:val="single" w:sz="4" w:space="0" w:color="auto"/>
            </w:tcBorders>
          </w:tcPr>
          <w:p w14:paraId="5B371A98" w14:textId="5AADA418" w:rsidR="00BF2E56" w:rsidRPr="00951CFA" w:rsidRDefault="00B60691" w:rsidP="00BF2E56">
            <w:pPr>
              <w:jc w:val="center"/>
              <w:rPr>
                <w:sz w:val="26"/>
                <w:szCs w:val="26"/>
              </w:rPr>
            </w:pPr>
            <w:r>
              <w:rPr>
                <w:sz w:val="26"/>
                <w:szCs w:val="26"/>
              </w:rPr>
              <w:t>5.1</w:t>
            </w:r>
          </w:p>
        </w:tc>
        <w:tc>
          <w:tcPr>
            <w:tcW w:w="1858" w:type="dxa"/>
            <w:tcBorders>
              <w:top w:val="single" w:sz="4" w:space="0" w:color="auto"/>
              <w:left w:val="single" w:sz="4" w:space="0" w:color="auto"/>
              <w:bottom w:val="single" w:sz="4" w:space="0" w:color="auto"/>
              <w:right w:val="single" w:sz="4" w:space="0" w:color="auto"/>
            </w:tcBorders>
          </w:tcPr>
          <w:p w14:paraId="6C042E7B" w14:textId="77777777" w:rsidR="00BF2E56" w:rsidRPr="00951CFA" w:rsidRDefault="00BF2E56" w:rsidP="00BF2E56">
            <w:pPr>
              <w:rPr>
                <w:sz w:val="26"/>
                <w:szCs w:val="26"/>
              </w:rPr>
            </w:pPr>
          </w:p>
        </w:tc>
        <w:tc>
          <w:tcPr>
            <w:tcW w:w="6364" w:type="dxa"/>
            <w:tcBorders>
              <w:top w:val="single" w:sz="4" w:space="0" w:color="auto"/>
              <w:left w:val="single" w:sz="4" w:space="0" w:color="auto"/>
              <w:bottom w:val="single" w:sz="4" w:space="0" w:color="auto"/>
              <w:right w:val="single" w:sz="4" w:space="0" w:color="auto"/>
            </w:tcBorders>
          </w:tcPr>
          <w:p w14:paraId="52F5FAA2" w14:textId="4CC915D7" w:rsidR="00BF2E56" w:rsidRPr="00951CFA" w:rsidRDefault="00BF2E56" w:rsidP="00B60691">
            <w:pPr>
              <w:widowControl w:val="0"/>
              <w:spacing w:before="120" w:after="120"/>
              <w:jc w:val="both"/>
              <w:rPr>
                <w:color w:val="000000" w:themeColor="text1"/>
                <w:sz w:val="26"/>
                <w:szCs w:val="26"/>
              </w:rPr>
            </w:pPr>
            <w:r w:rsidRPr="00951CFA">
              <w:rPr>
                <w:color w:val="000000" w:themeColor="text1"/>
                <w:sz w:val="26"/>
                <w:szCs w:val="26"/>
              </w:rPr>
              <w:t>Bổ sung danh mục ngành, nghề, lĩnh vực hoạt động như: Cung cấp dịch vụ các ngành kinh tế biển phục vụ nhiệm vụ quốc phòng, an ninh; Lai dắt, cứu hộ, cứu nạn, ứng phó sự cố tràn dầu trên sông, trên biển, thực hiện các nhiệm vụ quốc phòng, an ninh trên biển; Cứu hộ, cứu sập; Nhiệm vụ huấn luyện DBĐV; Đo đạc và bản đồng quố</w:t>
            </w:r>
            <w:r w:rsidR="00B60691">
              <w:rPr>
                <w:color w:val="000000" w:themeColor="text1"/>
                <w:sz w:val="26"/>
                <w:szCs w:val="26"/>
              </w:rPr>
              <w:t xml:space="preserve">c phòng </w:t>
            </w:r>
            <w:r w:rsidRPr="00951CFA">
              <w:rPr>
                <w:color w:val="000000" w:themeColor="text1"/>
                <w:sz w:val="26"/>
                <w:szCs w:val="26"/>
              </w:rPr>
              <w:t>(Bộ Quốc phòng</w:t>
            </w:r>
            <w:r w:rsidR="00B60691">
              <w:rPr>
                <w:color w:val="000000" w:themeColor="text1"/>
                <w:sz w:val="26"/>
                <w:szCs w:val="26"/>
              </w:rPr>
              <w:t>)</w:t>
            </w:r>
            <w:r w:rsidRPr="00951CFA">
              <w:rPr>
                <w:color w:val="000000" w:themeColor="text1"/>
                <w:sz w:val="26"/>
                <w:szCs w:val="26"/>
              </w:rPr>
              <w:t>:</w:t>
            </w:r>
          </w:p>
        </w:tc>
        <w:tc>
          <w:tcPr>
            <w:tcW w:w="6407" w:type="dxa"/>
            <w:tcBorders>
              <w:top w:val="single" w:sz="4" w:space="0" w:color="auto"/>
              <w:left w:val="single" w:sz="4" w:space="0" w:color="auto"/>
              <w:bottom w:val="single" w:sz="4" w:space="0" w:color="auto"/>
              <w:right w:val="single" w:sz="4" w:space="0" w:color="auto"/>
            </w:tcBorders>
          </w:tcPr>
          <w:p w14:paraId="419CFD2E" w14:textId="7946730A" w:rsidR="00BF2E56" w:rsidRPr="005C1ED3" w:rsidRDefault="005832F5" w:rsidP="00BF2E56">
            <w:pPr>
              <w:ind w:right="80"/>
              <w:jc w:val="both"/>
              <w:rPr>
                <w:sz w:val="26"/>
                <w:szCs w:val="26"/>
              </w:rPr>
            </w:pPr>
            <w:r>
              <w:rPr>
                <w:rFonts w:eastAsia="Times New Roman"/>
                <w:color w:val="000000"/>
                <w:sz w:val="26"/>
                <w:szCs w:val="26"/>
              </w:rPr>
              <w:t xml:space="preserve">Bộ Kế hoạch và Đầu tư đã tiếp thu bổ sung lĩnh vực </w:t>
            </w:r>
            <w:r>
              <w:rPr>
                <w:sz w:val="28"/>
                <w:szCs w:val="28"/>
                <w:lang w:val="vi-VN"/>
              </w:rPr>
              <w:t>dịch vụ kinh tế biển, đo đạc bản đồ</w:t>
            </w:r>
            <w:r w:rsidRPr="00D644E1">
              <w:rPr>
                <w:sz w:val="28"/>
                <w:szCs w:val="28"/>
                <w:lang w:val="vi-VN"/>
              </w:rPr>
              <w:t xml:space="preserve"> phục vụ nhiệm vụ quốc phòng, an ninh</w:t>
            </w:r>
            <w:r>
              <w:rPr>
                <w:sz w:val="28"/>
                <w:szCs w:val="28"/>
                <w:lang w:val="vi-VN"/>
              </w:rPr>
              <w:t xml:space="preserve"> vào Phụ lục</w:t>
            </w:r>
          </w:p>
        </w:tc>
      </w:tr>
    </w:tbl>
    <w:p w14:paraId="72F40D9C" w14:textId="5155D771" w:rsidR="00642901" w:rsidRPr="00B851D2" w:rsidRDefault="00642901" w:rsidP="00BA2249">
      <w:pPr>
        <w:tabs>
          <w:tab w:val="left" w:pos="90"/>
          <w:tab w:val="left" w:pos="270"/>
        </w:tabs>
        <w:spacing w:before="120" w:line="276" w:lineRule="auto"/>
        <w:ind w:right="-81"/>
        <w:jc w:val="both"/>
        <w:rPr>
          <w:b/>
          <w:sz w:val="28"/>
          <w:szCs w:val="28"/>
        </w:rPr>
      </w:pPr>
    </w:p>
    <w:sectPr w:rsidR="00642901" w:rsidRPr="00B851D2" w:rsidSect="000A1283">
      <w:headerReference w:type="even" r:id="rId7"/>
      <w:headerReference w:type="default" r:id="rId8"/>
      <w:pgSz w:w="16820" w:h="11900" w:orient="landscape"/>
      <w:pgMar w:top="1440" w:right="1440" w:bottom="900" w:left="1440" w:header="720" w:footer="720" w:gutter="0"/>
      <w:cols w:space="720"/>
      <w:titlePg/>
      <w:docGrid w:linePitch="360"/>
      <w:printerSettings r:id="rId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C8EE3B" w14:textId="77777777" w:rsidR="00852605" w:rsidRDefault="00852605" w:rsidP="00EF3C1C">
      <w:r>
        <w:separator/>
      </w:r>
    </w:p>
  </w:endnote>
  <w:endnote w:type="continuationSeparator" w:id="0">
    <w:p w14:paraId="27A46012" w14:textId="77777777" w:rsidR="00852605" w:rsidRDefault="00852605" w:rsidP="00EF3C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ＭＳ 明朝">
    <w:charset w:val="80"/>
    <w:family w:val="auto"/>
    <w:pitch w:val="variable"/>
    <w:sig w:usb0="E00002FF" w:usb1="6AC7FDFB" w:usb2="08000012" w:usb3="00000000" w:csb0="000200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B04294" w14:textId="77777777" w:rsidR="00852605" w:rsidRDefault="00852605" w:rsidP="00EF3C1C">
      <w:r>
        <w:separator/>
      </w:r>
    </w:p>
  </w:footnote>
  <w:footnote w:type="continuationSeparator" w:id="0">
    <w:p w14:paraId="2D649BBC" w14:textId="77777777" w:rsidR="00852605" w:rsidRDefault="00852605" w:rsidP="00EF3C1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4FF758" w14:textId="77777777" w:rsidR="00A71342" w:rsidRDefault="00A71342" w:rsidP="00EF3C1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FA3D5DB" w14:textId="77777777" w:rsidR="00A71342" w:rsidRDefault="00A71342" w:rsidP="00EF3C1C">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BB209D" w14:textId="77777777" w:rsidR="00A71342" w:rsidRPr="00B60691" w:rsidRDefault="00A71342" w:rsidP="00B60691">
    <w:pPr>
      <w:pStyle w:val="Header"/>
      <w:framePr w:wrap="around" w:vAnchor="text" w:hAnchor="page" w:x="8362" w:y="1"/>
      <w:rPr>
        <w:rStyle w:val="PageNumber"/>
        <w:rFonts w:ascii="Times New Roman" w:hAnsi="Times New Roman" w:cs="Times New Roman"/>
      </w:rPr>
    </w:pPr>
    <w:r w:rsidRPr="00B60691">
      <w:rPr>
        <w:rStyle w:val="PageNumber"/>
        <w:rFonts w:ascii="Times New Roman" w:hAnsi="Times New Roman" w:cs="Times New Roman"/>
      </w:rPr>
      <w:fldChar w:fldCharType="begin"/>
    </w:r>
    <w:r w:rsidRPr="00B60691">
      <w:rPr>
        <w:rStyle w:val="PageNumber"/>
        <w:rFonts w:ascii="Times New Roman" w:hAnsi="Times New Roman" w:cs="Times New Roman"/>
      </w:rPr>
      <w:instrText xml:space="preserve">PAGE  </w:instrText>
    </w:r>
    <w:r w:rsidRPr="00B60691">
      <w:rPr>
        <w:rStyle w:val="PageNumber"/>
        <w:rFonts w:ascii="Times New Roman" w:hAnsi="Times New Roman" w:cs="Times New Roman"/>
      </w:rPr>
      <w:fldChar w:fldCharType="separate"/>
    </w:r>
    <w:r w:rsidR="000A1283">
      <w:rPr>
        <w:rStyle w:val="PageNumber"/>
        <w:rFonts w:ascii="Times New Roman" w:hAnsi="Times New Roman" w:cs="Times New Roman"/>
        <w:noProof/>
      </w:rPr>
      <w:t>5</w:t>
    </w:r>
    <w:r w:rsidRPr="00B60691">
      <w:rPr>
        <w:rStyle w:val="PageNumber"/>
        <w:rFonts w:ascii="Times New Roman" w:hAnsi="Times New Roman" w:cs="Times New Roman"/>
      </w:rPr>
      <w:fldChar w:fldCharType="end"/>
    </w:r>
  </w:p>
  <w:p w14:paraId="33A55BAF" w14:textId="77777777" w:rsidR="00A71342" w:rsidRDefault="00A71342" w:rsidP="00EF3C1C">
    <w:pPr>
      <w:pStyle w:val="Header"/>
      <w:ind w:right="360"/>
    </w:pPr>
  </w:p>
  <w:p w14:paraId="58364DA5" w14:textId="77777777" w:rsidR="00A71342" w:rsidRDefault="00A71342" w:rsidP="00EF3C1C">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42CD2"/>
    <w:multiLevelType w:val="hybridMultilevel"/>
    <w:tmpl w:val="EAC29BC4"/>
    <w:lvl w:ilvl="0" w:tplc="BC349B3C">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DC321C8"/>
    <w:multiLevelType w:val="hybridMultilevel"/>
    <w:tmpl w:val="BF1AE0AA"/>
    <w:lvl w:ilvl="0" w:tplc="A884798E">
      <w:start w:val="7"/>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1C01DE3"/>
    <w:multiLevelType w:val="hybridMultilevel"/>
    <w:tmpl w:val="F6B416C6"/>
    <w:lvl w:ilvl="0" w:tplc="3782FDAA">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7D10E28"/>
    <w:multiLevelType w:val="hybridMultilevel"/>
    <w:tmpl w:val="6B200D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51D2"/>
    <w:rsid w:val="00030319"/>
    <w:rsid w:val="00047D33"/>
    <w:rsid w:val="0007373B"/>
    <w:rsid w:val="000A1283"/>
    <w:rsid w:val="001C475D"/>
    <w:rsid w:val="001D32E3"/>
    <w:rsid w:val="001E030C"/>
    <w:rsid w:val="00235508"/>
    <w:rsid w:val="002B72B5"/>
    <w:rsid w:val="002E63BA"/>
    <w:rsid w:val="00367D52"/>
    <w:rsid w:val="003B3592"/>
    <w:rsid w:val="003B680E"/>
    <w:rsid w:val="003C55D3"/>
    <w:rsid w:val="003D28C7"/>
    <w:rsid w:val="003D6913"/>
    <w:rsid w:val="00431D73"/>
    <w:rsid w:val="0044094D"/>
    <w:rsid w:val="0044153A"/>
    <w:rsid w:val="004535AD"/>
    <w:rsid w:val="0047120E"/>
    <w:rsid w:val="00481965"/>
    <w:rsid w:val="004E0866"/>
    <w:rsid w:val="00506E34"/>
    <w:rsid w:val="00524295"/>
    <w:rsid w:val="00533E0E"/>
    <w:rsid w:val="00534DF8"/>
    <w:rsid w:val="005832F5"/>
    <w:rsid w:val="00584391"/>
    <w:rsid w:val="00584EFA"/>
    <w:rsid w:val="0058566D"/>
    <w:rsid w:val="005A70CA"/>
    <w:rsid w:val="005C1ED3"/>
    <w:rsid w:val="005F26AE"/>
    <w:rsid w:val="006175A2"/>
    <w:rsid w:val="00642901"/>
    <w:rsid w:val="00673156"/>
    <w:rsid w:val="0067572D"/>
    <w:rsid w:val="006800A4"/>
    <w:rsid w:val="006F20DE"/>
    <w:rsid w:val="007334C7"/>
    <w:rsid w:val="0074076C"/>
    <w:rsid w:val="00743AEC"/>
    <w:rsid w:val="00785778"/>
    <w:rsid w:val="00852605"/>
    <w:rsid w:val="00863494"/>
    <w:rsid w:val="00874D34"/>
    <w:rsid w:val="008C1617"/>
    <w:rsid w:val="0093622D"/>
    <w:rsid w:val="00951AF7"/>
    <w:rsid w:val="00951CFA"/>
    <w:rsid w:val="00956176"/>
    <w:rsid w:val="00972AE6"/>
    <w:rsid w:val="00995278"/>
    <w:rsid w:val="00997B6B"/>
    <w:rsid w:val="00A21978"/>
    <w:rsid w:val="00A26085"/>
    <w:rsid w:val="00A417C2"/>
    <w:rsid w:val="00A56F31"/>
    <w:rsid w:val="00A70891"/>
    <w:rsid w:val="00A71342"/>
    <w:rsid w:val="00A71A99"/>
    <w:rsid w:val="00A756D1"/>
    <w:rsid w:val="00A97785"/>
    <w:rsid w:val="00AA159C"/>
    <w:rsid w:val="00AA6E73"/>
    <w:rsid w:val="00B00CB0"/>
    <w:rsid w:val="00B60691"/>
    <w:rsid w:val="00B71ED0"/>
    <w:rsid w:val="00B851D2"/>
    <w:rsid w:val="00BA1E6F"/>
    <w:rsid w:val="00BA2249"/>
    <w:rsid w:val="00BF2E56"/>
    <w:rsid w:val="00C1440B"/>
    <w:rsid w:val="00C312C7"/>
    <w:rsid w:val="00C46A47"/>
    <w:rsid w:val="00C72B25"/>
    <w:rsid w:val="00CB7290"/>
    <w:rsid w:val="00CE443E"/>
    <w:rsid w:val="00CF3037"/>
    <w:rsid w:val="00CF3D66"/>
    <w:rsid w:val="00D27AFC"/>
    <w:rsid w:val="00D72088"/>
    <w:rsid w:val="00D90BA5"/>
    <w:rsid w:val="00DA1547"/>
    <w:rsid w:val="00DB010A"/>
    <w:rsid w:val="00E2629E"/>
    <w:rsid w:val="00E302B3"/>
    <w:rsid w:val="00E465DD"/>
    <w:rsid w:val="00E51F4B"/>
    <w:rsid w:val="00E82D66"/>
    <w:rsid w:val="00EB6EDE"/>
    <w:rsid w:val="00EF3C1C"/>
    <w:rsid w:val="00F62932"/>
    <w:rsid w:val="00FB3DD5"/>
    <w:rsid w:val="00FB6DF1"/>
    <w:rsid w:val="00FD262B"/>
    <w:rsid w:val="00FD6F7A"/>
    <w:rsid w:val="00FE7BEF"/>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DA071C7"/>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F2E56"/>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851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72"/>
    <w:qFormat/>
    <w:rsid w:val="0044094D"/>
    <w:pPr>
      <w:ind w:left="720"/>
      <w:contextualSpacing/>
    </w:pPr>
    <w:rPr>
      <w:rFonts w:asciiTheme="minorHAnsi" w:hAnsiTheme="minorHAnsi" w:cstheme="minorBidi"/>
    </w:rPr>
  </w:style>
  <w:style w:type="paragraph" w:styleId="Header">
    <w:name w:val="header"/>
    <w:basedOn w:val="Normal"/>
    <w:link w:val="HeaderChar"/>
    <w:uiPriority w:val="99"/>
    <w:unhideWhenUsed/>
    <w:rsid w:val="00EF3C1C"/>
    <w:pPr>
      <w:tabs>
        <w:tab w:val="center" w:pos="4320"/>
        <w:tab w:val="right" w:pos="8640"/>
      </w:tabs>
    </w:pPr>
    <w:rPr>
      <w:rFonts w:asciiTheme="minorHAnsi" w:hAnsiTheme="minorHAnsi" w:cstheme="minorBidi"/>
    </w:rPr>
  </w:style>
  <w:style w:type="character" w:customStyle="1" w:styleId="HeaderChar">
    <w:name w:val="Header Char"/>
    <w:basedOn w:val="DefaultParagraphFont"/>
    <w:link w:val="Header"/>
    <w:uiPriority w:val="99"/>
    <w:rsid w:val="00EF3C1C"/>
  </w:style>
  <w:style w:type="character" w:styleId="PageNumber">
    <w:name w:val="page number"/>
    <w:basedOn w:val="DefaultParagraphFont"/>
    <w:uiPriority w:val="99"/>
    <w:semiHidden/>
    <w:unhideWhenUsed/>
    <w:rsid w:val="00EF3C1C"/>
  </w:style>
  <w:style w:type="paragraph" w:styleId="Footer">
    <w:name w:val="footer"/>
    <w:basedOn w:val="Normal"/>
    <w:link w:val="FooterChar"/>
    <w:uiPriority w:val="99"/>
    <w:unhideWhenUsed/>
    <w:rsid w:val="00863494"/>
    <w:pPr>
      <w:tabs>
        <w:tab w:val="center" w:pos="4320"/>
        <w:tab w:val="right" w:pos="8640"/>
      </w:tabs>
    </w:pPr>
    <w:rPr>
      <w:rFonts w:asciiTheme="minorHAnsi" w:hAnsiTheme="minorHAnsi" w:cstheme="minorBidi"/>
    </w:rPr>
  </w:style>
  <w:style w:type="character" w:customStyle="1" w:styleId="FooterChar">
    <w:name w:val="Footer Char"/>
    <w:basedOn w:val="DefaultParagraphFont"/>
    <w:link w:val="Footer"/>
    <w:uiPriority w:val="99"/>
    <w:rsid w:val="008634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45486">
      <w:bodyDiv w:val="1"/>
      <w:marLeft w:val="0"/>
      <w:marRight w:val="0"/>
      <w:marTop w:val="0"/>
      <w:marBottom w:val="0"/>
      <w:divBdr>
        <w:top w:val="none" w:sz="0" w:space="0" w:color="auto"/>
        <w:left w:val="none" w:sz="0" w:space="0" w:color="auto"/>
        <w:bottom w:val="none" w:sz="0" w:space="0" w:color="auto"/>
        <w:right w:val="none" w:sz="0" w:space="0" w:color="auto"/>
      </w:divBdr>
    </w:div>
    <w:div w:id="2065398790">
      <w:bodyDiv w:val="1"/>
      <w:marLeft w:val="0"/>
      <w:marRight w:val="0"/>
      <w:marTop w:val="0"/>
      <w:marBottom w:val="0"/>
      <w:divBdr>
        <w:top w:val="none" w:sz="0" w:space="0" w:color="auto"/>
        <w:left w:val="none" w:sz="0" w:space="0" w:color="auto"/>
        <w:bottom w:val="none" w:sz="0" w:space="0" w:color="auto"/>
        <w:right w:val="none" w:sz="0" w:space="0" w:color="auto"/>
      </w:divBdr>
    </w:div>
    <w:div w:id="207384896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printerSettings" Target="printerSettings/printerSettings1.bin"/><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5</Pages>
  <Words>2308</Words>
  <Characters>8217</Characters>
  <Application>Microsoft Macintosh Word</Application>
  <DocSecurity>0</DocSecurity>
  <Lines>391</Lines>
  <Paragraphs>244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Microsoft Office User</cp:lastModifiedBy>
  <cp:revision>16</cp:revision>
  <cp:lastPrinted>2020-10-01T10:34:00Z</cp:lastPrinted>
  <dcterms:created xsi:type="dcterms:W3CDTF">2020-10-18T06:36:00Z</dcterms:created>
  <dcterms:modified xsi:type="dcterms:W3CDTF">2020-10-19T03:05:00Z</dcterms:modified>
</cp:coreProperties>
</file>