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3" w:type="dxa"/>
        <w:tblInd w:w="-318" w:type="dxa"/>
        <w:tblLook w:val="01E0" w:firstRow="1" w:lastRow="1" w:firstColumn="1" w:lastColumn="1" w:noHBand="0" w:noVBand="0"/>
      </w:tblPr>
      <w:tblGrid>
        <w:gridCol w:w="3153"/>
        <w:gridCol w:w="6160"/>
      </w:tblGrid>
      <w:tr w:rsidR="001977F8" w:rsidRPr="00B9742A" w14:paraId="16321FFB" w14:textId="77777777" w:rsidTr="00D338C0">
        <w:tc>
          <w:tcPr>
            <w:tcW w:w="3153" w:type="dxa"/>
          </w:tcPr>
          <w:p w14:paraId="6E614CE5" w14:textId="4F50CB65" w:rsidR="001977F8" w:rsidRPr="00B9742A" w:rsidRDefault="004B7DFC" w:rsidP="000C4844">
            <w:pPr>
              <w:jc w:val="center"/>
              <w:rPr>
                <w:b/>
                <w:color w:val="000000" w:themeColor="text1"/>
                <w:sz w:val="28"/>
                <w:szCs w:val="28"/>
                <w:lang w:val="nl-NL"/>
              </w:rPr>
            </w:pPr>
            <w:r w:rsidRPr="00B9742A">
              <w:rPr>
                <w:b/>
                <w:noProof/>
                <w:color w:val="000000" w:themeColor="text1"/>
                <w:sz w:val="28"/>
                <w:szCs w:val="28"/>
              </w:rPr>
              <mc:AlternateContent>
                <mc:Choice Requires="wps">
                  <w:drawing>
                    <wp:anchor distT="4294967295" distB="4294967295" distL="114300" distR="114300" simplePos="0" relativeHeight="251653120" behindDoc="0" locked="0" layoutInCell="1" allowOverlap="1" wp14:anchorId="1DFF5FF0" wp14:editId="2A1FBD26">
                      <wp:simplePos x="0" y="0"/>
                      <wp:positionH relativeFrom="column">
                        <wp:posOffset>596265</wp:posOffset>
                      </wp:positionH>
                      <wp:positionV relativeFrom="paragraph">
                        <wp:posOffset>251459</wp:posOffset>
                      </wp:positionV>
                      <wp:extent cx="704850" cy="9525"/>
                      <wp:effectExtent l="0" t="0" r="19050" b="2857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FF0EE" id="Line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5pt,19.8pt" to="102.4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"/>
                  </w:pict>
                </mc:Fallback>
              </mc:AlternateContent>
            </w:r>
            <w:r w:rsidR="00D338C0">
              <w:rPr>
                <w:b/>
                <w:color w:val="000000" w:themeColor="text1"/>
                <w:sz w:val="28"/>
                <w:szCs w:val="28"/>
                <w:lang w:val="nl-NL"/>
              </w:rPr>
              <w:t>CHÍNH PHỦ</w:t>
            </w:r>
          </w:p>
        </w:tc>
        <w:tc>
          <w:tcPr>
            <w:tcW w:w="6160" w:type="dxa"/>
          </w:tcPr>
          <w:p w14:paraId="25CFDDBC" w14:textId="77777777" w:rsidR="001977F8" w:rsidRPr="00B9742A" w:rsidRDefault="001977F8" w:rsidP="000C4844">
            <w:pPr>
              <w:jc w:val="center"/>
              <w:rPr>
                <w:b/>
                <w:color w:val="000000" w:themeColor="text1"/>
                <w:sz w:val="28"/>
                <w:szCs w:val="28"/>
                <w:lang w:val="nl-NL"/>
              </w:rPr>
            </w:pPr>
            <w:r w:rsidRPr="00B9742A">
              <w:rPr>
                <w:b/>
                <w:color w:val="000000" w:themeColor="text1"/>
                <w:sz w:val="28"/>
                <w:szCs w:val="28"/>
                <w:lang w:val="nl-NL"/>
              </w:rPr>
              <w:t>CỘNG HÒA XÃ HỘI CHỦ NGHĨA VIỆT NAM</w:t>
            </w:r>
          </w:p>
          <w:p w14:paraId="327A488B" w14:textId="77777777" w:rsidR="001977F8" w:rsidRPr="00B9742A" w:rsidRDefault="001977F8" w:rsidP="000C4844">
            <w:pPr>
              <w:jc w:val="center"/>
              <w:rPr>
                <w:b/>
                <w:color w:val="000000" w:themeColor="text1"/>
                <w:sz w:val="28"/>
                <w:szCs w:val="28"/>
                <w:lang w:val="nl-NL"/>
              </w:rPr>
            </w:pPr>
            <w:r w:rsidRPr="00B9742A">
              <w:rPr>
                <w:b/>
                <w:color w:val="000000" w:themeColor="text1"/>
                <w:sz w:val="28"/>
                <w:szCs w:val="28"/>
                <w:lang w:val="nl-NL"/>
              </w:rPr>
              <w:t>Độc lập – Tự do – Hạnh phúc</w:t>
            </w:r>
          </w:p>
          <w:p w14:paraId="183DCEC5" w14:textId="77777777" w:rsidR="001977F8" w:rsidRPr="00B9742A" w:rsidRDefault="004B7DFC" w:rsidP="000C4844">
            <w:pPr>
              <w:jc w:val="center"/>
              <w:rPr>
                <w:b/>
                <w:color w:val="000000" w:themeColor="text1"/>
                <w:sz w:val="28"/>
                <w:szCs w:val="28"/>
                <w:lang w:val="nl-NL"/>
              </w:rPr>
            </w:pPr>
            <w:r w:rsidRPr="00B9742A">
              <w:rPr>
                <w:b/>
                <w:noProof/>
                <w:color w:val="000000" w:themeColor="text1"/>
                <w:sz w:val="28"/>
                <w:szCs w:val="28"/>
              </w:rPr>
              <mc:AlternateContent>
                <mc:Choice Requires="wps">
                  <w:drawing>
                    <wp:anchor distT="4294967295" distB="4294967295" distL="114300" distR="114300" simplePos="0" relativeHeight="251651072" behindDoc="0" locked="0" layoutInCell="1" allowOverlap="1" wp14:anchorId="2CDFC27E" wp14:editId="1F351DB6">
                      <wp:simplePos x="0" y="0"/>
                      <wp:positionH relativeFrom="column">
                        <wp:posOffset>760095</wp:posOffset>
                      </wp:positionH>
                      <wp:positionV relativeFrom="paragraph">
                        <wp:posOffset>31114</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7E93" id="Line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5pt" to="23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"/>
                  </w:pict>
                </mc:Fallback>
              </mc:AlternateContent>
            </w:r>
          </w:p>
        </w:tc>
      </w:tr>
      <w:tr w:rsidR="001977F8" w:rsidRPr="00B9742A" w14:paraId="3457ECA4" w14:textId="77777777" w:rsidTr="00D338C0">
        <w:tc>
          <w:tcPr>
            <w:tcW w:w="3153" w:type="dxa"/>
          </w:tcPr>
          <w:p w14:paraId="1C018D71" w14:textId="1AA00EAF" w:rsidR="001977F8" w:rsidRPr="00B9742A" w:rsidRDefault="001977F8" w:rsidP="008F58B3">
            <w:pPr>
              <w:jc w:val="center"/>
              <w:rPr>
                <w:color w:val="000000" w:themeColor="text1"/>
                <w:sz w:val="28"/>
                <w:szCs w:val="28"/>
                <w:lang w:val="nl-NL"/>
              </w:rPr>
            </w:pPr>
            <w:r w:rsidRPr="00B9742A">
              <w:rPr>
                <w:color w:val="000000" w:themeColor="text1"/>
                <w:sz w:val="28"/>
                <w:szCs w:val="28"/>
                <w:lang w:val="nl-NL"/>
              </w:rPr>
              <w:t>Số</w:t>
            </w:r>
            <w:r w:rsidR="009972BC" w:rsidRPr="00B9742A">
              <w:rPr>
                <w:color w:val="000000" w:themeColor="text1"/>
                <w:sz w:val="28"/>
                <w:szCs w:val="28"/>
                <w:lang w:val="nl-NL"/>
              </w:rPr>
              <w:t xml:space="preserve">: </w:t>
            </w:r>
            <w:r w:rsidR="00080089">
              <w:rPr>
                <w:color w:val="000000" w:themeColor="text1"/>
                <w:sz w:val="28"/>
                <w:szCs w:val="28"/>
                <w:lang w:val="nl-NL"/>
              </w:rPr>
              <w:t xml:space="preserve">    </w:t>
            </w:r>
            <w:r w:rsidR="008F58B3">
              <w:rPr>
                <w:color w:val="000000" w:themeColor="text1"/>
                <w:sz w:val="28"/>
                <w:szCs w:val="28"/>
                <w:lang w:val="nl-NL"/>
              </w:rPr>
              <w:t xml:space="preserve">220 </w:t>
            </w:r>
            <w:r w:rsidRPr="00B9742A">
              <w:rPr>
                <w:color w:val="000000" w:themeColor="text1"/>
                <w:sz w:val="28"/>
                <w:szCs w:val="28"/>
                <w:lang w:val="nl-NL"/>
              </w:rPr>
              <w:t>/TTr-</w:t>
            </w:r>
            <w:r w:rsidR="00D338C0">
              <w:rPr>
                <w:color w:val="000000" w:themeColor="text1"/>
                <w:sz w:val="28"/>
                <w:szCs w:val="28"/>
                <w:lang w:val="nl-NL"/>
              </w:rPr>
              <w:t>CP</w:t>
            </w:r>
          </w:p>
        </w:tc>
        <w:tc>
          <w:tcPr>
            <w:tcW w:w="6160" w:type="dxa"/>
          </w:tcPr>
          <w:p w14:paraId="029BF6CE" w14:textId="7F76772C" w:rsidR="001977F8" w:rsidRPr="00B9742A" w:rsidRDefault="001977F8" w:rsidP="008F58B3">
            <w:pPr>
              <w:jc w:val="center"/>
              <w:rPr>
                <w:i/>
                <w:color w:val="000000" w:themeColor="text1"/>
                <w:sz w:val="28"/>
                <w:szCs w:val="28"/>
                <w:lang w:val="nl-NL"/>
              </w:rPr>
            </w:pPr>
            <w:r w:rsidRPr="00B9742A">
              <w:rPr>
                <w:i/>
                <w:color w:val="000000" w:themeColor="text1"/>
                <w:sz w:val="28"/>
                <w:szCs w:val="28"/>
                <w:lang w:val="nl-NL"/>
              </w:rPr>
              <w:t xml:space="preserve">Hà Nội, </w:t>
            </w:r>
            <w:r w:rsidR="009972BC" w:rsidRPr="00B9742A">
              <w:rPr>
                <w:i/>
                <w:color w:val="000000" w:themeColor="text1"/>
                <w:sz w:val="28"/>
                <w:szCs w:val="28"/>
                <w:lang w:val="nl-NL"/>
              </w:rPr>
              <w:t>ngày</w:t>
            </w:r>
            <w:r w:rsidR="008F58B3">
              <w:rPr>
                <w:i/>
                <w:color w:val="000000" w:themeColor="text1"/>
                <w:sz w:val="28"/>
                <w:szCs w:val="28"/>
                <w:lang w:val="nl-NL"/>
              </w:rPr>
              <w:t xml:space="preserve"> 15</w:t>
            </w:r>
            <w:r w:rsidR="009972BC" w:rsidRPr="00B9742A">
              <w:rPr>
                <w:i/>
                <w:color w:val="000000" w:themeColor="text1"/>
                <w:sz w:val="28"/>
                <w:szCs w:val="28"/>
                <w:lang w:val="nl-NL"/>
              </w:rPr>
              <w:t xml:space="preserve"> </w:t>
            </w:r>
            <w:r w:rsidRPr="00B9742A">
              <w:rPr>
                <w:i/>
                <w:color w:val="000000" w:themeColor="text1"/>
                <w:sz w:val="28"/>
                <w:szCs w:val="28"/>
                <w:lang w:val="nl-NL"/>
              </w:rPr>
              <w:t>tháng</w:t>
            </w:r>
            <w:r w:rsidR="008F58B3">
              <w:rPr>
                <w:i/>
                <w:color w:val="000000" w:themeColor="text1"/>
                <w:sz w:val="28"/>
                <w:szCs w:val="28"/>
                <w:lang w:val="nl-NL"/>
              </w:rPr>
              <w:t xml:space="preserve"> 05 </w:t>
            </w:r>
            <w:bookmarkStart w:id="0" w:name="_GoBack"/>
            <w:bookmarkEnd w:id="0"/>
            <w:r w:rsidRPr="00B9742A">
              <w:rPr>
                <w:i/>
                <w:color w:val="000000" w:themeColor="text1"/>
                <w:sz w:val="28"/>
                <w:szCs w:val="28"/>
                <w:lang w:val="nl-NL"/>
              </w:rPr>
              <w:t>năm 20</w:t>
            </w:r>
            <w:r w:rsidR="00080089">
              <w:rPr>
                <w:i/>
                <w:color w:val="000000" w:themeColor="text1"/>
                <w:sz w:val="28"/>
                <w:szCs w:val="28"/>
                <w:lang w:val="nl-NL"/>
              </w:rPr>
              <w:t>20</w:t>
            </w:r>
          </w:p>
        </w:tc>
      </w:tr>
    </w:tbl>
    <w:p w14:paraId="2C1E2513" w14:textId="7BC281A1" w:rsidR="001977F8" w:rsidRPr="00B9742A" w:rsidRDefault="001977F8" w:rsidP="001977F8">
      <w:pPr>
        <w:spacing w:line="360" w:lineRule="atLeast"/>
        <w:jc w:val="center"/>
        <w:rPr>
          <w:b/>
          <w:color w:val="000000" w:themeColor="text1"/>
          <w:u w:val="single"/>
          <w:lang w:val="nl-NL"/>
        </w:rPr>
      </w:pPr>
    </w:p>
    <w:p w14:paraId="1A176F6C" w14:textId="77777777" w:rsidR="00080089" w:rsidRDefault="00080089" w:rsidP="001977F8">
      <w:pPr>
        <w:jc w:val="center"/>
        <w:rPr>
          <w:b/>
          <w:color w:val="000000" w:themeColor="text1"/>
          <w:sz w:val="28"/>
          <w:szCs w:val="28"/>
          <w:lang w:val="nl-NL"/>
        </w:rPr>
      </w:pPr>
    </w:p>
    <w:p w14:paraId="436A8B86" w14:textId="0C0A9140" w:rsidR="001977F8" w:rsidRPr="00B9742A" w:rsidRDefault="001977F8" w:rsidP="001977F8">
      <w:pPr>
        <w:jc w:val="center"/>
        <w:rPr>
          <w:b/>
          <w:color w:val="000000" w:themeColor="text1"/>
          <w:sz w:val="28"/>
          <w:szCs w:val="28"/>
          <w:lang w:val="nl-NL"/>
        </w:rPr>
      </w:pPr>
      <w:r w:rsidRPr="00B9742A">
        <w:rPr>
          <w:b/>
          <w:color w:val="000000" w:themeColor="text1"/>
          <w:sz w:val="28"/>
          <w:szCs w:val="28"/>
          <w:lang w:val="nl-NL"/>
        </w:rPr>
        <w:t>TỜ TRÌNH</w:t>
      </w:r>
    </w:p>
    <w:p w14:paraId="72C5C258" w14:textId="77777777" w:rsidR="00751669" w:rsidRPr="00352C0F" w:rsidRDefault="00751669" w:rsidP="00751669">
      <w:pPr>
        <w:jc w:val="center"/>
        <w:rPr>
          <w:b/>
          <w:color w:val="000000" w:themeColor="text1"/>
          <w:spacing w:val="-4"/>
          <w:sz w:val="28"/>
          <w:szCs w:val="28"/>
          <w:lang w:val="nl-NL"/>
        </w:rPr>
      </w:pPr>
      <w:r>
        <w:rPr>
          <w:b/>
          <w:color w:val="000000" w:themeColor="text1"/>
          <w:spacing w:val="-4"/>
          <w:sz w:val="28"/>
          <w:szCs w:val="28"/>
          <w:lang w:val="nl-NL"/>
        </w:rPr>
        <w:t>Dự</w:t>
      </w:r>
      <w:r w:rsidRPr="00352C0F">
        <w:rPr>
          <w:b/>
          <w:color w:val="000000" w:themeColor="text1"/>
          <w:spacing w:val="-4"/>
          <w:sz w:val="28"/>
          <w:szCs w:val="28"/>
          <w:lang w:val="nl-NL"/>
        </w:rPr>
        <w:t xml:space="preserve"> thảo Nghị quyết của Quốc hội về công nhận và cho thi hành tại Việt Nam phán quyết của cơ quan giải quyết tranh chấp đầu tư theo Hiệp định Bảo hộ đầu tư giữa một bên là nước CHXHCN Việt Nam và một bên là Liên minh Châu Âu và các nước thành viên Liên minh Châu Âu</w:t>
      </w:r>
    </w:p>
    <w:p w14:paraId="3923FEC6" w14:textId="27BDA24E" w:rsidR="001977F8" w:rsidRDefault="00751669" w:rsidP="001977F8">
      <w:pPr>
        <w:jc w:val="center"/>
        <w:rPr>
          <w:color w:val="000000" w:themeColor="text1"/>
          <w:sz w:val="28"/>
          <w:szCs w:val="28"/>
          <w:lang w:val="nl-NL"/>
        </w:rPr>
      </w:pPr>
      <w:r>
        <w:rPr>
          <w:color w:val="000000" w:themeColor="text1"/>
          <w:sz w:val="28"/>
          <w:szCs w:val="28"/>
          <w:lang w:val="nl-NL"/>
        </w:rPr>
        <w:t>___________</w:t>
      </w:r>
    </w:p>
    <w:p w14:paraId="2618F0E9" w14:textId="77777777" w:rsidR="00122279" w:rsidRPr="00352C0F" w:rsidRDefault="00122279" w:rsidP="001977F8">
      <w:pPr>
        <w:jc w:val="center"/>
        <w:rPr>
          <w:color w:val="000000" w:themeColor="text1"/>
          <w:sz w:val="28"/>
          <w:szCs w:val="28"/>
          <w:lang w:val="nl-NL"/>
        </w:rPr>
      </w:pPr>
    </w:p>
    <w:p w14:paraId="3806DA10" w14:textId="02D2FB21" w:rsidR="001977F8" w:rsidRPr="00352C0F" w:rsidRDefault="001977F8" w:rsidP="001977F8">
      <w:pPr>
        <w:jc w:val="center"/>
        <w:rPr>
          <w:color w:val="000000" w:themeColor="text1"/>
          <w:sz w:val="28"/>
          <w:szCs w:val="28"/>
          <w:lang w:val="nl-NL"/>
        </w:rPr>
      </w:pPr>
      <w:r w:rsidRPr="00352C0F">
        <w:rPr>
          <w:color w:val="000000" w:themeColor="text1"/>
          <w:sz w:val="28"/>
          <w:szCs w:val="28"/>
          <w:lang w:val="nl-NL"/>
        </w:rPr>
        <w:t xml:space="preserve">Kính gửi:  </w:t>
      </w:r>
      <w:r w:rsidR="000E6EF2">
        <w:rPr>
          <w:color w:val="000000" w:themeColor="text1"/>
          <w:sz w:val="28"/>
          <w:szCs w:val="28"/>
          <w:lang w:val="nl-NL"/>
        </w:rPr>
        <w:t>Quốc hội</w:t>
      </w:r>
    </w:p>
    <w:p w14:paraId="79E867D5" w14:textId="77777777" w:rsidR="001977F8" w:rsidRPr="00352C0F" w:rsidRDefault="001977F8" w:rsidP="001977F8">
      <w:pPr>
        <w:jc w:val="center"/>
        <w:rPr>
          <w:color w:val="000000" w:themeColor="text1"/>
          <w:sz w:val="28"/>
          <w:szCs w:val="28"/>
          <w:lang w:val="nl-NL"/>
        </w:rPr>
      </w:pPr>
    </w:p>
    <w:p w14:paraId="63E45648" w14:textId="077E5AFA" w:rsidR="001977F8" w:rsidRPr="004D32A1" w:rsidRDefault="001977F8" w:rsidP="00E77CE5">
      <w:pPr>
        <w:spacing w:before="120" w:after="120" w:line="340" w:lineRule="exact"/>
        <w:ind w:firstLine="560"/>
        <w:jc w:val="both"/>
        <w:rPr>
          <w:color w:val="000000" w:themeColor="text1"/>
          <w:sz w:val="28"/>
          <w:szCs w:val="28"/>
          <w:lang w:val="vi-VN"/>
        </w:rPr>
      </w:pPr>
      <w:r w:rsidRPr="00352C0F">
        <w:rPr>
          <w:color w:val="000000" w:themeColor="text1"/>
          <w:sz w:val="28"/>
          <w:szCs w:val="28"/>
          <w:lang w:val="vi-VN"/>
        </w:rPr>
        <w:t>Thực hiện Luật ban hành văn bản quy phạm pháp luật</w:t>
      </w:r>
      <w:r w:rsidR="007758F3" w:rsidRPr="00352C0F">
        <w:rPr>
          <w:color w:val="000000" w:themeColor="text1"/>
          <w:sz w:val="28"/>
          <w:szCs w:val="28"/>
        </w:rPr>
        <w:t xml:space="preserve"> và k</w:t>
      </w:r>
      <w:r w:rsidR="00080089" w:rsidRPr="00352C0F">
        <w:rPr>
          <w:color w:val="000000" w:themeColor="text1"/>
          <w:sz w:val="28"/>
          <w:szCs w:val="28"/>
          <w:lang w:val="vi-VN"/>
        </w:rPr>
        <w:t xml:space="preserve">ết luận </w:t>
      </w:r>
      <w:r w:rsidR="0087710E" w:rsidRPr="00352C0F">
        <w:rPr>
          <w:color w:val="000000" w:themeColor="text1"/>
          <w:sz w:val="28"/>
          <w:szCs w:val="28"/>
          <w:lang w:val="vi-VN"/>
        </w:rPr>
        <w:t xml:space="preserve">của </w:t>
      </w:r>
      <w:r w:rsidR="00080089" w:rsidRPr="00352C0F">
        <w:rPr>
          <w:color w:val="000000" w:themeColor="text1"/>
          <w:sz w:val="28"/>
          <w:szCs w:val="28"/>
          <w:lang w:val="vi-VN"/>
        </w:rPr>
        <w:t xml:space="preserve">Ủy ban Thường vụ </w:t>
      </w:r>
      <w:r w:rsidR="0087710E" w:rsidRPr="00352C0F">
        <w:rPr>
          <w:color w:val="000000" w:themeColor="text1"/>
          <w:sz w:val="28"/>
          <w:szCs w:val="28"/>
          <w:lang w:val="vi-VN"/>
        </w:rPr>
        <w:t xml:space="preserve">Quốc hội </w:t>
      </w:r>
      <w:r w:rsidR="00C1078A" w:rsidRPr="00352C0F">
        <w:rPr>
          <w:color w:val="000000" w:themeColor="text1"/>
          <w:sz w:val="28"/>
          <w:szCs w:val="28"/>
        </w:rPr>
        <w:t>tại Phiên họp thứ 44 ngày 28/04/2020</w:t>
      </w:r>
      <w:r w:rsidR="00080089" w:rsidRPr="00352C0F">
        <w:rPr>
          <w:color w:val="000000" w:themeColor="text1"/>
          <w:sz w:val="28"/>
          <w:szCs w:val="28"/>
          <w:lang w:val="vi-VN"/>
        </w:rPr>
        <w:t xml:space="preserve">, </w:t>
      </w:r>
      <w:r w:rsidR="000E6EF2">
        <w:rPr>
          <w:color w:val="000000" w:themeColor="text1"/>
          <w:sz w:val="28"/>
          <w:szCs w:val="28"/>
        </w:rPr>
        <w:t>Chính phủ</w:t>
      </w:r>
      <w:r w:rsidRPr="00352C0F">
        <w:rPr>
          <w:color w:val="000000" w:themeColor="text1"/>
          <w:sz w:val="28"/>
          <w:szCs w:val="28"/>
          <w:lang w:val="vi-VN"/>
        </w:rPr>
        <w:t xml:space="preserve"> trình </w:t>
      </w:r>
      <w:r w:rsidR="000E6EF2">
        <w:rPr>
          <w:color w:val="000000" w:themeColor="text1"/>
          <w:sz w:val="28"/>
          <w:szCs w:val="28"/>
        </w:rPr>
        <w:t>Quốc hội</w:t>
      </w:r>
      <w:r w:rsidRPr="00352C0F">
        <w:rPr>
          <w:color w:val="000000" w:themeColor="text1"/>
          <w:sz w:val="28"/>
          <w:szCs w:val="28"/>
          <w:lang w:val="vi-VN"/>
        </w:rPr>
        <w:t xml:space="preserve"> </w:t>
      </w:r>
      <w:r w:rsidR="002B03C0" w:rsidRPr="00FA7CF7">
        <w:rPr>
          <w:color w:val="000000" w:themeColor="text1"/>
          <w:sz w:val="28"/>
          <w:szCs w:val="28"/>
          <w:lang w:val="vi-VN"/>
        </w:rPr>
        <w:t xml:space="preserve">dự thảo Nghị quyết </w:t>
      </w:r>
      <w:r w:rsidR="002B03C0" w:rsidRPr="00352C0F">
        <w:rPr>
          <w:color w:val="000000" w:themeColor="text1"/>
          <w:sz w:val="28"/>
          <w:szCs w:val="28"/>
          <w:lang w:val="vi-VN"/>
        </w:rPr>
        <w:t>của Quốc hội về công nhận và cho thi hành</w:t>
      </w:r>
      <w:r w:rsidR="002B03C0" w:rsidRPr="00FA7CF7">
        <w:rPr>
          <w:color w:val="000000" w:themeColor="text1"/>
          <w:sz w:val="28"/>
          <w:szCs w:val="28"/>
          <w:lang w:val="vi-VN"/>
        </w:rPr>
        <w:t xml:space="preserve"> tại Việt Nam</w:t>
      </w:r>
      <w:r w:rsidR="002B03C0" w:rsidRPr="004D32A1">
        <w:rPr>
          <w:color w:val="000000" w:themeColor="text1"/>
          <w:sz w:val="28"/>
          <w:szCs w:val="28"/>
          <w:lang w:val="vi-VN"/>
        </w:rPr>
        <w:t xml:space="preserve"> phán quyết của cơ quan giải quyết tranh chấp đầu tư theo Hiệp định Bảo hộ đầu tư giữa một bên là nước CHXHCN Việt Nam và một bên là Liên minh Châu Âu và các nước thành viên Liên minh Châu Âu</w:t>
      </w:r>
      <w:r w:rsidR="002B03C0">
        <w:rPr>
          <w:color w:val="000000" w:themeColor="text1"/>
          <w:sz w:val="28"/>
          <w:szCs w:val="28"/>
        </w:rPr>
        <w:t xml:space="preserve"> (Hiệp định EVIPA)</w:t>
      </w:r>
      <w:r w:rsidR="002B03C0" w:rsidRPr="004D32A1">
        <w:rPr>
          <w:color w:val="000000" w:themeColor="text1"/>
          <w:sz w:val="28"/>
          <w:szCs w:val="28"/>
          <w:lang w:val="vi-VN"/>
        </w:rPr>
        <w:t xml:space="preserve"> như sau</w:t>
      </w:r>
      <w:r w:rsidRPr="004D32A1">
        <w:rPr>
          <w:color w:val="000000" w:themeColor="text1"/>
          <w:sz w:val="28"/>
          <w:szCs w:val="28"/>
          <w:lang w:val="vi-VN"/>
        </w:rPr>
        <w:t>:</w:t>
      </w:r>
    </w:p>
    <w:p w14:paraId="6A29A754" w14:textId="77777777" w:rsidR="002B03C0" w:rsidRPr="004D32A1" w:rsidRDefault="002B03C0" w:rsidP="002B03C0">
      <w:pPr>
        <w:spacing w:before="120" w:after="120" w:line="340" w:lineRule="exact"/>
        <w:ind w:firstLine="560"/>
        <w:jc w:val="both"/>
        <w:rPr>
          <w:rFonts w:ascii="Times New Roman Bold" w:hAnsi="Times New Roman Bold"/>
          <w:b/>
          <w:color w:val="000000" w:themeColor="text1"/>
        </w:rPr>
      </w:pPr>
      <w:r w:rsidRPr="004D32A1">
        <w:rPr>
          <w:rFonts w:ascii="Times New Roman Bold" w:hAnsi="Times New Roman Bold"/>
          <w:b/>
          <w:color w:val="000000" w:themeColor="text1"/>
          <w:lang w:val="vi-VN"/>
        </w:rPr>
        <w:t>I. SỰ CẦN THIẾT</w:t>
      </w:r>
      <w:r w:rsidRPr="004D32A1">
        <w:rPr>
          <w:rFonts w:ascii="Times New Roman Bold" w:hAnsi="Times New Roman Bold"/>
          <w:b/>
          <w:color w:val="000000" w:themeColor="text1"/>
        </w:rPr>
        <w:t xml:space="preserve"> VÀ CĂN CỨ</w:t>
      </w:r>
      <w:r w:rsidRPr="004D32A1">
        <w:rPr>
          <w:rFonts w:ascii="Times New Roman Bold" w:hAnsi="Times New Roman Bold"/>
          <w:b/>
          <w:color w:val="000000" w:themeColor="text1"/>
          <w:lang w:val="vi-VN"/>
        </w:rPr>
        <w:t xml:space="preserve"> BAN HÀNH </w:t>
      </w:r>
      <w:r w:rsidRPr="004D32A1">
        <w:rPr>
          <w:rFonts w:ascii="Times New Roman Bold" w:hAnsi="Times New Roman Bold"/>
          <w:b/>
          <w:color w:val="000000" w:themeColor="text1"/>
        </w:rPr>
        <w:t>NGHỊ QUYẾT</w:t>
      </w:r>
    </w:p>
    <w:p w14:paraId="5B05302F"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 xml:space="preserve">Ngày 30/06/2019 tại Hà Nội, Bộ trưởng Bộ Kế hoạch và Đầu tư cùng Bộ trưởng Bộ Môi trường kinh doanh, thương mại và doanh nghiệp của Rumani (đại diện Chủ tịch EU) và Cao ủy thương mại EU đã ký Hiệp định </w:t>
      </w:r>
      <w:r>
        <w:rPr>
          <w:color w:val="000000" w:themeColor="text1"/>
          <w:sz w:val="28"/>
          <w:szCs w:val="28"/>
        </w:rPr>
        <w:t>EVIPA</w:t>
      </w:r>
      <w:r w:rsidRPr="00B967A9">
        <w:rPr>
          <w:color w:val="000000" w:themeColor="text1"/>
          <w:sz w:val="28"/>
          <w:szCs w:val="28"/>
          <w:lang w:val="vi-VN"/>
        </w:rPr>
        <w:t xml:space="preserve">. </w:t>
      </w:r>
    </w:p>
    <w:p w14:paraId="71165FC6"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 xml:space="preserve">Theo quy định tại </w:t>
      </w:r>
      <w:r>
        <w:rPr>
          <w:color w:val="000000" w:themeColor="text1"/>
          <w:sz w:val="28"/>
          <w:szCs w:val="28"/>
        </w:rPr>
        <w:t xml:space="preserve">Điều 3.57 của </w:t>
      </w:r>
      <w:r w:rsidRPr="00B967A9">
        <w:rPr>
          <w:color w:val="000000" w:themeColor="text1"/>
          <w:sz w:val="28"/>
          <w:szCs w:val="28"/>
          <w:lang w:val="vi-VN"/>
        </w:rPr>
        <w:t xml:space="preserve">Hiệp định, mỗi Bên sẽ công nhận phán quyết chung thẩm của Cơ quan giải quyết tranh chấp theo Hiệp định này (“Phán quyết EVIPA”) và cho thi hành </w:t>
      </w:r>
      <w:r>
        <w:rPr>
          <w:color w:val="000000" w:themeColor="text1"/>
          <w:sz w:val="28"/>
          <w:szCs w:val="28"/>
        </w:rPr>
        <w:t xml:space="preserve">các nghĩa vụ tài chính theo Phán quyết đó </w:t>
      </w:r>
      <w:r w:rsidRPr="00B967A9">
        <w:rPr>
          <w:color w:val="000000" w:themeColor="text1"/>
          <w:sz w:val="28"/>
          <w:szCs w:val="28"/>
          <w:lang w:val="vi-VN"/>
        </w:rPr>
        <w:t>trên lãnh thổ của mình</w:t>
      </w:r>
      <w:r>
        <w:rPr>
          <w:color w:val="000000" w:themeColor="text1"/>
          <w:sz w:val="28"/>
          <w:szCs w:val="28"/>
        </w:rPr>
        <w:t>, cụ thể là</w:t>
      </w:r>
      <w:r w:rsidRPr="00B967A9">
        <w:rPr>
          <w:color w:val="000000" w:themeColor="text1"/>
          <w:sz w:val="28"/>
          <w:szCs w:val="28"/>
          <w:lang w:val="vi-VN"/>
        </w:rPr>
        <w:t>:</w:t>
      </w:r>
    </w:p>
    <w:p w14:paraId="026533EE"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 xml:space="preserve">- </w:t>
      </w:r>
      <w:r>
        <w:rPr>
          <w:color w:val="000000" w:themeColor="text1"/>
          <w:sz w:val="28"/>
          <w:szCs w:val="28"/>
        </w:rPr>
        <w:t xml:space="preserve">Mỗi Bên sẽ công nhận phán quyết EVIPA và cho thi hành các nghĩa vụ về tài chính theo phán quyết này </w:t>
      </w:r>
      <w:r w:rsidRPr="003B672B">
        <w:rPr>
          <w:rFonts w:eastAsia="Calibri"/>
          <w:bCs/>
          <w:sz w:val="28"/>
          <w:szCs w:val="28"/>
        </w:rPr>
        <w:t>tương tự như phán quyết chung thẩm của tòa án Bên đó</w:t>
      </w:r>
      <w:r>
        <w:rPr>
          <w:rFonts w:eastAsia="Calibri"/>
          <w:bCs/>
          <w:sz w:val="28"/>
          <w:szCs w:val="28"/>
        </w:rPr>
        <w:t xml:space="preserve"> (Khoản 2)</w:t>
      </w:r>
      <w:r w:rsidRPr="00B967A9">
        <w:rPr>
          <w:color w:val="000000" w:themeColor="text1"/>
          <w:sz w:val="28"/>
          <w:szCs w:val="28"/>
          <w:lang w:val="vi-VN"/>
        </w:rPr>
        <w:t xml:space="preserve">. </w:t>
      </w:r>
    </w:p>
    <w:p w14:paraId="7F85F4D1" w14:textId="77777777" w:rsidR="002B03C0" w:rsidRDefault="002B03C0" w:rsidP="002B03C0">
      <w:pPr>
        <w:spacing w:before="120" w:after="120" w:line="340" w:lineRule="exact"/>
        <w:ind w:firstLine="560"/>
        <w:jc w:val="both"/>
        <w:rPr>
          <w:rFonts w:eastAsia="Calibri"/>
          <w:bCs/>
          <w:sz w:val="28"/>
          <w:szCs w:val="28"/>
        </w:rPr>
      </w:pPr>
      <w:r w:rsidRPr="00B967A9">
        <w:rPr>
          <w:color w:val="000000" w:themeColor="text1"/>
          <w:sz w:val="28"/>
          <w:szCs w:val="28"/>
          <w:lang w:val="vi-VN"/>
        </w:rPr>
        <w:t xml:space="preserve">- </w:t>
      </w:r>
      <w:r>
        <w:rPr>
          <w:color w:val="000000" w:themeColor="text1"/>
          <w:sz w:val="28"/>
          <w:szCs w:val="28"/>
        </w:rPr>
        <w:t>T</w:t>
      </w:r>
      <w:r>
        <w:rPr>
          <w:rFonts w:eastAsia="Calibri"/>
          <w:bCs/>
          <w:sz w:val="28"/>
          <w:szCs w:val="28"/>
        </w:rPr>
        <w:t>rong thời gian 5 năm kể từ ngày Hiệp định có hiệu lực hoặc một thời gian dài hơn theo thỏa thuận giữa hai Bên, v</w:t>
      </w:r>
      <w:r w:rsidRPr="003B672B">
        <w:rPr>
          <w:rFonts w:eastAsia="Calibri"/>
          <w:bCs/>
          <w:sz w:val="28"/>
          <w:szCs w:val="28"/>
        </w:rPr>
        <w:t xml:space="preserve">iệc công nhận và </w:t>
      </w:r>
      <w:r>
        <w:rPr>
          <w:rFonts w:eastAsia="Calibri"/>
          <w:bCs/>
          <w:sz w:val="28"/>
          <w:szCs w:val="28"/>
        </w:rPr>
        <w:t>cho thi hành Phán quyết EVIPA có</w:t>
      </w:r>
      <w:r w:rsidRPr="003B672B">
        <w:rPr>
          <w:rFonts w:eastAsia="Calibri"/>
          <w:bCs/>
          <w:sz w:val="28"/>
          <w:szCs w:val="28"/>
        </w:rPr>
        <w:t xml:space="preserve"> Việt Nam là bị đơn sẽ được thực hiện phù hợp với Công ước New York năm 1958</w:t>
      </w:r>
      <w:r>
        <w:rPr>
          <w:rFonts w:eastAsia="Calibri"/>
          <w:bCs/>
          <w:sz w:val="28"/>
          <w:szCs w:val="28"/>
        </w:rPr>
        <w:t xml:space="preserve"> về công nhận và cho thi hành phán quyết của trọng tài nước ngoài (các Khoản 3 và 4).</w:t>
      </w:r>
    </w:p>
    <w:p w14:paraId="510E0172" w14:textId="77777777" w:rsidR="002B03C0" w:rsidRDefault="002B03C0" w:rsidP="002B03C0">
      <w:pPr>
        <w:spacing w:before="120" w:after="120"/>
        <w:ind w:firstLine="567"/>
        <w:jc w:val="both"/>
        <w:rPr>
          <w:color w:val="000000"/>
          <w:sz w:val="28"/>
          <w:szCs w:val="28"/>
        </w:rPr>
      </w:pPr>
      <w:r w:rsidRPr="005C542E">
        <w:rPr>
          <w:color w:val="000000" w:themeColor="text1"/>
          <w:sz w:val="28"/>
          <w:szCs w:val="28"/>
        </w:rPr>
        <w:t xml:space="preserve">Hiện nay, pháp luật Việt Nam đã quy định đầy đủ, cụ thể về cơ chế công nhận và cho thi hành phán quyết của trọng tài nước ngoài, nhưng chưa có quy định về thủ tục công nhận và cho thi hành phán quyết theo quy định của Hiệp định </w:t>
      </w:r>
      <w:r w:rsidRPr="005C542E">
        <w:rPr>
          <w:color w:val="000000" w:themeColor="text1"/>
          <w:sz w:val="28"/>
          <w:szCs w:val="28"/>
        </w:rPr>
        <w:lastRenderedPageBreak/>
        <w:t>EVIPA</w:t>
      </w:r>
      <w:r w:rsidRPr="005C542E">
        <w:rPr>
          <w:color w:val="000000" w:themeColor="text1"/>
          <w:sz w:val="28"/>
          <w:szCs w:val="28"/>
          <w:lang w:val="vi-VN"/>
        </w:rPr>
        <w:t xml:space="preserve">. </w:t>
      </w:r>
      <w:r w:rsidRPr="005C542E">
        <w:rPr>
          <w:color w:val="000000" w:themeColor="text1"/>
          <w:sz w:val="28"/>
          <w:szCs w:val="28"/>
          <w:lang w:val="en-GB"/>
        </w:rPr>
        <w:t>Do vậy, v</w:t>
      </w:r>
      <w:r w:rsidRPr="005C542E">
        <w:rPr>
          <w:color w:val="000000"/>
          <w:sz w:val="28"/>
          <w:szCs w:val="28"/>
        </w:rPr>
        <w:t xml:space="preserve">iệc trình Quốc hội ban hành văn bản để hướng dẫn áp dụng Điều 3.57 của Hiệp định là phù hợp với </w:t>
      </w:r>
      <w:r>
        <w:rPr>
          <w:color w:val="000000"/>
          <w:sz w:val="28"/>
          <w:szCs w:val="28"/>
        </w:rPr>
        <w:t>quy định tại K</w:t>
      </w:r>
      <w:r w:rsidRPr="005C542E">
        <w:rPr>
          <w:color w:val="000000"/>
          <w:sz w:val="28"/>
          <w:szCs w:val="28"/>
        </w:rPr>
        <w:t>hoản 4 Điều 3 Luật Điều ước quốc tế năm 2016 và cần thiết cho việc thi hành kịp thời Hiệp định ngay sau khi có hiệu lực, đồng thời bảo đảm tính khả thi, thống nhất và ổn định của hệ thống pháp luật.</w:t>
      </w:r>
    </w:p>
    <w:p w14:paraId="1F1DF772" w14:textId="30C193D6"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 xml:space="preserve">Tại Tờ trình số 02/TTr-CTN ngày 18/04/2020 và Báo cáo thuyết minh số 160/BC-CP ngày 20/04/2020, Chủ tịch nước và Chính phủ đã kiến nghị Quốc hội cho phép công nhận và </w:t>
      </w:r>
      <w:r w:rsidR="009751C9">
        <w:rPr>
          <w:color w:val="000000" w:themeColor="text1"/>
          <w:sz w:val="28"/>
          <w:szCs w:val="28"/>
        </w:rPr>
        <w:t xml:space="preserve">cho </w:t>
      </w:r>
      <w:r w:rsidRPr="00B967A9">
        <w:rPr>
          <w:color w:val="000000" w:themeColor="text1"/>
          <w:sz w:val="28"/>
          <w:szCs w:val="28"/>
          <w:lang w:val="vi-VN"/>
        </w:rPr>
        <w:t>thi hành phán quyết của Cơ quan giải quyết tranh chấp theo Hiệp định EVIPA tại một Nghị quyết riêng do Quốc hội ban hành.</w:t>
      </w:r>
    </w:p>
    <w:p w14:paraId="5BAA872F" w14:textId="77777777" w:rsidR="002B03C0" w:rsidRDefault="002B03C0" w:rsidP="002B03C0">
      <w:pPr>
        <w:spacing w:before="120" w:after="120" w:line="340" w:lineRule="exact"/>
        <w:ind w:firstLine="560"/>
        <w:jc w:val="both"/>
        <w:rPr>
          <w:color w:val="000000" w:themeColor="text1"/>
          <w:sz w:val="28"/>
          <w:szCs w:val="28"/>
          <w:lang w:val="vi-VN"/>
        </w:rPr>
      </w:pPr>
      <w:r>
        <w:rPr>
          <w:color w:val="000000" w:themeColor="text1"/>
          <w:sz w:val="28"/>
          <w:szCs w:val="28"/>
        </w:rPr>
        <w:t xml:space="preserve">Theo Thông báo số 3586/TB-TTKQH ngày 05/05/2020 </w:t>
      </w:r>
      <w:r w:rsidRPr="001A5BEE">
        <w:rPr>
          <w:sz w:val="28"/>
          <w:szCs w:val="28"/>
        </w:rPr>
        <w:t>của Tổng Thư ký Quốc hội</w:t>
      </w:r>
      <w:r w:rsidRPr="001A5BEE">
        <w:rPr>
          <w:sz w:val="28"/>
          <w:szCs w:val="28"/>
          <w:lang w:val="vi-VN"/>
        </w:rPr>
        <w:t xml:space="preserve">, Ủy ban Thường vụ Quốc hội đã thống nhất với đề xuất nêu trên của </w:t>
      </w:r>
      <w:r w:rsidRPr="002D4FFF">
        <w:rPr>
          <w:color w:val="000000" w:themeColor="text1"/>
          <w:sz w:val="28"/>
          <w:szCs w:val="28"/>
          <w:lang w:val="vi-VN"/>
        </w:rPr>
        <w:t>Chủ tịch nước và Chính phủ, đồng thời giao Chính phủ chủ trì, phối hợp với Tòa án Nhân dân tối cao xây dựng, trình Quốc hội ban hành Nghị quyết này tại Kỳ họp thứ 9.</w:t>
      </w:r>
      <w:r w:rsidRPr="00B967A9">
        <w:rPr>
          <w:color w:val="000000" w:themeColor="text1"/>
          <w:sz w:val="28"/>
          <w:szCs w:val="28"/>
          <w:lang w:val="vi-VN"/>
        </w:rPr>
        <w:t xml:space="preserve">   </w:t>
      </w:r>
    </w:p>
    <w:p w14:paraId="4D95B7F9" w14:textId="77777777" w:rsidR="002B03C0" w:rsidRPr="004D32A1" w:rsidRDefault="002B03C0" w:rsidP="002B03C0">
      <w:pPr>
        <w:spacing w:before="120" w:after="120" w:line="340" w:lineRule="exact"/>
        <w:ind w:firstLine="567"/>
        <w:jc w:val="both"/>
        <w:rPr>
          <w:rFonts w:ascii="Times New Roman Bold" w:hAnsi="Times New Roman Bold"/>
          <w:b/>
          <w:color w:val="000000" w:themeColor="text1"/>
        </w:rPr>
      </w:pPr>
      <w:r w:rsidRPr="004D32A1">
        <w:rPr>
          <w:rFonts w:ascii="Times New Roman Bold" w:hAnsi="Times New Roman Bold"/>
          <w:b/>
          <w:color w:val="000000" w:themeColor="text1"/>
          <w:lang w:val="vi-VN"/>
        </w:rPr>
        <w:t xml:space="preserve">II. MỤC </w:t>
      </w:r>
      <w:r w:rsidRPr="004D32A1">
        <w:rPr>
          <w:b/>
          <w:color w:val="000000" w:themeColor="text1"/>
          <w:lang w:val="vi-VN"/>
        </w:rPr>
        <w:t>TIÊU</w:t>
      </w:r>
      <w:r w:rsidRPr="004D32A1">
        <w:rPr>
          <w:b/>
          <w:color w:val="000000" w:themeColor="text1"/>
        </w:rPr>
        <w:t>, QUAN ĐIỂM</w:t>
      </w:r>
      <w:r w:rsidRPr="004D32A1">
        <w:rPr>
          <w:rFonts w:ascii="Times New Roman Bold" w:hAnsi="Times New Roman Bold"/>
          <w:b/>
          <w:color w:val="000000" w:themeColor="text1"/>
          <w:lang w:val="vi-VN"/>
        </w:rPr>
        <w:t xml:space="preserve"> </w:t>
      </w:r>
      <w:r w:rsidRPr="004D32A1">
        <w:rPr>
          <w:b/>
          <w:color w:val="000000" w:themeColor="text1"/>
        </w:rPr>
        <w:t>VÀ YÊU CẦU</w:t>
      </w:r>
      <w:r w:rsidRPr="004D32A1">
        <w:rPr>
          <w:rFonts w:ascii="Times New Roman Bold" w:hAnsi="Times New Roman Bold"/>
          <w:b/>
          <w:color w:val="000000" w:themeColor="text1"/>
          <w:lang w:val="vi-VN"/>
        </w:rPr>
        <w:t xml:space="preserve"> XÂY DỰNG </w:t>
      </w:r>
      <w:r w:rsidRPr="004D32A1">
        <w:rPr>
          <w:rFonts w:ascii="Times New Roman Bold" w:hAnsi="Times New Roman Bold"/>
          <w:b/>
          <w:color w:val="000000" w:themeColor="text1"/>
        </w:rPr>
        <w:t>NGHỊ QUYẾT</w:t>
      </w:r>
    </w:p>
    <w:p w14:paraId="03BFBC14" w14:textId="77777777" w:rsidR="002B03C0" w:rsidRPr="009A218C" w:rsidRDefault="002B03C0" w:rsidP="002B03C0">
      <w:pPr>
        <w:spacing w:before="120" w:after="120" w:line="340" w:lineRule="exact"/>
        <w:ind w:firstLine="560"/>
        <w:jc w:val="both"/>
        <w:rPr>
          <w:b/>
          <w:color w:val="000000" w:themeColor="text1"/>
          <w:sz w:val="28"/>
          <w:szCs w:val="28"/>
          <w:lang w:val="en-GB"/>
        </w:rPr>
      </w:pPr>
      <w:r w:rsidRPr="009A218C">
        <w:rPr>
          <w:b/>
          <w:color w:val="000000" w:themeColor="text1"/>
          <w:sz w:val="28"/>
          <w:szCs w:val="28"/>
          <w:lang w:val="en-GB"/>
        </w:rPr>
        <w:t>1. Mục tiêu</w:t>
      </w:r>
      <w:r>
        <w:rPr>
          <w:b/>
          <w:color w:val="000000" w:themeColor="text1"/>
          <w:sz w:val="28"/>
          <w:szCs w:val="28"/>
          <w:lang w:val="en-GB"/>
        </w:rPr>
        <w:t>, quan điểm</w:t>
      </w:r>
      <w:r w:rsidRPr="009A218C">
        <w:rPr>
          <w:b/>
          <w:color w:val="000000" w:themeColor="text1"/>
          <w:sz w:val="28"/>
          <w:szCs w:val="28"/>
          <w:lang w:val="en-GB"/>
        </w:rPr>
        <w:t xml:space="preserve"> xây dựng Nghị quyết:</w:t>
      </w:r>
    </w:p>
    <w:p w14:paraId="6D9F0A6D"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Việc ban hành Nghị quyết này là nhằm:</w:t>
      </w:r>
    </w:p>
    <w:p w14:paraId="095FFC86"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CA60BF">
        <w:rPr>
          <w:i/>
          <w:color w:val="000000" w:themeColor="text1"/>
          <w:sz w:val="28"/>
          <w:szCs w:val="28"/>
          <w:lang w:val="vi-VN"/>
        </w:rPr>
        <w:t>Một là,</w:t>
      </w:r>
      <w:r w:rsidRPr="00B967A9">
        <w:rPr>
          <w:color w:val="000000" w:themeColor="text1"/>
          <w:sz w:val="28"/>
          <w:szCs w:val="28"/>
          <w:lang w:val="vi-VN"/>
        </w:rPr>
        <w:t xml:space="preserve"> thể chế hóa quan điểm, chủ trương của Đảng, Nhà nước về hội nhập kinh tế quốc tế; góp phần hoàn thiện, nâng cao hiệu lực, hiệu quả thực hiện cam kết của Việt Nam về bảo hộ đầu tư phù hợp với quy định của Hiệp định;</w:t>
      </w:r>
    </w:p>
    <w:p w14:paraId="42675D26"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CA60BF">
        <w:rPr>
          <w:i/>
          <w:color w:val="000000" w:themeColor="text1"/>
          <w:sz w:val="28"/>
          <w:szCs w:val="28"/>
          <w:lang w:val="vi-VN"/>
        </w:rPr>
        <w:t>Hai là,</w:t>
      </w:r>
      <w:r w:rsidRPr="00B967A9">
        <w:rPr>
          <w:color w:val="000000" w:themeColor="text1"/>
          <w:sz w:val="28"/>
          <w:szCs w:val="28"/>
          <w:lang w:val="vi-VN"/>
        </w:rPr>
        <w:t xml:space="preserve"> thi hành đầy đủ, nhất quán, đúng lộ trình cam kết của Việt Nam về cơ chế công nhận và thi hành phán quyết của Cơ quan giải quyết tranh chấp theo quy định của Hiệp định.  </w:t>
      </w:r>
    </w:p>
    <w:p w14:paraId="126D44B0" w14:textId="77777777" w:rsidR="002B03C0" w:rsidRPr="009A218C" w:rsidRDefault="002B03C0" w:rsidP="002B03C0">
      <w:pPr>
        <w:keepNext/>
        <w:spacing w:before="120" w:after="120" w:line="340" w:lineRule="exact"/>
        <w:ind w:firstLine="561"/>
        <w:jc w:val="both"/>
        <w:rPr>
          <w:b/>
          <w:color w:val="000000" w:themeColor="text1"/>
          <w:sz w:val="28"/>
          <w:szCs w:val="28"/>
          <w:lang w:val="en-GB"/>
        </w:rPr>
      </w:pPr>
      <w:r w:rsidRPr="009A218C">
        <w:rPr>
          <w:b/>
          <w:color w:val="000000" w:themeColor="text1"/>
          <w:sz w:val="28"/>
          <w:szCs w:val="28"/>
          <w:lang w:val="en-GB"/>
        </w:rPr>
        <w:t>2. Yêu cầu xây dựng Nghị quyết:</w:t>
      </w:r>
    </w:p>
    <w:p w14:paraId="04F0CB2A"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Trên cơ sở mục tiêu, quan điểm nêu trên, việc xây dựng Nghị quyết này cần đáp ứng các yêu cầu sau:</w:t>
      </w:r>
    </w:p>
    <w:p w14:paraId="24AEB8B7" w14:textId="77777777" w:rsidR="002B03C0" w:rsidRDefault="002B03C0" w:rsidP="002B03C0">
      <w:pPr>
        <w:spacing w:before="120" w:after="120" w:line="340" w:lineRule="exact"/>
        <w:ind w:firstLine="560"/>
        <w:jc w:val="both"/>
        <w:rPr>
          <w:color w:val="000000" w:themeColor="text1"/>
          <w:sz w:val="28"/>
          <w:szCs w:val="28"/>
          <w:lang w:val="en-GB"/>
        </w:rPr>
      </w:pPr>
      <w:r w:rsidRPr="00B967A9">
        <w:rPr>
          <w:color w:val="000000" w:themeColor="text1"/>
          <w:sz w:val="28"/>
          <w:szCs w:val="28"/>
          <w:lang w:val="vi-VN"/>
        </w:rPr>
        <w:t>- Bảo đảm tối đa lợi ích của Việt Nam khi thực hiện Nghị quyết này, tránh mở rộng cam kết cho các đối tượng không thuộc phạm vi điều chỉnh của Hiệp định.</w:t>
      </w:r>
    </w:p>
    <w:p w14:paraId="5DF10FA2" w14:textId="77777777" w:rsidR="002B03C0" w:rsidRPr="00B967A9" w:rsidRDefault="002B03C0" w:rsidP="002B03C0">
      <w:pPr>
        <w:spacing w:before="120" w:after="120" w:line="340" w:lineRule="exact"/>
        <w:ind w:firstLine="560"/>
        <w:jc w:val="both"/>
        <w:rPr>
          <w:color w:val="000000" w:themeColor="text1"/>
          <w:sz w:val="28"/>
          <w:szCs w:val="28"/>
          <w:lang w:val="vi-VN"/>
        </w:rPr>
      </w:pPr>
      <w:r w:rsidRPr="00B967A9">
        <w:rPr>
          <w:color w:val="000000" w:themeColor="text1"/>
          <w:sz w:val="28"/>
          <w:szCs w:val="28"/>
          <w:lang w:val="vi-VN"/>
        </w:rPr>
        <w:t xml:space="preserve">- Bảo đảm tính khả thi, ổn định và thống nhất của hệ thống pháp luật Việt Nam về công nhận và cho thi hành quyết định của trọng tài nước ngoài. </w:t>
      </w:r>
    </w:p>
    <w:p w14:paraId="03F19AD0" w14:textId="77777777" w:rsidR="002B03C0" w:rsidRPr="004D32A1" w:rsidRDefault="002B03C0" w:rsidP="002B03C0">
      <w:pPr>
        <w:spacing w:before="120" w:after="120" w:line="340" w:lineRule="exact"/>
        <w:ind w:firstLine="561"/>
        <w:jc w:val="both"/>
        <w:rPr>
          <w:b/>
          <w:color w:val="000000" w:themeColor="text1"/>
        </w:rPr>
      </w:pPr>
      <w:r>
        <w:rPr>
          <w:b/>
          <w:color w:val="000000" w:themeColor="text1"/>
        </w:rPr>
        <w:t>III</w:t>
      </w:r>
      <w:r w:rsidRPr="004D32A1">
        <w:rPr>
          <w:b/>
          <w:color w:val="000000" w:themeColor="text1"/>
        </w:rPr>
        <w:t>. QUÁ TRÌNH SOẠN THẢO NGHỊ QUYẾT</w:t>
      </w:r>
    </w:p>
    <w:p w14:paraId="2B11DE69" w14:textId="603BB7E1" w:rsidR="00016062" w:rsidRPr="004D32A1" w:rsidRDefault="006F066F" w:rsidP="006F066F">
      <w:pPr>
        <w:spacing w:before="120" w:after="120" w:line="340" w:lineRule="exact"/>
        <w:ind w:firstLine="567"/>
        <w:jc w:val="both"/>
        <w:rPr>
          <w:color w:val="000000" w:themeColor="text1"/>
          <w:sz w:val="28"/>
          <w:szCs w:val="28"/>
        </w:rPr>
      </w:pPr>
      <w:r>
        <w:rPr>
          <w:color w:val="000000" w:themeColor="text1"/>
          <w:sz w:val="28"/>
          <w:szCs w:val="28"/>
        </w:rPr>
        <w:t>T</w:t>
      </w:r>
      <w:r w:rsidRPr="00E54AC0">
        <w:rPr>
          <w:color w:val="000000" w:themeColor="text1"/>
          <w:sz w:val="28"/>
          <w:szCs w:val="28"/>
        </w:rPr>
        <w:t xml:space="preserve">hực hiện </w:t>
      </w:r>
      <w:r>
        <w:rPr>
          <w:color w:val="000000" w:themeColor="text1"/>
          <w:sz w:val="28"/>
          <w:szCs w:val="28"/>
        </w:rPr>
        <w:t xml:space="preserve">kết luận của Ủy ban Thường vụ Quốc hội tại </w:t>
      </w:r>
      <w:r w:rsidR="00AB3272">
        <w:rPr>
          <w:color w:val="000000" w:themeColor="text1"/>
          <w:sz w:val="28"/>
          <w:szCs w:val="28"/>
          <w:lang w:val="nl-NL"/>
        </w:rPr>
        <w:t xml:space="preserve">Thông báo số </w:t>
      </w:r>
      <w:r w:rsidR="00AB3272">
        <w:rPr>
          <w:color w:val="000000" w:themeColor="text1"/>
          <w:sz w:val="28"/>
          <w:szCs w:val="28"/>
        </w:rPr>
        <w:t xml:space="preserve">3586/TB-TTKQH ngày 05/05/2020 và </w:t>
      </w:r>
      <w:r w:rsidRPr="00E54AC0">
        <w:rPr>
          <w:color w:val="000000" w:themeColor="text1"/>
          <w:sz w:val="28"/>
          <w:szCs w:val="28"/>
        </w:rPr>
        <w:t xml:space="preserve">chỉ đạo của Thủ tướng Chính phủ tại công văn số 3489/VPCP-QHQT ngày 04/05/2020 của Văn phòng Chính phủ, Bộ Kế hoạch và Đầu tư đã chủ trì xây dựng </w:t>
      </w:r>
      <w:r w:rsidR="00762090">
        <w:rPr>
          <w:color w:val="000000" w:themeColor="text1"/>
          <w:sz w:val="28"/>
          <w:szCs w:val="28"/>
        </w:rPr>
        <w:t>theo trình tự</w:t>
      </w:r>
      <w:r w:rsidR="00886651">
        <w:rPr>
          <w:color w:val="000000" w:themeColor="text1"/>
          <w:sz w:val="28"/>
          <w:szCs w:val="28"/>
        </w:rPr>
        <w:t>,</w:t>
      </w:r>
      <w:r w:rsidR="00762090">
        <w:rPr>
          <w:color w:val="000000" w:themeColor="text1"/>
          <w:sz w:val="28"/>
          <w:szCs w:val="28"/>
        </w:rPr>
        <w:t xml:space="preserve"> thủ tục rút gọn </w:t>
      </w:r>
      <w:r w:rsidRPr="00E54AC0">
        <w:rPr>
          <w:color w:val="000000" w:themeColor="text1"/>
          <w:sz w:val="28"/>
          <w:szCs w:val="28"/>
        </w:rPr>
        <w:t xml:space="preserve">Nghị quyết </w:t>
      </w:r>
      <w:r w:rsidR="00762090" w:rsidRPr="00352C0F">
        <w:rPr>
          <w:color w:val="000000" w:themeColor="text1"/>
          <w:sz w:val="28"/>
          <w:szCs w:val="28"/>
          <w:lang w:val="vi-VN"/>
        </w:rPr>
        <w:t>của Quốc hội về công nhận và cho thi hành</w:t>
      </w:r>
      <w:r w:rsidR="00762090" w:rsidRPr="00FA7CF7">
        <w:rPr>
          <w:color w:val="000000" w:themeColor="text1"/>
          <w:sz w:val="28"/>
          <w:szCs w:val="28"/>
          <w:lang w:val="vi-VN"/>
        </w:rPr>
        <w:t xml:space="preserve"> tại Việt Nam</w:t>
      </w:r>
      <w:r w:rsidR="00762090" w:rsidRPr="004D32A1">
        <w:rPr>
          <w:color w:val="000000" w:themeColor="text1"/>
          <w:sz w:val="28"/>
          <w:szCs w:val="28"/>
          <w:lang w:val="vi-VN"/>
        </w:rPr>
        <w:t xml:space="preserve"> phán quyết của cơ quan giải </w:t>
      </w:r>
      <w:r w:rsidR="00762090" w:rsidRPr="004D32A1">
        <w:rPr>
          <w:color w:val="000000" w:themeColor="text1"/>
          <w:sz w:val="28"/>
          <w:szCs w:val="28"/>
          <w:lang w:val="vi-VN"/>
        </w:rPr>
        <w:lastRenderedPageBreak/>
        <w:t xml:space="preserve">quyết tranh chấp đầu tư theo Hiệp định </w:t>
      </w:r>
      <w:r w:rsidR="00762090">
        <w:rPr>
          <w:color w:val="000000" w:themeColor="text1"/>
          <w:sz w:val="28"/>
          <w:szCs w:val="28"/>
        </w:rPr>
        <w:t>EVIPA</w:t>
      </w:r>
      <w:r w:rsidR="00886651">
        <w:rPr>
          <w:color w:val="000000" w:themeColor="text1"/>
          <w:sz w:val="28"/>
          <w:szCs w:val="28"/>
        </w:rPr>
        <w:t xml:space="preserve">, </w:t>
      </w:r>
      <w:r w:rsidR="00016062" w:rsidRPr="004D32A1">
        <w:rPr>
          <w:color w:val="000000" w:themeColor="text1"/>
          <w:sz w:val="28"/>
          <w:szCs w:val="28"/>
        </w:rPr>
        <w:t>lấy kiến của</w:t>
      </w:r>
      <w:r w:rsidR="00016062">
        <w:rPr>
          <w:color w:val="000000" w:themeColor="text1"/>
          <w:sz w:val="28"/>
          <w:szCs w:val="28"/>
        </w:rPr>
        <w:t xml:space="preserve"> Tòa án nhân dân tối cao, </w:t>
      </w:r>
      <w:r w:rsidR="00016062" w:rsidRPr="004D32A1">
        <w:rPr>
          <w:color w:val="000000" w:themeColor="text1"/>
          <w:sz w:val="28"/>
          <w:szCs w:val="28"/>
        </w:rPr>
        <w:t>các Bộ, ngành liên quan</w:t>
      </w:r>
      <w:r w:rsidR="00016062">
        <w:rPr>
          <w:color w:val="000000" w:themeColor="text1"/>
          <w:sz w:val="28"/>
          <w:szCs w:val="28"/>
        </w:rPr>
        <w:t>, Phòng Thương mại và Công nghiệp Việt Nam</w:t>
      </w:r>
      <w:r w:rsidR="00016062" w:rsidRPr="004D32A1">
        <w:rPr>
          <w:color w:val="000000" w:themeColor="text1"/>
          <w:sz w:val="28"/>
          <w:szCs w:val="28"/>
        </w:rPr>
        <w:t xml:space="preserve"> và đăng tải trên Cổng thông tin điện tử Chính phủ và Cổng thông tin điện tử của Bộ Kế hoạch và Đầu tư.</w:t>
      </w:r>
    </w:p>
    <w:p w14:paraId="657C2951" w14:textId="60089C3A" w:rsidR="002B03C0" w:rsidRDefault="002B03C0" w:rsidP="00016062">
      <w:pPr>
        <w:pStyle w:val="BodyTextIndent"/>
        <w:spacing w:before="120" w:line="340" w:lineRule="exact"/>
        <w:ind w:left="0" w:firstLine="567"/>
        <w:jc w:val="both"/>
        <w:rPr>
          <w:color w:val="000000" w:themeColor="text1"/>
          <w:sz w:val="28"/>
          <w:szCs w:val="28"/>
          <w:lang w:val="nl-NL"/>
        </w:rPr>
      </w:pPr>
      <w:r w:rsidRPr="000E771B">
        <w:rPr>
          <w:color w:val="000000" w:themeColor="text1"/>
          <w:sz w:val="28"/>
          <w:szCs w:val="28"/>
          <w:lang w:val="nl-NL"/>
        </w:rPr>
        <w:t>Tại Báo cáo số  104/BC-BTP ngày 08/05/2020,</w:t>
      </w:r>
      <w:r w:rsidRPr="004D32A1">
        <w:rPr>
          <w:color w:val="000000" w:themeColor="text1"/>
          <w:sz w:val="28"/>
          <w:szCs w:val="28"/>
          <w:lang w:val="nl-NL"/>
        </w:rPr>
        <w:t xml:space="preserve"> Bộ Tư pháp đã có ý kiến thẩm định </w:t>
      </w:r>
      <w:r>
        <w:rPr>
          <w:color w:val="000000" w:themeColor="text1"/>
          <w:sz w:val="28"/>
          <w:szCs w:val="28"/>
          <w:lang w:val="nl-NL"/>
        </w:rPr>
        <w:t>dự thảo Nghị quyết</w:t>
      </w:r>
      <w:r w:rsidRPr="004D32A1">
        <w:rPr>
          <w:color w:val="000000" w:themeColor="text1"/>
          <w:sz w:val="28"/>
          <w:szCs w:val="28"/>
          <w:lang w:val="nl-NL"/>
        </w:rPr>
        <w:t xml:space="preserve">. </w:t>
      </w:r>
      <w:r w:rsidR="003B6A9E">
        <w:rPr>
          <w:color w:val="000000" w:themeColor="text1"/>
          <w:sz w:val="28"/>
          <w:szCs w:val="28"/>
          <w:lang w:val="nl-NL"/>
        </w:rPr>
        <w:t xml:space="preserve">Trên cơ sở ý kiến thẩm định của Bộ Tư pháp, Bộ Kế hoạch và đầu tư đã hoàn thiện dự thảo Nghị quyết, trình Chính phủ xem xét thông qua. </w:t>
      </w:r>
      <w:r w:rsidR="00DE7EFF">
        <w:rPr>
          <w:color w:val="000000" w:themeColor="text1"/>
          <w:sz w:val="28"/>
          <w:szCs w:val="28"/>
          <w:lang w:val="nl-NL"/>
        </w:rPr>
        <w:t xml:space="preserve">Tại Nghị quyết số 69/NQ-CP ngày 14/05/2020, </w:t>
      </w:r>
      <w:r w:rsidR="00082396">
        <w:rPr>
          <w:color w:val="000000" w:themeColor="text1"/>
          <w:sz w:val="28"/>
          <w:szCs w:val="28"/>
          <w:lang w:val="nl-NL"/>
        </w:rPr>
        <w:t xml:space="preserve">Chính phủ đã thông qua </w:t>
      </w:r>
      <w:r w:rsidR="00DE7EFF">
        <w:rPr>
          <w:color w:val="000000" w:themeColor="text1"/>
          <w:sz w:val="28"/>
          <w:szCs w:val="28"/>
          <w:lang w:val="nl-NL"/>
        </w:rPr>
        <w:t xml:space="preserve">nội dung </w:t>
      </w:r>
      <w:r w:rsidR="00082396">
        <w:rPr>
          <w:color w:val="000000" w:themeColor="text1"/>
          <w:sz w:val="28"/>
          <w:szCs w:val="28"/>
          <w:lang w:val="nl-NL"/>
        </w:rPr>
        <w:t xml:space="preserve">dự thảo Nghị quyết </w:t>
      </w:r>
      <w:r w:rsidR="00161EBF">
        <w:rPr>
          <w:color w:val="000000" w:themeColor="text1"/>
          <w:sz w:val="28"/>
          <w:szCs w:val="28"/>
          <w:lang w:val="nl-NL"/>
        </w:rPr>
        <w:t>để trình Quốc hội cho ý kiến và thông qua tại kỳ họp thứ 9.</w:t>
      </w:r>
      <w:r w:rsidR="00082396">
        <w:rPr>
          <w:color w:val="000000" w:themeColor="text1"/>
          <w:sz w:val="28"/>
          <w:szCs w:val="28"/>
          <w:lang w:val="nl-NL"/>
        </w:rPr>
        <w:t xml:space="preserve"> </w:t>
      </w:r>
    </w:p>
    <w:p w14:paraId="674A0541" w14:textId="77777777" w:rsidR="002B03C0" w:rsidRDefault="002B03C0" w:rsidP="002B03C0">
      <w:pPr>
        <w:spacing w:before="120" w:after="120" w:line="340" w:lineRule="exact"/>
        <w:ind w:firstLine="561"/>
        <w:jc w:val="both"/>
        <w:rPr>
          <w:b/>
          <w:color w:val="000000" w:themeColor="text1"/>
        </w:rPr>
      </w:pPr>
      <w:r>
        <w:rPr>
          <w:b/>
          <w:color w:val="000000" w:themeColor="text1"/>
          <w:lang w:val="en-GB"/>
        </w:rPr>
        <w:t>I</w:t>
      </w:r>
      <w:r w:rsidRPr="004D32A1">
        <w:rPr>
          <w:b/>
          <w:color w:val="000000" w:themeColor="text1"/>
          <w:lang w:val="vi-VN"/>
        </w:rPr>
        <w:t>V.</w:t>
      </w:r>
      <w:r w:rsidRPr="004D32A1">
        <w:rPr>
          <w:b/>
          <w:color w:val="000000" w:themeColor="text1"/>
        </w:rPr>
        <w:t xml:space="preserve"> </w:t>
      </w:r>
      <w:r w:rsidRPr="004D32A1">
        <w:rPr>
          <w:b/>
          <w:color w:val="000000" w:themeColor="text1"/>
          <w:szCs w:val="28"/>
          <w:lang w:val="en-GB"/>
        </w:rPr>
        <w:t xml:space="preserve">PHẠM VI ĐIỀU CHỈNH </w:t>
      </w:r>
      <w:r>
        <w:rPr>
          <w:b/>
          <w:color w:val="000000" w:themeColor="text1"/>
          <w:szCs w:val="28"/>
          <w:lang w:val="en-GB"/>
        </w:rPr>
        <w:t xml:space="preserve"> VÀ </w:t>
      </w:r>
      <w:r w:rsidRPr="004D32A1">
        <w:rPr>
          <w:b/>
          <w:color w:val="000000" w:themeColor="text1"/>
        </w:rPr>
        <w:t>NHỮNG NỘI DUNG CHỦ YẾU CỦA DỰ THẢO NGHỊ QUYẾT</w:t>
      </w:r>
    </w:p>
    <w:p w14:paraId="1DB87FFB" w14:textId="77777777" w:rsidR="002B03C0" w:rsidRPr="004D32A1" w:rsidRDefault="002B03C0" w:rsidP="002B03C0">
      <w:pPr>
        <w:spacing w:before="120" w:after="120" w:line="340" w:lineRule="exact"/>
        <w:ind w:firstLine="567"/>
        <w:jc w:val="both"/>
        <w:rPr>
          <w:color w:val="000000" w:themeColor="text1"/>
          <w:sz w:val="28"/>
          <w:szCs w:val="28"/>
        </w:rPr>
      </w:pPr>
      <w:r w:rsidRPr="004D32A1">
        <w:rPr>
          <w:color w:val="000000" w:themeColor="text1"/>
          <w:sz w:val="28"/>
          <w:szCs w:val="28"/>
          <w:lang w:val="vi-VN"/>
        </w:rPr>
        <w:t xml:space="preserve">Dự thảo Nghị quyết </w:t>
      </w:r>
      <w:r w:rsidRPr="004D32A1">
        <w:rPr>
          <w:color w:val="000000" w:themeColor="text1"/>
          <w:sz w:val="28"/>
          <w:szCs w:val="28"/>
        </w:rPr>
        <w:t>có</w:t>
      </w:r>
      <w:r w:rsidRPr="004D32A1">
        <w:rPr>
          <w:color w:val="000000" w:themeColor="text1"/>
          <w:sz w:val="28"/>
          <w:szCs w:val="28"/>
          <w:lang w:val="vi-VN"/>
        </w:rPr>
        <w:t xml:space="preserve"> </w:t>
      </w:r>
      <w:r>
        <w:rPr>
          <w:color w:val="000000" w:themeColor="text1"/>
          <w:sz w:val="28"/>
          <w:szCs w:val="28"/>
        </w:rPr>
        <w:t>3</w:t>
      </w:r>
      <w:r w:rsidRPr="004D32A1">
        <w:rPr>
          <w:color w:val="000000" w:themeColor="text1"/>
          <w:sz w:val="28"/>
          <w:szCs w:val="28"/>
        </w:rPr>
        <w:t xml:space="preserve"> Điều, gồm những nội dung sau: </w:t>
      </w:r>
    </w:p>
    <w:p w14:paraId="4A129334" w14:textId="77777777" w:rsidR="002B03C0" w:rsidRPr="003E2EC5" w:rsidRDefault="002B03C0" w:rsidP="002B03C0">
      <w:pPr>
        <w:spacing w:before="120" w:after="120" w:line="340" w:lineRule="exact"/>
        <w:ind w:firstLine="567"/>
        <w:jc w:val="both"/>
        <w:rPr>
          <w:strike/>
          <w:color w:val="000000" w:themeColor="text1"/>
          <w:sz w:val="28"/>
          <w:szCs w:val="28"/>
          <w:lang w:val="vi-VN"/>
        </w:rPr>
      </w:pPr>
      <w:r w:rsidRPr="004D32A1">
        <w:rPr>
          <w:color w:val="000000" w:themeColor="text1"/>
          <w:sz w:val="28"/>
          <w:szCs w:val="28"/>
        </w:rPr>
        <w:t xml:space="preserve">1. </w:t>
      </w:r>
      <w:r w:rsidRPr="004D32A1">
        <w:rPr>
          <w:color w:val="000000" w:themeColor="text1"/>
          <w:sz w:val="28"/>
          <w:szCs w:val="28"/>
          <w:lang w:val="vi-VN"/>
        </w:rPr>
        <w:t>Điều 1 quy định về ph</w:t>
      </w:r>
      <w:r>
        <w:rPr>
          <w:color w:val="000000" w:themeColor="text1"/>
          <w:sz w:val="28"/>
          <w:szCs w:val="28"/>
          <w:lang w:val="vi-VN"/>
        </w:rPr>
        <w:t>ạm vi điều chỉnh của Nghị quyết</w:t>
      </w:r>
      <w:r>
        <w:rPr>
          <w:color w:val="000000" w:themeColor="text1"/>
          <w:sz w:val="28"/>
          <w:szCs w:val="28"/>
          <w:lang w:val="en-GB"/>
        </w:rPr>
        <w:t>;</w:t>
      </w:r>
      <w:r w:rsidRPr="004D32A1">
        <w:rPr>
          <w:color w:val="000000" w:themeColor="text1"/>
          <w:sz w:val="28"/>
          <w:szCs w:val="28"/>
          <w:lang w:val="vi-VN"/>
        </w:rPr>
        <w:t xml:space="preserve"> theo đó</w:t>
      </w:r>
      <w:r>
        <w:rPr>
          <w:color w:val="000000" w:themeColor="text1"/>
          <w:sz w:val="28"/>
          <w:szCs w:val="28"/>
          <w:lang w:val="en-GB"/>
        </w:rPr>
        <w:t>,</w:t>
      </w:r>
      <w:r w:rsidRPr="004D32A1">
        <w:rPr>
          <w:color w:val="000000" w:themeColor="text1"/>
          <w:sz w:val="28"/>
          <w:szCs w:val="28"/>
          <w:lang w:val="vi-VN"/>
        </w:rPr>
        <w:t xml:space="preserve"> Nghị quyết này quy định về </w:t>
      </w:r>
      <w:r w:rsidRPr="00403234">
        <w:rPr>
          <w:color w:val="000000" w:themeColor="text1"/>
          <w:sz w:val="28"/>
          <w:szCs w:val="28"/>
          <w:lang w:val="vi-VN"/>
        </w:rPr>
        <w:t>cơ chế công nhận và cho thi hành tại Việt Nam nghĩa vụ về tài chính theo phán quyết chung thẩm của cơ quan giải quyết tranh chấp đầu tư được ban hành theo quy định tại Mục B, Chương 3 của Hiệp định</w:t>
      </w:r>
      <w:r w:rsidRPr="005C542E">
        <w:rPr>
          <w:color w:val="000000" w:themeColor="text1"/>
          <w:sz w:val="28"/>
          <w:szCs w:val="28"/>
          <w:lang w:val="vi-VN"/>
        </w:rPr>
        <w:t>.</w:t>
      </w:r>
    </w:p>
    <w:p w14:paraId="45A6159F" w14:textId="77777777" w:rsidR="002B03C0" w:rsidRPr="004D32A1" w:rsidRDefault="002B03C0" w:rsidP="002B03C0">
      <w:pPr>
        <w:spacing w:before="120" w:after="120" w:line="340" w:lineRule="exact"/>
        <w:ind w:firstLine="601"/>
        <w:jc w:val="both"/>
        <w:rPr>
          <w:color w:val="000000" w:themeColor="text1"/>
          <w:sz w:val="28"/>
          <w:szCs w:val="28"/>
          <w:lang w:val="vi-VN"/>
        </w:rPr>
      </w:pPr>
      <w:r w:rsidRPr="004D32A1">
        <w:rPr>
          <w:color w:val="000000" w:themeColor="text1"/>
          <w:sz w:val="28"/>
          <w:szCs w:val="28"/>
        </w:rPr>
        <w:t>2.</w:t>
      </w:r>
      <w:r w:rsidRPr="004D32A1">
        <w:rPr>
          <w:b/>
          <w:color w:val="000000" w:themeColor="text1"/>
          <w:sz w:val="28"/>
          <w:szCs w:val="28"/>
        </w:rPr>
        <w:t xml:space="preserve"> </w:t>
      </w:r>
      <w:r w:rsidRPr="004D32A1">
        <w:rPr>
          <w:color w:val="000000" w:themeColor="text1"/>
          <w:sz w:val="28"/>
          <w:szCs w:val="28"/>
          <w:lang w:val="vi-VN"/>
        </w:rPr>
        <w:t xml:space="preserve">Điều 2 </w:t>
      </w:r>
      <w:r>
        <w:rPr>
          <w:color w:val="000000" w:themeColor="text1"/>
          <w:sz w:val="28"/>
          <w:szCs w:val="28"/>
        </w:rPr>
        <w:t>quy định về c</w:t>
      </w:r>
      <w:r w:rsidRPr="004D32A1">
        <w:rPr>
          <w:color w:val="000000" w:themeColor="text1"/>
          <w:sz w:val="28"/>
          <w:szCs w:val="28"/>
          <w:lang w:val="vi-VN"/>
        </w:rPr>
        <w:t>ông nhận và cho thi hành phán quyết EVIPA</w:t>
      </w:r>
      <w:r>
        <w:rPr>
          <w:color w:val="000000" w:themeColor="text1"/>
          <w:sz w:val="28"/>
          <w:szCs w:val="28"/>
          <w:lang w:val="en-GB"/>
        </w:rPr>
        <w:t>, gồm</w:t>
      </w:r>
      <w:r w:rsidRPr="004D32A1">
        <w:rPr>
          <w:color w:val="000000" w:themeColor="text1"/>
          <w:sz w:val="28"/>
          <w:szCs w:val="28"/>
          <w:lang w:val="vi-VN"/>
        </w:rPr>
        <w:t>:</w:t>
      </w:r>
    </w:p>
    <w:p w14:paraId="0F98458A" w14:textId="77777777" w:rsidR="002B03C0" w:rsidRDefault="002B03C0" w:rsidP="002B03C0">
      <w:pPr>
        <w:spacing w:before="120" w:after="120" w:line="340" w:lineRule="exact"/>
        <w:ind w:firstLine="567"/>
        <w:jc w:val="both"/>
        <w:rPr>
          <w:color w:val="000000" w:themeColor="text1"/>
          <w:sz w:val="28"/>
          <w:szCs w:val="28"/>
        </w:rPr>
      </w:pPr>
      <w:r>
        <w:rPr>
          <w:color w:val="000000" w:themeColor="text1"/>
          <w:sz w:val="28"/>
          <w:szCs w:val="28"/>
        </w:rPr>
        <w:t xml:space="preserve">a) Khoản 1 quy định chung về cơ chế công nhận và cho thi hành Phán quyết EVIPA; theo đó, </w:t>
      </w:r>
      <w:r w:rsidRPr="00293839">
        <w:rPr>
          <w:color w:val="000000" w:themeColor="text1"/>
          <w:sz w:val="28"/>
          <w:szCs w:val="28"/>
        </w:rPr>
        <w:t>Tòa án có thẩm quyền của Việt Nam công nhận và cho thi h</w:t>
      </w:r>
      <w:r>
        <w:rPr>
          <w:color w:val="000000" w:themeColor="text1"/>
          <w:sz w:val="28"/>
          <w:szCs w:val="28"/>
        </w:rPr>
        <w:t>ành nghĩa vụ về tài chính theo P</w:t>
      </w:r>
      <w:r w:rsidRPr="00293839">
        <w:rPr>
          <w:color w:val="000000" w:themeColor="text1"/>
          <w:sz w:val="28"/>
          <w:szCs w:val="28"/>
        </w:rPr>
        <w:t xml:space="preserve">hán quyết </w:t>
      </w:r>
      <w:r>
        <w:rPr>
          <w:color w:val="000000" w:themeColor="text1"/>
          <w:sz w:val="28"/>
          <w:szCs w:val="28"/>
        </w:rPr>
        <w:t xml:space="preserve">EVIPA </w:t>
      </w:r>
      <w:r w:rsidRPr="00293839">
        <w:rPr>
          <w:color w:val="000000" w:themeColor="text1"/>
          <w:sz w:val="28"/>
          <w:szCs w:val="28"/>
        </w:rPr>
        <w:t xml:space="preserve">như bản án, quyết định đã có hiệu lực </w:t>
      </w:r>
      <w:r>
        <w:rPr>
          <w:color w:val="000000" w:themeColor="text1"/>
          <w:sz w:val="28"/>
          <w:szCs w:val="28"/>
        </w:rPr>
        <w:t xml:space="preserve">pháp luật </w:t>
      </w:r>
      <w:r w:rsidRPr="00293839">
        <w:rPr>
          <w:color w:val="000000" w:themeColor="text1"/>
          <w:sz w:val="28"/>
          <w:szCs w:val="28"/>
        </w:rPr>
        <w:t xml:space="preserve">của Tòa án Việt Nam </w:t>
      </w:r>
      <w:r>
        <w:rPr>
          <w:color w:val="000000" w:themeColor="text1"/>
          <w:sz w:val="28"/>
          <w:szCs w:val="28"/>
        </w:rPr>
        <w:t>và không xem xét lại giá trị pháp lý của P</w:t>
      </w:r>
      <w:r w:rsidRPr="00293839">
        <w:rPr>
          <w:color w:val="000000" w:themeColor="text1"/>
          <w:sz w:val="28"/>
          <w:szCs w:val="28"/>
        </w:rPr>
        <w:t xml:space="preserve">hán quyết này. </w:t>
      </w:r>
    </w:p>
    <w:p w14:paraId="5FB06B44" w14:textId="004ED325" w:rsidR="002B03C0" w:rsidRPr="004D32A1" w:rsidRDefault="002B03C0" w:rsidP="002B03C0">
      <w:pPr>
        <w:spacing w:before="120" w:after="120" w:line="340" w:lineRule="exact"/>
        <w:ind w:firstLine="567"/>
        <w:jc w:val="both"/>
        <w:rPr>
          <w:color w:val="000000" w:themeColor="text1"/>
          <w:sz w:val="28"/>
          <w:szCs w:val="28"/>
        </w:rPr>
      </w:pPr>
      <w:r>
        <w:rPr>
          <w:color w:val="000000" w:themeColor="text1"/>
          <w:sz w:val="28"/>
          <w:szCs w:val="28"/>
        </w:rPr>
        <w:t>b) Khoản 2 quy định về cơ chế đặc thù áp dụng trong thời gian 5 năm kể từ ngày Hiệp định có hiệu lực hoặc thời gian dài hơn sau thời gian này đối với Phán quyết EVIPA có bị đơn là Việt Nam. Theo đó, trong thời gian này, Phán quyết EVIPA có bị đơn là Việt Nam được công nhận và cho thi hành theo quy định của Bộ luật Tố tụng dân sự về công nhận và cho thi hành phán quyết của trọng tài nước ngoài.</w:t>
      </w:r>
    </w:p>
    <w:p w14:paraId="0E0FE905" w14:textId="71C8C28E" w:rsidR="002B03C0" w:rsidRDefault="002B03C0" w:rsidP="002B03C0">
      <w:pPr>
        <w:spacing w:before="120" w:after="120" w:line="340" w:lineRule="exact"/>
        <w:ind w:firstLine="567"/>
        <w:jc w:val="both"/>
        <w:rPr>
          <w:color w:val="000000" w:themeColor="text1"/>
          <w:sz w:val="28"/>
          <w:szCs w:val="28"/>
        </w:rPr>
      </w:pPr>
      <w:r>
        <w:rPr>
          <w:color w:val="000000" w:themeColor="text1"/>
          <w:sz w:val="28"/>
          <w:szCs w:val="28"/>
        </w:rPr>
        <w:t>3</w:t>
      </w:r>
      <w:r w:rsidRPr="004D32A1">
        <w:rPr>
          <w:color w:val="000000" w:themeColor="text1"/>
          <w:sz w:val="28"/>
          <w:szCs w:val="28"/>
        </w:rPr>
        <w:t xml:space="preserve">. Điều </w:t>
      </w:r>
      <w:r>
        <w:rPr>
          <w:color w:val="000000" w:themeColor="text1"/>
          <w:sz w:val="28"/>
          <w:szCs w:val="28"/>
        </w:rPr>
        <w:t>3</w:t>
      </w:r>
      <w:r w:rsidRPr="004D32A1">
        <w:rPr>
          <w:color w:val="000000" w:themeColor="text1"/>
          <w:sz w:val="28"/>
          <w:szCs w:val="28"/>
        </w:rPr>
        <w:t xml:space="preserve"> quy định </w:t>
      </w:r>
      <w:r>
        <w:rPr>
          <w:color w:val="000000" w:themeColor="text1"/>
          <w:sz w:val="28"/>
          <w:szCs w:val="28"/>
        </w:rPr>
        <w:t xml:space="preserve">thời điểm có hiệu lực của Nghị quyết và trách nhiệm hướng dẫn thi hành Nghị quyết. Theo đó, Tòa án nhân dân tối cao hướng dẫn thực hiện Điều 2 của Nghị quyết; </w:t>
      </w:r>
      <w:r w:rsidRPr="002C4337">
        <w:rPr>
          <w:color w:val="000000" w:themeColor="text1"/>
          <w:sz w:val="28"/>
          <w:szCs w:val="28"/>
        </w:rPr>
        <w:t xml:space="preserve">Chính phủ chỉ đạo các Bộ, </w:t>
      </w:r>
      <w:r>
        <w:rPr>
          <w:color w:val="000000" w:themeColor="text1"/>
          <w:sz w:val="28"/>
          <w:szCs w:val="28"/>
        </w:rPr>
        <w:t xml:space="preserve">cơ quan </w:t>
      </w:r>
      <w:r w:rsidRPr="002C4337">
        <w:rPr>
          <w:color w:val="000000" w:themeColor="text1"/>
          <w:sz w:val="28"/>
          <w:szCs w:val="28"/>
        </w:rPr>
        <w:t>có liên quan hoàn thành thủ tục phê chuẩn Hiệp định EVIPA</w:t>
      </w:r>
      <w:r w:rsidR="00AB672D">
        <w:rPr>
          <w:color w:val="000000" w:themeColor="text1"/>
          <w:sz w:val="28"/>
          <w:szCs w:val="28"/>
        </w:rPr>
        <w:t>,</w:t>
      </w:r>
      <w:r w:rsidRPr="002C4337">
        <w:rPr>
          <w:color w:val="000000" w:themeColor="text1"/>
          <w:sz w:val="28"/>
          <w:szCs w:val="28"/>
        </w:rPr>
        <w:t xml:space="preserve"> thông báo thời điểm có hiệu lực đối với Việt Nam</w:t>
      </w:r>
      <w:r w:rsidR="00AB672D">
        <w:rPr>
          <w:color w:val="000000" w:themeColor="text1"/>
          <w:sz w:val="28"/>
          <w:szCs w:val="28"/>
        </w:rPr>
        <w:t xml:space="preserve"> và việc kéo dài thời gian chuyển tiếp nêu tại Điều 2</w:t>
      </w:r>
      <w:r>
        <w:rPr>
          <w:color w:val="000000" w:themeColor="text1"/>
          <w:sz w:val="28"/>
          <w:szCs w:val="28"/>
        </w:rPr>
        <w:t xml:space="preserve">. </w:t>
      </w:r>
    </w:p>
    <w:p w14:paraId="136B2C14" w14:textId="77777777" w:rsidR="002B03C0" w:rsidRDefault="002B03C0" w:rsidP="008560D4">
      <w:pPr>
        <w:keepNext/>
        <w:spacing w:before="120" w:after="120" w:line="340" w:lineRule="exact"/>
        <w:ind w:firstLine="567"/>
        <w:jc w:val="both"/>
        <w:rPr>
          <w:b/>
          <w:color w:val="000000" w:themeColor="text1"/>
          <w:szCs w:val="28"/>
        </w:rPr>
      </w:pPr>
      <w:r w:rsidRPr="004D32A1">
        <w:rPr>
          <w:b/>
          <w:color w:val="000000" w:themeColor="text1"/>
          <w:szCs w:val="28"/>
        </w:rPr>
        <w:t>V</w:t>
      </w:r>
      <w:r>
        <w:rPr>
          <w:b/>
          <w:color w:val="000000" w:themeColor="text1"/>
          <w:szCs w:val="28"/>
        </w:rPr>
        <w:t>. ĐÁNH GIÁ TÁC ĐỘNG CỦA VIỆC BAN HÀNH NGHỊ QUYẾT</w:t>
      </w:r>
    </w:p>
    <w:p w14:paraId="1186A4C7" w14:textId="5710F829" w:rsidR="002B03C0" w:rsidRDefault="00D03CCD" w:rsidP="002B03C0">
      <w:pPr>
        <w:spacing w:before="120" w:after="120" w:line="340" w:lineRule="exact"/>
        <w:ind w:firstLine="567"/>
        <w:jc w:val="both"/>
        <w:rPr>
          <w:color w:val="000000" w:themeColor="text1"/>
          <w:sz w:val="28"/>
          <w:szCs w:val="28"/>
        </w:rPr>
      </w:pPr>
      <w:r>
        <w:rPr>
          <w:i/>
          <w:color w:val="000000" w:themeColor="text1"/>
          <w:sz w:val="28"/>
          <w:szCs w:val="28"/>
        </w:rPr>
        <w:t xml:space="preserve">1. </w:t>
      </w:r>
      <w:r w:rsidR="002B03C0" w:rsidRPr="00EB4307">
        <w:rPr>
          <w:i/>
          <w:color w:val="000000" w:themeColor="text1"/>
          <w:sz w:val="28"/>
          <w:szCs w:val="28"/>
        </w:rPr>
        <w:t>Đối với các bên tranh chấp</w:t>
      </w:r>
      <w:r w:rsidR="002B03C0" w:rsidRPr="00EB4307">
        <w:rPr>
          <w:color w:val="000000" w:themeColor="text1"/>
          <w:sz w:val="28"/>
          <w:szCs w:val="28"/>
        </w:rPr>
        <w:t xml:space="preserve">, các </w:t>
      </w:r>
      <w:r w:rsidR="002B03C0">
        <w:rPr>
          <w:color w:val="000000" w:themeColor="text1"/>
          <w:sz w:val="28"/>
          <w:szCs w:val="28"/>
        </w:rPr>
        <w:t xml:space="preserve">quy định của </w:t>
      </w:r>
      <w:r w:rsidR="002B03C0" w:rsidRPr="00EB4307">
        <w:rPr>
          <w:color w:val="000000" w:themeColor="text1"/>
          <w:sz w:val="28"/>
          <w:szCs w:val="28"/>
        </w:rPr>
        <w:t>Nghị quyết</w:t>
      </w:r>
      <w:r w:rsidR="002B03C0">
        <w:rPr>
          <w:color w:val="000000" w:themeColor="text1"/>
          <w:sz w:val="28"/>
          <w:szCs w:val="28"/>
        </w:rPr>
        <w:t xml:space="preserve"> này</w:t>
      </w:r>
      <w:r w:rsidR="002B03C0" w:rsidRPr="00EB4307">
        <w:rPr>
          <w:color w:val="000000" w:themeColor="text1"/>
          <w:sz w:val="28"/>
          <w:szCs w:val="28"/>
        </w:rPr>
        <w:t xml:space="preserve"> góp phần thực hiện các quyền của </w:t>
      </w:r>
      <w:r w:rsidR="002B03C0">
        <w:rPr>
          <w:color w:val="000000" w:themeColor="text1"/>
          <w:sz w:val="28"/>
          <w:szCs w:val="28"/>
        </w:rPr>
        <w:t>các bên tranh chấp</w:t>
      </w:r>
      <w:r w:rsidR="002B03C0" w:rsidRPr="00EB4307">
        <w:rPr>
          <w:color w:val="000000" w:themeColor="text1"/>
          <w:sz w:val="28"/>
          <w:szCs w:val="28"/>
        </w:rPr>
        <w:t xml:space="preserve"> một cách đơn giản, nhanh chóng, hiệu quả, tiết kiệm chi phí.</w:t>
      </w:r>
    </w:p>
    <w:p w14:paraId="756C31E5" w14:textId="410D1D07" w:rsidR="002B03C0" w:rsidRDefault="00D03CCD" w:rsidP="002B03C0">
      <w:pPr>
        <w:spacing w:before="120" w:after="120" w:line="340" w:lineRule="exact"/>
        <w:ind w:firstLine="560"/>
        <w:jc w:val="both"/>
        <w:rPr>
          <w:color w:val="000000" w:themeColor="text1"/>
          <w:sz w:val="28"/>
          <w:szCs w:val="28"/>
          <w:lang w:val="vi-VN"/>
        </w:rPr>
      </w:pPr>
      <w:r>
        <w:rPr>
          <w:i/>
          <w:color w:val="000000" w:themeColor="text1"/>
          <w:sz w:val="28"/>
          <w:szCs w:val="28"/>
        </w:rPr>
        <w:lastRenderedPageBreak/>
        <w:t xml:space="preserve">2. </w:t>
      </w:r>
      <w:r w:rsidR="002B03C0" w:rsidRPr="00681F11">
        <w:rPr>
          <w:i/>
          <w:color w:val="000000" w:themeColor="text1"/>
          <w:sz w:val="28"/>
          <w:szCs w:val="28"/>
        </w:rPr>
        <w:t>Đối với Nhà nước,</w:t>
      </w:r>
      <w:r w:rsidR="002B03C0">
        <w:rPr>
          <w:color w:val="000000" w:themeColor="text1"/>
          <w:sz w:val="28"/>
          <w:szCs w:val="28"/>
        </w:rPr>
        <w:t xml:space="preserve"> việc ban hành Nghị quyết k</w:t>
      </w:r>
      <w:r w:rsidR="002B03C0" w:rsidRPr="001A5BEE">
        <w:rPr>
          <w:color w:val="000000" w:themeColor="text1"/>
          <w:sz w:val="28"/>
          <w:szCs w:val="28"/>
          <w:lang w:val="vi-VN"/>
        </w:rPr>
        <w:t>hông tạo ra một cơ chế mới để nhà đầu tư kiện nhà nước Việt Nam, không tăng rủi ro thua kiện của Việt Nam</w:t>
      </w:r>
      <w:r w:rsidR="002B03C0">
        <w:rPr>
          <w:color w:val="000000" w:themeColor="text1"/>
          <w:sz w:val="28"/>
          <w:szCs w:val="28"/>
        </w:rPr>
        <w:t>.</w:t>
      </w:r>
      <w:r w:rsidR="002B03C0" w:rsidRPr="001A5BEE">
        <w:rPr>
          <w:color w:val="000000" w:themeColor="text1"/>
          <w:sz w:val="28"/>
          <w:szCs w:val="28"/>
          <w:lang w:val="vi-VN"/>
        </w:rPr>
        <w:t xml:space="preserve"> </w:t>
      </w:r>
    </w:p>
    <w:p w14:paraId="2681320D" w14:textId="34C9549B" w:rsidR="00862F81" w:rsidRDefault="005103E1" w:rsidP="006F35E9">
      <w:pPr>
        <w:spacing w:before="120" w:after="120" w:line="340" w:lineRule="exact"/>
        <w:ind w:firstLine="567"/>
        <w:jc w:val="both"/>
        <w:rPr>
          <w:color w:val="000000" w:themeColor="text1"/>
          <w:sz w:val="28"/>
          <w:szCs w:val="28"/>
        </w:rPr>
      </w:pPr>
      <w:r w:rsidRPr="006F35E9">
        <w:rPr>
          <w:color w:val="000000" w:themeColor="text1"/>
          <w:sz w:val="28"/>
          <w:szCs w:val="28"/>
        </w:rPr>
        <w:t xml:space="preserve">Hiện nay, Việt Nam đã </w:t>
      </w:r>
      <w:r w:rsidR="00A923DE">
        <w:rPr>
          <w:color w:val="000000" w:themeColor="text1"/>
          <w:sz w:val="28"/>
          <w:szCs w:val="28"/>
        </w:rPr>
        <w:t>ký kết</w:t>
      </w:r>
      <w:r w:rsidRPr="006F35E9">
        <w:rPr>
          <w:color w:val="000000" w:themeColor="text1"/>
          <w:sz w:val="28"/>
          <w:szCs w:val="28"/>
        </w:rPr>
        <w:t xml:space="preserve"> Hiệp định khuyến khích và bảo hộ đầu tư với 21 nước thành viên EU</w:t>
      </w:r>
      <w:r w:rsidR="00A923DE">
        <w:rPr>
          <w:color w:val="000000" w:themeColor="text1"/>
          <w:sz w:val="28"/>
          <w:szCs w:val="28"/>
        </w:rPr>
        <w:t xml:space="preserve">. </w:t>
      </w:r>
      <w:r w:rsidR="00CF65A3">
        <w:rPr>
          <w:color w:val="000000" w:themeColor="text1"/>
          <w:sz w:val="28"/>
          <w:szCs w:val="28"/>
        </w:rPr>
        <w:t>Đối với tranh chấp đầu tư phát sinh từ</w:t>
      </w:r>
      <w:r w:rsidR="00494344">
        <w:rPr>
          <w:color w:val="000000" w:themeColor="text1"/>
          <w:sz w:val="28"/>
          <w:szCs w:val="28"/>
        </w:rPr>
        <w:t xml:space="preserve"> các Hiệp định này</w:t>
      </w:r>
      <w:r>
        <w:rPr>
          <w:color w:val="000000" w:themeColor="text1"/>
          <w:sz w:val="28"/>
          <w:szCs w:val="28"/>
        </w:rPr>
        <w:t>, việc công nhận và cho thi hành phán quyết của trọng tài được thực hiện theo Công ước New York năm 1958 về công nhận và cho thi hành phán quyết của trọng tài nước ngoài</w:t>
      </w:r>
      <w:r w:rsidR="00444F45">
        <w:rPr>
          <w:color w:val="000000" w:themeColor="text1"/>
          <w:sz w:val="28"/>
          <w:szCs w:val="28"/>
        </w:rPr>
        <w:t xml:space="preserve"> (Công ước New York năm 1958)</w:t>
      </w:r>
      <w:r w:rsidRPr="006F35E9">
        <w:rPr>
          <w:color w:val="000000" w:themeColor="text1"/>
          <w:sz w:val="28"/>
          <w:szCs w:val="28"/>
        </w:rPr>
        <w:t xml:space="preserve">. </w:t>
      </w:r>
    </w:p>
    <w:p w14:paraId="49D9B3BB" w14:textId="7FC128D5" w:rsidR="00376DA3" w:rsidRDefault="00E52C57" w:rsidP="006F35E9">
      <w:pPr>
        <w:spacing w:before="120" w:after="120" w:line="340" w:lineRule="exact"/>
        <w:ind w:firstLine="567"/>
        <w:jc w:val="both"/>
        <w:rPr>
          <w:color w:val="000000" w:themeColor="text1"/>
          <w:sz w:val="28"/>
          <w:szCs w:val="28"/>
        </w:rPr>
      </w:pPr>
      <w:r>
        <w:rPr>
          <w:color w:val="000000" w:themeColor="text1"/>
          <w:sz w:val="28"/>
          <w:szCs w:val="28"/>
        </w:rPr>
        <w:t xml:space="preserve">Bên cạnh đó, từ năm 1995 </w:t>
      </w:r>
      <w:r w:rsidR="00447956">
        <w:rPr>
          <w:color w:val="000000" w:themeColor="text1"/>
          <w:sz w:val="28"/>
          <w:szCs w:val="28"/>
        </w:rPr>
        <w:t>Việt Nam đã tham gia</w:t>
      </w:r>
      <w:r w:rsidR="00862F81">
        <w:rPr>
          <w:color w:val="000000" w:themeColor="text1"/>
          <w:sz w:val="28"/>
          <w:szCs w:val="28"/>
        </w:rPr>
        <w:t xml:space="preserve"> Công ước </w:t>
      </w:r>
      <w:r>
        <w:rPr>
          <w:color w:val="000000" w:themeColor="text1"/>
          <w:sz w:val="28"/>
          <w:szCs w:val="28"/>
        </w:rPr>
        <w:t>N</w:t>
      </w:r>
      <w:r w:rsidR="004C666E">
        <w:rPr>
          <w:color w:val="000000" w:themeColor="text1"/>
          <w:sz w:val="28"/>
          <w:szCs w:val="28"/>
        </w:rPr>
        <w:t xml:space="preserve">ew York năm 1958 và những nội dung của Công ước này đã được nội luật hóa tại các Chương 35 và 37 của </w:t>
      </w:r>
      <w:r w:rsidR="00960866">
        <w:rPr>
          <w:color w:val="000000" w:themeColor="text1"/>
          <w:sz w:val="28"/>
          <w:szCs w:val="28"/>
        </w:rPr>
        <w:t>Bộ luật Tố tụng dân sự</w:t>
      </w:r>
      <w:r w:rsidR="00376DA3">
        <w:rPr>
          <w:color w:val="000000" w:themeColor="text1"/>
          <w:sz w:val="28"/>
          <w:szCs w:val="28"/>
        </w:rPr>
        <w:t xml:space="preserve">. </w:t>
      </w:r>
    </w:p>
    <w:p w14:paraId="4C8E0776" w14:textId="0D975D2A" w:rsidR="00376DA3" w:rsidRDefault="00376DA3" w:rsidP="006F35E9">
      <w:pPr>
        <w:spacing w:before="120" w:after="120" w:line="340" w:lineRule="exact"/>
        <w:ind w:firstLine="567"/>
        <w:jc w:val="both"/>
        <w:rPr>
          <w:color w:val="000000" w:themeColor="text1"/>
          <w:sz w:val="28"/>
          <w:szCs w:val="28"/>
        </w:rPr>
      </w:pPr>
      <w:r>
        <w:rPr>
          <w:color w:val="000000" w:themeColor="text1"/>
          <w:sz w:val="28"/>
          <w:szCs w:val="28"/>
        </w:rPr>
        <w:t>Do vậy, các quy định nêu trên của Bộ luật Tố tụng dân sự</w:t>
      </w:r>
      <w:r w:rsidR="00D636A9">
        <w:rPr>
          <w:color w:val="000000" w:themeColor="text1"/>
          <w:sz w:val="28"/>
          <w:szCs w:val="28"/>
        </w:rPr>
        <w:t xml:space="preserve"> và Công ước New York năm 1958 đã tạo dựng cơ sở pháp lý đầy đủ để Việt Nam công nhận và cho thi hành</w:t>
      </w:r>
      <w:r w:rsidR="008A7004">
        <w:rPr>
          <w:color w:val="000000" w:themeColor="text1"/>
          <w:sz w:val="28"/>
          <w:szCs w:val="28"/>
        </w:rPr>
        <w:t xml:space="preserve"> phán quyết của trọng tài theo các Hiệp định khuyến khích và bảo hộ đầu tư mà Việt Nam đã ký với 21 nước thành viên EU, bao gồm cả nghĩa vụ bồi thường trong trường hợp</w:t>
      </w:r>
      <w:r w:rsidR="00A049D0">
        <w:rPr>
          <w:color w:val="000000" w:themeColor="text1"/>
          <w:sz w:val="28"/>
          <w:szCs w:val="28"/>
        </w:rPr>
        <w:t xml:space="preserve"> </w:t>
      </w:r>
      <w:r w:rsidR="00FE03CB">
        <w:rPr>
          <w:color w:val="000000" w:themeColor="text1"/>
          <w:sz w:val="28"/>
          <w:szCs w:val="28"/>
        </w:rPr>
        <w:t>phán quyết yêu cầu</w:t>
      </w:r>
      <w:r w:rsidR="00A049D0">
        <w:rPr>
          <w:color w:val="000000" w:themeColor="text1"/>
          <w:sz w:val="28"/>
          <w:szCs w:val="28"/>
        </w:rPr>
        <w:t xml:space="preserve">. </w:t>
      </w:r>
    </w:p>
    <w:p w14:paraId="3DD5F684" w14:textId="14F16BAE" w:rsidR="00960866" w:rsidRDefault="00A049D0" w:rsidP="00A049D0">
      <w:pPr>
        <w:spacing w:before="120" w:after="120" w:line="340" w:lineRule="exact"/>
        <w:ind w:firstLine="567"/>
        <w:jc w:val="both"/>
        <w:rPr>
          <w:color w:val="000000" w:themeColor="text1"/>
          <w:sz w:val="28"/>
          <w:szCs w:val="28"/>
        </w:rPr>
      </w:pPr>
      <w:r>
        <w:rPr>
          <w:color w:val="000000" w:themeColor="text1"/>
          <w:sz w:val="28"/>
          <w:szCs w:val="28"/>
        </w:rPr>
        <w:t xml:space="preserve">Với những lý do đó, việc ban hành Nghị quyết cũng không làm phát sinh nghĩa vụ mới </w:t>
      </w:r>
      <w:r w:rsidR="00275C19">
        <w:rPr>
          <w:color w:val="000000" w:themeColor="text1"/>
          <w:sz w:val="28"/>
          <w:szCs w:val="28"/>
        </w:rPr>
        <w:t>về tài chính đối với Việt Nam trong trường hợp Việt Nam phải bồi thường thiệt hại</w:t>
      </w:r>
      <w:r w:rsidR="00862F81">
        <w:rPr>
          <w:color w:val="000000" w:themeColor="text1"/>
          <w:sz w:val="28"/>
          <w:szCs w:val="28"/>
        </w:rPr>
        <w:t xml:space="preserve"> do thua kiện</w:t>
      </w:r>
      <w:r w:rsidR="00275C19">
        <w:rPr>
          <w:color w:val="000000" w:themeColor="text1"/>
          <w:sz w:val="28"/>
          <w:szCs w:val="28"/>
        </w:rPr>
        <w:t>.</w:t>
      </w:r>
      <w:r w:rsidR="00960866">
        <w:rPr>
          <w:color w:val="000000" w:themeColor="text1"/>
          <w:sz w:val="28"/>
          <w:szCs w:val="28"/>
        </w:rPr>
        <w:t xml:space="preserve"> </w:t>
      </w:r>
    </w:p>
    <w:p w14:paraId="52C30298" w14:textId="2F1F711B" w:rsidR="002B03C0" w:rsidRPr="00EB4307" w:rsidRDefault="00D03CCD" w:rsidP="002B03C0">
      <w:pPr>
        <w:spacing w:before="120" w:after="120" w:line="340" w:lineRule="exact"/>
        <w:ind w:firstLine="567"/>
        <w:jc w:val="both"/>
        <w:rPr>
          <w:color w:val="000000" w:themeColor="text1"/>
          <w:sz w:val="28"/>
          <w:szCs w:val="28"/>
        </w:rPr>
      </w:pPr>
      <w:r>
        <w:rPr>
          <w:i/>
          <w:color w:val="000000" w:themeColor="text1"/>
          <w:sz w:val="28"/>
          <w:szCs w:val="28"/>
        </w:rPr>
        <w:t xml:space="preserve">3. </w:t>
      </w:r>
      <w:r w:rsidR="002B03C0" w:rsidRPr="00EB4307">
        <w:rPr>
          <w:i/>
          <w:color w:val="000000" w:themeColor="text1"/>
          <w:sz w:val="28"/>
          <w:szCs w:val="28"/>
        </w:rPr>
        <w:t>Đối với hệ thống pháp luật</w:t>
      </w:r>
      <w:r w:rsidR="002B03C0" w:rsidRPr="00EB4307">
        <w:rPr>
          <w:color w:val="000000" w:themeColor="text1"/>
          <w:sz w:val="28"/>
          <w:szCs w:val="28"/>
        </w:rPr>
        <w:t xml:space="preserve">, các </w:t>
      </w:r>
      <w:r w:rsidR="002B03C0">
        <w:rPr>
          <w:color w:val="000000" w:themeColor="text1"/>
          <w:sz w:val="28"/>
          <w:szCs w:val="28"/>
        </w:rPr>
        <w:t xml:space="preserve">quy định của </w:t>
      </w:r>
      <w:r w:rsidR="002B03C0" w:rsidRPr="00EB4307">
        <w:rPr>
          <w:color w:val="000000" w:themeColor="text1"/>
          <w:sz w:val="28"/>
          <w:szCs w:val="28"/>
        </w:rPr>
        <w:t>Nghị quyết đảm bảo tính ổn định của hệ thống pháp luật Việt Nam, không yêu cầu sửa đổi, bổ sung các văn bản pháp luật có liên quan như Bộ luật Tố tụng dân sự, Luật Thi hành án dân sự, Luậ</w:t>
      </w:r>
      <w:r w:rsidR="002B03C0">
        <w:rPr>
          <w:color w:val="000000" w:themeColor="text1"/>
          <w:sz w:val="28"/>
          <w:szCs w:val="28"/>
        </w:rPr>
        <w:t>t Trọng tài thương mại...</w:t>
      </w:r>
    </w:p>
    <w:p w14:paraId="1E476A58" w14:textId="6442F14C" w:rsidR="002B03C0" w:rsidRDefault="00D03CCD" w:rsidP="002B03C0">
      <w:pPr>
        <w:spacing w:before="120" w:after="120" w:line="340" w:lineRule="exact"/>
        <w:ind w:firstLine="567"/>
        <w:jc w:val="both"/>
        <w:rPr>
          <w:color w:val="000000" w:themeColor="text1"/>
          <w:sz w:val="28"/>
          <w:szCs w:val="28"/>
        </w:rPr>
      </w:pPr>
      <w:r>
        <w:rPr>
          <w:i/>
          <w:color w:val="000000" w:themeColor="text1"/>
          <w:sz w:val="28"/>
          <w:szCs w:val="28"/>
        </w:rPr>
        <w:t xml:space="preserve">4. </w:t>
      </w:r>
      <w:r w:rsidR="002B03C0" w:rsidRPr="00EB4307">
        <w:rPr>
          <w:i/>
          <w:color w:val="000000" w:themeColor="text1"/>
          <w:sz w:val="28"/>
          <w:szCs w:val="28"/>
        </w:rPr>
        <w:t>Đối với môi trường đầu tư kinh doanh</w:t>
      </w:r>
      <w:r w:rsidR="002B03C0" w:rsidRPr="00EB4307">
        <w:rPr>
          <w:color w:val="000000" w:themeColor="text1"/>
          <w:sz w:val="28"/>
          <w:szCs w:val="28"/>
        </w:rPr>
        <w:t>, việc ban hành Nghị quyết sẽ tạo dựng một khung pháp lý đầy đủ và có hiệu quả hơn nữa cho việc bảo hộ hoạt động đầu tư của nhà đầu tư EU tại Việt Nam</w:t>
      </w:r>
      <w:r w:rsidR="002B03C0">
        <w:rPr>
          <w:color w:val="000000" w:themeColor="text1"/>
          <w:sz w:val="28"/>
          <w:szCs w:val="28"/>
        </w:rPr>
        <w:t xml:space="preserve"> cũng như</w:t>
      </w:r>
      <w:r w:rsidR="002B03C0" w:rsidRPr="00EB4307">
        <w:rPr>
          <w:color w:val="000000" w:themeColor="text1"/>
          <w:sz w:val="28"/>
          <w:szCs w:val="28"/>
        </w:rPr>
        <w:t xml:space="preserve"> nhà đầu tư Việt Nam tại </w:t>
      </w:r>
      <w:r w:rsidR="002B03C0">
        <w:rPr>
          <w:color w:val="000000" w:themeColor="text1"/>
          <w:sz w:val="28"/>
          <w:szCs w:val="28"/>
        </w:rPr>
        <w:t xml:space="preserve">các nước thành viên </w:t>
      </w:r>
      <w:r w:rsidR="002B03C0" w:rsidRPr="00EB4307">
        <w:rPr>
          <w:color w:val="000000" w:themeColor="text1"/>
          <w:sz w:val="28"/>
          <w:szCs w:val="28"/>
        </w:rPr>
        <w:t xml:space="preserve">EU, </w:t>
      </w:r>
      <w:r w:rsidR="002B03C0">
        <w:rPr>
          <w:color w:val="000000" w:themeColor="text1"/>
          <w:sz w:val="28"/>
          <w:szCs w:val="28"/>
        </w:rPr>
        <w:t xml:space="preserve">đồng thời </w:t>
      </w:r>
      <w:r w:rsidR="002B03C0" w:rsidRPr="00EB4307">
        <w:rPr>
          <w:color w:val="000000" w:themeColor="text1"/>
          <w:sz w:val="28"/>
          <w:szCs w:val="28"/>
        </w:rPr>
        <w:t>góp phần củng cố niềm tin của các doanh nghiệp vào quyết tâm của Nhà nước Việt Nam trong việc tiếp tục cải thiện và nâng cao sức cạnh tranh của môi trường đầu tư, kinh doanh.</w:t>
      </w:r>
    </w:p>
    <w:p w14:paraId="34C785BD" w14:textId="77777777" w:rsidR="002B03C0" w:rsidRPr="0000190D" w:rsidRDefault="002B03C0" w:rsidP="002B03C0">
      <w:pPr>
        <w:spacing w:before="120" w:after="120" w:line="340" w:lineRule="exact"/>
        <w:ind w:firstLine="567"/>
        <w:jc w:val="both"/>
        <w:rPr>
          <w:i/>
          <w:color w:val="000000" w:themeColor="text1"/>
          <w:sz w:val="28"/>
          <w:szCs w:val="28"/>
        </w:rPr>
      </w:pPr>
      <w:r w:rsidRPr="0000190D">
        <w:rPr>
          <w:i/>
          <w:color w:val="000000" w:themeColor="text1"/>
          <w:sz w:val="28"/>
          <w:szCs w:val="28"/>
        </w:rPr>
        <w:t>(</w:t>
      </w:r>
      <w:r>
        <w:rPr>
          <w:i/>
          <w:color w:val="000000" w:themeColor="text1"/>
          <w:sz w:val="28"/>
          <w:szCs w:val="28"/>
        </w:rPr>
        <w:t>X</w:t>
      </w:r>
      <w:r w:rsidRPr="0000190D">
        <w:rPr>
          <w:i/>
          <w:color w:val="000000" w:themeColor="text1"/>
          <w:sz w:val="28"/>
          <w:szCs w:val="28"/>
        </w:rPr>
        <w:t xml:space="preserve">in trình kèm theo Báo cáo đánh giá tác động chi tiết)   </w:t>
      </w:r>
    </w:p>
    <w:p w14:paraId="65628058" w14:textId="77777777" w:rsidR="002B03C0" w:rsidRPr="00615844" w:rsidRDefault="002B03C0" w:rsidP="00376FE9">
      <w:pPr>
        <w:keepNext/>
        <w:spacing w:before="120" w:after="120" w:line="340" w:lineRule="exact"/>
        <w:ind w:firstLine="567"/>
        <w:jc w:val="both"/>
        <w:rPr>
          <w:b/>
          <w:color w:val="000000" w:themeColor="text1"/>
          <w:szCs w:val="28"/>
        </w:rPr>
      </w:pPr>
      <w:r w:rsidRPr="00615844">
        <w:rPr>
          <w:b/>
          <w:color w:val="000000" w:themeColor="text1"/>
          <w:szCs w:val="28"/>
        </w:rPr>
        <w:t>VI. NGUỒN LỰC, ĐIỀU KIỆN BẢO ĐẢM THI HÀNH NGHỊ QUYẾT VÀ ĐÁNH GIÁ THỦ TỤC HÀNH CHÍNH, LỒNG GHÉP BÌNH ĐẲNG GIỚI</w:t>
      </w:r>
    </w:p>
    <w:p w14:paraId="0863D474" w14:textId="77777777" w:rsidR="00D46264" w:rsidRPr="006F35E9" w:rsidRDefault="002B03C0" w:rsidP="006F35E9">
      <w:pPr>
        <w:spacing w:before="120" w:after="120" w:line="340" w:lineRule="exact"/>
        <w:ind w:firstLine="567"/>
        <w:jc w:val="both"/>
        <w:rPr>
          <w:color w:val="000000" w:themeColor="text1"/>
          <w:sz w:val="28"/>
          <w:szCs w:val="28"/>
        </w:rPr>
      </w:pPr>
      <w:r w:rsidRPr="006F35E9">
        <w:rPr>
          <w:color w:val="000000" w:themeColor="text1"/>
          <w:sz w:val="28"/>
          <w:szCs w:val="28"/>
        </w:rPr>
        <w:t xml:space="preserve">1. </w:t>
      </w:r>
      <w:r w:rsidR="00D46264" w:rsidRPr="006F35E9">
        <w:rPr>
          <w:color w:val="000000" w:themeColor="text1"/>
          <w:sz w:val="28"/>
          <w:szCs w:val="28"/>
        </w:rPr>
        <w:t xml:space="preserve">Việc công nhận và cho thi hành Phán quyết EVIPA được thực hiện tại tòa án và cơ quan thi hành án Việt Nam theo quy định của pháp luật hiện hành. </w:t>
      </w:r>
    </w:p>
    <w:p w14:paraId="0EE2A443" w14:textId="04215E62" w:rsidR="002B03C0" w:rsidRPr="006F35E9" w:rsidRDefault="009A029E" w:rsidP="00D46264">
      <w:pPr>
        <w:spacing w:before="120" w:after="120" w:line="340" w:lineRule="exact"/>
        <w:ind w:firstLine="567"/>
        <w:jc w:val="both"/>
        <w:rPr>
          <w:color w:val="000000" w:themeColor="text1"/>
          <w:sz w:val="28"/>
          <w:szCs w:val="28"/>
        </w:rPr>
      </w:pPr>
      <w:r w:rsidRPr="006F35E9">
        <w:rPr>
          <w:color w:val="000000" w:themeColor="text1"/>
          <w:sz w:val="28"/>
          <w:szCs w:val="28"/>
        </w:rPr>
        <w:t xml:space="preserve">Như đã phân tích ở </w:t>
      </w:r>
      <w:r w:rsidR="00E465A5">
        <w:rPr>
          <w:color w:val="000000" w:themeColor="text1"/>
          <w:sz w:val="28"/>
          <w:szCs w:val="28"/>
        </w:rPr>
        <w:t>mục 2 Phần V</w:t>
      </w:r>
      <w:r w:rsidR="006F35E9" w:rsidRPr="006F35E9">
        <w:rPr>
          <w:color w:val="000000" w:themeColor="text1"/>
          <w:sz w:val="28"/>
          <w:szCs w:val="28"/>
        </w:rPr>
        <w:t>,</w:t>
      </w:r>
      <w:r w:rsidR="003D1E05" w:rsidRPr="006F35E9">
        <w:rPr>
          <w:color w:val="000000" w:themeColor="text1"/>
          <w:sz w:val="28"/>
          <w:szCs w:val="28"/>
        </w:rPr>
        <w:t xml:space="preserve"> </w:t>
      </w:r>
      <w:r w:rsidR="006F35E9" w:rsidRPr="006F35E9">
        <w:rPr>
          <w:color w:val="000000" w:themeColor="text1"/>
          <w:sz w:val="28"/>
          <w:szCs w:val="28"/>
        </w:rPr>
        <w:t>v</w:t>
      </w:r>
      <w:r w:rsidR="003D1E05" w:rsidRPr="006F35E9">
        <w:rPr>
          <w:color w:val="000000" w:themeColor="text1"/>
          <w:sz w:val="28"/>
          <w:szCs w:val="28"/>
        </w:rPr>
        <w:t xml:space="preserve">iệc ban hành Nghị quyết </w:t>
      </w:r>
      <w:r w:rsidR="00845577">
        <w:rPr>
          <w:color w:val="000000" w:themeColor="text1"/>
          <w:sz w:val="28"/>
          <w:szCs w:val="28"/>
        </w:rPr>
        <w:t xml:space="preserve">không làm phát sinh nghĩa vụ mới về tài chính đối với Việt Nam. </w:t>
      </w:r>
      <w:r w:rsidR="00D46264" w:rsidRPr="006F35E9">
        <w:rPr>
          <w:color w:val="000000" w:themeColor="text1"/>
          <w:sz w:val="28"/>
          <w:szCs w:val="28"/>
        </w:rPr>
        <w:t>Do vậy, các cơ quan, tổ chức, cá nhân vẫn sử dụng nguồn lực tài chính và nguồn nhân lực hiện có để bảo đảm triển khai thi hành Nghị quyết khi được thông qua</w:t>
      </w:r>
      <w:r w:rsidR="002B03C0" w:rsidRPr="006F35E9">
        <w:rPr>
          <w:color w:val="000000" w:themeColor="text1"/>
          <w:sz w:val="28"/>
          <w:szCs w:val="28"/>
        </w:rPr>
        <w:t xml:space="preserve">. </w:t>
      </w:r>
    </w:p>
    <w:p w14:paraId="30F996CE" w14:textId="77777777" w:rsidR="002B03C0" w:rsidRPr="00615844" w:rsidRDefault="002B03C0" w:rsidP="002B03C0">
      <w:pPr>
        <w:spacing w:before="120" w:after="120" w:line="340" w:lineRule="exact"/>
        <w:ind w:firstLine="567"/>
        <w:jc w:val="both"/>
        <w:rPr>
          <w:color w:val="000000"/>
          <w:sz w:val="28"/>
          <w:szCs w:val="28"/>
        </w:rPr>
      </w:pPr>
      <w:r w:rsidRPr="00615844">
        <w:rPr>
          <w:color w:val="000000"/>
          <w:sz w:val="28"/>
          <w:szCs w:val="28"/>
        </w:rPr>
        <w:lastRenderedPageBreak/>
        <w:t xml:space="preserve">2. Dự thảo Nghị quyết không quy định về thủ tục hành chính. Thủ tục công nhận và cho thi hành Phán quyết EVIPA được thực hiện bởi tòa án, cơ quan thi hành án của Việt Nam không phải là thủ tục hành chính theo quy định tại Nghị định số 63/2010/NĐ-CP ngày 08/06/2010 của Chính phủ về kiểm soát thủ tục hành chính. </w:t>
      </w:r>
    </w:p>
    <w:p w14:paraId="721B3C38" w14:textId="14AA9BCE" w:rsidR="002B03C0" w:rsidRPr="00615844" w:rsidRDefault="002B03C0" w:rsidP="002B03C0">
      <w:pPr>
        <w:spacing w:before="120" w:after="120" w:line="340" w:lineRule="exact"/>
        <w:ind w:firstLine="567"/>
        <w:jc w:val="both"/>
        <w:rPr>
          <w:b/>
          <w:color w:val="000000" w:themeColor="text1"/>
          <w:szCs w:val="28"/>
        </w:rPr>
      </w:pPr>
      <w:r w:rsidRPr="00615844">
        <w:rPr>
          <w:color w:val="000000" w:themeColor="text1"/>
          <w:sz w:val="28"/>
          <w:szCs w:val="28"/>
        </w:rPr>
        <w:t>3. Dự thảo</w:t>
      </w:r>
      <w:r w:rsidRPr="00615844">
        <w:rPr>
          <w:b/>
          <w:color w:val="000000" w:themeColor="text1"/>
          <w:szCs w:val="28"/>
        </w:rPr>
        <w:t xml:space="preserve"> </w:t>
      </w:r>
      <w:r w:rsidRPr="00615844">
        <w:rPr>
          <w:sz w:val="28"/>
          <w:szCs w:val="28"/>
        </w:rPr>
        <w:t>Nghị quyết không có quy định liên</w:t>
      </w:r>
      <w:r w:rsidR="000A6554">
        <w:rPr>
          <w:sz w:val="28"/>
          <w:szCs w:val="28"/>
        </w:rPr>
        <w:t xml:space="preserve"> quan đến vấn đề bình đẳng giới</w:t>
      </w:r>
      <w:r w:rsidRPr="00615844">
        <w:rPr>
          <w:sz w:val="28"/>
          <w:szCs w:val="28"/>
        </w:rPr>
        <w:t xml:space="preserve">. </w:t>
      </w:r>
      <w:r w:rsidRPr="00615844">
        <w:rPr>
          <w:bCs/>
          <w:noProof/>
          <w:sz w:val="28"/>
          <w:szCs w:val="28"/>
          <w:lang w:val="nb-NO"/>
        </w:rPr>
        <w:t xml:space="preserve">Toàn bộ quy định trong </w:t>
      </w:r>
      <w:r>
        <w:rPr>
          <w:bCs/>
          <w:noProof/>
          <w:sz w:val="28"/>
          <w:szCs w:val="28"/>
          <w:lang w:val="nb-NO"/>
        </w:rPr>
        <w:t>D</w:t>
      </w:r>
      <w:r w:rsidRPr="00615844">
        <w:rPr>
          <w:bCs/>
          <w:noProof/>
          <w:sz w:val="28"/>
          <w:szCs w:val="28"/>
          <w:lang w:val="nb-NO"/>
        </w:rPr>
        <w:t>ự thảo Nghị quyết đều được thực hiện trên cơ sở không phân biệt đối xử về giới.</w:t>
      </w:r>
    </w:p>
    <w:p w14:paraId="19E212F4" w14:textId="77777777" w:rsidR="002B03C0" w:rsidRPr="00E54AC0" w:rsidRDefault="002B03C0" w:rsidP="002B03C0">
      <w:pPr>
        <w:spacing w:before="120" w:after="120" w:line="340" w:lineRule="exact"/>
        <w:ind w:firstLine="567"/>
        <w:jc w:val="both"/>
        <w:rPr>
          <w:color w:val="000000" w:themeColor="text1"/>
          <w:sz w:val="28"/>
          <w:szCs w:val="28"/>
        </w:rPr>
      </w:pPr>
      <w:r w:rsidRPr="00E54AC0">
        <w:rPr>
          <w:color w:val="000000" w:themeColor="text1"/>
          <w:sz w:val="28"/>
          <w:szCs w:val="28"/>
        </w:rPr>
        <w:t xml:space="preserve">Trên đây là Tờ trình </w:t>
      </w:r>
      <w:r>
        <w:rPr>
          <w:color w:val="000000" w:themeColor="text1"/>
          <w:sz w:val="28"/>
          <w:szCs w:val="28"/>
        </w:rPr>
        <w:t>D</w:t>
      </w:r>
      <w:r w:rsidRPr="00E54AC0">
        <w:rPr>
          <w:color w:val="000000" w:themeColor="text1"/>
          <w:sz w:val="28"/>
          <w:szCs w:val="28"/>
        </w:rPr>
        <w:t>ự thảo Nghị quyết của Quốc hội về công nhận và cho thi hành tại Việt Nam phán quyết của cơ quan giải quyết tranh chấp đầu tư theo Hiệp định Bảo hộ đầu tư giữa một bên là nước CHXHCN Việt Nam và một bên là Liên minh Châu Âu và các nước thành viên Liên minh Châu Âu.</w:t>
      </w:r>
    </w:p>
    <w:p w14:paraId="7412A3FB" w14:textId="4857B634" w:rsidR="002B03C0" w:rsidRPr="00E54AC0" w:rsidRDefault="004225A1" w:rsidP="002B03C0">
      <w:pPr>
        <w:spacing w:before="120" w:after="120" w:line="340" w:lineRule="exact"/>
        <w:ind w:firstLine="567"/>
        <w:jc w:val="both"/>
        <w:rPr>
          <w:color w:val="000000" w:themeColor="text1"/>
          <w:sz w:val="28"/>
          <w:szCs w:val="28"/>
        </w:rPr>
      </w:pPr>
      <w:r>
        <w:rPr>
          <w:color w:val="000000" w:themeColor="text1"/>
          <w:sz w:val="28"/>
          <w:szCs w:val="28"/>
        </w:rPr>
        <w:t>Chính phủ</w:t>
      </w:r>
      <w:r w:rsidR="002B03C0" w:rsidRPr="00E54AC0">
        <w:rPr>
          <w:color w:val="000000" w:themeColor="text1"/>
          <w:sz w:val="28"/>
          <w:szCs w:val="28"/>
        </w:rPr>
        <w:t xml:space="preserve"> kính đề nghị </w:t>
      </w:r>
      <w:r>
        <w:rPr>
          <w:color w:val="000000" w:themeColor="text1"/>
          <w:sz w:val="28"/>
          <w:szCs w:val="28"/>
        </w:rPr>
        <w:t xml:space="preserve">Quốc hội </w:t>
      </w:r>
      <w:r w:rsidR="002B03C0" w:rsidRPr="00E54AC0">
        <w:rPr>
          <w:color w:val="000000" w:themeColor="text1"/>
          <w:sz w:val="28"/>
          <w:szCs w:val="28"/>
        </w:rPr>
        <w:t xml:space="preserve">cho ý kiến và thông qua </w:t>
      </w:r>
      <w:r>
        <w:rPr>
          <w:color w:val="000000" w:themeColor="text1"/>
          <w:sz w:val="28"/>
          <w:szCs w:val="28"/>
        </w:rPr>
        <w:t xml:space="preserve">Nghị quyết </w:t>
      </w:r>
      <w:r w:rsidR="002B03C0" w:rsidRPr="00E54AC0">
        <w:rPr>
          <w:color w:val="000000" w:themeColor="text1"/>
          <w:sz w:val="28"/>
          <w:szCs w:val="28"/>
        </w:rPr>
        <w:t>tại Kỳ họp thứ 9 theo trình tự, thủ tục rút gọn.</w:t>
      </w:r>
    </w:p>
    <w:p w14:paraId="00D9F652" w14:textId="2DC062C4" w:rsidR="002B03C0" w:rsidRDefault="002B03C0" w:rsidP="002B03C0">
      <w:pPr>
        <w:spacing w:before="120" w:after="120" w:line="340" w:lineRule="exact"/>
        <w:ind w:firstLine="561"/>
        <w:jc w:val="both"/>
        <w:rPr>
          <w:i/>
          <w:color w:val="000000" w:themeColor="text1"/>
          <w:sz w:val="28"/>
          <w:szCs w:val="28"/>
        </w:rPr>
      </w:pPr>
      <w:r w:rsidRPr="004D32A1">
        <w:rPr>
          <w:i/>
          <w:color w:val="000000" w:themeColor="text1"/>
          <w:sz w:val="28"/>
          <w:szCs w:val="28"/>
          <w:lang w:val="en-GB"/>
        </w:rPr>
        <w:t>Tài liệu kèm theo Tờ trình gồm: (i)</w:t>
      </w:r>
      <w:r w:rsidRPr="004D32A1">
        <w:rPr>
          <w:i/>
          <w:color w:val="000000" w:themeColor="text1"/>
          <w:sz w:val="28"/>
          <w:szCs w:val="28"/>
          <w:lang w:val="vi-VN"/>
        </w:rPr>
        <w:t xml:space="preserve"> </w:t>
      </w:r>
      <w:r w:rsidRPr="004D32A1">
        <w:rPr>
          <w:i/>
          <w:color w:val="000000" w:themeColor="text1"/>
          <w:sz w:val="28"/>
          <w:szCs w:val="28"/>
          <w:lang w:val="nl-NL"/>
        </w:rPr>
        <w:t xml:space="preserve">Dự thảo Nghị quyết; (ii) Báo cáo thẩm định của Bộ Tư pháp; (iii) Báo cáo giải trình, tiếp thu ý kiến thẩm định của Bộ Tư pháp; </w:t>
      </w:r>
      <w:r w:rsidRPr="004D32A1">
        <w:rPr>
          <w:rStyle w:val="normal-h1"/>
          <w:i/>
          <w:color w:val="000000" w:themeColor="text1"/>
          <w:szCs w:val="28"/>
          <w:lang w:val="nl-NL"/>
        </w:rPr>
        <w:t>(iv) Bản tổng  hợp ý</w:t>
      </w:r>
      <w:r w:rsidRPr="004D32A1">
        <w:rPr>
          <w:i/>
          <w:color w:val="000000" w:themeColor="text1"/>
          <w:sz w:val="28"/>
          <w:szCs w:val="28"/>
          <w:lang w:val="nl-NL"/>
        </w:rPr>
        <w:t xml:space="preserve"> kiến của bộ, ngành </w:t>
      </w:r>
      <w:r w:rsidRPr="004D32A1">
        <w:rPr>
          <w:i/>
          <w:color w:val="000000" w:themeColor="text1"/>
          <w:sz w:val="28"/>
          <w:szCs w:val="28"/>
        </w:rPr>
        <w:t>kèm theo bản sao văn bản góp ý</w:t>
      </w:r>
      <w:r>
        <w:rPr>
          <w:i/>
          <w:color w:val="000000" w:themeColor="text1"/>
          <w:sz w:val="28"/>
          <w:szCs w:val="28"/>
        </w:rPr>
        <w:t>;</w:t>
      </w:r>
      <w:r w:rsidRPr="004D32A1">
        <w:rPr>
          <w:i/>
          <w:color w:val="000000" w:themeColor="text1"/>
          <w:sz w:val="28"/>
          <w:szCs w:val="28"/>
        </w:rPr>
        <w:t xml:space="preserve"> (v) Báo cáo đánh giá tác động của Nghị quyết</w:t>
      </w:r>
      <w:r>
        <w:rPr>
          <w:i/>
          <w:color w:val="000000" w:themeColor="text1"/>
          <w:sz w:val="28"/>
          <w:szCs w:val="28"/>
        </w:rPr>
        <w:t>; (vi) Báo cáo đánh giá thực trạng quan hệ xã hội liên quan đến Nghị quyết.</w:t>
      </w:r>
    </w:p>
    <w:p w14:paraId="27747C96" w14:textId="6633A95E" w:rsidR="00994D97" w:rsidRDefault="003B0BA1" w:rsidP="00E77CE5">
      <w:pPr>
        <w:spacing w:before="120" w:after="120" w:line="340" w:lineRule="exact"/>
        <w:ind w:firstLine="561"/>
        <w:jc w:val="both"/>
        <w:rPr>
          <w:color w:val="000000" w:themeColor="text1"/>
          <w:sz w:val="28"/>
          <w:szCs w:val="28"/>
          <w:lang w:val="vi-VN"/>
        </w:rPr>
      </w:pPr>
      <w:r>
        <w:rPr>
          <w:color w:val="000000" w:themeColor="text1"/>
          <w:sz w:val="28"/>
          <w:szCs w:val="28"/>
        </w:rPr>
        <w:t>Chính phủ</w:t>
      </w:r>
      <w:r w:rsidR="00994D97" w:rsidRPr="004D32A1">
        <w:rPr>
          <w:color w:val="000000" w:themeColor="text1"/>
          <w:sz w:val="28"/>
          <w:szCs w:val="28"/>
          <w:lang w:val="vi-VN"/>
        </w:rPr>
        <w:t xml:space="preserve"> kính trình </w:t>
      </w:r>
      <w:r>
        <w:rPr>
          <w:color w:val="000000" w:themeColor="text1"/>
          <w:sz w:val="28"/>
          <w:szCs w:val="28"/>
        </w:rPr>
        <w:t>Quốc hội</w:t>
      </w:r>
      <w:r w:rsidR="00994D97" w:rsidRPr="004D32A1">
        <w:rPr>
          <w:color w:val="000000" w:themeColor="text1"/>
          <w:sz w:val="28"/>
          <w:szCs w:val="28"/>
          <w:lang w:val="vi-VN"/>
        </w:rPr>
        <w:t>./.</w:t>
      </w:r>
    </w:p>
    <w:p w14:paraId="29053E87" w14:textId="77777777" w:rsidR="001E6338" w:rsidRPr="004D32A1" w:rsidRDefault="001E6338" w:rsidP="00E77CE5">
      <w:pPr>
        <w:spacing w:before="120" w:after="120" w:line="340" w:lineRule="exact"/>
        <w:ind w:firstLine="561"/>
        <w:jc w:val="both"/>
        <w:rPr>
          <w:color w:val="000000" w:themeColor="text1"/>
          <w:szCs w:val="28"/>
          <w:lang w:val="vi-VN"/>
        </w:rPr>
      </w:pPr>
    </w:p>
    <w:tbl>
      <w:tblPr>
        <w:tblW w:w="9322" w:type="dxa"/>
        <w:tblLayout w:type="fixed"/>
        <w:tblLook w:val="0000" w:firstRow="0" w:lastRow="0" w:firstColumn="0" w:lastColumn="0" w:noHBand="0" w:noVBand="0"/>
      </w:tblPr>
      <w:tblGrid>
        <w:gridCol w:w="4361"/>
        <w:gridCol w:w="4961"/>
      </w:tblGrid>
      <w:tr w:rsidR="0094423C" w:rsidRPr="00277973" w14:paraId="7231DE62" w14:textId="77777777" w:rsidTr="003B0BA1">
        <w:tc>
          <w:tcPr>
            <w:tcW w:w="4361" w:type="dxa"/>
          </w:tcPr>
          <w:p w14:paraId="4578154F" w14:textId="03B93209" w:rsidR="0094423C" w:rsidRPr="00B9742A" w:rsidRDefault="0094423C" w:rsidP="0094423C">
            <w:pPr>
              <w:ind w:hanging="108"/>
              <w:jc w:val="both"/>
              <w:rPr>
                <w:b/>
                <w:i/>
                <w:color w:val="000000" w:themeColor="text1"/>
                <w:lang w:val="vi-VN"/>
              </w:rPr>
            </w:pPr>
            <w:r w:rsidRPr="00B9742A">
              <w:rPr>
                <w:b/>
                <w:i/>
                <w:color w:val="000000" w:themeColor="text1"/>
                <w:lang w:val="vi-VN"/>
              </w:rPr>
              <w:t>Nơi nhận:</w:t>
            </w:r>
          </w:p>
          <w:p w14:paraId="2AD65164" w14:textId="1F2F27C1" w:rsidR="0094423C" w:rsidRDefault="0094423C" w:rsidP="0094423C">
            <w:pPr>
              <w:ind w:hanging="108"/>
              <w:jc w:val="both"/>
              <w:rPr>
                <w:color w:val="000000" w:themeColor="text1"/>
                <w:sz w:val="22"/>
                <w:lang w:val="vi-VN"/>
              </w:rPr>
            </w:pPr>
            <w:r w:rsidRPr="00B9742A">
              <w:rPr>
                <w:color w:val="000000" w:themeColor="text1"/>
                <w:sz w:val="22"/>
                <w:lang w:val="vi-VN"/>
              </w:rPr>
              <w:t>- Như trên</w:t>
            </w:r>
            <w:r w:rsidR="00B96E9A">
              <w:rPr>
                <w:color w:val="000000" w:themeColor="text1"/>
                <w:sz w:val="22"/>
              </w:rPr>
              <w:t xml:space="preserve"> (50b)</w:t>
            </w:r>
            <w:r w:rsidRPr="00B9742A">
              <w:rPr>
                <w:color w:val="000000" w:themeColor="text1"/>
                <w:sz w:val="22"/>
                <w:lang w:val="vi-VN"/>
              </w:rPr>
              <w:t>;</w:t>
            </w:r>
          </w:p>
          <w:p w14:paraId="7AFD2D0F" w14:textId="60E0E64B" w:rsidR="0094423C" w:rsidRPr="00427611" w:rsidRDefault="00CE7931" w:rsidP="0094423C">
            <w:pPr>
              <w:ind w:hanging="108"/>
              <w:jc w:val="both"/>
              <w:rPr>
                <w:color w:val="000000" w:themeColor="text1"/>
                <w:sz w:val="22"/>
              </w:rPr>
            </w:pPr>
            <w:r>
              <w:rPr>
                <w:color w:val="000000" w:themeColor="text1"/>
                <w:sz w:val="22"/>
              </w:rPr>
              <w:t>- Ủy ban Thường vụ Quốc hội</w:t>
            </w:r>
            <w:r w:rsidR="0094423C" w:rsidRPr="00B9742A">
              <w:rPr>
                <w:color w:val="000000" w:themeColor="text1"/>
                <w:sz w:val="22"/>
                <w:lang w:val="vi-VN"/>
              </w:rPr>
              <w:t>;</w:t>
            </w:r>
          </w:p>
          <w:p w14:paraId="423602F7" w14:textId="25983BB4" w:rsidR="0094423C" w:rsidRPr="00B9742A" w:rsidRDefault="0094423C" w:rsidP="00432A0B">
            <w:pPr>
              <w:ind w:hanging="108"/>
              <w:jc w:val="both"/>
              <w:rPr>
                <w:color w:val="000000" w:themeColor="text1"/>
                <w:sz w:val="22"/>
                <w:lang w:val="vi-VN"/>
              </w:rPr>
            </w:pPr>
            <w:r w:rsidRPr="00B9742A">
              <w:rPr>
                <w:color w:val="000000" w:themeColor="text1"/>
                <w:sz w:val="22"/>
                <w:lang w:val="vi-VN"/>
              </w:rPr>
              <w:t>- Thủ tướng</w:t>
            </w:r>
            <w:r w:rsidR="00CE7931">
              <w:rPr>
                <w:color w:val="000000" w:themeColor="text1"/>
                <w:sz w:val="22"/>
              </w:rPr>
              <w:t xml:space="preserve">, </w:t>
            </w:r>
            <w:r w:rsidR="00432A0B">
              <w:rPr>
                <w:color w:val="000000" w:themeColor="text1"/>
                <w:sz w:val="22"/>
              </w:rPr>
              <w:t>c</w:t>
            </w:r>
            <w:r w:rsidRPr="00B9742A">
              <w:rPr>
                <w:color w:val="000000" w:themeColor="text1"/>
                <w:sz w:val="22"/>
                <w:lang w:val="vi-VN"/>
              </w:rPr>
              <w:t xml:space="preserve">ác Phó Thủ tướng </w:t>
            </w:r>
            <w:r w:rsidR="00432A0B">
              <w:rPr>
                <w:color w:val="000000" w:themeColor="text1"/>
                <w:sz w:val="22"/>
              </w:rPr>
              <w:t>CP</w:t>
            </w:r>
            <w:r w:rsidRPr="00B9742A">
              <w:rPr>
                <w:color w:val="000000" w:themeColor="text1"/>
                <w:sz w:val="22"/>
                <w:lang w:val="vi-VN"/>
              </w:rPr>
              <w:t>;</w:t>
            </w:r>
          </w:p>
          <w:p w14:paraId="2D1C977F" w14:textId="57272055" w:rsidR="0094423C" w:rsidRPr="00B9742A" w:rsidRDefault="0094423C" w:rsidP="0094423C">
            <w:pPr>
              <w:ind w:hanging="108"/>
              <w:jc w:val="both"/>
              <w:rPr>
                <w:color w:val="000000" w:themeColor="text1"/>
                <w:sz w:val="22"/>
              </w:rPr>
            </w:pPr>
            <w:r w:rsidRPr="00B9742A">
              <w:rPr>
                <w:color w:val="000000" w:themeColor="text1"/>
                <w:sz w:val="22"/>
              </w:rPr>
              <w:t xml:space="preserve">- Văn phòng </w:t>
            </w:r>
            <w:r w:rsidR="00506631">
              <w:rPr>
                <w:color w:val="000000" w:themeColor="text1"/>
                <w:sz w:val="22"/>
              </w:rPr>
              <w:t>Chủ tịch nước</w:t>
            </w:r>
            <w:r w:rsidRPr="00B9742A">
              <w:rPr>
                <w:color w:val="000000" w:themeColor="text1"/>
                <w:sz w:val="22"/>
              </w:rPr>
              <w:t>;</w:t>
            </w:r>
          </w:p>
          <w:p w14:paraId="3CECADD7" w14:textId="129D28F2" w:rsidR="0094423C" w:rsidRDefault="0094423C" w:rsidP="0094423C">
            <w:pPr>
              <w:ind w:hanging="108"/>
              <w:jc w:val="both"/>
              <w:rPr>
                <w:color w:val="000000" w:themeColor="text1"/>
                <w:spacing w:val="-6"/>
                <w:sz w:val="22"/>
                <w:lang w:val="vi-VN"/>
              </w:rPr>
            </w:pPr>
            <w:r w:rsidRPr="00B9742A">
              <w:rPr>
                <w:color w:val="000000" w:themeColor="text1"/>
                <w:sz w:val="22"/>
                <w:lang w:val="vi-VN"/>
              </w:rPr>
              <w:t xml:space="preserve">- </w:t>
            </w:r>
            <w:r w:rsidR="000E385A">
              <w:rPr>
                <w:color w:val="000000" w:themeColor="text1"/>
                <w:sz w:val="22"/>
              </w:rPr>
              <w:t xml:space="preserve">Các </w:t>
            </w:r>
            <w:r w:rsidRPr="00B9742A">
              <w:rPr>
                <w:color w:val="000000" w:themeColor="text1"/>
                <w:sz w:val="22"/>
                <w:lang w:val="vi-VN"/>
              </w:rPr>
              <w:t xml:space="preserve">Ủy ban </w:t>
            </w:r>
            <w:r w:rsidR="000E385A">
              <w:rPr>
                <w:color w:val="000000" w:themeColor="text1"/>
                <w:sz w:val="22"/>
              </w:rPr>
              <w:t>của Quốc hội</w:t>
            </w:r>
            <w:r w:rsidRPr="00B9742A">
              <w:rPr>
                <w:color w:val="000000" w:themeColor="text1"/>
                <w:sz w:val="22"/>
                <w:lang w:val="vi-VN"/>
              </w:rPr>
              <w:t>;</w:t>
            </w:r>
            <w:r w:rsidRPr="00B9742A">
              <w:rPr>
                <w:color w:val="000000" w:themeColor="text1"/>
                <w:spacing w:val="-6"/>
                <w:sz w:val="22"/>
                <w:lang w:val="vi-VN"/>
              </w:rPr>
              <w:t xml:space="preserve"> </w:t>
            </w:r>
          </w:p>
          <w:p w14:paraId="32387E44" w14:textId="77777777" w:rsidR="000E385A" w:rsidRDefault="000E385A" w:rsidP="0094423C">
            <w:pPr>
              <w:ind w:hanging="108"/>
              <w:jc w:val="both"/>
              <w:rPr>
                <w:color w:val="000000" w:themeColor="text1"/>
                <w:spacing w:val="-6"/>
                <w:sz w:val="22"/>
              </w:rPr>
            </w:pPr>
            <w:r>
              <w:rPr>
                <w:color w:val="000000" w:themeColor="text1"/>
                <w:spacing w:val="-6"/>
                <w:sz w:val="22"/>
              </w:rPr>
              <w:t>- Hội đồng Dân tộc của Quốc hội;</w:t>
            </w:r>
          </w:p>
          <w:p w14:paraId="3C50D2F1" w14:textId="72C12582" w:rsidR="000E385A" w:rsidRPr="000E385A" w:rsidRDefault="000E385A" w:rsidP="0094423C">
            <w:pPr>
              <w:ind w:hanging="108"/>
              <w:jc w:val="both"/>
              <w:rPr>
                <w:color w:val="000000" w:themeColor="text1"/>
                <w:spacing w:val="-6"/>
                <w:sz w:val="22"/>
              </w:rPr>
            </w:pPr>
            <w:r>
              <w:rPr>
                <w:color w:val="000000" w:themeColor="text1"/>
                <w:spacing w:val="-6"/>
                <w:sz w:val="22"/>
              </w:rPr>
              <w:t>- Văn phòng Quốc hội;</w:t>
            </w:r>
          </w:p>
          <w:p w14:paraId="5ED5EE9D" w14:textId="77777777" w:rsidR="0094423C" w:rsidRDefault="0094423C" w:rsidP="0094423C">
            <w:pPr>
              <w:ind w:hanging="108"/>
              <w:jc w:val="both"/>
              <w:rPr>
                <w:color w:val="000000" w:themeColor="text1"/>
                <w:spacing w:val="-6"/>
                <w:sz w:val="22"/>
              </w:rPr>
            </w:pPr>
            <w:r w:rsidRPr="00B9742A">
              <w:rPr>
                <w:color w:val="000000" w:themeColor="text1"/>
                <w:spacing w:val="-6"/>
                <w:sz w:val="22"/>
              </w:rPr>
              <w:t xml:space="preserve">- </w:t>
            </w:r>
            <w:r>
              <w:rPr>
                <w:color w:val="000000" w:themeColor="text1"/>
                <w:spacing w:val="-6"/>
                <w:sz w:val="22"/>
              </w:rPr>
              <w:t>Tòa án Nhân dân Tối cao</w:t>
            </w:r>
          </w:p>
          <w:p w14:paraId="184DCFE1" w14:textId="77777777" w:rsidR="00EC0041" w:rsidRDefault="0094423C" w:rsidP="0094423C">
            <w:pPr>
              <w:ind w:hanging="108"/>
              <w:jc w:val="both"/>
              <w:rPr>
                <w:rFonts w:eastAsia="Calibri"/>
                <w:sz w:val="22"/>
              </w:rPr>
            </w:pPr>
            <w:r>
              <w:rPr>
                <w:color w:val="000000" w:themeColor="text1"/>
                <w:spacing w:val="-6"/>
                <w:sz w:val="22"/>
              </w:rPr>
              <w:t xml:space="preserve">- </w:t>
            </w:r>
            <w:r w:rsidR="00EC0041" w:rsidRPr="00277973">
              <w:rPr>
                <w:rFonts w:eastAsia="Calibri"/>
                <w:sz w:val="22"/>
              </w:rPr>
              <w:t>Các Bộ: KHĐT, CT, TP, NG</w:t>
            </w:r>
            <w:r w:rsidR="00EC0041">
              <w:rPr>
                <w:rFonts w:eastAsia="Calibri"/>
                <w:sz w:val="22"/>
              </w:rPr>
              <w:t>;</w:t>
            </w:r>
          </w:p>
          <w:p w14:paraId="0AEAFBB1" w14:textId="77777777" w:rsidR="00432A0B" w:rsidRDefault="0094423C" w:rsidP="000444C6">
            <w:pPr>
              <w:ind w:hanging="108"/>
              <w:jc w:val="both"/>
              <w:rPr>
                <w:color w:val="000000" w:themeColor="text1"/>
                <w:spacing w:val="-6"/>
                <w:sz w:val="22"/>
              </w:rPr>
            </w:pPr>
            <w:r>
              <w:rPr>
                <w:color w:val="000000" w:themeColor="text1"/>
                <w:spacing w:val="-6"/>
                <w:sz w:val="22"/>
              </w:rPr>
              <w:t>- VPCP: BTCN, các PCN</w:t>
            </w:r>
            <w:r w:rsidR="00432A0B">
              <w:rPr>
                <w:color w:val="000000" w:themeColor="text1"/>
                <w:spacing w:val="-6"/>
                <w:sz w:val="22"/>
              </w:rPr>
              <w:t xml:space="preserve">, </w:t>
            </w:r>
          </w:p>
          <w:p w14:paraId="1F52C29D" w14:textId="73C6645A" w:rsidR="000444C6" w:rsidRDefault="00432A0B" w:rsidP="000444C6">
            <w:pPr>
              <w:ind w:hanging="108"/>
              <w:jc w:val="both"/>
              <w:rPr>
                <w:color w:val="000000" w:themeColor="text1"/>
                <w:sz w:val="22"/>
              </w:rPr>
            </w:pPr>
            <w:r>
              <w:rPr>
                <w:color w:val="000000" w:themeColor="text1"/>
                <w:spacing w:val="-6"/>
                <w:sz w:val="22"/>
              </w:rPr>
              <w:t>các Vụ PL, TH</w:t>
            </w:r>
            <w:r w:rsidR="00EC0041">
              <w:rPr>
                <w:color w:val="000000" w:themeColor="text1"/>
                <w:spacing w:val="-6"/>
                <w:sz w:val="22"/>
              </w:rPr>
              <w:t>;</w:t>
            </w:r>
          </w:p>
          <w:p w14:paraId="5C5C641A" w14:textId="2775BC68" w:rsidR="0094423C" w:rsidRPr="000444C6" w:rsidRDefault="0094423C" w:rsidP="000444C6">
            <w:pPr>
              <w:ind w:hanging="108"/>
              <w:jc w:val="both"/>
              <w:rPr>
                <w:color w:val="000000" w:themeColor="text1"/>
                <w:sz w:val="22"/>
              </w:rPr>
            </w:pPr>
            <w:r w:rsidRPr="00B9742A">
              <w:rPr>
                <w:color w:val="000000" w:themeColor="text1"/>
                <w:sz w:val="22"/>
                <w:lang w:val="nl-NL"/>
              </w:rPr>
              <w:t xml:space="preserve">- Lưu: </w:t>
            </w:r>
            <w:r w:rsidRPr="00B9742A">
              <w:rPr>
                <w:color w:val="000000" w:themeColor="text1"/>
                <w:sz w:val="22"/>
              </w:rPr>
              <w:t xml:space="preserve">VT, </w:t>
            </w:r>
            <w:r w:rsidR="00523DB3">
              <w:rPr>
                <w:color w:val="000000" w:themeColor="text1"/>
                <w:sz w:val="22"/>
              </w:rPr>
              <w:t>QHQT</w:t>
            </w:r>
            <w:r>
              <w:rPr>
                <w:color w:val="000000" w:themeColor="text1"/>
                <w:sz w:val="22"/>
              </w:rPr>
              <w:t xml:space="preserve"> </w:t>
            </w:r>
            <w:r w:rsidRPr="00B9742A">
              <w:rPr>
                <w:color w:val="000000" w:themeColor="text1"/>
                <w:sz w:val="22"/>
              </w:rPr>
              <w:t>(3).</w:t>
            </w:r>
            <w:r w:rsidR="00506631">
              <w:rPr>
                <w:color w:val="000000" w:themeColor="text1"/>
                <w:sz w:val="22"/>
              </w:rPr>
              <w:t xml:space="preserve"> ĐT</w:t>
            </w:r>
          </w:p>
        </w:tc>
        <w:tc>
          <w:tcPr>
            <w:tcW w:w="4961" w:type="dxa"/>
          </w:tcPr>
          <w:p w14:paraId="3FFEFD76" w14:textId="77777777" w:rsidR="0094423C" w:rsidRPr="00523DB3" w:rsidRDefault="0094423C" w:rsidP="00523DB3">
            <w:pPr>
              <w:pStyle w:val="Heading6"/>
              <w:spacing w:line="240" w:lineRule="auto"/>
              <w:rPr>
                <w:rFonts w:ascii="Times New Roman" w:hAnsi="Times New Roman"/>
                <w:b w:val="0"/>
                <w:color w:val="000000" w:themeColor="text1"/>
                <w:szCs w:val="28"/>
              </w:rPr>
            </w:pPr>
            <w:r w:rsidRPr="00523DB3">
              <w:rPr>
                <w:rFonts w:ascii="Times New Roman" w:hAnsi="Times New Roman"/>
                <w:color w:val="000000" w:themeColor="text1"/>
                <w:szCs w:val="28"/>
              </w:rPr>
              <w:t>TM. CHÍNH PHỦ</w:t>
            </w:r>
          </w:p>
          <w:p w14:paraId="344E6173" w14:textId="77777777" w:rsidR="0094423C" w:rsidRPr="00523DB3" w:rsidRDefault="0094423C" w:rsidP="00523DB3">
            <w:pPr>
              <w:pStyle w:val="Heading6"/>
              <w:spacing w:line="240" w:lineRule="auto"/>
              <w:rPr>
                <w:rFonts w:ascii="Times New Roman" w:hAnsi="Times New Roman"/>
                <w:b w:val="0"/>
                <w:color w:val="000000" w:themeColor="text1"/>
                <w:szCs w:val="28"/>
              </w:rPr>
            </w:pPr>
            <w:r w:rsidRPr="00523DB3">
              <w:rPr>
                <w:rFonts w:ascii="Times New Roman" w:hAnsi="Times New Roman"/>
                <w:color w:val="000000" w:themeColor="text1"/>
                <w:szCs w:val="28"/>
              </w:rPr>
              <w:t>TUQ. THỦ TƯỚNG</w:t>
            </w:r>
          </w:p>
          <w:p w14:paraId="3DFD3A7D" w14:textId="77777777" w:rsidR="0094423C" w:rsidRPr="00523DB3" w:rsidRDefault="0094423C" w:rsidP="00523DB3">
            <w:pPr>
              <w:pStyle w:val="Heading6"/>
              <w:spacing w:line="240" w:lineRule="auto"/>
              <w:rPr>
                <w:rFonts w:ascii="Times New Roman" w:hAnsi="Times New Roman"/>
                <w:color w:val="000000" w:themeColor="text1"/>
                <w:szCs w:val="28"/>
              </w:rPr>
            </w:pPr>
            <w:r w:rsidRPr="00523DB3">
              <w:rPr>
                <w:rFonts w:ascii="Times New Roman" w:hAnsi="Times New Roman"/>
                <w:color w:val="000000" w:themeColor="text1"/>
                <w:szCs w:val="28"/>
              </w:rPr>
              <w:t>BỘ TRƯỞNG</w:t>
            </w:r>
          </w:p>
          <w:p w14:paraId="2427C1CD" w14:textId="2442A8B8" w:rsidR="00AC25E9" w:rsidRPr="00523DB3" w:rsidRDefault="00AC25E9" w:rsidP="00523DB3">
            <w:pPr>
              <w:jc w:val="center"/>
              <w:rPr>
                <w:b/>
                <w:sz w:val="28"/>
                <w:szCs w:val="28"/>
                <w:lang w:val="nl-NL"/>
              </w:rPr>
            </w:pPr>
            <w:r w:rsidRPr="00523DB3">
              <w:rPr>
                <w:b/>
                <w:sz w:val="28"/>
                <w:szCs w:val="28"/>
                <w:lang w:val="nl-NL"/>
              </w:rPr>
              <w:t>BỘ KẾ HOẠCH VÀ ĐẦU TƯ</w:t>
            </w:r>
          </w:p>
          <w:p w14:paraId="36B9B2B7" w14:textId="77777777" w:rsidR="0094423C" w:rsidRPr="00AC25E9" w:rsidRDefault="0094423C" w:rsidP="0094423C">
            <w:pPr>
              <w:spacing w:line="360" w:lineRule="exact"/>
              <w:jc w:val="center"/>
              <w:rPr>
                <w:b/>
                <w:color w:val="000000" w:themeColor="text1"/>
                <w:sz w:val="28"/>
                <w:szCs w:val="28"/>
                <w:lang w:val="nl-NL"/>
              </w:rPr>
            </w:pPr>
          </w:p>
          <w:p w14:paraId="0D09E023" w14:textId="77777777" w:rsidR="0094423C" w:rsidRDefault="0094423C" w:rsidP="0094423C">
            <w:pPr>
              <w:spacing w:line="360" w:lineRule="exact"/>
              <w:jc w:val="center"/>
              <w:rPr>
                <w:b/>
                <w:color w:val="000000" w:themeColor="text1"/>
                <w:sz w:val="28"/>
                <w:szCs w:val="28"/>
                <w:lang w:val="nl-NL"/>
              </w:rPr>
            </w:pPr>
          </w:p>
          <w:p w14:paraId="010D4290" w14:textId="77777777" w:rsidR="00523DB3" w:rsidRPr="00AC25E9" w:rsidRDefault="00523DB3" w:rsidP="0094423C">
            <w:pPr>
              <w:spacing w:line="360" w:lineRule="exact"/>
              <w:jc w:val="center"/>
              <w:rPr>
                <w:b/>
                <w:color w:val="000000" w:themeColor="text1"/>
                <w:sz w:val="28"/>
                <w:szCs w:val="28"/>
                <w:lang w:val="nl-NL"/>
              </w:rPr>
            </w:pPr>
          </w:p>
          <w:p w14:paraId="4EE86765" w14:textId="77777777" w:rsidR="0094423C" w:rsidRPr="00AC25E9" w:rsidRDefault="0094423C" w:rsidP="0094423C">
            <w:pPr>
              <w:spacing w:line="360" w:lineRule="exact"/>
              <w:jc w:val="center"/>
              <w:rPr>
                <w:b/>
                <w:color w:val="000000" w:themeColor="text1"/>
                <w:sz w:val="28"/>
                <w:szCs w:val="28"/>
                <w:lang w:val="nl-NL"/>
              </w:rPr>
            </w:pPr>
          </w:p>
          <w:p w14:paraId="44D36EE0" w14:textId="77777777" w:rsidR="0094423C" w:rsidRPr="00AC25E9" w:rsidRDefault="0094423C" w:rsidP="0094423C">
            <w:pPr>
              <w:spacing w:line="360" w:lineRule="exact"/>
              <w:jc w:val="center"/>
              <w:rPr>
                <w:b/>
                <w:color w:val="000000" w:themeColor="text1"/>
                <w:sz w:val="28"/>
                <w:szCs w:val="28"/>
                <w:lang w:val="nl-NL"/>
              </w:rPr>
            </w:pPr>
          </w:p>
          <w:p w14:paraId="78410A37" w14:textId="7E515167" w:rsidR="0094423C" w:rsidRPr="00277973" w:rsidRDefault="0094423C" w:rsidP="0094423C">
            <w:pPr>
              <w:jc w:val="center"/>
              <w:rPr>
                <w:b/>
                <w:bCs/>
                <w:sz w:val="27"/>
                <w:szCs w:val="27"/>
                <w:lang w:val="pt-BR"/>
              </w:rPr>
            </w:pPr>
            <w:r w:rsidRPr="00AC25E9">
              <w:rPr>
                <w:b/>
                <w:color w:val="000000" w:themeColor="text1"/>
                <w:sz w:val="28"/>
                <w:szCs w:val="28"/>
              </w:rPr>
              <w:t>Nguyễn Chí Dũng</w:t>
            </w:r>
          </w:p>
        </w:tc>
      </w:tr>
    </w:tbl>
    <w:p w14:paraId="5459A5A4" w14:textId="77777777" w:rsidR="00F249D0" w:rsidRPr="00B9742A" w:rsidRDefault="00F249D0" w:rsidP="00994D97">
      <w:pPr>
        <w:rPr>
          <w:color w:val="000000" w:themeColor="text1"/>
          <w:lang w:val="nl-NL"/>
        </w:rPr>
      </w:pPr>
    </w:p>
    <w:sectPr w:rsidR="00F249D0" w:rsidRPr="00B9742A" w:rsidSect="001E6338">
      <w:headerReference w:type="default" r:id="rId8"/>
      <w:footerReference w:type="default" r:id="rId9"/>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8911F" w14:textId="77777777" w:rsidR="008F2659" w:rsidRDefault="008F2659">
      <w:r>
        <w:separator/>
      </w:r>
    </w:p>
  </w:endnote>
  <w:endnote w:type="continuationSeparator" w:id="0">
    <w:p w14:paraId="687E6010" w14:textId="77777777" w:rsidR="008F2659" w:rsidRDefault="008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E2E2" w14:textId="4E93431E" w:rsidR="00B01DD0" w:rsidRDefault="00B01DD0">
    <w:pPr>
      <w:pStyle w:val="Footer"/>
      <w:jc w:val="right"/>
    </w:pPr>
  </w:p>
  <w:p w14:paraId="556CB71E" w14:textId="77777777" w:rsidR="00B01DD0" w:rsidRDefault="00B01DD0" w:rsidP="00B01DD0">
    <w:pPr>
      <w:pStyle w:val="Footer"/>
      <w:tabs>
        <w:tab w:val="left" w:pos="30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558C9" w14:textId="77777777" w:rsidR="008F2659" w:rsidRDefault="008F2659">
      <w:r>
        <w:separator/>
      </w:r>
    </w:p>
  </w:footnote>
  <w:footnote w:type="continuationSeparator" w:id="0">
    <w:p w14:paraId="55EAF28F" w14:textId="77777777" w:rsidR="008F2659" w:rsidRDefault="008F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4399"/>
      <w:docPartObj>
        <w:docPartGallery w:val="Page Numbers (Top of Page)"/>
        <w:docPartUnique/>
      </w:docPartObj>
    </w:sdtPr>
    <w:sdtEndPr>
      <w:rPr>
        <w:noProof/>
      </w:rPr>
    </w:sdtEndPr>
    <w:sdtContent>
      <w:p w14:paraId="0EF2D305" w14:textId="5D7B80EB" w:rsidR="00D96A07" w:rsidRDefault="00D96A07">
        <w:pPr>
          <w:pStyle w:val="Header"/>
          <w:jc w:val="center"/>
        </w:pPr>
        <w:r>
          <w:fldChar w:fldCharType="begin"/>
        </w:r>
        <w:r>
          <w:instrText xml:space="preserve"> PAGE   \* MERGEFORMAT </w:instrText>
        </w:r>
        <w:r>
          <w:fldChar w:fldCharType="separate"/>
        </w:r>
        <w:r w:rsidR="008F58B3">
          <w:rPr>
            <w:noProof/>
          </w:rPr>
          <w:t>5</w:t>
        </w:r>
        <w:r>
          <w:rPr>
            <w:noProof/>
          </w:rPr>
          <w:fldChar w:fldCharType="end"/>
        </w:r>
      </w:p>
    </w:sdtContent>
  </w:sdt>
  <w:p w14:paraId="2574D3FF" w14:textId="77777777" w:rsidR="00D96A07" w:rsidRDefault="00D96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1F20"/>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A768F"/>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A861846"/>
    <w:multiLevelType w:val="hybridMultilevel"/>
    <w:tmpl w:val="E53842DA"/>
    <w:lvl w:ilvl="0" w:tplc="20C6AD3A">
      <w:start w:val="1"/>
      <w:numFmt w:val="bullet"/>
      <w:lvlText w:val="•"/>
      <w:lvlJc w:val="left"/>
      <w:pPr>
        <w:tabs>
          <w:tab w:val="num" w:pos="720"/>
        </w:tabs>
        <w:ind w:left="720" w:hanging="360"/>
      </w:pPr>
      <w:rPr>
        <w:rFonts w:ascii="Arial" w:hAnsi="Arial" w:hint="default"/>
      </w:rPr>
    </w:lvl>
    <w:lvl w:ilvl="1" w:tplc="0284C8B8" w:tentative="1">
      <w:start w:val="1"/>
      <w:numFmt w:val="bullet"/>
      <w:lvlText w:val="•"/>
      <w:lvlJc w:val="left"/>
      <w:pPr>
        <w:tabs>
          <w:tab w:val="num" w:pos="1440"/>
        </w:tabs>
        <w:ind w:left="1440" w:hanging="360"/>
      </w:pPr>
      <w:rPr>
        <w:rFonts w:ascii="Arial" w:hAnsi="Arial" w:hint="default"/>
      </w:rPr>
    </w:lvl>
    <w:lvl w:ilvl="2" w:tplc="D768644E" w:tentative="1">
      <w:start w:val="1"/>
      <w:numFmt w:val="bullet"/>
      <w:lvlText w:val="•"/>
      <w:lvlJc w:val="left"/>
      <w:pPr>
        <w:tabs>
          <w:tab w:val="num" w:pos="2160"/>
        </w:tabs>
        <w:ind w:left="2160" w:hanging="360"/>
      </w:pPr>
      <w:rPr>
        <w:rFonts w:ascii="Arial" w:hAnsi="Arial" w:hint="default"/>
      </w:rPr>
    </w:lvl>
    <w:lvl w:ilvl="3" w:tplc="59B4E6C2" w:tentative="1">
      <w:start w:val="1"/>
      <w:numFmt w:val="bullet"/>
      <w:lvlText w:val="•"/>
      <w:lvlJc w:val="left"/>
      <w:pPr>
        <w:tabs>
          <w:tab w:val="num" w:pos="2880"/>
        </w:tabs>
        <w:ind w:left="2880" w:hanging="360"/>
      </w:pPr>
      <w:rPr>
        <w:rFonts w:ascii="Arial" w:hAnsi="Arial" w:hint="default"/>
      </w:rPr>
    </w:lvl>
    <w:lvl w:ilvl="4" w:tplc="20EA338E" w:tentative="1">
      <w:start w:val="1"/>
      <w:numFmt w:val="bullet"/>
      <w:lvlText w:val="•"/>
      <w:lvlJc w:val="left"/>
      <w:pPr>
        <w:tabs>
          <w:tab w:val="num" w:pos="3600"/>
        </w:tabs>
        <w:ind w:left="3600" w:hanging="360"/>
      </w:pPr>
      <w:rPr>
        <w:rFonts w:ascii="Arial" w:hAnsi="Arial" w:hint="default"/>
      </w:rPr>
    </w:lvl>
    <w:lvl w:ilvl="5" w:tplc="41E8C70E" w:tentative="1">
      <w:start w:val="1"/>
      <w:numFmt w:val="bullet"/>
      <w:lvlText w:val="•"/>
      <w:lvlJc w:val="left"/>
      <w:pPr>
        <w:tabs>
          <w:tab w:val="num" w:pos="4320"/>
        </w:tabs>
        <w:ind w:left="4320" w:hanging="360"/>
      </w:pPr>
      <w:rPr>
        <w:rFonts w:ascii="Arial" w:hAnsi="Arial" w:hint="default"/>
      </w:rPr>
    </w:lvl>
    <w:lvl w:ilvl="6" w:tplc="0E7E7886" w:tentative="1">
      <w:start w:val="1"/>
      <w:numFmt w:val="bullet"/>
      <w:lvlText w:val="•"/>
      <w:lvlJc w:val="left"/>
      <w:pPr>
        <w:tabs>
          <w:tab w:val="num" w:pos="5040"/>
        </w:tabs>
        <w:ind w:left="5040" w:hanging="360"/>
      </w:pPr>
      <w:rPr>
        <w:rFonts w:ascii="Arial" w:hAnsi="Arial" w:hint="default"/>
      </w:rPr>
    </w:lvl>
    <w:lvl w:ilvl="7" w:tplc="15E667CA" w:tentative="1">
      <w:start w:val="1"/>
      <w:numFmt w:val="bullet"/>
      <w:lvlText w:val="•"/>
      <w:lvlJc w:val="left"/>
      <w:pPr>
        <w:tabs>
          <w:tab w:val="num" w:pos="5760"/>
        </w:tabs>
        <w:ind w:left="5760" w:hanging="360"/>
      </w:pPr>
      <w:rPr>
        <w:rFonts w:ascii="Arial" w:hAnsi="Arial" w:hint="default"/>
      </w:rPr>
    </w:lvl>
    <w:lvl w:ilvl="8" w:tplc="453C67C2" w:tentative="1">
      <w:start w:val="1"/>
      <w:numFmt w:val="bullet"/>
      <w:lvlText w:val="•"/>
      <w:lvlJc w:val="left"/>
      <w:pPr>
        <w:tabs>
          <w:tab w:val="num" w:pos="6480"/>
        </w:tabs>
        <w:ind w:left="6480" w:hanging="360"/>
      </w:pPr>
      <w:rPr>
        <w:rFonts w:ascii="Arial" w:hAnsi="Arial" w:hint="default"/>
      </w:rPr>
    </w:lvl>
  </w:abstractNum>
  <w:abstractNum w:abstractNumId="4">
    <w:nsid w:val="304759DC"/>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459C3E3E"/>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9"/>
  </w:num>
  <w:num w:numId="6">
    <w:abstractNumId w:val="3"/>
  </w:num>
  <w:num w:numId="7">
    <w:abstractNumId w:val="4"/>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DD"/>
    <w:rsid w:val="000025CE"/>
    <w:rsid w:val="00004C76"/>
    <w:rsid w:val="00004D6C"/>
    <w:rsid w:val="00007257"/>
    <w:rsid w:val="000101E0"/>
    <w:rsid w:val="0001023A"/>
    <w:rsid w:val="00010281"/>
    <w:rsid w:val="000117FD"/>
    <w:rsid w:val="00011A8C"/>
    <w:rsid w:val="00011C92"/>
    <w:rsid w:val="0001256F"/>
    <w:rsid w:val="00014086"/>
    <w:rsid w:val="00015017"/>
    <w:rsid w:val="0001511D"/>
    <w:rsid w:val="00016062"/>
    <w:rsid w:val="000160E6"/>
    <w:rsid w:val="000161BF"/>
    <w:rsid w:val="00016331"/>
    <w:rsid w:val="000166C8"/>
    <w:rsid w:val="0001743D"/>
    <w:rsid w:val="00020514"/>
    <w:rsid w:val="00023E96"/>
    <w:rsid w:val="00024081"/>
    <w:rsid w:val="000253F4"/>
    <w:rsid w:val="00026506"/>
    <w:rsid w:val="000270B0"/>
    <w:rsid w:val="00027BDE"/>
    <w:rsid w:val="00030279"/>
    <w:rsid w:val="00033735"/>
    <w:rsid w:val="00037994"/>
    <w:rsid w:val="00037C8F"/>
    <w:rsid w:val="00040286"/>
    <w:rsid w:val="000409FA"/>
    <w:rsid w:val="00041985"/>
    <w:rsid w:val="00042014"/>
    <w:rsid w:val="0004314F"/>
    <w:rsid w:val="000434BE"/>
    <w:rsid w:val="00044393"/>
    <w:rsid w:val="000444C6"/>
    <w:rsid w:val="0004453B"/>
    <w:rsid w:val="0004462F"/>
    <w:rsid w:val="000446C9"/>
    <w:rsid w:val="00044FF9"/>
    <w:rsid w:val="00053064"/>
    <w:rsid w:val="000535BA"/>
    <w:rsid w:val="00053805"/>
    <w:rsid w:val="000540D8"/>
    <w:rsid w:val="000559EC"/>
    <w:rsid w:val="00055A39"/>
    <w:rsid w:val="00056AC3"/>
    <w:rsid w:val="000579EC"/>
    <w:rsid w:val="00060B57"/>
    <w:rsid w:val="00061874"/>
    <w:rsid w:val="0006224B"/>
    <w:rsid w:val="0006254F"/>
    <w:rsid w:val="000633BB"/>
    <w:rsid w:val="000645CA"/>
    <w:rsid w:val="00064E05"/>
    <w:rsid w:val="00065541"/>
    <w:rsid w:val="000677BE"/>
    <w:rsid w:val="00070549"/>
    <w:rsid w:val="00070566"/>
    <w:rsid w:val="00071603"/>
    <w:rsid w:val="0007307E"/>
    <w:rsid w:val="00075244"/>
    <w:rsid w:val="00075C5F"/>
    <w:rsid w:val="00075D3C"/>
    <w:rsid w:val="00080089"/>
    <w:rsid w:val="00080AFE"/>
    <w:rsid w:val="00082396"/>
    <w:rsid w:val="00082A96"/>
    <w:rsid w:val="00082BE8"/>
    <w:rsid w:val="00082E47"/>
    <w:rsid w:val="00083A27"/>
    <w:rsid w:val="0008425E"/>
    <w:rsid w:val="00085597"/>
    <w:rsid w:val="00086CCB"/>
    <w:rsid w:val="000871E5"/>
    <w:rsid w:val="00090145"/>
    <w:rsid w:val="0009059B"/>
    <w:rsid w:val="00091075"/>
    <w:rsid w:val="000918EF"/>
    <w:rsid w:val="00091D69"/>
    <w:rsid w:val="0009219A"/>
    <w:rsid w:val="00092677"/>
    <w:rsid w:val="00093F9A"/>
    <w:rsid w:val="00094645"/>
    <w:rsid w:val="0009616B"/>
    <w:rsid w:val="000A15F3"/>
    <w:rsid w:val="000A2E27"/>
    <w:rsid w:val="000A3196"/>
    <w:rsid w:val="000A351B"/>
    <w:rsid w:val="000A4646"/>
    <w:rsid w:val="000A4ACE"/>
    <w:rsid w:val="000A5C0A"/>
    <w:rsid w:val="000A61E4"/>
    <w:rsid w:val="000A6554"/>
    <w:rsid w:val="000A6794"/>
    <w:rsid w:val="000A6CF7"/>
    <w:rsid w:val="000B0B81"/>
    <w:rsid w:val="000B16A4"/>
    <w:rsid w:val="000B32C9"/>
    <w:rsid w:val="000B3302"/>
    <w:rsid w:val="000B36F9"/>
    <w:rsid w:val="000B4597"/>
    <w:rsid w:val="000B5349"/>
    <w:rsid w:val="000B5D70"/>
    <w:rsid w:val="000B5F88"/>
    <w:rsid w:val="000B7561"/>
    <w:rsid w:val="000C115A"/>
    <w:rsid w:val="000C13AA"/>
    <w:rsid w:val="000C13C6"/>
    <w:rsid w:val="000C1BA9"/>
    <w:rsid w:val="000C2FE7"/>
    <w:rsid w:val="000C4844"/>
    <w:rsid w:val="000C6DEF"/>
    <w:rsid w:val="000C7A4F"/>
    <w:rsid w:val="000D1037"/>
    <w:rsid w:val="000D18AA"/>
    <w:rsid w:val="000D2EB9"/>
    <w:rsid w:val="000D3DB7"/>
    <w:rsid w:val="000D43B4"/>
    <w:rsid w:val="000D493D"/>
    <w:rsid w:val="000D4EB9"/>
    <w:rsid w:val="000D7FF9"/>
    <w:rsid w:val="000E05EC"/>
    <w:rsid w:val="000E100B"/>
    <w:rsid w:val="000E1050"/>
    <w:rsid w:val="000E1969"/>
    <w:rsid w:val="000E28AA"/>
    <w:rsid w:val="000E3676"/>
    <w:rsid w:val="000E385A"/>
    <w:rsid w:val="000E3F83"/>
    <w:rsid w:val="000E4F74"/>
    <w:rsid w:val="000E5D96"/>
    <w:rsid w:val="000E6A3D"/>
    <w:rsid w:val="000E6ED2"/>
    <w:rsid w:val="000E6EF2"/>
    <w:rsid w:val="000E6F80"/>
    <w:rsid w:val="000E790D"/>
    <w:rsid w:val="000F006F"/>
    <w:rsid w:val="000F1412"/>
    <w:rsid w:val="000F1935"/>
    <w:rsid w:val="000F1C1D"/>
    <w:rsid w:val="000F2145"/>
    <w:rsid w:val="000F2286"/>
    <w:rsid w:val="000F2943"/>
    <w:rsid w:val="000F3D9F"/>
    <w:rsid w:val="000F450C"/>
    <w:rsid w:val="000F5CF1"/>
    <w:rsid w:val="000F6A59"/>
    <w:rsid w:val="000F762C"/>
    <w:rsid w:val="0010183A"/>
    <w:rsid w:val="00101EFF"/>
    <w:rsid w:val="0010285E"/>
    <w:rsid w:val="00104D78"/>
    <w:rsid w:val="00105F4B"/>
    <w:rsid w:val="00107319"/>
    <w:rsid w:val="00110662"/>
    <w:rsid w:val="00111AEA"/>
    <w:rsid w:val="001149B4"/>
    <w:rsid w:val="00117584"/>
    <w:rsid w:val="001207DB"/>
    <w:rsid w:val="0012153C"/>
    <w:rsid w:val="00122279"/>
    <w:rsid w:val="0012264C"/>
    <w:rsid w:val="001227C6"/>
    <w:rsid w:val="00123554"/>
    <w:rsid w:val="00123FB6"/>
    <w:rsid w:val="00124E5A"/>
    <w:rsid w:val="00125346"/>
    <w:rsid w:val="00126389"/>
    <w:rsid w:val="001267DD"/>
    <w:rsid w:val="00127198"/>
    <w:rsid w:val="001305A5"/>
    <w:rsid w:val="00132219"/>
    <w:rsid w:val="00132300"/>
    <w:rsid w:val="00132345"/>
    <w:rsid w:val="0013476B"/>
    <w:rsid w:val="00134FB2"/>
    <w:rsid w:val="00136BCE"/>
    <w:rsid w:val="001419A6"/>
    <w:rsid w:val="0014271E"/>
    <w:rsid w:val="0014362E"/>
    <w:rsid w:val="00143F54"/>
    <w:rsid w:val="00146357"/>
    <w:rsid w:val="001467E9"/>
    <w:rsid w:val="00147AA8"/>
    <w:rsid w:val="00151D1C"/>
    <w:rsid w:val="00151F74"/>
    <w:rsid w:val="00153768"/>
    <w:rsid w:val="001549CE"/>
    <w:rsid w:val="00154D7E"/>
    <w:rsid w:val="00156C0E"/>
    <w:rsid w:val="00156FCF"/>
    <w:rsid w:val="001570CE"/>
    <w:rsid w:val="001602C4"/>
    <w:rsid w:val="00161DA5"/>
    <w:rsid w:val="00161EBF"/>
    <w:rsid w:val="001623FA"/>
    <w:rsid w:val="001635E2"/>
    <w:rsid w:val="0016447F"/>
    <w:rsid w:val="001649A5"/>
    <w:rsid w:val="00164EC1"/>
    <w:rsid w:val="00165749"/>
    <w:rsid w:val="0016596A"/>
    <w:rsid w:val="00165ABB"/>
    <w:rsid w:val="00166B2F"/>
    <w:rsid w:val="001718DB"/>
    <w:rsid w:val="00171906"/>
    <w:rsid w:val="00171B7C"/>
    <w:rsid w:val="00171BF6"/>
    <w:rsid w:val="00172BCF"/>
    <w:rsid w:val="0017344F"/>
    <w:rsid w:val="00173A24"/>
    <w:rsid w:val="00174996"/>
    <w:rsid w:val="00174D2D"/>
    <w:rsid w:val="00174DA9"/>
    <w:rsid w:val="00175AFE"/>
    <w:rsid w:val="001811B0"/>
    <w:rsid w:val="00181F41"/>
    <w:rsid w:val="00183D67"/>
    <w:rsid w:val="001840D8"/>
    <w:rsid w:val="00184CB3"/>
    <w:rsid w:val="001855C5"/>
    <w:rsid w:val="00185AA9"/>
    <w:rsid w:val="00187091"/>
    <w:rsid w:val="00190472"/>
    <w:rsid w:val="00191A84"/>
    <w:rsid w:val="0019207C"/>
    <w:rsid w:val="0019307D"/>
    <w:rsid w:val="001931E2"/>
    <w:rsid w:val="00193BC0"/>
    <w:rsid w:val="001945A0"/>
    <w:rsid w:val="00194610"/>
    <w:rsid w:val="00194663"/>
    <w:rsid w:val="0019476B"/>
    <w:rsid w:val="00195170"/>
    <w:rsid w:val="0019543D"/>
    <w:rsid w:val="00195B2B"/>
    <w:rsid w:val="00196357"/>
    <w:rsid w:val="0019636C"/>
    <w:rsid w:val="001977F8"/>
    <w:rsid w:val="001A09C0"/>
    <w:rsid w:val="001A102B"/>
    <w:rsid w:val="001A10B0"/>
    <w:rsid w:val="001A1297"/>
    <w:rsid w:val="001A4539"/>
    <w:rsid w:val="001A4BDC"/>
    <w:rsid w:val="001A5067"/>
    <w:rsid w:val="001A55F2"/>
    <w:rsid w:val="001A6FAA"/>
    <w:rsid w:val="001A74FF"/>
    <w:rsid w:val="001A75D2"/>
    <w:rsid w:val="001B006F"/>
    <w:rsid w:val="001B04BA"/>
    <w:rsid w:val="001B2605"/>
    <w:rsid w:val="001B2B78"/>
    <w:rsid w:val="001B3942"/>
    <w:rsid w:val="001B5C6B"/>
    <w:rsid w:val="001B601D"/>
    <w:rsid w:val="001B610F"/>
    <w:rsid w:val="001C1198"/>
    <w:rsid w:val="001C13CA"/>
    <w:rsid w:val="001C2179"/>
    <w:rsid w:val="001C30D5"/>
    <w:rsid w:val="001C4FD3"/>
    <w:rsid w:val="001C7716"/>
    <w:rsid w:val="001D1D0A"/>
    <w:rsid w:val="001D30BD"/>
    <w:rsid w:val="001D4267"/>
    <w:rsid w:val="001D53A2"/>
    <w:rsid w:val="001D6269"/>
    <w:rsid w:val="001D712B"/>
    <w:rsid w:val="001D7620"/>
    <w:rsid w:val="001E09B6"/>
    <w:rsid w:val="001E0D7C"/>
    <w:rsid w:val="001E1361"/>
    <w:rsid w:val="001E187E"/>
    <w:rsid w:val="001E2114"/>
    <w:rsid w:val="001E3AE1"/>
    <w:rsid w:val="001E45E1"/>
    <w:rsid w:val="001E4D2C"/>
    <w:rsid w:val="001E56BF"/>
    <w:rsid w:val="001E5E33"/>
    <w:rsid w:val="001E6338"/>
    <w:rsid w:val="001E706F"/>
    <w:rsid w:val="001E7B76"/>
    <w:rsid w:val="001F2043"/>
    <w:rsid w:val="001F27FF"/>
    <w:rsid w:val="001F28D1"/>
    <w:rsid w:val="001F3BEC"/>
    <w:rsid w:val="001F438C"/>
    <w:rsid w:val="001F576B"/>
    <w:rsid w:val="001F6828"/>
    <w:rsid w:val="001F6E07"/>
    <w:rsid w:val="001F76FF"/>
    <w:rsid w:val="00200EF8"/>
    <w:rsid w:val="00201263"/>
    <w:rsid w:val="0020232C"/>
    <w:rsid w:val="0020243A"/>
    <w:rsid w:val="00203A98"/>
    <w:rsid w:val="00203BAB"/>
    <w:rsid w:val="0020417F"/>
    <w:rsid w:val="00204562"/>
    <w:rsid w:val="00204D14"/>
    <w:rsid w:val="002052DD"/>
    <w:rsid w:val="0020662C"/>
    <w:rsid w:val="0020713B"/>
    <w:rsid w:val="00207628"/>
    <w:rsid w:val="002100C3"/>
    <w:rsid w:val="0021415E"/>
    <w:rsid w:val="00214993"/>
    <w:rsid w:val="00215A27"/>
    <w:rsid w:val="0021709A"/>
    <w:rsid w:val="0022094E"/>
    <w:rsid w:val="00224BFE"/>
    <w:rsid w:val="00224E79"/>
    <w:rsid w:val="002252FA"/>
    <w:rsid w:val="00225613"/>
    <w:rsid w:val="0022766E"/>
    <w:rsid w:val="00232E92"/>
    <w:rsid w:val="002335B2"/>
    <w:rsid w:val="00233A5F"/>
    <w:rsid w:val="00237D8E"/>
    <w:rsid w:val="00240385"/>
    <w:rsid w:val="00242654"/>
    <w:rsid w:val="002438F9"/>
    <w:rsid w:val="00244D52"/>
    <w:rsid w:val="00247513"/>
    <w:rsid w:val="00247770"/>
    <w:rsid w:val="0025059A"/>
    <w:rsid w:val="00252331"/>
    <w:rsid w:val="00252632"/>
    <w:rsid w:val="00253DFC"/>
    <w:rsid w:val="00254B3F"/>
    <w:rsid w:val="0025509E"/>
    <w:rsid w:val="00255A8E"/>
    <w:rsid w:val="00255E11"/>
    <w:rsid w:val="0025787A"/>
    <w:rsid w:val="00260624"/>
    <w:rsid w:val="00260E1D"/>
    <w:rsid w:val="00260F66"/>
    <w:rsid w:val="002610EF"/>
    <w:rsid w:val="002612B9"/>
    <w:rsid w:val="00261362"/>
    <w:rsid w:val="00261396"/>
    <w:rsid w:val="0026167D"/>
    <w:rsid w:val="0026347B"/>
    <w:rsid w:val="00264334"/>
    <w:rsid w:val="00264D42"/>
    <w:rsid w:val="00265EC0"/>
    <w:rsid w:val="00267622"/>
    <w:rsid w:val="00267FB0"/>
    <w:rsid w:val="0027084F"/>
    <w:rsid w:val="00270C30"/>
    <w:rsid w:val="00271897"/>
    <w:rsid w:val="00272294"/>
    <w:rsid w:val="00272EFB"/>
    <w:rsid w:val="00273EAB"/>
    <w:rsid w:val="002748B9"/>
    <w:rsid w:val="00274B9E"/>
    <w:rsid w:val="00274DA0"/>
    <w:rsid w:val="002751A4"/>
    <w:rsid w:val="0027574E"/>
    <w:rsid w:val="00275C19"/>
    <w:rsid w:val="002767F2"/>
    <w:rsid w:val="00276A9B"/>
    <w:rsid w:val="0028083B"/>
    <w:rsid w:val="00280949"/>
    <w:rsid w:val="00281010"/>
    <w:rsid w:val="00283730"/>
    <w:rsid w:val="00283C72"/>
    <w:rsid w:val="00284044"/>
    <w:rsid w:val="0028767B"/>
    <w:rsid w:val="002915B5"/>
    <w:rsid w:val="00292430"/>
    <w:rsid w:val="00294DEE"/>
    <w:rsid w:val="00294F90"/>
    <w:rsid w:val="00295616"/>
    <w:rsid w:val="00296C9E"/>
    <w:rsid w:val="002A01C5"/>
    <w:rsid w:val="002A026C"/>
    <w:rsid w:val="002A311D"/>
    <w:rsid w:val="002A381C"/>
    <w:rsid w:val="002A53AD"/>
    <w:rsid w:val="002A61BE"/>
    <w:rsid w:val="002A634B"/>
    <w:rsid w:val="002A6B5B"/>
    <w:rsid w:val="002B018B"/>
    <w:rsid w:val="002B03C0"/>
    <w:rsid w:val="002B2139"/>
    <w:rsid w:val="002B2177"/>
    <w:rsid w:val="002B2F14"/>
    <w:rsid w:val="002B3E4B"/>
    <w:rsid w:val="002B4382"/>
    <w:rsid w:val="002B4AD7"/>
    <w:rsid w:val="002B4F46"/>
    <w:rsid w:val="002B60F7"/>
    <w:rsid w:val="002B6CB5"/>
    <w:rsid w:val="002B7BEE"/>
    <w:rsid w:val="002C248B"/>
    <w:rsid w:val="002C2DDC"/>
    <w:rsid w:val="002C3C8C"/>
    <w:rsid w:val="002C49E5"/>
    <w:rsid w:val="002C61B2"/>
    <w:rsid w:val="002C7676"/>
    <w:rsid w:val="002C7BBA"/>
    <w:rsid w:val="002D00C5"/>
    <w:rsid w:val="002D0A25"/>
    <w:rsid w:val="002D0FEB"/>
    <w:rsid w:val="002D2A94"/>
    <w:rsid w:val="002D3C23"/>
    <w:rsid w:val="002D3C3B"/>
    <w:rsid w:val="002D3FC3"/>
    <w:rsid w:val="002D4FFF"/>
    <w:rsid w:val="002D713F"/>
    <w:rsid w:val="002D735A"/>
    <w:rsid w:val="002D77FC"/>
    <w:rsid w:val="002D798E"/>
    <w:rsid w:val="002D7D9B"/>
    <w:rsid w:val="002E061A"/>
    <w:rsid w:val="002E0FF0"/>
    <w:rsid w:val="002E239E"/>
    <w:rsid w:val="002E24C6"/>
    <w:rsid w:val="002E330C"/>
    <w:rsid w:val="002E3B89"/>
    <w:rsid w:val="002E431B"/>
    <w:rsid w:val="002E44C8"/>
    <w:rsid w:val="002E468B"/>
    <w:rsid w:val="002E48D0"/>
    <w:rsid w:val="002E49AB"/>
    <w:rsid w:val="002E5A17"/>
    <w:rsid w:val="002E5F66"/>
    <w:rsid w:val="002E6064"/>
    <w:rsid w:val="002F005C"/>
    <w:rsid w:val="002F08A3"/>
    <w:rsid w:val="002F0F6B"/>
    <w:rsid w:val="002F1164"/>
    <w:rsid w:val="002F2769"/>
    <w:rsid w:val="002F3BB7"/>
    <w:rsid w:val="002F3F63"/>
    <w:rsid w:val="002F4CE7"/>
    <w:rsid w:val="002F5A65"/>
    <w:rsid w:val="002F5F11"/>
    <w:rsid w:val="002F6816"/>
    <w:rsid w:val="002F6851"/>
    <w:rsid w:val="003004DD"/>
    <w:rsid w:val="0030060C"/>
    <w:rsid w:val="00300E8F"/>
    <w:rsid w:val="00303868"/>
    <w:rsid w:val="00303A2C"/>
    <w:rsid w:val="00304768"/>
    <w:rsid w:val="00304EA1"/>
    <w:rsid w:val="00307755"/>
    <w:rsid w:val="00307926"/>
    <w:rsid w:val="00310046"/>
    <w:rsid w:val="00310DB9"/>
    <w:rsid w:val="00311F3C"/>
    <w:rsid w:val="003128DB"/>
    <w:rsid w:val="00312DEB"/>
    <w:rsid w:val="003134E8"/>
    <w:rsid w:val="003135D8"/>
    <w:rsid w:val="00314075"/>
    <w:rsid w:val="00315750"/>
    <w:rsid w:val="00315BEF"/>
    <w:rsid w:val="00320BA9"/>
    <w:rsid w:val="00321213"/>
    <w:rsid w:val="00321A3F"/>
    <w:rsid w:val="00322996"/>
    <w:rsid w:val="00323465"/>
    <w:rsid w:val="003236A5"/>
    <w:rsid w:val="00325036"/>
    <w:rsid w:val="00330844"/>
    <w:rsid w:val="00330FC9"/>
    <w:rsid w:val="00331275"/>
    <w:rsid w:val="00331459"/>
    <w:rsid w:val="0033188A"/>
    <w:rsid w:val="00331A96"/>
    <w:rsid w:val="00332528"/>
    <w:rsid w:val="00333532"/>
    <w:rsid w:val="0033380A"/>
    <w:rsid w:val="00333E21"/>
    <w:rsid w:val="00334CD8"/>
    <w:rsid w:val="00335523"/>
    <w:rsid w:val="0033567C"/>
    <w:rsid w:val="00336433"/>
    <w:rsid w:val="00336641"/>
    <w:rsid w:val="00336A72"/>
    <w:rsid w:val="00337DC6"/>
    <w:rsid w:val="00340FE0"/>
    <w:rsid w:val="00342A8A"/>
    <w:rsid w:val="00343139"/>
    <w:rsid w:val="00344D2D"/>
    <w:rsid w:val="00345269"/>
    <w:rsid w:val="00345CEF"/>
    <w:rsid w:val="003502A2"/>
    <w:rsid w:val="00350437"/>
    <w:rsid w:val="00351E82"/>
    <w:rsid w:val="00352103"/>
    <w:rsid w:val="00352BBB"/>
    <w:rsid w:val="00352C0F"/>
    <w:rsid w:val="00353620"/>
    <w:rsid w:val="003540C7"/>
    <w:rsid w:val="003541D0"/>
    <w:rsid w:val="00354AF4"/>
    <w:rsid w:val="003559C0"/>
    <w:rsid w:val="0035705B"/>
    <w:rsid w:val="0035724E"/>
    <w:rsid w:val="00357564"/>
    <w:rsid w:val="00357887"/>
    <w:rsid w:val="00357C09"/>
    <w:rsid w:val="003610FB"/>
    <w:rsid w:val="003622F9"/>
    <w:rsid w:val="0036298E"/>
    <w:rsid w:val="00363490"/>
    <w:rsid w:val="00363783"/>
    <w:rsid w:val="00363D06"/>
    <w:rsid w:val="00363F40"/>
    <w:rsid w:val="00370296"/>
    <w:rsid w:val="0037122F"/>
    <w:rsid w:val="00371B2B"/>
    <w:rsid w:val="00372C65"/>
    <w:rsid w:val="00373E93"/>
    <w:rsid w:val="00374302"/>
    <w:rsid w:val="00374BCC"/>
    <w:rsid w:val="00376DA3"/>
    <w:rsid w:val="00376FE9"/>
    <w:rsid w:val="003778CA"/>
    <w:rsid w:val="0038034E"/>
    <w:rsid w:val="00380550"/>
    <w:rsid w:val="00380992"/>
    <w:rsid w:val="0038135A"/>
    <w:rsid w:val="00381CF6"/>
    <w:rsid w:val="00381EDC"/>
    <w:rsid w:val="00383454"/>
    <w:rsid w:val="00383A7D"/>
    <w:rsid w:val="00383B79"/>
    <w:rsid w:val="0038423E"/>
    <w:rsid w:val="003847FA"/>
    <w:rsid w:val="003853A3"/>
    <w:rsid w:val="00385DEC"/>
    <w:rsid w:val="003911C9"/>
    <w:rsid w:val="00391707"/>
    <w:rsid w:val="00392501"/>
    <w:rsid w:val="003927AF"/>
    <w:rsid w:val="003937DE"/>
    <w:rsid w:val="00394CD2"/>
    <w:rsid w:val="003A0FCB"/>
    <w:rsid w:val="003A1264"/>
    <w:rsid w:val="003A1F9E"/>
    <w:rsid w:val="003A32B2"/>
    <w:rsid w:val="003A3A3E"/>
    <w:rsid w:val="003A485A"/>
    <w:rsid w:val="003A4D81"/>
    <w:rsid w:val="003A5E2E"/>
    <w:rsid w:val="003A7523"/>
    <w:rsid w:val="003A7AB6"/>
    <w:rsid w:val="003B0BA1"/>
    <w:rsid w:val="003B0DB4"/>
    <w:rsid w:val="003B0F64"/>
    <w:rsid w:val="003B2519"/>
    <w:rsid w:val="003B2998"/>
    <w:rsid w:val="003B4AD1"/>
    <w:rsid w:val="003B578B"/>
    <w:rsid w:val="003B6A9E"/>
    <w:rsid w:val="003B6F3D"/>
    <w:rsid w:val="003B79D3"/>
    <w:rsid w:val="003C2F69"/>
    <w:rsid w:val="003C36D0"/>
    <w:rsid w:val="003C390D"/>
    <w:rsid w:val="003C4135"/>
    <w:rsid w:val="003C6554"/>
    <w:rsid w:val="003C6FC3"/>
    <w:rsid w:val="003C7973"/>
    <w:rsid w:val="003D00F6"/>
    <w:rsid w:val="003D16AA"/>
    <w:rsid w:val="003D1E05"/>
    <w:rsid w:val="003D30EE"/>
    <w:rsid w:val="003D425E"/>
    <w:rsid w:val="003D46BB"/>
    <w:rsid w:val="003D6A08"/>
    <w:rsid w:val="003E0D7C"/>
    <w:rsid w:val="003E188C"/>
    <w:rsid w:val="003E2E2F"/>
    <w:rsid w:val="003E5656"/>
    <w:rsid w:val="003E5CFA"/>
    <w:rsid w:val="003E71B8"/>
    <w:rsid w:val="003E7C83"/>
    <w:rsid w:val="003F1590"/>
    <w:rsid w:val="003F1EE9"/>
    <w:rsid w:val="003F2948"/>
    <w:rsid w:val="003F4B6F"/>
    <w:rsid w:val="003F5C2F"/>
    <w:rsid w:val="003F71B1"/>
    <w:rsid w:val="004005CC"/>
    <w:rsid w:val="00401490"/>
    <w:rsid w:val="00401F67"/>
    <w:rsid w:val="004050CC"/>
    <w:rsid w:val="004060F2"/>
    <w:rsid w:val="004113A6"/>
    <w:rsid w:val="00411764"/>
    <w:rsid w:val="004138D1"/>
    <w:rsid w:val="00415C34"/>
    <w:rsid w:val="004172BE"/>
    <w:rsid w:val="00420A92"/>
    <w:rsid w:val="00420C7E"/>
    <w:rsid w:val="00420F4A"/>
    <w:rsid w:val="00421AF2"/>
    <w:rsid w:val="004225A1"/>
    <w:rsid w:val="004229C0"/>
    <w:rsid w:val="004243C0"/>
    <w:rsid w:val="004244C6"/>
    <w:rsid w:val="00424933"/>
    <w:rsid w:val="004271E9"/>
    <w:rsid w:val="00430404"/>
    <w:rsid w:val="0043133F"/>
    <w:rsid w:val="00431F9D"/>
    <w:rsid w:val="00432329"/>
    <w:rsid w:val="00432A0B"/>
    <w:rsid w:val="0043332B"/>
    <w:rsid w:val="0043369B"/>
    <w:rsid w:val="00434499"/>
    <w:rsid w:val="00435185"/>
    <w:rsid w:val="00435FCE"/>
    <w:rsid w:val="00436A5A"/>
    <w:rsid w:val="00436DE7"/>
    <w:rsid w:val="00437C07"/>
    <w:rsid w:val="004400C8"/>
    <w:rsid w:val="004403C1"/>
    <w:rsid w:val="00440553"/>
    <w:rsid w:val="004406B0"/>
    <w:rsid w:val="00440A4D"/>
    <w:rsid w:val="00440F1F"/>
    <w:rsid w:val="00441337"/>
    <w:rsid w:val="004418EC"/>
    <w:rsid w:val="00442904"/>
    <w:rsid w:val="004436C8"/>
    <w:rsid w:val="00444290"/>
    <w:rsid w:val="00444F45"/>
    <w:rsid w:val="00447956"/>
    <w:rsid w:val="00451D66"/>
    <w:rsid w:val="004527C9"/>
    <w:rsid w:val="00454184"/>
    <w:rsid w:val="00457076"/>
    <w:rsid w:val="00457518"/>
    <w:rsid w:val="00457D8C"/>
    <w:rsid w:val="00460358"/>
    <w:rsid w:val="00460975"/>
    <w:rsid w:val="004617EF"/>
    <w:rsid w:val="00463624"/>
    <w:rsid w:val="004645D6"/>
    <w:rsid w:val="00464BFB"/>
    <w:rsid w:val="004655CA"/>
    <w:rsid w:val="004665A5"/>
    <w:rsid w:val="00466B94"/>
    <w:rsid w:val="004672CA"/>
    <w:rsid w:val="004677B7"/>
    <w:rsid w:val="00472147"/>
    <w:rsid w:val="00472D61"/>
    <w:rsid w:val="00472E7B"/>
    <w:rsid w:val="00474D3E"/>
    <w:rsid w:val="00475677"/>
    <w:rsid w:val="00477AAC"/>
    <w:rsid w:val="004816D3"/>
    <w:rsid w:val="00481AF9"/>
    <w:rsid w:val="00483B74"/>
    <w:rsid w:val="00484176"/>
    <w:rsid w:val="00484272"/>
    <w:rsid w:val="00484ED3"/>
    <w:rsid w:val="00485D76"/>
    <w:rsid w:val="004862D7"/>
    <w:rsid w:val="00486F3C"/>
    <w:rsid w:val="0049029C"/>
    <w:rsid w:val="00490B0A"/>
    <w:rsid w:val="00491F68"/>
    <w:rsid w:val="004928AE"/>
    <w:rsid w:val="00493431"/>
    <w:rsid w:val="00493C1F"/>
    <w:rsid w:val="00494046"/>
    <w:rsid w:val="00494344"/>
    <w:rsid w:val="00496E18"/>
    <w:rsid w:val="004970E9"/>
    <w:rsid w:val="004977F4"/>
    <w:rsid w:val="004A1004"/>
    <w:rsid w:val="004A331E"/>
    <w:rsid w:val="004A3329"/>
    <w:rsid w:val="004A3862"/>
    <w:rsid w:val="004A6E03"/>
    <w:rsid w:val="004A7FD0"/>
    <w:rsid w:val="004B3C07"/>
    <w:rsid w:val="004B533E"/>
    <w:rsid w:val="004B5D3D"/>
    <w:rsid w:val="004B62C2"/>
    <w:rsid w:val="004B7DFC"/>
    <w:rsid w:val="004C2D9E"/>
    <w:rsid w:val="004C3A84"/>
    <w:rsid w:val="004C3C07"/>
    <w:rsid w:val="004C57AE"/>
    <w:rsid w:val="004C666E"/>
    <w:rsid w:val="004C7621"/>
    <w:rsid w:val="004C7C3D"/>
    <w:rsid w:val="004C7D39"/>
    <w:rsid w:val="004D0196"/>
    <w:rsid w:val="004D11C4"/>
    <w:rsid w:val="004D12B2"/>
    <w:rsid w:val="004D1764"/>
    <w:rsid w:val="004D1EC5"/>
    <w:rsid w:val="004D30B8"/>
    <w:rsid w:val="004D32A1"/>
    <w:rsid w:val="004D4064"/>
    <w:rsid w:val="004D48DB"/>
    <w:rsid w:val="004D511C"/>
    <w:rsid w:val="004D54F0"/>
    <w:rsid w:val="004D633D"/>
    <w:rsid w:val="004D65C0"/>
    <w:rsid w:val="004D72D0"/>
    <w:rsid w:val="004D7A42"/>
    <w:rsid w:val="004E0622"/>
    <w:rsid w:val="004E0D7A"/>
    <w:rsid w:val="004E3354"/>
    <w:rsid w:val="004E372F"/>
    <w:rsid w:val="004E3FEC"/>
    <w:rsid w:val="004E51DA"/>
    <w:rsid w:val="004E5548"/>
    <w:rsid w:val="004E5ECC"/>
    <w:rsid w:val="004E6FFB"/>
    <w:rsid w:val="004E7061"/>
    <w:rsid w:val="004E75A9"/>
    <w:rsid w:val="004F154D"/>
    <w:rsid w:val="004F16DF"/>
    <w:rsid w:val="004F17A3"/>
    <w:rsid w:val="004F26BB"/>
    <w:rsid w:val="004F291D"/>
    <w:rsid w:val="004F6D52"/>
    <w:rsid w:val="004F7BD2"/>
    <w:rsid w:val="004F7D3B"/>
    <w:rsid w:val="004F7FC5"/>
    <w:rsid w:val="00500396"/>
    <w:rsid w:val="00500434"/>
    <w:rsid w:val="005004A8"/>
    <w:rsid w:val="005017B3"/>
    <w:rsid w:val="00502093"/>
    <w:rsid w:val="005029E0"/>
    <w:rsid w:val="00502F17"/>
    <w:rsid w:val="00502F1E"/>
    <w:rsid w:val="0050378A"/>
    <w:rsid w:val="005061CB"/>
    <w:rsid w:val="00506631"/>
    <w:rsid w:val="005103E1"/>
    <w:rsid w:val="005113C6"/>
    <w:rsid w:val="00511449"/>
    <w:rsid w:val="00515306"/>
    <w:rsid w:val="00515318"/>
    <w:rsid w:val="00515488"/>
    <w:rsid w:val="005155D4"/>
    <w:rsid w:val="00517ABC"/>
    <w:rsid w:val="005211B5"/>
    <w:rsid w:val="0052161D"/>
    <w:rsid w:val="00523DB3"/>
    <w:rsid w:val="00524259"/>
    <w:rsid w:val="00524D95"/>
    <w:rsid w:val="005273BA"/>
    <w:rsid w:val="00527B83"/>
    <w:rsid w:val="00527DE8"/>
    <w:rsid w:val="00530F89"/>
    <w:rsid w:val="0053258D"/>
    <w:rsid w:val="00532BE0"/>
    <w:rsid w:val="00532C2B"/>
    <w:rsid w:val="0053318C"/>
    <w:rsid w:val="005347F8"/>
    <w:rsid w:val="00535C68"/>
    <w:rsid w:val="0053747B"/>
    <w:rsid w:val="00537D0C"/>
    <w:rsid w:val="005401F5"/>
    <w:rsid w:val="00541871"/>
    <w:rsid w:val="00542294"/>
    <w:rsid w:val="00542444"/>
    <w:rsid w:val="00543279"/>
    <w:rsid w:val="00543765"/>
    <w:rsid w:val="0054492C"/>
    <w:rsid w:val="005472A2"/>
    <w:rsid w:val="00547510"/>
    <w:rsid w:val="00547881"/>
    <w:rsid w:val="0055124D"/>
    <w:rsid w:val="00552015"/>
    <w:rsid w:val="005526DD"/>
    <w:rsid w:val="0055277A"/>
    <w:rsid w:val="00553CA7"/>
    <w:rsid w:val="005567B2"/>
    <w:rsid w:val="00556E25"/>
    <w:rsid w:val="00557A74"/>
    <w:rsid w:val="00557B96"/>
    <w:rsid w:val="00557C3E"/>
    <w:rsid w:val="00557C70"/>
    <w:rsid w:val="005607DB"/>
    <w:rsid w:val="00561F77"/>
    <w:rsid w:val="005628E6"/>
    <w:rsid w:val="005630DB"/>
    <w:rsid w:val="00564305"/>
    <w:rsid w:val="00567CDF"/>
    <w:rsid w:val="00571272"/>
    <w:rsid w:val="00571D30"/>
    <w:rsid w:val="00572254"/>
    <w:rsid w:val="00573A00"/>
    <w:rsid w:val="00575C60"/>
    <w:rsid w:val="00576A9F"/>
    <w:rsid w:val="005816C4"/>
    <w:rsid w:val="00581971"/>
    <w:rsid w:val="00584E24"/>
    <w:rsid w:val="00585999"/>
    <w:rsid w:val="00586FC7"/>
    <w:rsid w:val="0059097B"/>
    <w:rsid w:val="00591B74"/>
    <w:rsid w:val="00591FD3"/>
    <w:rsid w:val="0059212D"/>
    <w:rsid w:val="00593531"/>
    <w:rsid w:val="00593B39"/>
    <w:rsid w:val="005966AA"/>
    <w:rsid w:val="00597283"/>
    <w:rsid w:val="00597CC4"/>
    <w:rsid w:val="005A0C96"/>
    <w:rsid w:val="005A0D4F"/>
    <w:rsid w:val="005A11E9"/>
    <w:rsid w:val="005A4ECB"/>
    <w:rsid w:val="005A5C6D"/>
    <w:rsid w:val="005B0771"/>
    <w:rsid w:val="005B1742"/>
    <w:rsid w:val="005B1FC7"/>
    <w:rsid w:val="005B3073"/>
    <w:rsid w:val="005B32F5"/>
    <w:rsid w:val="005B4D81"/>
    <w:rsid w:val="005B5322"/>
    <w:rsid w:val="005B5E79"/>
    <w:rsid w:val="005B62AD"/>
    <w:rsid w:val="005C2197"/>
    <w:rsid w:val="005C2B3F"/>
    <w:rsid w:val="005C3ECE"/>
    <w:rsid w:val="005C49F6"/>
    <w:rsid w:val="005C4C66"/>
    <w:rsid w:val="005C50F2"/>
    <w:rsid w:val="005C5E62"/>
    <w:rsid w:val="005C72EE"/>
    <w:rsid w:val="005C7466"/>
    <w:rsid w:val="005C7AC0"/>
    <w:rsid w:val="005C7FB1"/>
    <w:rsid w:val="005D11DC"/>
    <w:rsid w:val="005D1DEE"/>
    <w:rsid w:val="005D2571"/>
    <w:rsid w:val="005D51DD"/>
    <w:rsid w:val="005D75EB"/>
    <w:rsid w:val="005E002D"/>
    <w:rsid w:val="005E27A9"/>
    <w:rsid w:val="005E3235"/>
    <w:rsid w:val="005E3E35"/>
    <w:rsid w:val="005E47A8"/>
    <w:rsid w:val="005E6084"/>
    <w:rsid w:val="005E69CF"/>
    <w:rsid w:val="005F0F52"/>
    <w:rsid w:val="005F17A3"/>
    <w:rsid w:val="005F4405"/>
    <w:rsid w:val="005F5E18"/>
    <w:rsid w:val="005F6721"/>
    <w:rsid w:val="005F6E4F"/>
    <w:rsid w:val="005F7F13"/>
    <w:rsid w:val="00600D9F"/>
    <w:rsid w:val="00601AA5"/>
    <w:rsid w:val="00602329"/>
    <w:rsid w:val="00602D9E"/>
    <w:rsid w:val="00604136"/>
    <w:rsid w:val="0060568A"/>
    <w:rsid w:val="006060D9"/>
    <w:rsid w:val="00606554"/>
    <w:rsid w:val="006131BA"/>
    <w:rsid w:val="00613796"/>
    <w:rsid w:val="00614A31"/>
    <w:rsid w:val="00615804"/>
    <w:rsid w:val="00616C9B"/>
    <w:rsid w:val="00616D56"/>
    <w:rsid w:val="00617690"/>
    <w:rsid w:val="0061782E"/>
    <w:rsid w:val="006200BC"/>
    <w:rsid w:val="00620770"/>
    <w:rsid w:val="006211C2"/>
    <w:rsid w:val="006217FB"/>
    <w:rsid w:val="00622041"/>
    <w:rsid w:val="0062289D"/>
    <w:rsid w:val="00622ADC"/>
    <w:rsid w:val="00622DFC"/>
    <w:rsid w:val="00623008"/>
    <w:rsid w:val="00623998"/>
    <w:rsid w:val="00624FD1"/>
    <w:rsid w:val="006255A5"/>
    <w:rsid w:val="006255B9"/>
    <w:rsid w:val="006267ED"/>
    <w:rsid w:val="006270FD"/>
    <w:rsid w:val="00631873"/>
    <w:rsid w:val="00631CCB"/>
    <w:rsid w:val="00632826"/>
    <w:rsid w:val="00632AC0"/>
    <w:rsid w:val="0063469F"/>
    <w:rsid w:val="006406CF"/>
    <w:rsid w:val="006447E1"/>
    <w:rsid w:val="00645871"/>
    <w:rsid w:val="00646E0B"/>
    <w:rsid w:val="00647425"/>
    <w:rsid w:val="006503CF"/>
    <w:rsid w:val="00650FCA"/>
    <w:rsid w:val="00652134"/>
    <w:rsid w:val="00653313"/>
    <w:rsid w:val="00653807"/>
    <w:rsid w:val="00653C8B"/>
    <w:rsid w:val="00654C6D"/>
    <w:rsid w:val="00661574"/>
    <w:rsid w:val="00661EC7"/>
    <w:rsid w:val="00663858"/>
    <w:rsid w:val="00663C55"/>
    <w:rsid w:val="00666344"/>
    <w:rsid w:val="006672A3"/>
    <w:rsid w:val="00671C4D"/>
    <w:rsid w:val="0067259C"/>
    <w:rsid w:val="0067473F"/>
    <w:rsid w:val="0067621B"/>
    <w:rsid w:val="006768C8"/>
    <w:rsid w:val="00680CA6"/>
    <w:rsid w:val="0068329E"/>
    <w:rsid w:val="00683D07"/>
    <w:rsid w:val="00683EFA"/>
    <w:rsid w:val="006846B3"/>
    <w:rsid w:val="00685717"/>
    <w:rsid w:val="00686477"/>
    <w:rsid w:val="006869F4"/>
    <w:rsid w:val="00686D0A"/>
    <w:rsid w:val="0068736D"/>
    <w:rsid w:val="00690409"/>
    <w:rsid w:val="006905AD"/>
    <w:rsid w:val="0069094D"/>
    <w:rsid w:val="00691B2E"/>
    <w:rsid w:val="00692ADC"/>
    <w:rsid w:val="0069348F"/>
    <w:rsid w:val="006940DA"/>
    <w:rsid w:val="00694D8C"/>
    <w:rsid w:val="006957B2"/>
    <w:rsid w:val="00695815"/>
    <w:rsid w:val="0069592E"/>
    <w:rsid w:val="00695EFC"/>
    <w:rsid w:val="006969DC"/>
    <w:rsid w:val="00696C93"/>
    <w:rsid w:val="006970EC"/>
    <w:rsid w:val="00697E33"/>
    <w:rsid w:val="006A0EDA"/>
    <w:rsid w:val="006A126E"/>
    <w:rsid w:val="006A25A2"/>
    <w:rsid w:val="006A25C7"/>
    <w:rsid w:val="006A27A1"/>
    <w:rsid w:val="006A2E8A"/>
    <w:rsid w:val="006A3155"/>
    <w:rsid w:val="006A37A4"/>
    <w:rsid w:val="006A3F75"/>
    <w:rsid w:val="006A49FD"/>
    <w:rsid w:val="006A532D"/>
    <w:rsid w:val="006A7406"/>
    <w:rsid w:val="006B0D54"/>
    <w:rsid w:val="006B13FB"/>
    <w:rsid w:val="006B1757"/>
    <w:rsid w:val="006B2C62"/>
    <w:rsid w:val="006B324D"/>
    <w:rsid w:val="006B4030"/>
    <w:rsid w:val="006B4382"/>
    <w:rsid w:val="006B52A9"/>
    <w:rsid w:val="006B5B23"/>
    <w:rsid w:val="006B74BC"/>
    <w:rsid w:val="006C0D0F"/>
    <w:rsid w:val="006C5467"/>
    <w:rsid w:val="006C564A"/>
    <w:rsid w:val="006C570A"/>
    <w:rsid w:val="006C5ED6"/>
    <w:rsid w:val="006C64F7"/>
    <w:rsid w:val="006D055A"/>
    <w:rsid w:val="006D0615"/>
    <w:rsid w:val="006D07D0"/>
    <w:rsid w:val="006D0E2E"/>
    <w:rsid w:val="006D0E9B"/>
    <w:rsid w:val="006D1B93"/>
    <w:rsid w:val="006D1EAD"/>
    <w:rsid w:val="006D1F65"/>
    <w:rsid w:val="006D3339"/>
    <w:rsid w:val="006D38DC"/>
    <w:rsid w:val="006D4122"/>
    <w:rsid w:val="006D5092"/>
    <w:rsid w:val="006D5198"/>
    <w:rsid w:val="006D5757"/>
    <w:rsid w:val="006D5C64"/>
    <w:rsid w:val="006E08B3"/>
    <w:rsid w:val="006E0B79"/>
    <w:rsid w:val="006E1D58"/>
    <w:rsid w:val="006E2218"/>
    <w:rsid w:val="006E2652"/>
    <w:rsid w:val="006E3C0C"/>
    <w:rsid w:val="006E44B2"/>
    <w:rsid w:val="006E5C60"/>
    <w:rsid w:val="006E5DE9"/>
    <w:rsid w:val="006E5DF6"/>
    <w:rsid w:val="006E68AD"/>
    <w:rsid w:val="006E6DE3"/>
    <w:rsid w:val="006E725B"/>
    <w:rsid w:val="006E7470"/>
    <w:rsid w:val="006E77D6"/>
    <w:rsid w:val="006E7B8A"/>
    <w:rsid w:val="006E7F58"/>
    <w:rsid w:val="006F0357"/>
    <w:rsid w:val="006F066F"/>
    <w:rsid w:val="006F079C"/>
    <w:rsid w:val="006F35E9"/>
    <w:rsid w:val="006F3F0A"/>
    <w:rsid w:val="006F74C1"/>
    <w:rsid w:val="00700079"/>
    <w:rsid w:val="00700D95"/>
    <w:rsid w:val="00700EFC"/>
    <w:rsid w:val="00702C58"/>
    <w:rsid w:val="00703950"/>
    <w:rsid w:val="007042B9"/>
    <w:rsid w:val="00704DE3"/>
    <w:rsid w:val="007057F1"/>
    <w:rsid w:val="007059D8"/>
    <w:rsid w:val="00707493"/>
    <w:rsid w:val="00710903"/>
    <w:rsid w:val="00710BF3"/>
    <w:rsid w:val="00710F37"/>
    <w:rsid w:val="007115F4"/>
    <w:rsid w:val="0071251E"/>
    <w:rsid w:val="00712BFD"/>
    <w:rsid w:val="007136D1"/>
    <w:rsid w:val="00714904"/>
    <w:rsid w:val="007171D4"/>
    <w:rsid w:val="00720484"/>
    <w:rsid w:val="00720947"/>
    <w:rsid w:val="00722F3C"/>
    <w:rsid w:val="00724F88"/>
    <w:rsid w:val="00726E31"/>
    <w:rsid w:val="007271EA"/>
    <w:rsid w:val="007313F9"/>
    <w:rsid w:val="0073191D"/>
    <w:rsid w:val="00732FA0"/>
    <w:rsid w:val="00733BF0"/>
    <w:rsid w:val="00734F87"/>
    <w:rsid w:val="00735715"/>
    <w:rsid w:val="00736094"/>
    <w:rsid w:val="0073721B"/>
    <w:rsid w:val="00737C5C"/>
    <w:rsid w:val="007414BF"/>
    <w:rsid w:val="00741DE5"/>
    <w:rsid w:val="00741F1B"/>
    <w:rsid w:val="00742DEC"/>
    <w:rsid w:val="00743B95"/>
    <w:rsid w:val="00744332"/>
    <w:rsid w:val="00744AB6"/>
    <w:rsid w:val="007451B5"/>
    <w:rsid w:val="007466E2"/>
    <w:rsid w:val="0074697D"/>
    <w:rsid w:val="007469C7"/>
    <w:rsid w:val="00747317"/>
    <w:rsid w:val="0074758C"/>
    <w:rsid w:val="0075139C"/>
    <w:rsid w:val="00751669"/>
    <w:rsid w:val="00751887"/>
    <w:rsid w:val="007521DD"/>
    <w:rsid w:val="007532BD"/>
    <w:rsid w:val="00754237"/>
    <w:rsid w:val="00754675"/>
    <w:rsid w:val="00754681"/>
    <w:rsid w:val="00754D14"/>
    <w:rsid w:val="00755F5E"/>
    <w:rsid w:val="00756053"/>
    <w:rsid w:val="00757ADE"/>
    <w:rsid w:val="00757BB3"/>
    <w:rsid w:val="00760352"/>
    <w:rsid w:val="007606A9"/>
    <w:rsid w:val="007613A2"/>
    <w:rsid w:val="00761AB8"/>
    <w:rsid w:val="00762090"/>
    <w:rsid w:val="00762A0D"/>
    <w:rsid w:val="00763187"/>
    <w:rsid w:val="007637DB"/>
    <w:rsid w:val="007667CD"/>
    <w:rsid w:val="00767C3C"/>
    <w:rsid w:val="00767C8B"/>
    <w:rsid w:val="007700E5"/>
    <w:rsid w:val="00770D89"/>
    <w:rsid w:val="00771944"/>
    <w:rsid w:val="00772E50"/>
    <w:rsid w:val="00772F3E"/>
    <w:rsid w:val="007740A6"/>
    <w:rsid w:val="007758F3"/>
    <w:rsid w:val="00776611"/>
    <w:rsid w:val="00776864"/>
    <w:rsid w:val="00776D6F"/>
    <w:rsid w:val="00777050"/>
    <w:rsid w:val="007822D6"/>
    <w:rsid w:val="0078292B"/>
    <w:rsid w:val="007829CA"/>
    <w:rsid w:val="007830AE"/>
    <w:rsid w:val="00784372"/>
    <w:rsid w:val="00784963"/>
    <w:rsid w:val="0078515D"/>
    <w:rsid w:val="00786DAB"/>
    <w:rsid w:val="00787E2A"/>
    <w:rsid w:val="007917A0"/>
    <w:rsid w:val="0079265E"/>
    <w:rsid w:val="00793962"/>
    <w:rsid w:val="0079415D"/>
    <w:rsid w:val="00794970"/>
    <w:rsid w:val="00794BB9"/>
    <w:rsid w:val="00795583"/>
    <w:rsid w:val="00797674"/>
    <w:rsid w:val="00797AA8"/>
    <w:rsid w:val="007A03C1"/>
    <w:rsid w:val="007A1412"/>
    <w:rsid w:val="007A34E7"/>
    <w:rsid w:val="007A375B"/>
    <w:rsid w:val="007A5700"/>
    <w:rsid w:val="007A629E"/>
    <w:rsid w:val="007A7555"/>
    <w:rsid w:val="007B0371"/>
    <w:rsid w:val="007B19FA"/>
    <w:rsid w:val="007B2005"/>
    <w:rsid w:val="007B24BD"/>
    <w:rsid w:val="007B4C02"/>
    <w:rsid w:val="007B6521"/>
    <w:rsid w:val="007B6C6A"/>
    <w:rsid w:val="007C0190"/>
    <w:rsid w:val="007C09F8"/>
    <w:rsid w:val="007C2BAD"/>
    <w:rsid w:val="007C2D32"/>
    <w:rsid w:val="007C5F65"/>
    <w:rsid w:val="007D1021"/>
    <w:rsid w:val="007D1C1E"/>
    <w:rsid w:val="007D2458"/>
    <w:rsid w:val="007D4C31"/>
    <w:rsid w:val="007D6422"/>
    <w:rsid w:val="007D65E3"/>
    <w:rsid w:val="007D68EE"/>
    <w:rsid w:val="007D697B"/>
    <w:rsid w:val="007D70CB"/>
    <w:rsid w:val="007D7B4E"/>
    <w:rsid w:val="007E094B"/>
    <w:rsid w:val="007E1A81"/>
    <w:rsid w:val="007E252A"/>
    <w:rsid w:val="007E2B28"/>
    <w:rsid w:val="007E4DAA"/>
    <w:rsid w:val="007F06CC"/>
    <w:rsid w:val="007F08E7"/>
    <w:rsid w:val="007F242D"/>
    <w:rsid w:val="007F2948"/>
    <w:rsid w:val="007F2D64"/>
    <w:rsid w:val="007F3286"/>
    <w:rsid w:val="007F4FE7"/>
    <w:rsid w:val="007F6B70"/>
    <w:rsid w:val="007F7431"/>
    <w:rsid w:val="007F7A2E"/>
    <w:rsid w:val="008010E5"/>
    <w:rsid w:val="0080459C"/>
    <w:rsid w:val="00805C5F"/>
    <w:rsid w:val="0080617D"/>
    <w:rsid w:val="0080666A"/>
    <w:rsid w:val="00806748"/>
    <w:rsid w:val="00806CE8"/>
    <w:rsid w:val="00810774"/>
    <w:rsid w:val="008139C7"/>
    <w:rsid w:val="00813FA6"/>
    <w:rsid w:val="00814DE0"/>
    <w:rsid w:val="00815CFC"/>
    <w:rsid w:val="008175CF"/>
    <w:rsid w:val="008213DC"/>
    <w:rsid w:val="00822738"/>
    <w:rsid w:val="00825E65"/>
    <w:rsid w:val="00827F85"/>
    <w:rsid w:val="0083033E"/>
    <w:rsid w:val="00830AEC"/>
    <w:rsid w:val="008317A5"/>
    <w:rsid w:val="00831A54"/>
    <w:rsid w:val="00831CD2"/>
    <w:rsid w:val="00832438"/>
    <w:rsid w:val="0083481C"/>
    <w:rsid w:val="0083536C"/>
    <w:rsid w:val="008377D8"/>
    <w:rsid w:val="00837B1B"/>
    <w:rsid w:val="0084010B"/>
    <w:rsid w:val="008411B3"/>
    <w:rsid w:val="00841670"/>
    <w:rsid w:val="008419A6"/>
    <w:rsid w:val="00842719"/>
    <w:rsid w:val="00843398"/>
    <w:rsid w:val="0084445C"/>
    <w:rsid w:val="00845577"/>
    <w:rsid w:val="00845848"/>
    <w:rsid w:val="00845D1E"/>
    <w:rsid w:val="00850B10"/>
    <w:rsid w:val="00851A1E"/>
    <w:rsid w:val="0085242F"/>
    <w:rsid w:val="00852C99"/>
    <w:rsid w:val="00852E28"/>
    <w:rsid w:val="00853D0C"/>
    <w:rsid w:val="00853E72"/>
    <w:rsid w:val="008543D2"/>
    <w:rsid w:val="0085472E"/>
    <w:rsid w:val="008547AE"/>
    <w:rsid w:val="00854DC6"/>
    <w:rsid w:val="008560D4"/>
    <w:rsid w:val="0085784B"/>
    <w:rsid w:val="00857C9D"/>
    <w:rsid w:val="00857FD1"/>
    <w:rsid w:val="00860C8D"/>
    <w:rsid w:val="00862F81"/>
    <w:rsid w:val="00865020"/>
    <w:rsid w:val="00865341"/>
    <w:rsid w:val="0086617F"/>
    <w:rsid w:val="00866BFB"/>
    <w:rsid w:val="0087063B"/>
    <w:rsid w:val="00871FB8"/>
    <w:rsid w:val="00873CE0"/>
    <w:rsid w:val="00874643"/>
    <w:rsid w:val="0087528D"/>
    <w:rsid w:val="00875981"/>
    <w:rsid w:val="00875BE6"/>
    <w:rsid w:val="008764C4"/>
    <w:rsid w:val="00876782"/>
    <w:rsid w:val="0087710E"/>
    <w:rsid w:val="00881F0B"/>
    <w:rsid w:val="00882193"/>
    <w:rsid w:val="008833DB"/>
    <w:rsid w:val="00883790"/>
    <w:rsid w:val="00884665"/>
    <w:rsid w:val="008856C4"/>
    <w:rsid w:val="00886651"/>
    <w:rsid w:val="00886A59"/>
    <w:rsid w:val="0089112E"/>
    <w:rsid w:val="00892671"/>
    <w:rsid w:val="00893FDD"/>
    <w:rsid w:val="0089475E"/>
    <w:rsid w:val="008952E4"/>
    <w:rsid w:val="00895D4D"/>
    <w:rsid w:val="00896719"/>
    <w:rsid w:val="008975DE"/>
    <w:rsid w:val="00897BAB"/>
    <w:rsid w:val="008A0012"/>
    <w:rsid w:val="008A0663"/>
    <w:rsid w:val="008A12F5"/>
    <w:rsid w:val="008A24C5"/>
    <w:rsid w:val="008A40ED"/>
    <w:rsid w:val="008A491B"/>
    <w:rsid w:val="008A656B"/>
    <w:rsid w:val="008A65A2"/>
    <w:rsid w:val="008A7004"/>
    <w:rsid w:val="008B049E"/>
    <w:rsid w:val="008B081B"/>
    <w:rsid w:val="008B2005"/>
    <w:rsid w:val="008B201F"/>
    <w:rsid w:val="008B32F2"/>
    <w:rsid w:val="008B3397"/>
    <w:rsid w:val="008B6CC0"/>
    <w:rsid w:val="008B771D"/>
    <w:rsid w:val="008C21BA"/>
    <w:rsid w:val="008C3804"/>
    <w:rsid w:val="008C432F"/>
    <w:rsid w:val="008C51F3"/>
    <w:rsid w:val="008C7492"/>
    <w:rsid w:val="008D0625"/>
    <w:rsid w:val="008D0728"/>
    <w:rsid w:val="008D105D"/>
    <w:rsid w:val="008D22F1"/>
    <w:rsid w:val="008D4544"/>
    <w:rsid w:val="008D53C4"/>
    <w:rsid w:val="008D58F2"/>
    <w:rsid w:val="008D63EF"/>
    <w:rsid w:val="008D6CC3"/>
    <w:rsid w:val="008D7614"/>
    <w:rsid w:val="008E0143"/>
    <w:rsid w:val="008E267D"/>
    <w:rsid w:val="008E2A8D"/>
    <w:rsid w:val="008E2F0F"/>
    <w:rsid w:val="008E31CC"/>
    <w:rsid w:val="008E400D"/>
    <w:rsid w:val="008E530F"/>
    <w:rsid w:val="008E6731"/>
    <w:rsid w:val="008E6EF9"/>
    <w:rsid w:val="008E6FF0"/>
    <w:rsid w:val="008E76DC"/>
    <w:rsid w:val="008E792D"/>
    <w:rsid w:val="008F0581"/>
    <w:rsid w:val="008F2659"/>
    <w:rsid w:val="008F27E1"/>
    <w:rsid w:val="008F2E38"/>
    <w:rsid w:val="008F3628"/>
    <w:rsid w:val="008F51DD"/>
    <w:rsid w:val="008F58B3"/>
    <w:rsid w:val="008F6530"/>
    <w:rsid w:val="008F6C1F"/>
    <w:rsid w:val="008F7844"/>
    <w:rsid w:val="00900D26"/>
    <w:rsid w:val="00901C33"/>
    <w:rsid w:val="009024B9"/>
    <w:rsid w:val="0090296F"/>
    <w:rsid w:val="00904D6A"/>
    <w:rsid w:val="00904F73"/>
    <w:rsid w:val="0090604E"/>
    <w:rsid w:val="009100A4"/>
    <w:rsid w:val="00910E2E"/>
    <w:rsid w:val="009119C3"/>
    <w:rsid w:val="00911F23"/>
    <w:rsid w:val="00912789"/>
    <w:rsid w:val="00912EDE"/>
    <w:rsid w:val="009147D9"/>
    <w:rsid w:val="0091485E"/>
    <w:rsid w:val="0091486B"/>
    <w:rsid w:val="00915162"/>
    <w:rsid w:val="00915B64"/>
    <w:rsid w:val="00915D5C"/>
    <w:rsid w:val="00915D7E"/>
    <w:rsid w:val="009163DE"/>
    <w:rsid w:val="009163EE"/>
    <w:rsid w:val="00916E57"/>
    <w:rsid w:val="00921864"/>
    <w:rsid w:val="009228B7"/>
    <w:rsid w:val="00922A7B"/>
    <w:rsid w:val="0092596C"/>
    <w:rsid w:val="00925BDD"/>
    <w:rsid w:val="0092689F"/>
    <w:rsid w:val="0092722C"/>
    <w:rsid w:val="00931247"/>
    <w:rsid w:val="0093137F"/>
    <w:rsid w:val="00931A9D"/>
    <w:rsid w:val="00932D75"/>
    <w:rsid w:val="00933792"/>
    <w:rsid w:val="009350AA"/>
    <w:rsid w:val="00940061"/>
    <w:rsid w:val="009412AF"/>
    <w:rsid w:val="0094162C"/>
    <w:rsid w:val="00941BE3"/>
    <w:rsid w:val="009425F2"/>
    <w:rsid w:val="009430A7"/>
    <w:rsid w:val="009432A9"/>
    <w:rsid w:val="0094423C"/>
    <w:rsid w:val="0094457D"/>
    <w:rsid w:val="00944DF3"/>
    <w:rsid w:val="0094645F"/>
    <w:rsid w:val="0094653D"/>
    <w:rsid w:val="009470CD"/>
    <w:rsid w:val="00947161"/>
    <w:rsid w:val="0094752A"/>
    <w:rsid w:val="00947CC0"/>
    <w:rsid w:val="00950923"/>
    <w:rsid w:val="00950A2D"/>
    <w:rsid w:val="00951DC9"/>
    <w:rsid w:val="00952A3C"/>
    <w:rsid w:val="0095380B"/>
    <w:rsid w:val="00954E4D"/>
    <w:rsid w:val="00954FED"/>
    <w:rsid w:val="00955657"/>
    <w:rsid w:val="009561BF"/>
    <w:rsid w:val="009562B7"/>
    <w:rsid w:val="009574D3"/>
    <w:rsid w:val="00960866"/>
    <w:rsid w:val="00960B9C"/>
    <w:rsid w:val="00960DC7"/>
    <w:rsid w:val="00962753"/>
    <w:rsid w:val="00962D6E"/>
    <w:rsid w:val="009645BE"/>
    <w:rsid w:val="00964A15"/>
    <w:rsid w:val="00965D9D"/>
    <w:rsid w:val="00966D35"/>
    <w:rsid w:val="009674E5"/>
    <w:rsid w:val="00970779"/>
    <w:rsid w:val="00970946"/>
    <w:rsid w:val="009738E0"/>
    <w:rsid w:val="009747A7"/>
    <w:rsid w:val="00974D1F"/>
    <w:rsid w:val="009751C9"/>
    <w:rsid w:val="0097526B"/>
    <w:rsid w:val="00975BFE"/>
    <w:rsid w:val="00976962"/>
    <w:rsid w:val="00976EEC"/>
    <w:rsid w:val="009771F1"/>
    <w:rsid w:val="00977D21"/>
    <w:rsid w:val="00977EED"/>
    <w:rsid w:val="0098047E"/>
    <w:rsid w:val="009808CD"/>
    <w:rsid w:val="009824C6"/>
    <w:rsid w:val="00982784"/>
    <w:rsid w:val="009829FC"/>
    <w:rsid w:val="00983FB4"/>
    <w:rsid w:val="0098487C"/>
    <w:rsid w:val="00986223"/>
    <w:rsid w:val="00987766"/>
    <w:rsid w:val="009906DC"/>
    <w:rsid w:val="00993CA2"/>
    <w:rsid w:val="00994D97"/>
    <w:rsid w:val="00994ED7"/>
    <w:rsid w:val="009955BD"/>
    <w:rsid w:val="00995BC8"/>
    <w:rsid w:val="00995BC9"/>
    <w:rsid w:val="009962FA"/>
    <w:rsid w:val="009972BC"/>
    <w:rsid w:val="00997B8D"/>
    <w:rsid w:val="009A01B3"/>
    <w:rsid w:val="009A0218"/>
    <w:rsid w:val="009A029E"/>
    <w:rsid w:val="009A0484"/>
    <w:rsid w:val="009A07F7"/>
    <w:rsid w:val="009A0AF5"/>
    <w:rsid w:val="009A218C"/>
    <w:rsid w:val="009A637F"/>
    <w:rsid w:val="009A6B8E"/>
    <w:rsid w:val="009A766A"/>
    <w:rsid w:val="009B01CC"/>
    <w:rsid w:val="009B45A1"/>
    <w:rsid w:val="009B5409"/>
    <w:rsid w:val="009B5CD4"/>
    <w:rsid w:val="009B5E12"/>
    <w:rsid w:val="009B5F25"/>
    <w:rsid w:val="009B6547"/>
    <w:rsid w:val="009C16D5"/>
    <w:rsid w:val="009C1C78"/>
    <w:rsid w:val="009C1F82"/>
    <w:rsid w:val="009C33A2"/>
    <w:rsid w:val="009C44EA"/>
    <w:rsid w:val="009C6480"/>
    <w:rsid w:val="009C6F10"/>
    <w:rsid w:val="009C75F7"/>
    <w:rsid w:val="009D3700"/>
    <w:rsid w:val="009D3E25"/>
    <w:rsid w:val="009D3FC2"/>
    <w:rsid w:val="009D4FD7"/>
    <w:rsid w:val="009D645F"/>
    <w:rsid w:val="009D72A5"/>
    <w:rsid w:val="009D7964"/>
    <w:rsid w:val="009D7965"/>
    <w:rsid w:val="009D79A3"/>
    <w:rsid w:val="009E139D"/>
    <w:rsid w:val="009E1F36"/>
    <w:rsid w:val="009E2DC8"/>
    <w:rsid w:val="009E3DFE"/>
    <w:rsid w:val="009E3F6D"/>
    <w:rsid w:val="009E523A"/>
    <w:rsid w:val="009E715F"/>
    <w:rsid w:val="009F031F"/>
    <w:rsid w:val="009F0ED2"/>
    <w:rsid w:val="009F2E0B"/>
    <w:rsid w:val="009F3342"/>
    <w:rsid w:val="009F4292"/>
    <w:rsid w:val="009F4AB0"/>
    <w:rsid w:val="009F5CC5"/>
    <w:rsid w:val="009F62C6"/>
    <w:rsid w:val="009F78F1"/>
    <w:rsid w:val="009F7C6B"/>
    <w:rsid w:val="00A00585"/>
    <w:rsid w:val="00A00AE2"/>
    <w:rsid w:val="00A0136C"/>
    <w:rsid w:val="00A01C5E"/>
    <w:rsid w:val="00A01E05"/>
    <w:rsid w:val="00A02F95"/>
    <w:rsid w:val="00A03DA2"/>
    <w:rsid w:val="00A04982"/>
    <w:rsid w:val="00A049D0"/>
    <w:rsid w:val="00A055E3"/>
    <w:rsid w:val="00A055F8"/>
    <w:rsid w:val="00A05AEE"/>
    <w:rsid w:val="00A07BC2"/>
    <w:rsid w:val="00A10FAD"/>
    <w:rsid w:val="00A113E4"/>
    <w:rsid w:val="00A11C65"/>
    <w:rsid w:val="00A125CD"/>
    <w:rsid w:val="00A13219"/>
    <w:rsid w:val="00A13502"/>
    <w:rsid w:val="00A13A18"/>
    <w:rsid w:val="00A14F40"/>
    <w:rsid w:val="00A159AB"/>
    <w:rsid w:val="00A16302"/>
    <w:rsid w:val="00A1751E"/>
    <w:rsid w:val="00A202F0"/>
    <w:rsid w:val="00A21C29"/>
    <w:rsid w:val="00A21DE9"/>
    <w:rsid w:val="00A224E7"/>
    <w:rsid w:val="00A23A87"/>
    <w:rsid w:val="00A26E50"/>
    <w:rsid w:val="00A30B63"/>
    <w:rsid w:val="00A30FED"/>
    <w:rsid w:val="00A31D55"/>
    <w:rsid w:val="00A329C9"/>
    <w:rsid w:val="00A33954"/>
    <w:rsid w:val="00A33C3C"/>
    <w:rsid w:val="00A34D3F"/>
    <w:rsid w:val="00A35930"/>
    <w:rsid w:val="00A35A58"/>
    <w:rsid w:val="00A35DC9"/>
    <w:rsid w:val="00A376C5"/>
    <w:rsid w:val="00A40799"/>
    <w:rsid w:val="00A40BEC"/>
    <w:rsid w:val="00A4203D"/>
    <w:rsid w:val="00A43AA4"/>
    <w:rsid w:val="00A44472"/>
    <w:rsid w:val="00A45B71"/>
    <w:rsid w:val="00A46334"/>
    <w:rsid w:val="00A47467"/>
    <w:rsid w:val="00A47A21"/>
    <w:rsid w:val="00A47EF0"/>
    <w:rsid w:val="00A5089E"/>
    <w:rsid w:val="00A5199E"/>
    <w:rsid w:val="00A523F4"/>
    <w:rsid w:val="00A52ADC"/>
    <w:rsid w:val="00A530E1"/>
    <w:rsid w:val="00A54782"/>
    <w:rsid w:val="00A54B5D"/>
    <w:rsid w:val="00A54D02"/>
    <w:rsid w:val="00A55125"/>
    <w:rsid w:val="00A56C8F"/>
    <w:rsid w:val="00A57F71"/>
    <w:rsid w:val="00A60089"/>
    <w:rsid w:val="00A60094"/>
    <w:rsid w:val="00A604E3"/>
    <w:rsid w:val="00A62064"/>
    <w:rsid w:val="00A63CEC"/>
    <w:rsid w:val="00A63EED"/>
    <w:rsid w:val="00A645AE"/>
    <w:rsid w:val="00A6507C"/>
    <w:rsid w:val="00A67E0A"/>
    <w:rsid w:val="00A70502"/>
    <w:rsid w:val="00A70529"/>
    <w:rsid w:val="00A73FAB"/>
    <w:rsid w:val="00A742E2"/>
    <w:rsid w:val="00A742E8"/>
    <w:rsid w:val="00A7435A"/>
    <w:rsid w:val="00A74E8C"/>
    <w:rsid w:val="00A75136"/>
    <w:rsid w:val="00A756B5"/>
    <w:rsid w:val="00A75E6D"/>
    <w:rsid w:val="00A77286"/>
    <w:rsid w:val="00A80595"/>
    <w:rsid w:val="00A80EC7"/>
    <w:rsid w:val="00A818B8"/>
    <w:rsid w:val="00A82765"/>
    <w:rsid w:val="00A8367F"/>
    <w:rsid w:val="00A839C0"/>
    <w:rsid w:val="00A84A1D"/>
    <w:rsid w:val="00A86AD1"/>
    <w:rsid w:val="00A8710E"/>
    <w:rsid w:val="00A9015B"/>
    <w:rsid w:val="00A902FD"/>
    <w:rsid w:val="00A903B0"/>
    <w:rsid w:val="00A916CA"/>
    <w:rsid w:val="00A92320"/>
    <w:rsid w:val="00A923DE"/>
    <w:rsid w:val="00A94B50"/>
    <w:rsid w:val="00A94E54"/>
    <w:rsid w:val="00A957AD"/>
    <w:rsid w:val="00A97202"/>
    <w:rsid w:val="00A97990"/>
    <w:rsid w:val="00A97C1E"/>
    <w:rsid w:val="00AA05CE"/>
    <w:rsid w:val="00AA08C1"/>
    <w:rsid w:val="00AA107B"/>
    <w:rsid w:val="00AA128A"/>
    <w:rsid w:val="00AA1C88"/>
    <w:rsid w:val="00AA1D4A"/>
    <w:rsid w:val="00AA27AA"/>
    <w:rsid w:val="00AA2906"/>
    <w:rsid w:val="00AA315C"/>
    <w:rsid w:val="00AA40EE"/>
    <w:rsid w:val="00AA58B2"/>
    <w:rsid w:val="00AA6671"/>
    <w:rsid w:val="00AA7493"/>
    <w:rsid w:val="00AA7715"/>
    <w:rsid w:val="00AA7E82"/>
    <w:rsid w:val="00AB0D61"/>
    <w:rsid w:val="00AB0DD0"/>
    <w:rsid w:val="00AB18DB"/>
    <w:rsid w:val="00AB1EBC"/>
    <w:rsid w:val="00AB3272"/>
    <w:rsid w:val="00AB37C6"/>
    <w:rsid w:val="00AB5583"/>
    <w:rsid w:val="00AB640A"/>
    <w:rsid w:val="00AB672D"/>
    <w:rsid w:val="00AB6A87"/>
    <w:rsid w:val="00AB6EFE"/>
    <w:rsid w:val="00AB70D8"/>
    <w:rsid w:val="00AB78C3"/>
    <w:rsid w:val="00AB7EDD"/>
    <w:rsid w:val="00AC25E9"/>
    <w:rsid w:val="00AC29F1"/>
    <w:rsid w:val="00AC3875"/>
    <w:rsid w:val="00AC410A"/>
    <w:rsid w:val="00AC46F5"/>
    <w:rsid w:val="00AC480B"/>
    <w:rsid w:val="00AC73C6"/>
    <w:rsid w:val="00AD0190"/>
    <w:rsid w:val="00AD0272"/>
    <w:rsid w:val="00AD17CA"/>
    <w:rsid w:val="00AD35EB"/>
    <w:rsid w:val="00AD4E48"/>
    <w:rsid w:val="00AD51B1"/>
    <w:rsid w:val="00AD54F8"/>
    <w:rsid w:val="00AD5F82"/>
    <w:rsid w:val="00AD6EDF"/>
    <w:rsid w:val="00AE329D"/>
    <w:rsid w:val="00AE3366"/>
    <w:rsid w:val="00AE3459"/>
    <w:rsid w:val="00AE5613"/>
    <w:rsid w:val="00AE5A9D"/>
    <w:rsid w:val="00AE5B10"/>
    <w:rsid w:val="00AE5EE3"/>
    <w:rsid w:val="00AE62C1"/>
    <w:rsid w:val="00AE6B22"/>
    <w:rsid w:val="00AE6BE4"/>
    <w:rsid w:val="00AE7169"/>
    <w:rsid w:val="00AE76B2"/>
    <w:rsid w:val="00AF323F"/>
    <w:rsid w:val="00AF3BE6"/>
    <w:rsid w:val="00AF3F00"/>
    <w:rsid w:val="00AF515F"/>
    <w:rsid w:val="00AF671A"/>
    <w:rsid w:val="00AF778D"/>
    <w:rsid w:val="00B01DD0"/>
    <w:rsid w:val="00B03229"/>
    <w:rsid w:val="00B05702"/>
    <w:rsid w:val="00B05D2B"/>
    <w:rsid w:val="00B06A95"/>
    <w:rsid w:val="00B06C44"/>
    <w:rsid w:val="00B06C75"/>
    <w:rsid w:val="00B10E5F"/>
    <w:rsid w:val="00B10FB0"/>
    <w:rsid w:val="00B11316"/>
    <w:rsid w:val="00B127E2"/>
    <w:rsid w:val="00B12BEF"/>
    <w:rsid w:val="00B13FBE"/>
    <w:rsid w:val="00B14B6B"/>
    <w:rsid w:val="00B164E4"/>
    <w:rsid w:val="00B1702E"/>
    <w:rsid w:val="00B1725F"/>
    <w:rsid w:val="00B20A1A"/>
    <w:rsid w:val="00B2140C"/>
    <w:rsid w:val="00B21BA4"/>
    <w:rsid w:val="00B22800"/>
    <w:rsid w:val="00B263B3"/>
    <w:rsid w:val="00B26C60"/>
    <w:rsid w:val="00B26D62"/>
    <w:rsid w:val="00B3126D"/>
    <w:rsid w:val="00B316B1"/>
    <w:rsid w:val="00B318B3"/>
    <w:rsid w:val="00B3220D"/>
    <w:rsid w:val="00B32699"/>
    <w:rsid w:val="00B328E4"/>
    <w:rsid w:val="00B32EE8"/>
    <w:rsid w:val="00B33FB2"/>
    <w:rsid w:val="00B35754"/>
    <w:rsid w:val="00B3641C"/>
    <w:rsid w:val="00B36C3F"/>
    <w:rsid w:val="00B4159A"/>
    <w:rsid w:val="00B4263B"/>
    <w:rsid w:val="00B42D0E"/>
    <w:rsid w:val="00B4361F"/>
    <w:rsid w:val="00B43F51"/>
    <w:rsid w:val="00B451EE"/>
    <w:rsid w:val="00B454F0"/>
    <w:rsid w:val="00B45D28"/>
    <w:rsid w:val="00B47CB2"/>
    <w:rsid w:val="00B514FB"/>
    <w:rsid w:val="00B52F99"/>
    <w:rsid w:val="00B53C04"/>
    <w:rsid w:val="00B56545"/>
    <w:rsid w:val="00B60748"/>
    <w:rsid w:val="00B60F0F"/>
    <w:rsid w:val="00B61850"/>
    <w:rsid w:val="00B61CE3"/>
    <w:rsid w:val="00B62B5C"/>
    <w:rsid w:val="00B645EE"/>
    <w:rsid w:val="00B6523D"/>
    <w:rsid w:val="00B65C6A"/>
    <w:rsid w:val="00B65CBB"/>
    <w:rsid w:val="00B66DDE"/>
    <w:rsid w:val="00B67261"/>
    <w:rsid w:val="00B72929"/>
    <w:rsid w:val="00B73C66"/>
    <w:rsid w:val="00B73D5E"/>
    <w:rsid w:val="00B745B6"/>
    <w:rsid w:val="00B74CF5"/>
    <w:rsid w:val="00B776D0"/>
    <w:rsid w:val="00B82463"/>
    <w:rsid w:val="00B829C2"/>
    <w:rsid w:val="00B82C8B"/>
    <w:rsid w:val="00B830DC"/>
    <w:rsid w:val="00B832C2"/>
    <w:rsid w:val="00B841AF"/>
    <w:rsid w:val="00B843F4"/>
    <w:rsid w:val="00B87D82"/>
    <w:rsid w:val="00B91D95"/>
    <w:rsid w:val="00B926EE"/>
    <w:rsid w:val="00B954C0"/>
    <w:rsid w:val="00B95E52"/>
    <w:rsid w:val="00B967A9"/>
    <w:rsid w:val="00B96E9A"/>
    <w:rsid w:val="00B96F7A"/>
    <w:rsid w:val="00B9742A"/>
    <w:rsid w:val="00BA0744"/>
    <w:rsid w:val="00BA1CF8"/>
    <w:rsid w:val="00BA56D6"/>
    <w:rsid w:val="00BA57D4"/>
    <w:rsid w:val="00BA5A43"/>
    <w:rsid w:val="00BA5D39"/>
    <w:rsid w:val="00BA600F"/>
    <w:rsid w:val="00BA722D"/>
    <w:rsid w:val="00BA78D8"/>
    <w:rsid w:val="00BB0261"/>
    <w:rsid w:val="00BB0E53"/>
    <w:rsid w:val="00BB2D25"/>
    <w:rsid w:val="00BB327F"/>
    <w:rsid w:val="00BB38CD"/>
    <w:rsid w:val="00BB4FE7"/>
    <w:rsid w:val="00BB51DB"/>
    <w:rsid w:val="00BB537E"/>
    <w:rsid w:val="00BB5672"/>
    <w:rsid w:val="00BB6398"/>
    <w:rsid w:val="00BB70A2"/>
    <w:rsid w:val="00BB7323"/>
    <w:rsid w:val="00BC03D9"/>
    <w:rsid w:val="00BC0B8C"/>
    <w:rsid w:val="00BC145E"/>
    <w:rsid w:val="00BC1ED5"/>
    <w:rsid w:val="00BC2470"/>
    <w:rsid w:val="00BC2AF8"/>
    <w:rsid w:val="00BC3435"/>
    <w:rsid w:val="00BC3610"/>
    <w:rsid w:val="00BC36CA"/>
    <w:rsid w:val="00BC3D3D"/>
    <w:rsid w:val="00BC4817"/>
    <w:rsid w:val="00BC5EB0"/>
    <w:rsid w:val="00BC62B8"/>
    <w:rsid w:val="00BC65CF"/>
    <w:rsid w:val="00BC68BD"/>
    <w:rsid w:val="00BC7AED"/>
    <w:rsid w:val="00BD0198"/>
    <w:rsid w:val="00BD0CCD"/>
    <w:rsid w:val="00BD1BD4"/>
    <w:rsid w:val="00BD1D2A"/>
    <w:rsid w:val="00BD1EB1"/>
    <w:rsid w:val="00BD24C7"/>
    <w:rsid w:val="00BD31ED"/>
    <w:rsid w:val="00BD39D8"/>
    <w:rsid w:val="00BD3D00"/>
    <w:rsid w:val="00BD3D0A"/>
    <w:rsid w:val="00BD5008"/>
    <w:rsid w:val="00BD571A"/>
    <w:rsid w:val="00BE0359"/>
    <w:rsid w:val="00BE055B"/>
    <w:rsid w:val="00BE11BD"/>
    <w:rsid w:val="00BE1770"/>
    <w:rsid w:val="00BE3F4C"/>
    <w:rsid w:val="00BE567A"/>
    <w:rsid w:val="00BE58D9"/>
    <w:rsid w:val="00BE59C5"/>
    <w:rsid w:val="00BE5A65"/>
    <w:rsid w:val="00BE67F6"/>
    <w:rsid w:val="00BE69BF"/>
    <w:rsid w:val="00BF4E53"/>
    <w:rsid w:val="00BF5A4B"/>
    <w:rsid w:val="00BF6EE9"/>
    <w:rsid w:val="00C01685"/>
    <w:rsid w:val="00C02020"/>
    <w:rsid w:val="00C03372"/>
    <w:rsid w:val="00C038D2"/>
    <w:rsid w:val="00C05B02"/>
    <w:rsid w:val="00C05DD9"/>
    <w:rsid w:val="00C06641"/>
    <w:rsid w:val="00C0738E"/>
    <w:rsid w:val="00C1003C"/>
    <w:rsid w:val="00C1078A"/>
    <w:rsid w:val="00C1243C"/>
    <w:rsid w:val="00C1292B"/>
    <w:rsid w:val="00C1321D"/>
    <w:rsid w:val="00C143F0"/>
    <w:rsid w:val="00C14556"/>
    <w:rsid w:val="00C167B7"/>
    <w:rsid w:val="00C177C2"/>
    <w:rsid w:val="00C17998"/>
    <w:rsid w:val="00C17B9A"/>
    <w:rsid w:val="00C21569"/>
    <w:rsid w:val="00C223F5"/>
    <w:rsid w:val="00C23C50"/>
    <w:rsid w:val="00C26B9A"/>
    <w:rsid w:val="00C26BF2"/>
    <w:rsid w:val="00C30B02"/>
    <w:rsid w:val="00C32E54"/>
    <w:rsid w:val="00C3380E"/>
    <w:rsid w:val="00C33C85"/>
    <w:rsid w:val="00C34A85"/>
    <w:rsid w:val="00C36EAC"/>
    <w:rsid w:val="00C36F15"/>
    <w:rsid w:val="00C36F86"/>
    <w:rsid w:val="00C41320"/>
    <w:rsid w:val="00C4336D"/>
    <w:rsid w:val="00C44561"/>
    <w:rsid w:val="00C461EA"/>
    <w:rsid w:val="00C47A0E"/>
    <w:rsid w:val="00C50020"/>
    <w:rsid w:val="00C50E12"/>
    <w:rsid w:val="00C51A7B"/>
    <w:rsid w:val="00C52771"/>
    <w:rsid w:val="00C52963"/>
    <w:rsid w:val="00C53C8E"/>
    <w:rsid w:val="00C5432F"/>
    <w:rsid w:val="00C54C9F"/>
    <w:rsid w:val="00C564E0"/>
    <w:rsid w:val="00C57429"/>
    <w:rsid w:val="00C60A99"/>
    <w:rsid w:val="00C61928"/>
    <w:rsid w:val="00C61B3D"/>
    <w:rsid w:val="00C64320"/>
    <w:rsid w:val="00C66073"/>
    <w:rsid w:val="00C70695"/>
    <w:rsid w:val="00C735BB"/>
    <w:rsid w:val="00C751B3"/>
    <w:rsid w:val="00C76B72"/>
    <w:rsid w:val="00C81900"/>
    <w:rsid w:val="00C81C1F"/>
    <w:rsid w:val="00C82950"/>
    <w:rsid w:val="00C836F9"/>
    <w:rsid w:val="00C85C0A"/>
    <w:rsid w:val="00C867BB"/>
    <w:rsid w:val="00C87624"/>
    <w:rsid w:val="00C93C71"/>
    <w:rsid w:val="00C93D40"/>
    <w:rsid w:val="00C947A6"/>
    <w:rsid w:val="00C94995"/>
    <w:rsid w:val="00C96D1A"/>
    <w:rsid w:val="00C9734F"/>
    <w:rsid w:val="00CA09C0"/>
    <w:rsid w:val="00CA46B2"/>
    <w:rsid w:val="00CA4DC0"/>
    <w:rsid w:val="00CA6973"/>
    <w:rsid w:val="00CA7CE5"/>
    <w:rsid w:val="00CB0976"/>
    <w:rsid w:val="00CB123B"/>
    <w:rsid w:val="00CB2954"/>
    <w:rsid w:val="00CB415B"/>
    <w:rsid w:val="00CB4291"/>
    <w:rsid w:val="00CB4996"/>
    <w:rsid w:val="00CB5F8B"/>
    <w:rsid w:val="00CB67FF"/>
    <w:rsid w:val="00CB73CD"/>
    <w:rsid w:val="00CC0C7F"/>
    <w:rsid w:val="00CC102E"/>
    <w:rsid w:val="00CC154B"/>
    <w:rsid w:val="00CC1AD7"/>
    <w:rsid w:val="00CC2351"/>
    <w:rsid w:val="00CC2AA8"/>
    <w:rsid w:val="00CC3035"/>
    <w:rsid w:val="00CC3157"/>
    <w:rsid w:val="00CC330F"/>
    <w:rsid w:val="00CC4B04"/>
    <w:rsid w:val="00CC7BFC"/>
    <w:rsid w:val="00CD0927"/>
    <w:rsid w:val="00CD1520"/>
    <w:rsid w:val="00CD1A27"/>
    <w:rsid w:val="00CD27C9"/>
    <w:rsid w:val="00CD7118"/>
    <w:rsid w:val="00CE0981"/>
    <w:rsid w:val="00CE1257"/>
    <w:rsid w:val="00CE2E7A"/>
    <w:rsid w:val="00CE3CD9"/>
    <w:rsid w:val="00CE4708"/>
    <w:rsid w:val="00CE4878"/>
    <w:rsid w:val="00CE48EE"/>
    <w:rsid w:val="00CE59C6"/>
    <w:rsid w:val="00CE7931"/>
    <w:rsid w:val="00CF074E"/>
    <w:rsid w:val="00CF11C1"/>
    <w:rsid w:val="00CF2C6D"/>
    <w:rsid w:val="00CF3ACB"/>
    <w:rsid w:val="00CF3E64"/>
    <w:rsid w:val="00CF4B8C"/>
    <w:rsid w:val="00CF4FF8"/>
    <w:rsid w:val="00CF551B"/>
    <w:rsid w:val="00CF63E9"/>
    <w:rsid w:val="00CF65A3"/>
    <w:rsid w:val="00D00501"/>
    <w:rsid w:val="00D00F86"/>
    <w:rsid w:val="00D02C37"/>
    <w:rsid w:val="00D0304F"/>
    <w:rsid w:val="00D03980"/>
    <w:rsid w:val="00D0398E"/>
    <w:rsid w:val="00D03CCD"/>
    <w:rsid w:val="00D04CA1"/>
    <w:rsid w:val="00D0644B"/>
    <w:rsid w:val="00D0710B"/>
    <w:rsid w:val="00D11EC8"/>
    <w:rsid w:val="00D11F56"/>
    <w:rsid w:val="00D12926"/>
    <w:rsid w:val="00D12B37"/>
    <w:rsid w:val="00D133C1"/>
    <w:rsid w:val="00D138C2"/>
    <w:rsid w:val="00D13B1D"/>
    <w:rsid w:val="00D1407E"/>
    <w:rsid w:val="00D1534A"/>
    <w:rsid w:val="00D166A6"/>
    <w:rsid w:val="00D16A53"/>
    <w:rsid w:val="00D1729E"/>
    <w:rsid w:val="00D179D0"/>
    <w:rsid w:val="00D17D54"/>
    <w:rsid w:val="00D200A9"/>
    <w:rsid w:val="00D203DF"/>
    <w:rsid w:val="00D20BE4"/>
    <w:rsid w:val="00D218A3"/>
    <w:rsid w:val="00D22837"/>
    <w:rsid w:val="00D240D1"/>
    <w:rsid w:val="00D243E0"/>
    <w:rsid w:val="00D2527C"/>
    <w:rsid w:val="00D255E6"/>
    <w:rsid w:val="00D25D5D"/>
    <w:rsid w:val="00D260FF"/>
    <w:rsid w:val="00D26D22"/>
    <w:rsid w:val="00D30062"/>
    <w:rsid w:val="00D30194"/>
    <w:rsid w:val="00D30491"/>
    <w:rsid w:val="00D30795"/>
    <w:rsid w:val="00D31CDC"/>
    <w:rsid w:val="00D32229"/>
    <w:rsid w:val="00D338C0"/>
    <w:rsid w:val="00D339F5"/>
    <w:rsid w:val="00D33F72"/>
    <w:rsid w:val="00D3449D"/>
    <w:rsid w:val="00D34939"/>
    <w:rsid w:val="00D34CD2"/>
    <w:rsid w:val="00D350C6"/>
    <w:rsid w:val="00D37121"/>
    <w:rsid w:val="00D37549"/>
    <w:rsid w:val="00D40316"/>
    <w:rsid w:val="00D41F39"/>
    <w:rsid w:val="00D42736"/>
    <w:rsid w:val="00D42B7C"/>
    <w:rsid w:val="00D432BB"/>
    <w:rsid w:val="00D46264"/>
    <w:rsid w:val="00D5030F"/>
    <w:rsid w:val="00D505BC"/>
    <w:rsid w:val="00D50A65"/>
    <w:rsid w:val="00D517B4"/>
    <w:rsid w:val="00D5203D"/>
    <w:rsid w:val="00D52ECD"/>
    <w:rsid w:val="00D55886"/>
    <w:rsid w:val="00D55F99"/>
    <w:rsid w:val="00D603B4"/>
    <w:rsid w:val="00D61BD9"/>
    <w:rsid w:val="00D61F26"/>
    <w:rsid w:val="00D61F55"/>
    <w:rsid w:val="00D62AA2"/>
    <w:rsid w:val="00D636A9"/>
    <w:rsid w:val="00D63840"/>
    <w:rsid w:val="00D6630F"/>
    <w:rsid w:val="00D71426"/>
    <w:rsid w:val="00D714DD"/>
    <w:rsid w:val="00D71D8D"/>
    <w:rsid w:val="00D8021D"/>
    <w:rsid w:val="00D80B78"/>
    <w:rsid w:val="00D81C52"/>
    <w:rsid w:val="00D825FD"/>
    <w:rsid w:val="00D84A29"/>
    <w:rsid w:val="00D84D05"/>
    <w:rsid w:val="00D851C9"/>
    <w:rsid w:val="00D852FD"/>
    <w:rsid w:val="00D85420"/>
    <w:rsid w:val="00D8616E"/>
    <w:rsid w:val="00D92581"/>
    <w:rsid w:val="00D944BE"/>
    <w:rsid w:val="00D96A07"/>
    <w:rsid w:val="00D96B94"/>
    <w:rsid w:val="00D971ED"/>
    <w:rsid w:val="00D97348"/>
    <w:rsid w:val="00DA1066"/>
    <w:rsid w:val="00DA26C7"/>
    <w:rsid w:val="00DA2B39"/>
    <w:rsid w:val="00DA3DAF"/>
    <w:rsid w:val="00DA4581"/>
    <w:rsid w:val="00DA5971"/>
    <w:rsid w:val="00DA6E73"/>
    <w:rsid w:val="00DA7C91"/>
    <w:rsid w:val="00DB0311"/>
    <w:rsid w:val="00DB1100"/>
    <w:rsid w:val="00DB2152"/>
    <w:rsid w:val="00DB238F"/>
    <w:rsid w:val="00DB5066"/>
    <w:rsid w:val="00DB624B"/>
    <w:rsid w:val="00DB646C"/>
    <w:rsid w:val="00DB67F9"/>
    <w:rsid w:val="00DB7C32"/>
    <w:rsid w:val="00DC05DA"/>
    <w:rsid w:val="00DC1108"/>
    <w:rsid w:val="00DC1665"/>
    <w:rsid w:val="00DC256D"/>
    <w:rsid w:val="00DC2C80"/>
    <w:rsid w:val="00DC6249"/>
    <w:rsid w:val="00DC670F"/>
    <w:rsid w:val="00DC6CC5"/>
    <w:rsid w:val="00DC71AF"/>
    <w:rsid w:val="00DC71B8"/>
    <w:rsid w:val="00DD30B0"/>
    <w:rsid w:val="00DE2E90"/>
    <w:rsid w:val="00DE4477"/>
    <w:rsid w:val="00DE6C8E"/>
    <w:rsid w:val="00DE6EEB"/>
    <w:rsid w:val="00DE7372"/>
    <w:rsid w:val="00DE7EFF"/>
    <w:rsid w:val="00DE7F75"/>
    <w:rsid w:val="00DF01CF"/>
    <w:rsid w:val="00DF05AA"/>
    <w:rsid w:val="00DF22A9"/>
    <w:rsid w:val="00DF26B2"/>
    <w:rsid w:val="00DF2956"/>
    <w:rsid w:val="00DF3561"/>
    <w:rsid w:val="00DF3979"/>
    <w:rsid w:val="00DF4101"/>
    <w:rsid w:val="00DF48FD"/>
    <w:rsid w:val="00DF4A46"/>
    <w:rsid w:val="00DF4DBB"/>
    <w:rsid w:val="00DF5545"/>
    <w:rsid w:val="00DF7518"/>
    <w:rsid w:val="00DF76C8"/>
    <w:rsid w:val="00DF7BAE"/>
    <w:rsid w:val="00E01EF7"/>
    <w:rsid w:val="00E024A1"/>
    <w:rsid w:val="00E02D28"/>
    <w:rsid w:val="00E03489"/>
    <w:rsid w:val="00E050A9"/>
    <w:rsid w:val="00E0754D"/>
    <w:rsid w:val="00E078B4"/>
    <w:rsid w:val="00E10399"/>
    <w:rsid w:val="00E1134A"/>
    <w:rsid w:val="00E12D70"/>
    <w:rsid w:val="00E13F87"/>
    <w:rsid w:val="00E15435"/>
    <w:rsid w:val="00E15605"/>
    <w:rsid w:val="00E1614F"/>
    <w:rsid w:val="00E224BB"/>
    <w:rsid w:val="00E22933"/>
    <w:rsid w:val="00E22B92"/>
    <w:rsid w:val="00E23519"/>
    <w:rsid w:val="00E24A7A"/>
    <w:rsid w:val="00E252E2"/>
    <w:rsid w:val="00E266ED"/>
    <w:rsid w:val="00E27403"/>
    <w:rsid w:val="00E27A5E"/>
    <w:rsid w:val="00E31A44"/>
    <w:rsid w:val="00E3232D"/>
    <w:rsid w:val="00E3412F"/>
    <w:rsid w:val="00E362F8"/>
    <w:rsid w:val="00E36415"/>
    <w:rsid w:val="00E41A01"/>
    <w:rsid w:val="00E433BC"/>
    <w:rsid w:val="00E43AF5"/>
    <w:rsid w:val="00E44934"/>
    <w:rsid w:val="00E44E6E"/>
    <w:rsid w:val="00E45A48"/>
    <w:rsid w:val="00E46492"/>
    <w:rsid w:val="00E465A5"/>
    <w:rsid w:val="00E47291"/>
    <w:rsid w:val="00E52C57"/>
    <w:rsid w:val="00E552B3"/>
    <w:rsid w:val="00E55493"/>
    <w:rsid w:val="00E56266"/>
    <w:rsid w:val="00E5670E"/>
    <w:rsid w:val="00E579EF"/>
    <w:rsid w:val="00E613F4"/>
    <w:rsid w:val="00E616DD"/>
    <w:rsid w:val="00E62B6D"/>
    <w:rsid w:val="00E62EB1"/>
    <w:rsid w:val="00E63731"/>
    <w:rsid w:val="00E63D67"/>
    <w:rsid w:val="00E64C96"/>
    <w:rsid w:val="00E65563"/>
    <w:rsid w:val="00E656DB"/>
    <w:rsid w:val="00E65978"/>
    <w:rsid w:val="00E6716F"/>
    <w:rsid w:val="00E700E1"/>
    <w:rsid w:val="00E70D4D"/>
    <w:rsid w:val="00E70F66"/>
    <w:rsid w:val="00E7119D"/>
    <w:rsid w:val="00E711CA"/>
    <w:rsid w:val="00E72042"/>
    <w:rsid w:val="00E721FB"/>
    <w:rsid w:val="00E73F8B"/>
    <w:rsid w:val="00E74480"/>
    <w:rsid w:val="00E7606A"/>
    <w:rsid w:val="00E766B2"/>
    <w:rsid w:val="00E76EF9"/>
    <w:rsid w:val="00E776AE"/>
    <w:rsid w:val="00E77B12"/>
    <w:rsid w:val="00E77CE5"/>
    <w:rsid w:val="00E80376"/>
    <w:rsid w:val="00E81D2D"/>
    <w:rsid w:val="00E830DE"/>
    <w:rsid w:val="00E84217"/>
    <w:rsid w:val="00E849A8"/>
    <w:rsid w:val="00E853AD"/>
    <w:rsid w:val="00E85661"/>
    <w:rsid w:val="00E86658"/>
    <w:rsid w:val="00E87127"/>
    <w:rsid w:val="00E87B61"/>
    <w:rsid w:val="00E90013"/>
    <w:rsid w:val="00E90B41"/>
    <w:rsid w:val="00E93963"/>
    <w:rsid w:val="00E95017"/>
    <w:rsid w:val="00E9595F"/>
    <w:rsid w:val="00E95B81"/>
    <w:rsid w:val="00E96367"/>
    <w:rsid w:val="00E971AD"/>
    <w:rsid w:val="00E971DA"/>
    <w:rsid w:val="00E97B49"/>
    <w:rsid w:val="00EA24E5"/>
    <w:rsid w:val="00EA4045"/>
    <w:rsid w:val="00EA467F"/>
    <w:rsid w:val="00EA482D"/>
    <w:rsid w:val="00EA54BB"/>
    <w:rsid w:val="00EA7D8C"/>
    <w:rsid w:val="00EA7E59"/>
    <w:rsid w:val="00EB054E"/>
    <w:rsid w:val="00EB0E04"/>
    <w:rsid w:val="00EB12CC"/>
    <w:rsid w:val="00EB206A"/>
    <w:rsid w:val="00EB216B"/>
    <w:rsid w:val="00EB698E"/>
    <w:rsid w:val="00EB6D41"/>
    <w:rsid w:val="00EB763A"/>
    <w:rsid w:val="00EC0020"/>
    <w:rsid w:val="00EC0041"/>
    <w:rsid w:val="00EC044B"/>
    <w:rsid w:val="00EC3102"/>
    <w:rsid w:val="00EC6C34"/>
    <w:rsid w:val="00EC6E07"/>
    <w:rsid w:val="00EC70A1"/>
    <w:rsid w:val="00EC7905"/>
    <w:rsid w:val="00ED0146"/>
    <w:rsid w:val="00ED2127"/>
    <w:rsid w:val="00ED2334"/>
    <w:rsid w:val="00ED28C3"/>
    <w:rsid w:val="00ED32DD"/>
    <w:rsid w:val="00ED3C3E"/>
    <w:rsid w:val="00ED5B4F"/>
    <w:rsid w:val="00ED5D83"/>
    <w:rsid w:val="00EE0137"/>
    <w:rsid w:val="00EE278C"/>
    <w:rsid w:val="00EE41AD"/>
    <w:rsid w:val="00EE58C6"/>
    <w:rsid w:val="00EE5900"/>
    <w:rsid w:val="00EE7A89"/>
    <w:rsid w:val="00EE7F5F"/>
    <w:rsid w:val="00EF087F"/>
    <w:rsid w:val="00EF0C39"/>
    <w:rsid w:val="00EF0E1F"/>
    <w:rsid w:val="00EF1F8D"/>
    <w:rsid w:val="00EF22E5"/>
    <w:rsid w:val="00EF26DA"/>
    <w:rsid w:val="00EF419C"/>
    <w:rsid w:val="00EF498B"/>
    <w:rsid w:val="00EF6CA4"/>
    <w:rsid w:val="00EF6E49"/>
    <w:rsid w:val="00EF7881"/>
    <w:rsid w:val="00F00603"/>
    <w:rsid w:val="00F00EAA"/>
    <w:rsid w:val="00F00F6C"/>
    <w:rsid w:val="00F014A6"/>
    <w:rsid w:val="00F0173F"/>
    <w:rsid w:val="00F02768"/>
    <w:rsid w:val="00F040F6"/>
    <w:rsid w:val="00F04DA7"/>
    <w:rsid w:val="00F071D0"/>
    <w:rsid w:val="00F0721D"/>
    <w:rsid w:val="00F10558"/>
    <w:rsid w:val="00F1164C"/>
    <w:rsid w:val="00F128D6"/>
    <w:rsid w:val="00F12B14"/>
    <w:rsid w:val="00F12D20"/>
    <w:rsid w:val="00F13626"/>
    <w:rsid w:val="00F13BDE"/>
    <w:rsid w:val="00F13D79"/>
    <w:rsid w:val="00F164B4"/>
    <w:rsid w:val="00F16781"/>
    <w:rsid w:val="00F17587"/>
    <w:rsid w:val="00F2096F"/>
    <w:rsid w:val="00F2184C"/>
    <w:rsid w:val="00F2353A"/>
    <w:rsid w:val="00F23B02"/>
    <w:rsid w:val="00F249D0"/>
    <w:rsid w:val="00F24C87"/>
    <w:rsid w:val="00F3024D"/>
    <w:rsid w:val="00F31455"/>
    <w:rsid w:val="00F31995"/>
    <w:rsid w:val="00F31F78"/>
    <w:rsid w:val="00F31FBA"/>
    <w:rsid w:val="00F322CA"/>
    <w:rsid w:val="00F33892"/>
    <w:rsid w:val="00F36953"/>
    <w:rsid w:val="00F37610"/>
    <w:rsid w:val="00F40A30"/>
    <w:rsid w:val="00F40F82"/>
    <w:rsid w:val="00F417FD"/>
    <w:rsid w:val="00F4228B"/>
    <w:rsid w:val="00F42F38"/>
    <w:rsid w:val="00F45335"/>
    <w:rsid w:val="00F51512"/>
    <w:rsid w:val="00F52439"/>
    <w:rsid w:val="00F5400E"/>
    <w:rsid w:val="00F5702C"/>
    <w:rsid w:val="00F5769D"/>
    <w:rsid w:val="00F5788D"/>
    <w:rsid w:val="00F579C6"/>
    <w:rsid w:val="00F60967"/>
    <w:rsid w:val="00F60CBD"/>
    <w:rsid w:val="00F60E08"/>
    <w:rsid w:val="00F610CB"/>
    <w:rsid w:val="00F63CA3"/>
    <w:rsid w:val="00F64121"/>
    <w:rsid w:val="00F64617"/>
    <w:rsid w:val="00F64CD2"/>
    <w:rsid w:val="00F6634E"/>
    <w:rsid w:val="00F66397"/>
    <w:rsid w:val="00F7117A"/>
    <w:rsid w:val="00F71C7B"/>
    <w:rsid w:val="00F72364"/>
    <w:rsid w:val="00F72D2D"/>
    <w:rsid w:val="00F76AA5"/>
    <w:rsid w:val="00F77377"/>
    <w:rsid w:val="00F77A6A"/>
    <w:rsid w:val="00F77BCB"/>
    <w:rsid w:val="00F77FD1"/>
    <w:rsid w:val="00F84BAE"/>
    <w:rsid w:val="00F855AA"/>
    <w:rsid w:val="00F85E72"/>
    <w:rsid w:val="00F86E8A"/>
    <w:rsid w:val="00F87212"/>
    <w:rsid w:val="00F913DD"/>
    <w:rsid w:val="00F922C1"/>
    <w:rsid w:val="00F923D1"/>
    <w:rsid w:val="00F938C8"/>
    <w:rsid w:val="00F93AAA"/>
    <w:rsid w:val="00F93D90"/>
    <w:rsid w:val="00F941C9"/>
    <w:rsid w:val="00F949B4"/>
    <w:rsid w:val="00F94C8D"/>
    <w:rsid w:val="00F96ED1"/>
    <w:rsid w:val="00F97090"/>
    <w:rsid w:val="00FA008D"/>
    <w:rsid w:val="00FA024F"/>
    <w:rsid w:val="00FA2CC6"/>
    <w:rsid w:val="00FA4705"/>
    <w:rsid w:val="00FA4D3B"/>
    <w:rsid w:val="00FA5634"/>
    <w:rsid w:val="00FA587C"/>
    <w:rsid w:val="00FA604A"/>
    <w:rsid w:val="00FB4936"/>
    <w:rsid w:val="00FB537D"/>
    <w:rsid w:val="00FB56EB"/>
    <w:rsid w:val="00FB5DCF"/>
    <w:rsid w:val="00FC0370"/>
    <w:rsid w:val="00FC1BB2"/>
    <w:rsid w:val="00FC1C0B"/>
    <w:rsid w:val="00FC1C49"/>
    <w:rsid w:val="00FC3F0D"/>
    <w:rsid w:val="00FC6CCA"/>
    <w:rsid w:val="00FC6F24"/>
    <w:rsid w:val="00FC7ABF"/>
    <w:rsid w:val="00FD0A0A"/>
    <w:rsid w:val="00FD12D0"/>
    <w:rsid w:val="00FD1530"/>
    <w:rsid w:val="00FD262C"/>
    <w:rsid w:val="00FD2804"/>
    <w:rsid w:val="00FD2E03"/>
    <w:rsid w:val="00FD309D"/>
    <w:rsid w:val="00FD4018"/>
    <w:rsid w:val="00FD6FB6"/>
    <w:rsid w:val="00FD703C"/>
    <w:rsid w:val="00FD75BD"/>
    <w:rsid w:val="00FE03CB"/>
    <w:rsid w:val="00FE52DB"/>
    <w:rsid w:val="00FE5C61"/>
    <w:rsid w:val="00FE65A7"/>
    <w:rsid w:val="00FE6E01"/>
    <w:rsid w:val="00FE7AC3"/>
    <w:rsid w:val="00FE7E28"/>
    <w:rsid w:val="00FF0D3A"/>
    <w:rsid w:val="00FF0DDA"/>
    <w:rsid w:val="00FF138D"/>
    <w:rsid w:val="00FF276E"/>
    <w:rsid w:val="00FF3285"/>
    <w:rsid w:val="00FF3D06"/>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8256"/>
  <w15:docId w15:val="{5B0FE394-3A03-4BE7-A78A-268D28FA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 w:type="character" w:customStyle="1" w:styleId="FootnoteTextChar2">
    <w:name w:val="Footnote Text Char2"/>
    <w:rsid w:val="00A14F40"/>
    <w:rPr>
      <w:rFonts w:ascii="Calibri" w:eastAsia="Calibri" w:hAnsi="Calibri" w:cs="Calibri"/>
      <w:sz w:val="20"/>
      <w:szCs w:val="20"/>
      <w:lang w:val="en-SG" w:eastAsia="ar-SA"/>
    </w:rPr>
  </w:style>
  <w:style w:type="paragraph" w:styleId="BodyTextIndent">
    <w:name w:val="Body Text Indent"/>
    <w:basedOn w:val="Normal"/>
    <w:link w:val="BodyTextIndentChar"/>
    <w:unhideWhenUsed/>
    <w:rsid w:val="00524D95"/>
    <w:pPr>
      <w:spacing w:after="120"/>
      <w:ind w:left="283"/>
    </w:pPr>
  </w:style>
  <w:style w:type="character" w:customStyle="1" w:styleId="BodyTextIndentChar">
    <w:name w:val="Body Text Indent Char"/>
    <w:basedOn w:val="DefaultParagraphFont"/>
    <w:link w:val="BodyTextIndent"/>
    <w:rsid w:val="00524D95"/>
    <w:rPr>
      <w:rFonts w:eastAsia="Times New Roman"/>
      <w:sz w:val="24"/>
      <w:szCs w:val="24"/>
    </w:rPr>
  </w:style>
  <w:style w:type="paragraph" w:customStyle="1" w:styleId="n-dieund-p">
    <w:name w:val="n-dieund-p"/>
    <w:basedOn w:val="Normal"/>
    <w:rsid w:val="00460358"/>
    <w:pPr>
      <w:jc w:val="both"/>
    </w:pPr>
    <w:rPr>
      <w:sz w:val="20"/>
      <w:szCs w:val="20"/>
    </w:rPr>
  </w:style>
  <w:style w:type="character" w:customStyle="1" w:styleId="normal-h1">
    <w:name w:val="normal-h1"/>
    <w:rsid w:val="00F13D79"/>
    <w:rPr>
      <w:rFonts w:ascii="Times New Roman" w:hAnsi="Times New Roman"/>
      <w:sz w:val="28"/>
    </w:rPr>
  </w:style>
  <w:style w:type="table" w:customStyle="1" w:styleId="TableGrid1">
    <w:name w:val="Table Grid1"/>
    <w:basedOn w:val="TableNormal"/>
    <w:next w:val="TableGrid"/>
    <w:uiPriority w:val="59"/>
    <w:rsid w:val="005E3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2">
    <w:name w:val="Footnote Text2"/>
    <w:basedOn w:val="Normal"/>
    <w:next w:val="FootnoteText"/>
    <w:uiPriority w:val="99"/>
    <w:unhideWhenUsed/>
    <w:rsid w:val="005E3235"/>
    <w:rPr>
      <w:rFonts w:eastAsia="Calibri" w:cstheme="minorBidi"/>
      <w:sz w:val="28"/>
      <w:szCs w:val="22"/>
    </w:rPr>
  </w:style>
  <w:style w:type="character" w:customStyle="1" w:styleId="FootnoteTextChar1">
    <w:name w:val="Footnote Text Char1"/>
    <w:basedOn w:val="DefaultParagraphFont"/>
    <w:uiPriority w:val="99"/>
    <w:semiHidden/>
    <w:rsid w:val="005E32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5038">
      <w:bodyDiv w:val="1"/>
      <w:marLeft w:val="0"/>
      <w:marRight w:val="0"/>
      <w:marTop w:val="0"/>
      <w:marBottom w:val="0"/>
      <w:divBdr>
        <w:top w:val="none" w:sz="0" w:space="0" w:color="auto"/>
        <w:left w:val="none" w:sz="0" w:space="0" w:color="auto"/>
        <w:bottom w:val="none" w:sz="0" w:space="0" w:color="auto"/>
        <w:right w:val="none" w:sz="0" w:space="0" w:color="auto"/>
      </w:divBdr>
    </w:div>
    <w:div w:id="182787772">
      <w:bodyDiv w:val="1"/>
      <w:marLeft w:val="0"/>
      <w:marRight w:val="0"/>
      <w:marTop w:val="0"/>
      <w:marBottom w:val="0"/>
      <w:divBdr>
        <w:top w:val="none" w:sz="0" w:space="0" w:color="auto"/>
        <w:left w:val="none" w:sz="0" w:space="0" w:color="auto"/>
        <w:bottom w:val="none" w:sz="0" w:space="0" w:color="auto"/>
        <w:right w:val="none" w:sz="0" w:space="0" w:color="auto"/>
      </w:divBdr>
    </w:div>
    <w:div w:id="197164253">
      <w:bodyDiv w:val="1"/>
      <w:marLeft w:val="0"/>
      <w:marRight w:val="0"/>
      <w:marTop w:val="0"/>
      <w:marBottom w:val="0"/>
      <w:divBdr>
        <w:top w:val="none" w:sz="0" w:space="0" w:color="auto"/>
        <w:left w:val="none" w:sz="0" w:space="0" w:color="auto"/>
        <w:bottom w:val="none" w:sz="0" w:space="0" w:color="auto"/>
        <w:right w:val="none" w:sz="0" w:space="0" w:color="auto"/>
      </w:divBdr>
    </w:div>
    <w:div w:id="226652698">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931856766">
      <w:bodyDiv w:val="1"/>
      <w:marLeft w:val="0"/>
      <w:marRight w:val="0"/>
      <w:marTop w:val="0"/>
      <w:marBottom w:val="0"/>
      <w:divBdr>
        <w:top w:val="none" w:sz="0" w:space="0" w:color="auto"/>
        <w:left w:val="none" w:sz="0" w:space="0" w:color="auto"/>
        <w:bottom w:val="none" w:sz="0" w:space="0" w:color="auto"/>
        <w:right w:val="none" w:sz="0" w:space="0" w:color="auto"/>
      </w:divBdr>
    </w:div>
    <w:div w:id="1203635222">
      <w:bodyDiv w:val="1"/>
      <w:marLeft w:val="0"/>
      <w:marRight w:val="0"/>
      <w:marTop w:val="0"/>
      <w:marBottom w:val="0"/>
      <w:divBdr>
        <w:top w:val="none" w:sz="0" w:space="0" w:color="auto"/>
        <w:left w:val="none" w:sz="0" w:space="0" w:color="auto"/>
        <w:bottom w:val="none" w:sz="0" w:space="0" w:color="auto"/>
        <w:right w:val="none" w:sz="0" w:space="0" w:color="auto"/>
      </w:divBdr>
    </w:div>
    <w:div w:id="1305165173">
      <w:bodyDiv w:val="1"/>
      <w:marLeft w:val="0"/>
      <w:marRight w:val="0"/>
      <w:marTop w:val="0"/>
      <w:marBottom w:val="0"/>
      <w:divBdr>
        <w:top w:val="none" w:sz="0" w:space="0" w:color="auto"/>
        <w:left w:val="none" w:sz="0" w:space="0" w:color="auto"/>
        <w:bottom w:val="none" w:sz="0" w:space="0" w:color="auto"/>
        <w:right w:val="none" w:sz="0" w:space="0" w:color="auto"/>
      </w:divBdr>
    </w:div>
    <w:div w:id="1452212632">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662655982">
      <w:bodyDiv w:val="1"/>
      <w:marLeft w:val="0"/>
      <w:marRight w:val="0"/>
      <w:marTop w:val="0"/>
      <w:marBottom w:val="0"/>
      <w:divBdr>
        <w:top w:val="none" w:sz="0" w:space="0" w:color="auto"/>
        <w:left w:val="none" w:sz="0" w:space="0" w:color="auto"/>
        <w:bottom w:val="none" w:sz="0" w:space="0" w:color="auto"/>
        <w:right w:val="none" w:sz="0" w:space="0" w:color="auto"/>
      </w:divBdr>
    </w:div>
    <w:div w:id="1773235822">
      <w:bodyDiv w:val="1"/>
      <w:marLeft w:val="0"/>
      <w:marRight w:val="0"/>
      <w:marTop w:val="0"/>
      <w:marBottom w:val="0"/>
      <w:divBdr>
        <w:top w:val="none" w:sz="0" w:space="0" w:color="auto"/>
        <w:left w:val="none" w:sz="0" w:space="0" w:color="auto"/>
        <w:bottom w:val="none" w:sz="0" w:space="0" w:color="auto"/>
        <w:right w:val="none" w:sz="0" w:space="0" w:color="auto"/>
      </w:divBdr>
    </w:div>
    <w:div w:id="1853177338">
      <w:bodyDiv w:val="1"/>
      <w:marLeft w:val="0"/>
      <w:marRight w:val="0"/>
      <w:marTop w:val="0"/>
      <w:marBottom w:val="0"/>
      <w:divBdr>
        <w:top w:val="none" w:sz="0" w:space="0" w:color="auto"/>
        <w:left w:val="none" w:sz="0" w:space="0" w:color="auto"/>
        <w:bottom w:val="none" w:sz="0" w:space="0" w:color="auto"/>
        <w:right w:val="none" w:sz="0" w:space="0" w:color="auto"/>
      </w:divBdr>
    </w:div>
    <w:div w:id="2063752173">
      <w:bodyDiv w:val="1"/>
      <w:marLeft w:val="0"/>
      <w:marRight w:val="0"/>
      <w:marTop w:val="0"/>
      <w:marBottom w:val="0"/>
      <w:divBdr>
        <w:top w:val="none" w:sz="0" w:space="0" w:color="auto"/>
        <w:left w:val="none" w:sz="0" w:space="0" w:color="auto"/>
        <w:bottom w:val="none" w:sz="0" w:space="0" w:color="auto"/>
        <w:right w:val="none" w:sz="0" w:space="0" w:color="auto"/>
      </w:divBdr>
      <w:divsChild>
        <w:div w:id="2054381750">
          <w:marLeft w:val="547"/>
          <w:marRight w:val="0"/>
          <w:marTop w:val="106"/>
          <w:marBottom w:val="0"/>
          <w:divBdr>
            <w:top w:val="none" w:sz="0" w:space="0" w:color="auto"/>
            <w:left w:val="none" w:sz="0" w:space="0" w:color="auto"/>
            <w:bottom w:val="none" w:sz="0" w:space="0" w:color="auto"/>
            <w:right w:val="none" w:sz="0" w:space="0" w:color="auto"/>
          </w:divBdr>
        </w:div>
        <w:div w:id="1434327582">
          <w:marLeft w:val="547"/>
          <w:marRight w:val="0"/>
          <w:marTop w:val="106"/>
          <w:marBottom w:val="0"/>
          <w:divBdr>
            <w:top w:val="none" w:sz="0" w:space="0" w:color="auto"/>
            <w:left w:val="none" w:sz="0" w:space="0" w:color="auto"/>
            <w:bottom w:val="none" w:sz="0" w:space="0" w:color="auto"/>
            <w:right w:val="none" w:sz="0" w:space="0" w:color="auto"/>
          </w:divBdr>
        </w:div>
        <w:div w:id="1461417416">
          <w:marLeft w:val="547"/>
          <w:marRight w:val="0"/>
          <w:marTop w:val="106"/>
          <w:marBottom w:val="0"/>
          <w:divBdr>
            <w:top w:val="none" w:sz="0" w:space="0" w:color="auto"/>
            <w:left w:val="none" w:sz="0" w:space="0" w:color="auto"/>
            <w:bottom w:val="none" w:sz="0" w:space="0" w:color="auto"/>
            <w:right w:val="none" w:sz="0" w:space="0" w:color="auto"/>
          </w:divBdr>
        </w:div>
        <w:div w:id="11505587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30C6D-2FA9-4418-8F95-B8EFE871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Quynh</cp:lastModifiedBy>
  <cp:revision>2</cp:revision>
  <cp:lastPrinted>2020-05-14T10:45:00Z</cp:lastPrinted>
  <dcterms:created xsi:type="dcterms:W3CDTF">2020-05-15T11:05:00Z</dcterms:created>
  <dcterms:modified xsi:type="dcterms:W3CDTF">2020-05-15T11:05:00Z</dcterms:modified>
</cp:coreProperties>
</file>