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65826" w14:textId="5CEE7093" w:rsidR="0072451B" w:rsidRPr="00D64FC9" w:rsidRDefault="00CF387D" w:rsidP="00F32EC1">
      <w:pPr>
        <w:spacing w:after="0"/>
        <w:rPr>
          <w:rFonts w:ascii="Times New Roman" w:hAnsi="Times New Roman" w:cs="Times New Roman"/>
          <w:b/>
          <w:sz w:val="26"/>
          <w:szCs w:val="26"/>
        </w:rPr>
      </w:pPr>
      <w:r w:rsidRPr="00D64FC9">
        <w:rPr>
          <w:rFonts w:ascii="Times New Roman" w:hAnsi="Times New Roman" w:cs="Times New Roman"/>
          <w:b/>
          <w:sz w:val="28"/>
          <w:szCs w:val="28"/>
        </w:rPr>
        <w:tab/>
      </w:r>
      <w:r w:rsidRPr="00D64FC9">
        <w:rPr>
          <w:rFonts w:ascii="Times New Roman" w:hAnsi="Times New Roman" w:cs="Times New Roman"/>
          <w:b/>
          <w:sz w:val="28"/>
          <w:szCs w:val="28"/>
        </w:rPr>
        <w:tab/>
      </w:r>
      <w:r w:rsidRPr="00D64FC9">
        <w:rPr>
          <w:rFonts w:ascii="Times New Roman" w:hAnsi="Times New Roman" w:cs="Times New Roman"/>
          <w:b/>
          <w:sz w:val="28"/>
          <w:szCs w:val="28"/>
        </w:rPr>
        <w:tab/>
      </w:r>
      <w:r w:rsidRPr="00D64FC9">
        <w:rPr>
          <w:rFonts w:ascii="Times New Roman" w:hAnsi="Times New Roman" w:cs="Times New Roman"/>
          <w:b/>
          <w:sz w:val="28"/>
          <w:szCs w:val="28"/>
        </w:rPr>
        <w:tab/>
      </w:r>
      <w:r w:rsidRPr="00D64FC9">
        <w:rPr>
          <w:rFonts w:ascii="Times New Roman" w:hAnsi="Times New Roman" w:cs="Times New Roman"/>
          <w:b/>
          <w:sz w:val="28"/>
          <w:szCs w:val="28"/>
        </w:rPr>
        <w:tab/>
      </w:r>
      <w:r w:rsidRPr="00D64FC9">
        <w:rPr>
          <w:rFonts w:ascii="Times New Roman" w:hAnsi="Times New Roman" w:cs="Times New Roman"/>
          <w:b/>
          <w:sz w:val="28"/>
          <w:szCs w:val="28"/>
        </w:rPr>
        <w:tab/>
      </w:r>
      <w:r w:rsidRPr="00D64FC9">
        <w:rPr>
          <w:rFonts w:ascii="Times New Roman" w:hAnsi="Times New Roman" w:cs="Times New Roman"/>
          <w:b/>
          <w:sz w:val="28"/>
          <w:szCs w:val="28"/>
        </w:rPr>
        <w:tab/>
      </w:r>
      <w:r w:rsidR="00F32EC1" w:rsidRPr="00D64FC9">
        <w:rPr>
          <w:rFonts w:ascii="Times New Roman" w:hAnsi="Times New Roman" w:cs="Times New Roman"/>
          <w:b/>
          <w:sz w:val="26"/>
          <w:szCs w:val="26"/>
        </w:rPr>
        <w:t xml:space="preserve">  </w:t>
      </w:r>
      <w:r w:rsidR="00DD29B2" w:rsidRPr="00D64FC9">
        <w:rPr>
          <w:rFonts w:ascii="Times New Roman" w:hAnsi="Times New Roman" w:cs="Times New Roman"/>
          <w:b/>
          <w:sz w:val="26"/>
          <w:szCs w:val="26"/>
        </w:rPr>
        <w:t xml:space="preserve">    </w:t>
      </w:r>
      <w:r w:rsidR="00F32EC1" w:rsidRPr="00D64FC9">
        <w:rPr>
          <w:rFonts w:ascii="Times New Roman" w:hAnsi="Times New Roman" w:cs="Times New Roman"/>
          <w:b/>
          <w:sz w:val="26"/>
          <w:szCs w:val="26"/>
        </w:rPr>
        <w:t xml:space="preserve"> </w:t>
      </w:r>
      <w:r w:rsidR="00D64FC9">
        <w:rPr>
          <w:rFonts w:ascii="Times New Roman" w:hAnsi="Times New Roman" w:cs="Times New Roman"/>
          <w:b/>
          <w:sz w:val="26"/>
          <w:szCs w:val="26"/>
        </w:rPr>
        <w:t xml:space="preserve">  </w:t>
      </w:r>
      <w:r w:rsidR="00F32EC1" w:rsidRPr="00D64FC9">
        <w:rPr>
          <w:rFonts w:ascii="Times New Roman" w:hAnsi="Times New Roman" w:cs="Times New Roman"/>
          <w:b/>
          <w:sz w:val="26"/>
          <w:szCs w:val="26"/>
        </w:rPr>
        <w:t xml:space="preserve">  </w:t>
      </w:r>
      <w:r w:rsidR="0072451B" w:rsidRPr="00D64FC9">
        <w:rPr>
          <w:rFonts w:ascii="Times New Roman" w:hAnsi="Times New Roman" w:cs="Times New Roman"/>
          <w:b/>
          <w:sz w:val="26"/>
          <w:szCs w:val="26"/>
        </w:rPr>
        <w:t>Phụ lục</w:t>
      </w:r>
      <w:r w:rsidR="00DD29B2" w:rsidRPr="00D64FC9">
        <w:rPr>
          <w:rFonts w:ascii="Times New Roman" w:hAnsi="Times New Roman" w:cs="Times New Roman"/>
          <w:b/>
          <w:sz w:val="26"/>
          <w:szCs w:val="26"/>
        </w:rPr>
        <w:t>:</w:t>
      </w:r>
    </w:p>
    <w:p w14:paraId="6A67E015" w14:textId="3B7DF8E8" w:rsidR="002062F4" w:rsidRPr="00D64FC9" w:rsidRDefault="0072451B" w:rsidP="006624CE">
      <w:pPr>
        <w:spacing w:after="0"/>
        <w:jc w:val="center"/>
        <w:rPr>
          <w:rFonts w:ascii="Times New Roman" w:hAnsi="Times New Roman" w:cs="Times New Roman"/>
          <w:b/>
          <w:sz w:val="26"/>
          <w:szCs w:val="26"/>
        </w:rPr>
      </w:pPr>
      <w:r w:rsidRPr="00D64FC9">
        <w:rPr>
          <w:rFonts w:ascii="Times New Roman" w:hAnsi="Times New Roman" w:cs="Times New Roman"/>
          <w:b/>
          <w:sz w:val="26"/>
          <w:szCs w:val="26"/>
        </w:rPr>
        <w:t>Bộ tiêu chí lồng ghép nội dung phòng, chống thiên t</w:t>
      </w:r>
      <w:r w:rsidR="00E21DED" w:rsidRPr="00D64FC9">
        <w:rPr>
          <w:rFonts w:ascii="Times New Roman" w:hAnsi="Times New Roman" w:cs="Times New Roman"/>
          <w:b/>
          <w:sz w:val="26"/>
          <w:szCs w:val="26"/>
        </w:rPr>
        <w:t>a</w:t>
      </w:r>
      <w:r w:rsidRPr="00D64FC9">
        <w:rPr>
          <w:rFonts w:ascii="Times New Roman" w:hAnsi="Times New Roman" w:cs="Times New Roman"/>
          <w:b/>
          <w:sz w:val="26"/>
          <w:szCs w:val="26"/>
        </w:rPr>
        <w:t>i vào kế hoạch phát triển kinh tế xã hội của địa phương</w:t>
      </w:r>
      <w:r w:rsidR="00E93AEA" w:rsidRPr="00D64FC9">
        <w:rPr>
          <w:rStyle w:val="FootnoteReference"/>
          <w:rFonts w:ascii="Times New Roman" w:hAnsi="Times New Roman" w:cs="Times New Roman"/>
          <w:b/>
          <w:sz w:val="26"/>
          <w:szCs w:val="26"/>
        </w:rPr>
        <w:footnoteReference w:id="1"/>
      </w:r>
    </w:p>
    <w:p w14:paraId="4B85AEB6" w14:textId="0762B67B" w:rsidR="00CF387D" w:rsidRPr="00D64FC9" w:rsidRDefault="00CF387D" w:rsidP="006624CE">
      <w:pPr>
        <w:spacing w:after="0"/>
        <w:jc w:val="center"/>
        <w:rPr>
          <w:rFonts w:ascii="Times New Roman" w:hAnsi="Times New Roman" w:cs="Times New Roman"/>
          <w:i/>
          <w:sz w:val="26"/>
          <w:szCs w:val="28"/>
        </w:rPr>
      </w:pPr>
      <w:r w:rsidRPr="00D64FC9">
        <w:rPr>
          <w:rFonts w:ascii="Times New Roman" w:hAnsi="Times New Roman" w:cs="Times New Roman"/>
          <w:i/>
          <w:sz w:val="26"/>
          <w:szCs w:val="28"/>
        </w:rPr>
        <w:t>(Kèm theo văn bản số ......../BKHĐT-KTNN ngày ......tháng ... .năm 2020 của Bộ Kế hoạch và Đầu tư)</w:t>
      </w:r>
    </w:p>
    <w:p w14:paraId="2E243455" w14:textId="5762A079" w:rsidR="00E53E36" w:rsidRPr="00D64FC9" w:rsidRDefault="00D9472F" w:rsidP="00D9472F">
      <w:pPr>
        <w:tabs>
          <w:tab w:val="left" w:pos="1785"/>
        </w:tabs>
        <w:spacing w:after="0"/>
        <w:rPr>
          <w:rFonts w:ascii="Times New Roman" w:hAnsi="Times New Roman" w:cs="Times New Roman"/>
          <w:b/>
          <w:sz w:val="28"/>
          <w:szCs w:val="28"/>
        </w:rPr>
      </w:pPr>
      <w:r w:rsidRPr="00D64FC9">
        <w:rPr>
          <w:rFonts w:ascii="Times New Roman" w:hAnsi="Times New Roman" w:cs="Times New Roman"/>
          <w:b/>
          <w:sz w:val="28"/>
          <w:szCs w:val="28"/>
        </w:rPr>
        <w:tab/>
      </w:r>
    </w:p>
    <w:tbl>
      <w:tblPr>
        <w:tblW w:w="14662" w:type="dxa"/>
        <w:jc w:val="center"/>
        <w:tblLayout w:type="fixed"/>
        <w:tblLook w:val="04A0" w:firstRow="1" w:lastRow="0" w:firstColumn="1" w:lastColumn="0" w:noHBand="0" w:noVBand="1"/>
      </w:tblPr>
      <w:tblGrid>
        <w:gridCol w:w="988"/>
        <w:gridCol w:w="1842"/>
        <w:gridCol w:w="3960"/>
        <w:gridCol w:w="3645"/>
        <w:gridCol w:w="4227"/>
      </w:tblGrid>
      <w:tr w:rsidR="0079549D" w:rsidRPr="00D64FC9" w14:paraId="1EC6436E" w14:textId="77777777" w:rsidTr="00BC4611">
        <w:trPr>
          <w:trHeight w:val="1008"/>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727A" w14:textId="77777777" w:rsidR="0079549D" w:rsidRPr="00D64FC9" w:rsidRDefault="0079549D" w:rsidP="006624CE">
            <w:pPr>
              <w:spacing w:before="120" w:after="0" w:line="288" w:lineRule="auto"/>
              <w:jc w:val="center"/>
              <w:rPr>
                <w:rFonts w:ascii="Times New Roman" w:eastAsia="Times New Roman" w:hAnsi="Times New Roman" w:cs="Times New Roman"/>
                <w:b/>
                <w:bCs/>
                <w:color w:val="000000" w:themeColor="text1"/>
                <w:sz w:val="26"/>
                <w:szCs w:val="26"/>
              </w:rPr>
            </w:pPr>
            <w:r w:rsidRPr="00D64FC9">
              <w:rPr>
                <w:rFonts w:ascii="Times New Roman" w:eastAsia="Times New Roman" w:hAnsi="Times New Roman" w:cs="Times New Roman"/>
                <w:b/>
                <w:bCs/>
                <w:color w:val="000000" w:themeColor="text1"/>
                <w:sz w:val="26"/>
                <w:szCs w:val="26"/>
              </w:rPr>
              <w:t>STT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4C84BD" w14:textId="77777777" w:rsidR="0079549D" w:rsidRPr="00D64FC9" w:rsidRDefault="0079549D" w:rsidP="006624CE">
            <w:pPr>
              <w:spacing w:before="120" w:after="0" w:line="288" w:lineRule="auto"/>
              <w:jc w:val="center"/>
              <w:rPr>
                <w:rFonts w:ascii="Times New Roman" w:eastAsia="Times New Roman" w:hAnsi="Times New Roman" w:cs="Times New Roman"/>
                <w:b/>
                <w:bCs/>
                <w:color w:val="000000" w:themeColor="text1"/>
                <w:sz w:val="26"/>
                <w:szCs w:val="26"/>
              </w:rPr>
            </w:pPr>
            <w:r w:rsidRPr="00D64FC9">
              <w:rPr>
                <w:rFonts w:ascii="Times New Roman" w:eastAsia="Times New Roman" w:hAnsi="Times New Roman" w:cs="Times New Roman"/>
                <w:b/>
                <w:bCs/>
                <w:color w:val="000000" w:themeColor="text1"/>
                <w:sz w:val="26"/>
                <w:szCs w:val="26"/>
              </w:rPr>
              <w:t>Lĩnh vực</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D3F5F" w14:textId="77777777" w:rsidR="0079549D" w:rsidRPr="00D64FC9" w:rsidRDefault="0079549D" w:rsidP="006624CE">
            <w:pPr>
              <w:spacing w:before="120" w:after="0" w:line="288" w:lineRule="auto"/>
              <w:jc w:val="center"/>
              <w:rPr>
                <w:rFonts w:ascii="Times New Roman" w:eastAsia="Times New Roman" w:hAnsi="Times New Roman" w:cs="Times New Roman"/>
                <w:b/>
                <w:bCs/>
                <w:color w:val="000000" w:themeColor="text1"/>
                <w:sz w:val="26"/>
                <w:szCs w:val="26"/>
              </w:rPr>
            </w:pPr>
            <w:r w:rsidRPr="00D64FC9">
              <w:rPr>
                <w:rFonts w:ascii="Times New Roman" w:eastAsia="Times New Roman" w:hAnsi="Times New Roman" w:cs="Times New Roman"/>
                <w:b/>
                <w:bCs/>
                <w:color w:val="000000" w:themeColor="text1"/>
                <w:sz w:val="26"/>
                <w:szCs w:val="26"/>
              </w:rPr>
              <w:t>Tiêu chí chính</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DC33" w14:textId="3BE7E165" w:rsidR="0079549D" w:rsidRPr="00D64FC9" w:rsidRDefault="0079549D" w:rsidP="006624CE">
            <w:pPr>
              <w:spacing w:before="120" w:after="0" w:line="288" w:lineRule="auto"/>
              <w:jc w:val="center"/>
              <w:rPr>
                <w:rFonts w:ascii="Times New Roman" w:eastAsia="Times New Roman" w:hAnsi="Times New Roman" w:cs="Times New Roman"/>
                <w:b/>
                <w:bCs/>
                <w:color w:val="000000" w:themeColor="text1"/>
                <w:sz w:val="26"/>
                <w:szCs w:val="26"/>
              </w:rPr>
            </w:pPr>
            <w:r w:rsidRPr="00D64FC9">
              <w:rPr>
                <w:rFonts w:ascii="Times New Roman" w:eastAsia="Times New Roman" w:hAnsi="Times New Roman" w:cs="Times New Roman"/>
                <w:b/>
                <w:bCs/>
                <w:color w:val="000000" w:themeColor="text1"/>
                <w:sz w:val="26"/>
                <w:szCs w:val="26"/>
              </w:rPr>
              <w:t>Tiêu chí thành phần</w:t>
            </w:r>
          </w:p>
        </w:tc>
        <w:tc>
          <w:tcPr>
            <w:tcW w:w="4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A5B88" w14:textId="77777777" w:rsidR="0079549D" w:rsidRPr="00D64FC9" w:rsidRDefault="00FC53EE" w:rsidP="006624CE">
            <w:pPr>
              <w:spacing w:before="120" w:after="0" w:line="288" w:lineRule="auto"/>
              <w:jc w:val="center"/>
              <w:rPr>
                <w:rFonts w:ascii="Times New Roman" w:eastAsia="Times New Roman" w:hAnsi="Times New Roman" w:cs="Times New Roman"/>
                <w:b/>
                <w:bCs/>
                <w:color w:val="000000" w:themeColor="text1"/>
                <w:sz w:val="26"/>
                <w:szCs w:val="26"/>
              </w:rPr>
            </w:pPr>
            <w:r w:rsidRPr="00D64FC9">
              <w:rPr>
                <w:rFonts w:ascii="Times New Roman" w:eastAsia="Times New Roman" w:hAnsi="Times New Roman" w:cs="Times New Roman"/>
                <w:b/>
                <w:bCs/>
                <w:color w:val="000000" w:themeColor="text1"/>
                <w:sz w:val="26"/>
                <w:szCs w:val="26"/>
              </w:rPr>
              <w:t>Tài liệu kiểm chứng</w:t>
            </w:r>
          </w:p>
        </w:tc>
      </w:tr>
      <w:tr w:rsidR="001150D6" w:rsidRPr="00D64FC9" w14:paraId="32ED2CD8"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7159054" w14:textId="77777777" w:rsidR="0034044D" w:rsidRPr="00682025" w:rsidRDefault="0034044D" w:rsidP="006624CE">
            <w:pPr>
              <w:spacing w:before="120" w:after="0" w:line="288" w:lineRule="auto"/>
              <w:jc w:val="center"/>
              <w:rPr>
                <w:rFonts w:ascii="Times New Roman" w:eastAsia="Times New Roman" w:hAnsi="Times New Roman" w:cs="Times New Roman"/>
                <w:bCs/>
                <w:color w:val="000000" w:themeColor="text1"/>
                <w:sz w:val="28"/>
                <w:szCs w:val="28"/>
              </w:rPr>
            </w:pPr>
            <w:r w:rsidRPr="00682025">
              <w:rPr>
                <w:rFonts w:ascii="Times New Roman" w:eastAsia="Times New Roman" w:hAnsi="Times New Roman" w:cs="Times New Roman"/>
                <w:bCs/>
                <w:color w:val="000000" w:themeColor="text1"/>
                <w:sz w:val="28"/>
                <w:szCs w:val="28"/>
              </w:rPr>
              <w:t>1</w:t>
            </w:r>
          </w:p>
        </w:tc>
        <w:tc>
          <w:tcPr>
            <w:tcW w:w="5802" w:type="dxa"/>
            <w:gridSpan w:val="2"/>
            <w:tcBorders>
              <w:top w:val="single" w:sz="4" w:space="0" w:color="auto"/>
              <w:left w:val="single" w:sz="4" w:space="0" w:color="auto"/>
              <w:bottom w:val="single" w:sz="4" w:space="0" w:color="auto"/>
              <w:right w:val="single" w:sz="4" w:space="0" w:color="auto"/>
            </w:tcBorders>
            <w:shd w:val="clear" w:color="auto" w:fill="auto"/>
          </w:tcPr>
          <w:p w14:paraId="514EB74A" w14:textId="33D659E0" w:rsidR="0034044D" w:rsidRPr="00682025" w:rsidRDefault="0034044D" w:rsidP="006136D6">
            <w:pPr>
              <w:spacing w:before="120" w:after="0" w:line="288" w:lineRule="auto"/>
              <w:jc w:val="both"/>
              <w:rPr>
                <w:rFonts w:ascii="Times New Roman" w:eastAsia="Times New Roman" w:hAnsi="Times New Roman" w:cs="Times New Roman"/>
                <w:bCs/>
                <w:color w:val="000000" w:themeColor="text1"/>
                <w:sz w:val="28"/>
                <w:szCs w:val="28"/>
              </w:rPr>
            </w:pPr>
            <w:r w:rsidRPr="00682025">
              <w:rPr>
                <w:rFonts w:ascii="Times New Roman" w:hAnsi="Times New Roman" w:cs="Times New Roman"/>
                <w:bCs/>
                <w:color w:val="000000" w:themeColor="text1"/>
                <w:sz w:val="28"/>
                <w:szCs w:val="28"/>
              </w:rPr>
              <w:t>Nhóm c</w:t>
            </w:r>
            <w:r w:rsidRPr="00682025">
              <w:rPr>
                <w:rFonts w:ascii="Times New Roman" w:eastAsia="Times New Roman" w:hAnsi="Times New Roman" w:cs="Times New Roman"/>
                <w:bCs/>
                <w:color w:val="000000" w:themeColor="text1"/>
                <w:sz w:val="28"/>
                <w:szCs w:val="28"/>
              </w:rPr>
              <w:t xml:space="preserve">ác tiêu chí liên quan đến nội dung rà soát, đánh giá việc thực hiện nội dung phòng, chống thiên tai </w:t>
            </w:r>
            <w:r w:rsidR="006B4274" w:rsidRPr="00682025">
              <w:rPr>
                <w:rFonts w:ascii="Times New Roman" w:eastAsia="Times New Roman" w:hAnsi="Times New Roman" w:cs="Times New Roman"/>
                <w:bCs/>
                <w:color w:val="000000" w:themeColor="text1"/>
                <w:sz w:val="28"/>
                <w:szCs w:val="28"/>
              </w:rPr>
              <w:t xml:space="preserve">và thích ứng biến đổi khí hậu </w:t>
            </w:r>
            <w:r w:rsidRPr="00682025">
              <w:rPr>
                <w:rFonts w:ascii="Times New Roman" w:eastAsia="Times New Roman" w:hAnsi="Times New Roman" w:cs="Times New Roman"/>
                <w:bCs/>
                <w:color w:val="000000" w:themeColor="text1"/>
                <w:sz w:val="28"/>
                <w:szCs w:val="28"/>
              </w:rPr>
              <w:t>trong thực hiện quy hoạch, kế hoạch của giai đoạn trước</w:t>
            </w: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53DA6461" w14:textId="77777777" w:rsidR="0034044D" w:rsidRPr="00D64FC9" w:rsidRDefault="0034044D" w:rsidP="006624CE">
            <w:pPr>
              <w:spacing w:before="120" w:after="0" w:line="288" w:lineRule="auto"/>
              <w:jc w:val="center"/>
              <w:rPr>
                <w:rFonts w:ascii="Times New Roman" w:eastAsia="Times New Roman" w:hAnsi="Times New Roman" w:cs="Times New Roman"/>
                <w:bCs/>
                <w:color w:val="000000" w:themeColor="text1"/>
                <w:sz w:val="26"/>
                <w:szCs w:val="26"/>
              </w:rPr>
            </w:pPr>
            <w:bookmarkStart w:id="0" w:name="_GoBack"/>
            <w:bookmarkEnd w:id="0"/>
          </w:p>
        </w:tc>
        <w:tc>
          <w:tcPr>
            <w:tcW w:w="4227" w:type="dxa"/>
            <w:tcBorders>
              <w:top w:val="single" w:sz="4" w:space="0" w:color="auto"/>
              <w:left w:val="single" w:sz="4" w:space="0" w:color="auto"/>
              <w:bottom w:val="single" w:sz="4" w:space="0" w:color="auto"/>
              <w:right w:val="single" w:sz="4" w:space="0" w:color="auto"/>
            </w:tcBorders>
            <w:shd w:val="clear" w:color="auto" w:fill="auto"/>
          </w:tcPr>
          <w:p w14:paraId="7C49B68D" w14:textId="77777777" w:rsidR="0034044D" w:rsidRPr="00D64FC9" w:rsidRDefault="0034044D" w:rsidP="006624CE">
            <w:pPr>
              <w:spacing w:before="120" w:after="0" w:line="288" w:lineRule="auto"/>
              <w:rPr>
                <w:rFonts w:ascii="Times New Roman" w:eastAsia="Times New Roman" w:hAnsi="Times New Roman" w:cs="Times New Roman"/>
                <w:b/>
                <w:bCs/>
                <w:color w:val="000000" w:themeColor="text1"/>
                <w:sz w:val="26"/>
                <w:szCs w:val="26"/>
              </w:rPr>
            </w:pPr>
          </w:p>
        </w:tc>
      </w:tr>
      <w:tr w:rsidR="001150D6" w:rsidRPr="00D64FC9" w14:paraId="6A39BF7C"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FDE2A6B" w14:textId="77777777" w:rsidR="0034044D" w:rsidRPr="00D64FC9" w:rsidRDefault="0034044D" w:rsidP="006624CE">
            <w:pPr>
              <w:spacing w:before="120" w:after="0" w:line="288" w:lineRule="auto"/>
              <w:jc w:val="center"/>
              <w:rPr>
                <w:rFonts w:ascii="Times New Roman" w:eastAsia="Times New Roman" w:hAnsi="Times New Roman" w:cs="Times New Roman"/>
                <w:bCs/>
                <w:sz w:val="28"/>
                <w:szCs w:val="28"/>
              </w:rPr>
            </w:pPr>
            <w:r w:rsidRPr="00D64FC9">
              <w:rPr>
                <w:rFonts w:ascii="Times New Roman" w:eastAsia="Times New Roman" w:hAnsi="Times New Roman" w:cs="Times New Roman"/>
                <w:bCs/>
                <w:sz w:val="28"/>
                <w:szCs w:val="28"/>
              </w:rPr>
              <w:t>1.1.</w:t>
            </w:r>
          </w:p>
        </w:tc>
        <w:tc>
          <w:tcPr>
            <w:tcW w:w="5802" w:type="dxa"/>
            <w:gridSpan w:val="2"/>
            <w:tcBorders>
              <w:top w:val="single" w:sz="4" w:space="0" w:color="auto"/>
              <w:left w:val="single" w:sz="4" w:space="0" w:color="auto"/>
              <w:bottom w:val="single" w:sz="4" w:space="0" w:color="auto"/>
              <w:right w:val="single" w:sz="4" w:space="0" w:color="auto"/>
            </w:tcBorders>
            <w:shd w:val="clear" w:color="auto" w:fill="auto"/>
          </w:tcPr>
          <w:p w14:paraId="190E1D72" w14:textId="77777777" w:rsidR="0034044D" w:rsidRPr="00D64FC9" w:rsidRDefault="00A36529" w:rsidP="006624CE">
            <w:pPr>
              <w:spacing w:before="120" w:after="0" w:line="288" w:lineRule="auto"/>
              <w:rPr>
                <w:rFonts w:ascii="Times New Roman" w:hAnsi="Times New Roman" w:cs="Times New Roman"/>
                <w:b/>
                <w:bCs/>
                <w:sz w:val="28"/>
                <w:szCs w:val="28"/>
              </w:rPr>
            </w:pPr>
            <w:r w:rsidRPr="00D64FC9">
              <w:rPr>
                <w:rFonts w:ascii="Times New Roman" w:hAnsi="Times New Roman" w:cs="Times New Roman"/>
                <w:sz w:val="28"/>
                <w:szCs w:val="28"/>
                <w:lang w:val="vi-VN"/>
              </w:rPr>
              <w:t xml:space="preserve">Các tiêu chí liên quan đến nội dung </w:t>
            </w:r>
            <w:r w:rsidRPr="00D64FC9">
              <w:rPr>
                <w:rFonts w:ascii="Times New Roman" w:hAnsi="Times New Roman" w:cs="Times New Roman"/>
                <w:sz w:val="28"/>
                <w:szCs w:val="28"/>
              </w:rPr>
              <w:t>r</w:t>
            </w:r>
            <w:r w:rsidRPr="00D64FC9">
              <w:rPr>
                <w:rFonts w:ascii="Times New Roman" w:hAnsi="Times New Roman" w:cs="Times New Roman"/>
                <w:sz w:val="28"/>
                <w:szCs w:val="28"/>
                <w:lang w:val="vi-VN"/>
              </w:rPr>
              <w:t>à soát, nghiên cứu các văn b</w:t>
            </w:r>
            <w:r w:rsidRPr="00D64FC9">
              <w:rPr>
                <w:rFonts w:ascii="Times New Roman" w:hAnsi="Times New Roman" w:cs="Times New Roman"/>
                <w:sz w:val="28"/>
                <w:szCs w:val="28"/>
              </w:rPr>
              <w:t>ả</w:t>
            </w:r>
            <w:r w:rsidRPr="00D64FC9">
              <w:rPr>
                <w:rFonts w:ascii="Times New Roman" w:hAnsi="Times New Roman" w:cs="Times New Roman"/>
                <w:sz w:val="28"/>
                <w:szCs w:val="28"/>
                <w:lang w:val="vi-VN"/>
              </w:rPr>
              <w:t>n pháp lý, chương trình kế hoạch có liên quan đến phòng, ch</w:t>
            </w:r>
            <w:r w:rsidRPr="00D64FC9">
              <w:rPr>
                <w:rFonts w:ascii="Times New Roman" w:hAnsi="Times New Roman" w:cs="Times New Roman"/>
                <w:sz w:val="28"/>
                <w:szCs w:val="28"/>
              </w:rPr>
              <w:t>ố</w:t>
            </w:r>
            <w:r w:rsidRPr="00D64FC9">
              <w:rPr>
                <w:rFonts w:ascii="Times New Roman" w:hAnsi="Times New Roman" w:cs="Times New Roman"/>
                <w:sz w:val="28"/>
                <w:szCs w:val="28"/>
                <w:lang w:val="vi-VN"/>
              </w:rPr>
              <w:t>ng thiên tai và thích ứng bi</w:t>
            </w:r>
            <w:r w:rsidRPr="00D64FC9">
              <w:rPr>
                <w:rFonts w:ascii="Times New Roman" w:hAnsi="Times New Roman" w:cs="Times New Roman"/>
                <w:sz w:val="28"/>
                <w:szCs w:val="28"/>
              </w:rPr>
              <w:t>ế</w:t>
            </w:r>
            <w:r w:rsidRPr="00D64FC9">
              <w:rPr>
                <w:rFonts w:ascii="Times New Roman" w:hAnsi="Times New Roman" w:cs="Times New Roman"/>
                <w:sz w:val="28"/>
                <w:szCs w:val="28"/>
                <w:lang w:val="vi-VN"/>
              </w:rPr>
              <w:t>n đ</w:t>
            </w:r>
            <w:r w:rsidRPr="00D64FC9">
              <w:rPr>
                <w:rFonts w:ascii="Times New Roman" w:hAnsi="Times New Roman" w:cs="Times New Roman"/>
                <w:sz w:val="28"/>
                <w:szCs w:val="28"/>
              </w:rPr>
              <w:t>ổ</w:t>
            </w:r>
            <w:r w:rsidRPr="00D64FC9">
              <w:rPr>
                <w:rFonts w:ascii="Times New Roman" w:hAnsi="Times New Roman" w:cs="Times New Roman"/>
                <w:sz w:val="28"/>
                <w:szCs w:val="28"/>
                <w:lang w:val="vi-VN"/>
              </w:rPr>
              <w:t>i khí hậu</w:t>
            </w:r>
            <w:r w:rsidRPr="00D64FC9">
              <w:rPr>
                <w:rFonts w:ascii="Times New Roman" w:hAnsi="Times New Roman" w:cs="Times New Roman"/>
                <w:sz w:val="28"/>
                <w:szCs w:val="28"/>
              </w:rPr>
              <w:t>:</w:t>
            </w:r>
          </w:p>
        </w:tc>
        <w:tc>
          <w:tcPr>
            <w:tcW w:w="3645" w:type="dxa"/>
            <w:tcBorders>
              <w:left w:val="single" w:sz="4" w:space="0" w:color="auto"/>
              <w:bottom w:val="single" w:sz="4" w:space="0" w:color="auto"/>
              <w:right w:val="single" w:sz="4" w:space="0" w:color="auto"/>
            </w:tcBorders>
            <w:shd w:val="clear" w:color="auto" w:fill="auto"/>
          </w:tcPr>
          <w:p w14:paraId="4D8C5855" w14:textId="77777777" w:rsidR="0034044D" w:rsidRPr="00D64FC9" w:rsidRDefault="0034044D" w:rsidP="006624CE">
            <w:pPr>
              <w:spacing w:before="120" w:after="0" w:line="288" w:lineRule="auto"/>
              <w:jc w:val="center"/>
              <w:rPr>
                <w:rFonts w:ascii="Times New Roman" w:eastAsia="Times New Roman" w:hAnsi="Times New Roman" w:cs="Times New Roman"/>
                <w:bCs/>
                <w:sz w:val="28"/>
                <w:szCs w:val="28"/>
              </w:rPr>
            </w:pPr>
          </w:p>
        </w:tc>
        <w:tc>
          <w:tcPr>
            <w:tcW w:w="4227" w:type="dxa"/>
            <w:tcBorders>
              <w:left w:val="single" w:sz="4" w:space="0" w:color="auto"/>
              <w:bottom w:val="single" w:sz="4" w:space="0" w:color="auto"/>
              <w:right w:val="single" w:sz="4" w:space="0" w:color="auto"/>
            </w:tcBorders>
            <w:shd w:val="clear" w:color="auto" w:fill="auto"/>
          </w:tcPr>
          <w:p w14:paraId="1C259E61" w14:textId="77777777" w:rsidR="0034044D" w:rsidRPr="00D64FC9" w:rsidRDefault="0034044D" w:rsidP="006624CE">
            <w:pPr>
              <w:spacing w:before="120" w:after="0" w:line="288" w:lineRule="auto"/>
              <w:rPr>
                <w:rFonts w:ascii="Times New Roman" w:eastAsia="Times New Roman" w:hAnsi="Times New Roman" w:cs="Times New Roman"/>
                <w:b/>
                <w:bCs/>
                <w:sz w:val="28"/>
                <w:szCs w:val="28"/>
              </w:rPr>
            </w:pPr>
          </w:p>
        </w:tc>
      </w:tr>
      <w:tr w:rsidR="006626A4" w:rsidRPr="00D64FC9" w14:paraId="238C33E2" w14:textId="77777777" w:rsidTr="00BC4611">
        <w:trPr>
          <w:trHeight w:val="4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473E67E" w14:textId="77777777" w:rsidR="006626A4" w:rsidRPr="00D64FC9" w:rsidRDefault="006626A4" w:rsidP="006624CE">
            <w:pPr>
              <w:spacing w:before="120" w:after="0" w:line="288" w:lineRule="auto"/>
              <w:jc w:val="center"/>
              <w:rPr>
                <w:rFonts w:ascii="Times New Roman" w:eastAsia="Times New Roman" w:hAnsi="Times New Roman" w:cs="Times New Roman"/>
                <w:bCs/>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9ED1A1" w14:textId="77777777" w:rsidR="006626A4" w:rsidRPr="00D64FC9" w:rsidRDefault="006626A4"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NN&amp;PTNT; Giao thông; </w:t>
            </w:r>
          </w:p>
          <w:p w14:paraId="2393832D" w14:textId="77777777" w:rsidR="006626A4" w:rsidRPr="00D64FC9" w:rsidRDefault="006626A4"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Xây dựng; </w:t>
            </w:r>
          </w:p>
          <w:p w14:paraId="0801B722" w14:textId="77777777" w:rsidR="006626A4" w:rsidRPr="00D64FC9" w:rsidRDefault="006626A4"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TT&amp;TT; Công Thương; </w:t>
            </w:r>
          </w:p>
          <w:p w14:paraId="709F20F2" w14:textId="77777777" w:rsidR="006626A4" w:rsidRPr="00D64FC9" w:rsidRDefault="006626A4"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GD&amp;ĐT; </w:t>
            </w:r>
          </w:p>
          <w:p w14:paraId="2D5E3F93" w14:textId="409ECCCE" w:rsidR="006626A4" w:rsidRPr="00D64FC9" w:rsidRDefault="006626A4"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lastRenderedPageBreak/>
              <w:t xml:space="preserve">Y tế; TN&amp;MT </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13B9AF0A" w14:textId="3D30E45B" w:rsidR="006626A4" w:rsidRPr="00D64FC9" w:rsidRDefault="004F764A" w:rsidP="006624CE">
            <w:pPr>
              <w:spacing w:before="120" w:after="0" w:line="288" w:lineRule="auto"/>
              <w:rPr>
                <w:rFonts w:ascii="Times New Roman" w:eastAsia="Times New Roman" w:hAnsi="Times New Roman" w:cs="Times New Roman"/>
                <w:bCs/>
                <w:color w:val="000000" w:themeColor="text1"/>
                <w:sz w:val="28"/>
                <w:szCs w:val="28"/>
              </w:rPr>
            </w:pPr>
            <w:r w:rsidRPr="00D64FC9">
              <w:rPr>
                <w:rFonts w:ascii="Times New Roman" w:eastAsia="Times New Roman" w:hAnsi="Times New Roman" w:cs="Times New Roman"/>
                <w:bCs/>
                <w:color w:val="000000" w:themeColor="text1"/>
                <w:sz w:val="28"/>
                <w:szCs w:val="28"/>
              </w:rPr>
              <w:lastRenderedPageBreak/>
              <w:t xml:space="preserve">1. </w:t>
            </w:r>
            <w:r w:rsidR="00386955" w:rsidRPr="00D64FC9">
              <w:rPr>
                <w:rFonts w:ascii="Times New Roman" w:eastAsia="Times New Roman" w:hAnsi="Times New Roman" w:cs="Times New Roman"/>
                <w:bCs/>
                <w:color w:val="000000" w:themeColor="text1"/>
                <w:sz w:val="28"/>
                <w:szCs w:val="28"/>
              </w:rPr>
              <w:t>C</w:t>
            </w:r>
            <w:r w:rsidR="006626A4" w:rsidRPr="00D64FC9">
              <w:rPr>
                <w:rFonts w:ascii="Times New Roman" w:eastAsia="Times New Roman" w:hAnsi="Times New Roman" w:cs="Times New Roman"/>
                <w:bCs/>
                <w:color w:val="000000" w:themeColor="text1"/>
                <w:sz w:val="28"/>
                <w:szCs w:val="28"/>
              </w:rPr>
              <w:t>ác nội dung liên quan đến phòng chống thiên tai và thích ứng biến đổi khí hậu</w:t>
            </w:r>
            <w:r w:rsidR="00386955" w:rsidRPr="00D64FC9">
              <w:rPr>
                <w:rFonts w:ascii="Times New Roman" w:eastAsia="Times New Roman" w:hAnsi="Times New Roman" w:cs="Times New Roman"/>
                <w:bCs/>
                <w:color w:val="000000" w:themeColor="text1"/>
                <w:sz w:val="28"/>
                <w:szCs w:val="28"/>
              </w:rPr>
              <w:t xml:space="preserve"> được nghiên cứu và rà soát</w:t>
            </w:r>
          </w:p>
          <w:p w14:paraId="557CD4CB" w14:textId="467C631C" w:rsidR="006626A4" w:rsidRPr="00D64FC9" w:rsidRDefault="006626A4" w:rsidP="006624CE">
            <w:pPr>
              <w:spacing w:before="120" w:after="0" w:line="288" w:lineRule="auto"/>
              <w:rPr>
                <w:rFonts w:ascii="Times New Roman" w:eastAsia="Times New Roman" w:hAnsi="Times New Roman" w:cs="Times New Roman"/>
                <w:bCs/>
                <w:color w:val="000000" w:themeColor="text1"/>
                <w:sz w:val="28"/>
                <w:szCs w:val="28"/>
              </w:rPr>
            </w:pP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30FC587F" w14:textId="3BD87C02" w:rsidR="006626A4" w:rsidRPr="00D64FC9" w:rsidRDefault="006626A4" w:rsidP="006624CE">
            <w:pPr>
              <w:spacing w:before="120" w:after="0" w:line="288" w:lineRule="auto"/>
              <w:jc w:val="both"/>
              <w:rPr>
                <w:rFonts w:ascii="Times New Roman" w:hAnsi="Times New Roman" w:cs="Times New Roman"/>
                <w:i/>
                <w:color w:val="000000"/>
                <w:sz w:val="28"/>
                <w:szCs w:val="28"/>
              </w:rPr>
            </w:pPr>
            <w:r w:rsidRPr="00D64FC9">
              <w:rPr>
                <w:rFonts w:ascii="Times New Roman" w:eastAsia="Times New Roman" w:hAnsi="Times New Roman" w:cs="Times New Roman"/>
                <w:bCs/>
                <w:i/>
                <w:color w:val="000000" w:themeColor="text1"/>
                <w:sz w:val="28"/>
                <w:szCs w:val="28"/>
              </w:rPr>
              <w:t>1.</w:t>
            </w:r>
            <w:r w:rsidR="004F764A" w:rsidRPr="00D64FC9">
              <w:rPr>
                <w:rFonts w:ascii="Times New Roman" w:eastAsia="Times New Roman" w:hAnsi="Times New Roman" w:cs="Times New Roman"/>
                <w:bCs/>
                <w:i/>
                <w:color w:val="000000" w:themeColor="text1"/>
                <w:sz w:val="28"/>
                <w:szCs w:val="28"/>
              </w:rPr>
              <w:t>1.</w:t>
            </w:r>
            <w:r w:rsidRPr="00D64FC9">
              <w:rPr>
                <w:rFonts w:ascii="Times New Roman" w:eastAsia="Times New Roman" w:hAnsi="Times New Roman" w:cs="Times New Roman"/>
                <w:bCs/>
                <w:i/>
                <w:color w:val="000000" w:themeColor="text1"/>
                <w:sz w:val="28"/>
                <w:szCs w:val="28"/>
              </w:rPr>
              <w:t xml:space="preserve"> Các văn bản pháp lý về lồng ghép PCTT và TƯ BĐKH vào kế hoạch phát triển KT-XH được nghiên cứu và rà soát.</w:t>
            </w:r>
          </w:p>
        </w:tc>
        <w:tc>
          <w:tcPr>
            <w:tcW w:w="4227" w:type="dxa"/>
            <w:tcBorders>
              <w:top w:val="single" w:sz="4" w:space="0" w:color="auto"/>
              <w:left w:val="single" w:sz="4" w:space="0" w:color="auto"/>
              <w:bottom w:val="single" w:sz="4" w:space="0" w:color="auto"/>
              <w:right w:val="single" w:sz="4" w:space="0" w:color="auto"/>
            </w:tcBorders>
            <w:shd w:val="clear" w:color="auto" w:fill="auto"/>
          </w:tcPr>
          <w:p w14:paraId="5BDBD76D" w14:textId="77777777" w:rsidR="006626A4" w:rsidRPr="00D64FC9" w:rsidRDefault="006626A4" w:rsidP="00BC4611">
            <w:pPr>
              <w:spacing w:before="120" w:after="0" w:line="288" w:lineRule="auto"/>
              <w:jc w:val="both"/>
              <w:rPr>
                <w:rFonts w:ascii="Times New Roman" w:eastAsia="Times New Roman" w:hAnsi="Times New Roman" w:cs="Times New Roman"/>
                <w:bCs/>
                <w:color w:val="000000" w:themeColor="text1"/>
                <w:sz w:val="28"/>
                <w:szCs w:val="28"/>
              </w:rPr>
            </w:pPr>
            <w:r w:rsidRPr="00D64FC9">
              <w:rPr>
                <w:rFonts w:ascii="Times New Roman" w:eastAsia="Times New Roman" w:hAnsi="Times New Roman" w:cs="Times New Roman"/>
                <w:bCs/>
                <w:color w:val="000000" w:themeColor="text1"/>
                <w:sz w:val="28"/>
                <w:szCs w:val="28"/>
              </w:rPr>
              <w:t>Số lượng và tên của các văn bản pháp lý về lồng ghép PCTT và TƯ BĐKH vào kế hoạch phát triển KT-XH</w:t>
            </w:r>
          </w:p>
          <w:p w14:paraId="1BE461E4" w14:textId="359A427B" w:rsidR="006626A4" w:rsidRPr="00D64FC9" w:rsidRDefault="006626A4" w:rsidP="006624CE">
            <w:pPr>
              <w:spacing w:before="120" w:after="0" w:line="288" w:lineRule="auto"/>
              <w:rPr>
                <w:rFonts w:ascii="Times New Roman" w:eastAsia="Times New Roman" w:hAnsi="Times New Roman" w:cs="Times New Roman"/>
                <w:bCs/>
                <w:color w:val="000000" w:themeColor="text1"/>
                <w:sz w:val="28"/>
                <w:szCs w:val="28"/>
              </w:rPr>
            </w:pPr>
          </w:p>
        </w:tc>
      </w:tr>
      <w:tr w:rsidR="006626A4" w:rsidRPr="00D64FC9" w14:paraId="79C0675B" w14:textId="77777777" w:rsidTr="00BC4611">
        <w:trPr>
          <w:trHeight w:val="317"/>
          <w:jc w:val="center"/>
        </w:trPr>
        <w:tc>
          <w:tcPr>
            <w:tcW w:w="988" w:type="dxa"/>
            <w:tcBorders>
              <w:top w:val="single" w:sz="4" w:space="0" w:color="auto"/>
              <w:left w:val="single" w:sz="4" w:space="0" w:color="auto"/>
              <w:right w:val="single" w:sz="4" w:space="0" w:color="auto"/>
            </w:tcBorders>
            <w:shd w:val="clear" w:color="auto" w:fill="auto"/>
            <w:vAlign w:val="center"/>
          </w:tcPr>
          <w:p w14:paraId="09F8CDE1" w14:textId="77777777" w:rsidR="006626A4" w:rsidRPr="00D64FC9" w:rsidRDefault="006626A4" w:rsidP="006624CE">
            <w:pPr>
              <w:spacing w:before="120" w:after="0" w:line="288" w:lineRule="auto"/>
              <w:jc w:val="center"/>
              <w:rPr>
                <w:rFonts w:ascii="Times New Roman" w:eastAsia="Times New Roman" w:hAnsi="Times New Roman" w:cs="Times New Roman"/>
                <w:bCs/>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3DFB39" w14:textId="77777777" w:rsidR="006626A4" w:rsidRPr="00D64FC9" w:rsidRDefault="006626A4"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NN&amp;PTNT; Giao thông; </w:t>
            </w:r>
          </w:p>
          <w:p w14:paraId="71DBB3B0" w14:textId="77777777" w:rsidR="006626A4" w:rsidRPr="00D64FC9" w:rsidRDefault="006626A4"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Xây dựng; </w:t>
            </w:r>
          </w:p>
          <w:p w14:paraId="14895C0E" w14:textId="77777777" w:rsidR="006626A4" w:rsidRPr="00D64FC9" w:rsidRDefault="006626A4" w:rsidP="00BC4611">
            <w:pPr>
              <w:spacing w:after="0" w:line="288" w:lineRule="auto"/>
              <w:jc w:val="both"/>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TT&amp;TT; Công Thương; </w:t>
            </w:r>
          </w:p>
          <w:p w14:paraId="749D34F6" w14:textId="77777777" w:rsidR="006626A4" w:rsidRPr="00D64FC9" w:rsidRDefault="006626A4"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GD&amp;ĐT; </w:t>
            </w:r>
          </w:p>
          <w:p w14:paraId="28FEE736" w14:textId="7F88AD76" w:rsidR="006626A4" w:rsidRPr="00D64FC9" w:rsidRDefault="006626A4" w:rsidP="006624CE">
            <w:pPr>
              <w:spacing w:before="120"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Y tế; TN&amp;MT</w:t>
            </w: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F8DE7A" w14:textId="4868C85A" w:rsidR="006626A4" w:rsidRPr="00D64FC9" w:rsidRDefault="006626A4" w:rsidP="006624CE">
            <w:pPr>
              <w:spacing w:before="120" w:after="0" w:line="288" w:lineRule="auto"/>
              <w:rPr>
                <w:rFonts w:ascii="Times New Roman" w:hAnsi="Times New Roman" w:cs="Times New Roman"/>
                <w:color w:val="000000"/>
                <w:sz w:val="28"/>
                <w:szCs w:val="28"/>
              </w:rPr>
            </w:pP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477BE2AF" w14:textId="3BAFB439" w:rsidR="006626A4" w:rsidRPr="00D64FC9" w:rsidRDefault="004F764A" w:rsidP="006624CE">
            <w:pPr>
              <w:spacing w:before="120" w:after="0" w:line="288" w:lineRule="auto"/>
              <w:jc w:val="both"/>
              <w:rPr>
                <w:rFonts w:ascii="Times New Roman" w:hAnsi="Times New Roman" w:cs="Times New Roman"/>
                <w:i/>
                <w:color w:val="000000"/>
                <w:sz w:val="28"/>
                <w:szCs w:val="28"/>
              </w:rPr>
            </w:pPr>
            <w:r w:rsidRPr="00D64FC9">
              <w:rPr>
                <w:rFonts w:ascii="Times New Roman" w:hAnsi="Times New Roman" w:cs="Times New Roman"/>
                <w:i/>
                <w:color w:val="000000"/>
                <w:sz w:val="28"/>
                <w:szCs w:val="28"/>
              </w:rPr>
              <w:t>1.</w:t>
            </w:r>
            <w:r w:rsidR="006626A4" w:rsidRPr="00D64FC9">
              <w:rPr>
                <w:rFonts w:ascii="Times New Roman" w:hAnsi="Times New Roman" w:cs="Times New Roman"/>
                <w:i/>
                <w:color w:val="000000"/>
                <w:sz w:val="28"/>
                <w:szCs w:val="28"/>
              </w:rPr>
              <w:t xml:space="preserve">2. </w:t>
            </w:r>
            <w:r w:rsidR="006626A4" w:rsidRPr="00D64FC9">
              <w:rPr>
                <w:rFonts w:ascii="Times New Roman" w:eastAsia="Times New Roman" w:hAnsi="Times New Roman" w:cs="Times New Roman"/>
                <w:bCs/>
                <w:i/>
                <w:color w:val="000000" w:themeColor="text1"/>
                <w:sz w:val="28"/>
                <w:szCs w:val="28"/>
              </w:rPr>
              <w:t>C</w:t>
            </w:r>
            <w:r w:rsidR="006626A4" w:rsidRPr="00D64FC9">
              <w:rPr>
                <w:rFonts w:ascii="Times New Roman" w:hAnsi="Times New Roman" w:cs="Times New Roman"/>
                <w:i/>
                <w:color w:val="000000"/>
                <w:sz w:val="28"/>
                <w:szCs w:val="28"/>
              </w:rPr>
              <w:t xml:space="preserve">ác chương trình, kế hoạch </w:t>
            </w:r>
            <w:r w:rsidR="006626A4" w:rsidRPr="00D64FC9">
              <w:rPr>
                <w:rFonts w:ascii="Times New Roman" w:eastAsia="Times New Roman" w:hAnsi="Times New Roman" w:cs="Times New Roman"/>
                <w:bCs/>
                <w:i/>
                <w:color w:val="000000" w:themeColor="text1"/>
                <w:sz w:val="28"/>
                <w:szCs w:val="28"/>
              </w:rPr>
              <w:t>về lồng ghép PCTT và TƯ BĐKH</w:t>
            </w:r>
            <w:r w:rsidR="006626A4" w:rsidRPr="00D64FC9">
              <w:rPr>
                <w:rFonts w:ascii="Times New Roman" w:hAnsi="Times New Roman" w:cs="Times New Roman"/>
                <w:i/>
                <w:color w:val="000000"/>
                <w:sz w:val="28"/>
                <w:szCs w:val="28"/>
              </w:rPr>
              <w:t xml:space="preserve"> </w:t>
            </w:r>
            <w:r w:rsidR="006626A4" w:rsidRPr="00D64FC9">
              <w:rPr>
                <w:rFonts w:ascii="Times New Roman" w:eastAsia="Times New Roman" w:hAnsi="Times New Roman" w:cs="Times New Roman"/>
                <w:bCs/>
                <w:i/>
                <w:color w:val="000000" w:themeColor="text1"/>
                <w:sz w:val="28"/>
                <w:szCs w:val="28"/>
              </w:rPr>
              <w:t>vào kế hoạch phát triển KT-XH</w:t>
            </w:r>
            <w:r w:rsidR="006626A4" w:rsidRPr="00D64FC9">
              <w:rPr>
                <w:rFonts w:ascii="Times New Roman" w:hAnsi="Times New Roman" w:cs="Times New Roman"/>
                <w:i/>
                <w:color w:val="000000"/>
                <w:sz w:val="28"/>
                <w:szCs w:val="28"/>
              </w:rPr>
              <w:t xml:space="preserve"> được nghiên cứu và rà soát.</w:t>
            </w:r>
          </w:p>
        </w:tc>
        <w:tc>
          <w:tcPr>
            <w:tcW w:w="4227" w:type="dxa"/>
            <w:tcBorders>
              <w:top w:val="single" w:sz="4" w:space="0" w:color="auto"/>
              <w:left w:val="single" w:sz="4" w:space="0" w:color="auto"/>
              <w:bottom w:val="single" w:sz="4" w:space="0" w:color="auto"/>
              <w:right w:val="single" w:sz="4" w:space="0" w:color="auto"/>
            </w:tcBorders>
            <w:shd w:val="clear" w:color="auto" w:fill="auto"/>
          </w:tcPr>
          <w:p w14:paraId="76B430C8" w14:textId="77777777" w:rsidR="006626A4" w:rsidRPr="00D64FC9" w:rsidRDefault="006626A4" w:rsidP="00BC4611">
            <w:pPr>
              <w:spacing w:before="120" w:after="0" w:line="288" w:lineRule="auto"/>
              <w:jc w:val="both"/>
              <w:rPr>
                <w:rFonts w:ascii="Times New Roman" w:eastAsia="Times New Roman" w:hAnsi="Times New Roman" w:cs="Times New Roman"/>
                <w:bCs/>
                <w:color w:val="000000" w:themeColor="text1"/>
                <w:sz w:val="28"/>
                <w:szCs w:val="28"/>
              </w:rPr>
            </w:pPr>
            <w:r w:rsidRPr="00D64FC9">
              <w:rPr>
                <w:rFonts w:ascii="Times New Roman" w:eastAsia="Times New Roman" w:hAnsi="Times New Roman" w:cs="Times New Roman"/>
                <w:bCs/>
                <w:color w:val="000000" w:themeColor="text1"/>
                <w:sz w:val="28"/>
                <w:szCs w:val="28"/>
              </w:rPr>
              <w:t xml:space="preserve">Số lượng và tên của các </w:t>
            </w:r>
            <w:r w:rsidRPr="00D64FC9">
              <w:rPr>
                <w:rFonts w:ascii="Times New Roman" w:hAnsi="Times New Roman" w:cs="Times New Roman"/>
                <w:color w:val="000000"/>
                <w:sz w:val="28"/>
                <w:szCs w:val="28"/>
              </w:rPr>
              <w:t xml:space="preserve">chương trình, kế hoạch </w:t>
            </w:r>
            <w:r w:rsidRPr="00D64FC9">
              <w:rPr>
                <w:rFonts w:ascii="Times New Roman" w:eastAsia="Times New Roman" w:hAnsi="Times New Roman" w:cs="Times New Roman"/>
                <w:bCs/>
                <w:color w:val="000000" w:themeColor="text1"/>
                <w:sz w:val="28"/>
                <w:szCs w:val="28"/>
              </w:rPr>
              <w:t>về lồng ghép PCTT và TƯ BĐKH</w:t>
            </w:r>
            <w:r w:rsidRPr="00D64FC9">
              <w:rPr>
                <w:rFonts w:ascii="Times New Roman" w:hAnsi="Times New Roman" w:cs="Times New Roman"/>
                <w:color w:val="000000"/>
                <w:sz w:val="28"/>
                <w:szCs w:val="28"/>
              </w:rPr>
              <w:t xml:space="preserve"> </w:t>
            </w:r>
            <w:r w:rsidRPr="00D64FC9">
              <w:rPr>
                <w:rFonts w:ascii="Times New Roman" w:eastAsia="Times New Roman" w:hAnsi="Times New Roman" w:cs="Times New Roman"/>
                <w:bCs/>
                <w:color w:val="000000" w:themeColor="text1"/>
                <w:sz w:val="28"/>
                <w:szCs w:val="28"/>
              </w:rPr>
              <w:t>vào kế hoạch phát triển KT-XH</w:t>
            </w:r>
          </w:p>
        </w:tc>
      </w:tr>
      <w:tr w:rsidR="00286C60" w:rsidRPr="00D64FC9" w14:paraId="3BE7B225"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58EC0F7" w14:textId="77777777" w:rsidR="00286C60" w:rsidRPr="00D64FC9" w:rsidRDefault="00286C60" w:rsidP="006624CE">
            <w:pPr>
              <w:spacing w:before="120" w:after="0" w:line="288" w:lineRule="auto"/>
              <w:jc w:val="center"/>
              <w:rPr>
                <w:rFonts w:ascii="Times New Roman" w:eastAsia="Times New Roman" w:hAnsi="Times New Roman" w:cs="Times New Roman"/>
                <w:bCs/>
                <w:color w:val="000000" w:themeColor="text1"/>
                <w:sz w:val="28"/>
                <w:szCs w:val="28"/>
              </w:rPr>
            </w:pPr>
            <w:r w:rsidRPr="00D64FC9">
              <w:rPr>
                <w:rFonts w:ascii="Times New Roman" w:eastAsia="Times New Roman" w:hAnsi="Times New Roman" w:cs="Times New Roman"/>
                <w:bCs/>
                <w:color w:val="000000" w:themeColor="text1"/>
                <w:sz w:val="28"/>
                <w:szCs w:val="28"/>
              </w:rPr>
              <w:t>1.2</w:t>
            </w:r>
          </w:p>
        </w:tc>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DB04E" w14:textId="31F002B1" w:rsidR="00286C60" w:rsidRPr="00D64FC9" w:rsidRDefault="00286C60" w:rsidP="00CF22C5">
            <w:pPr>
              <w:pStyle w:val="NormalWeb"/>
              <w:shd w:val="clear" w:color="auto" w:fill="FFFFFF"/>
              <w:spacing w:before="120" w:beforeAutospacing="0" w:after="0" w:afterAutospacing="0" w:line="288" w:lineRule="auto"/>
              <w:jc w:val="both"/>
              <w:rPr>
                <w:color w:val="000000"/>
                <w:sz w:val="28"/>
                <w:szCs w:val="28"/>
                <w:lang w:val="vi-VN"/>
              </w:rPr>
            </w:pPr>
            <w:r w:rsidRPr="00D64FC9">
              <w:rPr>
                <w:color w:val="000000"/>
                <w:sz w:val="28"/>
                <w:szCs w:val="28"/>
                <w:lang w:val="vi-VN"/>
              </w:rPr>
              <w:t>Các tiêu chí liên quan đến nội dung rà soát các nghiên cứu, báo cáo, dự báo về xu thế thiên tai và biến đổi</w:t>
            </w:r>
            <w:r w:rsidR="006D45D1" w:rsidRPr="00D64FC9">
              <w:rPr>
                <w:color w:val="000000"/>
                <w:sz w:val="28"/>
                <w:szCs w:val="28"/>
              </w:rPr>
              <w:t xml:space="preserve"> </w:t>
            </w:r>
            <w:r w:rsidRPr="00D64FC9">
              <w:rPr>
                <w:color w:val="000000"/>
                <w:sz w:val="28"/>
                <w:szCs w:val="28"/>
                <w:lang w:val="vi-VN"/>
              </w:rPr>
              <w:t xml:space="preserve"> khí hậu có thể</w:t>
            </w:r>
            <w:r w:rsidRPr="00D64FC9">
              <w:rPr>
                <w:color w:val="000000"/>
                <w:sz w:val="28"/>
                <w:szCs w:val="28"/>
              </w:rPr>
              <w:t xml:space="preserve"> </w:t>
            </w:r>
            <w:r w:rsidRPr="00D64FC9">
              <w:rPr>
                <w:color w:val="000000"/>
                <w:sz w:val="28"/>
                <w:szCs w:val="28"/>
                <w:lang w:val="vi-VN"/>
              </w:rPr>
              <w:t> tác động đến sự phát triển ngành, kinh tế-xã hội</w:t>
            </w: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26B15B62" w14:textId="77777777" w:rsidR="00286C60" w:rsidRPr="00D64FC9" w:rsidRDefault="00286C60"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tcPr>
          <w:p w14:paraId="7D0B772B" w14:textId="77777777" w:rsidR="00286C60" w:rsidRPr="00D64FC9" w:rsidRDefault="00286C60" w:rsidP="006624CE">
            <w:pPr>
              <w:spacing w:before="120" w:after="0" w:line="288" w:lineRule="auto"/>
              <w:rPr>
                <w:rFonts w:ascii="Times New Roman" w:eastAsia="Times New Roman" w:hAnsi="Times New Roman" w:cs="Times New Roman"/>
                <w:b/>
                <w:bCs/>
                <w:color w:val="000000" w:themeColor="text1"/>
                <w:sz w:val="28"/>
                <w:szCs w:val="28"/>
              </w:rPr>
            </w:pPr>
          </w:p>
        </w:tc>
      </w:tr>
      <w:tr w:rsidR="00E96CA4" w:rsidRPr="00D64FC9" w14:paraId="630B29A1"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2AA034B" w14:textId="77777777" w:rsidR="00E96CA4" w:rsidRPr="00D64FC9" w:rsidRDefault="00E96CA4" w:rsidP="006624CE">
            <w:pPr>
              <w:spacing w:before="120" w:after="0" w:line="288" w:lineRule="auto"/>
              <w:jc w:val="center"/>
              <w:rPr>
                <w:rFonts w:ascii="Times New Roman" w:eastAsia="Times New Roman" w:hAnsi="Times New Roman" w:cs="Times New Roman"/>
                <w:bCs/>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C472489" w14:textId="77777777" w:rsidR="00A31380" w:rsidRPr="00D64FC9" w:rsidRDefault="00A31380"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NN&amp;PTNT; Giao thông; </w:t>
            </w:r>
          </w:p>
          <w:p w14:paraId="0051996E" w14:textId="77777777" w:rsidR="00A31380" w:rsidRPr="00D64FC9" w:rsidRDefault="00A31380"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Xây dựng; </w:t>
            </w:r>
          </w:p>
          <w:p w14:paraId="5577B59A" w14:textId="77777777" w:rsidR="00A31380" w:rsidRPr="00D64FC9" w:rsidRDefault="00A31380"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TT&amp;TT; Công Thương; </w:t>
            </w:r>
          </w:p>
          <w:p w14:paraId="6C7EA7F7" w14:textId="77777777" w:rsidR="00A31380" w:rsidRPr="00D64FC9" w:rsidRDefault="00A31380"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lastRenderedPageBreak/>
              <w:t xml:space="preserve">GD&amp;ĐT; </w:t>
            </w:r>
          </w:p>
          <w:p w14:paraId="0F4D2386" w14:textId="3AEFD002" w:rsidR="00E96CA4" w:rsidRPr="00D64FC9" w:rsidRDefault="00A31380" w:rsidP="006624CE">
            <w:pPr>
              <w:spacing w:after="0" w:line="240" w:lineRule="auto"/>
              <w:rPr>
                <w:rFonts w:ascii="Times New Roman" w:eastAsia="Times New Roman" w:hAnsi="Times New Roman" w:cs="Times New Roman"/>
                <w:bCs/>
                <w:color w:val="000000" w:themeColor="text1"/>
                <w:sz w:val="28"/>
                <w:szCs w:val="28"/>
              </w:rPr>
            </w:pPr>
            <w:r w:rsidRPr="00D64FC9">
              <w:rPr>
                <w:rFonts w:ascii="Times New Roman" w:hAnsi="Times New Roman" w:cs="Times New Roman"/>
                <w:color w:val="000000"/>
                <w:sz w:val="28"/>
                <w:szCs w:val="28"/>
              </w:rPr>
              <w:t>Y tế; TN&amp;MT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D5885E7" w14:textId="4AF6EB9E" w:rsidR="00E96CA4" w:rsidRPr="00D64FC9" w:rsidDel="00E96CA4" w:rsidRDefault="006B4274" w:rsidP="00CF22C5">
            <w:pPr>
              <w:pStyle w:val="NormalWeb"/>
              <w:shd w:val="clear" w:color="auto" w:fill="FFFFFF"/>
              <w:spacing w:line="288" w:lineRule="auto"/>
              <w:jc w:val="both"/>
              <w:rPr>
                <w:color w:val="000000"/>
                <w:sz w:val="28"/>
                <w:szCs w:val="28"/>
              </w:rPr>
            </w:pPr>
            <w:r w:rsidRPr="00D64FC9">
              <w:rPr>
                <w:color w:val="000000"/>
                <w:sz w:val="28"/>
                <w:szCs w:val="28"/>
              </w:rPr>
              <w:lastRenderedPageBreak/>
              <w:t xml:space="preserve">2. </w:t>
            </w:r>
            <w:r w:rsidR="0094214B" w:rsidRPr="00D64FC9">
              <w:rPr>
                <w:color w:val="000000"/>
                <w:sz w:val="28"/>
                <w:szCs w:val="28"/>
              </w:rPr>
              <w:t>Số lượng các</w:t>
            </w:r>
            <w:r w:rsidR="00260790" w:rsidRPr="00D64FC9">
              <w:rPr>
                <w:color w:val="000000"/>
                <w:sz w:val="28"/>
                <w:szCs w:val="28"/>
              </w:rPr>
              <w:t xml:space="preserve"> nội dung về rủi ro thiên tai và biến đổi khí hậu có thể tác động đến sự phát triển ng</w:t>
            </w:r>
            <w:r w:rsidR="0094214B" w:rsidRPr="00D64FC9">
              <w:rPr>
                <w:color w:val="000000"/>
                <w:sz w:val="28"/>
                <w:szCs w:val="28"/>
              </w:rPr>
              <w:t>ành, kinh tế-xã hội được nghiên cứu</w:t>
            </w: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6815A790" w14:textId="3665E57B" w:rsidR="00E96CA4" w:rsidRPr="00D64FC9" w:rsidRDefault="005E4E51" w:rsidP="006624CE">
            <w:pPr>
              <w:spacing w:before="120" w:after="0" w:line="288" w:lineRule="auto"/>
              <w:rPr>
                <w:rFonts w:ascii="Times New Roman" w:hAnsi="Times New Roman" w:cs="Times New Roman"/>
                <w:i/>
                <w:color w:val="000000"/>
                <w:sz w:val="28"/>
                <w:szCs w:val="28"/>
              </w:rPr>
            </w:pPr>
            <w:r w:rsidRPr="00D64FC9">
              <w:rPr>
                <w:rFonts w:ascii="Times New Roman" w:hAnsi="Times New Roman" w:cs="Times New Roman"/>
                <w:i/>
                <w:color w:val="000000"/>
                <w:sz w:val="28"/>
                <w:szCs w:val="28"/>
              </w:rPr>
              <w:t>2.1. Số lượng các nghiên cứu, báo cáo, dự báo về xu thế thiên tai và biến đổi khí hậu có thể tác động đến phát triển của mỗi ngành</w:t>
            </w:r>
          </w:p>
        </w:tc>
        <w:tc>
          <w:tcPr>
            <w:tcW w:w="4227" w:type="dxa"/>
            <w:tcBorders>
              <w:top w:val="single" w:sz="4" w:space="0" w:color="auto"/>
              <w:left w:val="single" w:sz="4" w:space="0" w:color="auto"/>
              <w:bottom w:val="single" w:sz="4" w:space="0" w:color="auto"/>
              <w:right w:val="single" w:sz="4" w:space="0" w:color="auto"/>
            </w:tcBorders>
            <w:shd w:val="clear" w:color="auto" w:fill="auto"/>
          </w:tcPr>
          <w:p w14:paraId="21CA2571" w14:textId="353C962C" w:rsidR="00E96CA4" w:rsidRPr="00D64FC9" w:rsidDel="00E96CA4" w:rsidRDefault="00E96CA4" w:rsidP="00CF22C5">
            <w:pPr>
              <w:spacing w:before="120" w:after="0" w:line="288" w:lineRule="auto"/>
              <w:jc w:val="both"/>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Số lượng và tên của các nghiên cứu, báo cáo, dự báo về xu thế thiên tai và biến đổi khí hậu có thể tác động đến phát triển </w:t>
            </w:r>
            <w:r w:rsidR="00675B20" w:rsidRPr="00D64FC9">
              <w:rPr>
                <w:rFonts w:ascii="Times New Roman" w:hAnsi="Times New Roman" w:cs="Times New Roman"/>
                <w:color w:val="000000"/>
                <w:sz w:val="28"/>
                <w:szCs w:val="28"/>
              </w:rPr>
              <w:t xml:space="preserve">của mỗi </w:t>
            </w:r>
            <w:r w:rsidRPr="00D64FC9">
              <w:rPr>
                <w:rFonts w:ascii="Times New Roman" w:hAnsi="Times New Roman" w:cs="Times New Roman"/>
                <w:color w:val="000000"/>
                <w:sz w:val="28"/>
                <w:szCs w:val="28"/>
              </w:rPr>
              <w:t>ngành</w:t>
            </w:r>
            <w:r w:rsidRPr="00D64FC9" w:rsidDel="00E96CA4">
              <w:rPr>
                <w:rFonts w:ascii="Times New Roman" w:hAnsi="Times New Roman" w:cs="Times New Roman"/>
                <w:color w:val="000000"/>
                <w:sz w:val="28"/>
                <w:szCs w:val="28"/>
              </w:rPr>
              <w:t xml:space="preserve"> </w:t>
            </w:r>
          </w:p>
        </w:tc>
      </w:tr>
      <w:tr w:rsidR="005E4E51" w:rsidRPr="00D64FC9" w14:paraId="5FEA2F52"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6ECBF83" w14:textId="77777777" w:rsidR="005E4E51" w:rsidRPr="00D64FC9" w:rsidRDefault="005E4E51" w:rsidP="006624CE">
            <w:pPr>
              <w:spacing w:before="120" w:after="0" w:line="288" w:lineRule="auto"/>
              <w:jc w:val="center"/>
              <w:rPr>
                <w:rFonts w:ascii="Times New Roman" w:eastAsia="Times New Roman" w:hAnsi="Times New Roman" w:cs="Times New Roman"/>
                <w:bCs/>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7BC3FA" w14:textId="77777777" w:rsidR="005E4E51" w:rsidRPr="00D64FC9" w:rsidRDefault="005E4E51" w:rsidP="006624CE">
            <w:pPr>
              <w:spacing w:after="0" w:line="288" w:lineRule="auto"/>
              <w:rPr>
                <w:rFonts w:ascii="Times New Roman" w:hAnsi="Times New Roman" w:cs="Times New Roman"/>
                <w:color w:val="000000"/>
                <w:sz w:val="28"/>
                <w:szCs w:val="28"/>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E1A414A" w14:textId="77777777" w:rsidR="005E4E51" w:rsidRPr="00D64FC9" w:rsidDel="006308D9" w:rsidRDefault="005E4E51" w:rsidP="00433C4D">
            <w:pPr>
              <w:pStyle w:val="NormalWeb"/>
              <w:shd w:val="clear" w:color="auto" w:fill="FFFFFF"/>
              <w:spacing w:line="288" w:lineRule="auto"/>
              <w:rPr>
                <w:color w:val="000000"/>
                <w:sz w:val="28"/>
                <w:szCs w:val="28"/>
              </w:rPr>
            </w:pP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704763D6" w14:textId="65EC4A49" w:rsidR="005E4E51" w:rsidRPr="00D64FC9" w:rsidRDefault="005E4E51" w:rsidP="006624CE">
            <w:pPr>
              <w:spacing w:before="120" w:after="0" w:line="288" w:lineRule="auto"/>
              <w:rPr>
                <w:rFonts w:ascii="Times New Roman" w:hAnsi="Times New Roman" w:cs="Times New Roman"/>
                <w:i/>
                <w:color w:val="000000"/>
                <w:sz w:val="28"/>
                <w:szCs w:val="28"/>
              </w:rPr>
            </w:pPr>
            <w:r w:rsidRPr="00D64FC9">
              <w:rPr>
                <w:rFonts w:ascii="Times New Roman" w:hAnsi="Times New Roman" w:cs="Times New Roman"/>
                <w:i/>
                <w:color w:val="000000"/>
                <w:sz w:val="28"/>
                <w:szCs w:val="28"/>
              </w:rPr>
              <w:t>2.2. Số lượng các chương trình, dự án trong kế hoạch phát triển ngành/địa phương và kế hoạch phát triển KT-XH của tỉnh có thực hiện việc đánh giá rủi ro thiên tai và biến đổi khí hậu</w:t>
            </w:r>
          </w:p>
        </w:tc>
        <w:tc>
          <w:tcPr>
            <w:tcW w:w="4227" w:type="dxa"/>
            <w:tcBorders>
              <w:top w:val="single" w:sz="4" w:space="0" w:color="auto"/>
              <w:left w:val="single" w:sz="4" w:space="0" w:color="auto"/>
              <w:bottom w:val="single" w:sz="4" w:space="0" w:color="auto"/>
              <w:right w:val="single" w:sz="4" w:space="0" w:color="auto"/>
            </w:tcBorders>
            <w:shd w:val="clear" w:color="auto" w:fill="auto"/>
          </w:tcPr>
          <w:p w14:paraId="7DCDEC2B" w14:textId="5D9A58D8" w:rsidR="005E4E51" w:rsidRPr="00D64FC9" w:rsidRDefault="005E4E51" w:rsidP="006624CE">
            <w:pPr>
              <w:spacing w:before="120"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Số lượng và tên/danh mục các chương trình, dự án trong kế hoạch phát triển ngành/địa phương và kế hoạch phát triển KT-XH của tỉnh có thực hiện việc đánh giá rủi ro thiên tai và biến đổi khí hậu</w:t>
            </w:r>
          </w:p>
        </w:tc>
      </w:tr>
      <w:tr w:rsidR="005E4E51" w:rsidRPr="00D64FC9" w14:paraId="265DA07E"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CB45CE6" w14:textId="77777777" w:rsidR="005E4E51" w:rsidRPr="00D64FC9" w:rsidRDefault="005E4E51" w:rsidP="006624CE">
            <w:pPr>
              <w:spacing w:before="120" w:after="0" w:line="288" w:lineRule="auto"/>
              <w:jc w:val="center"/>
              <w:rPr>
                <w:rFonts w:ascii="Times New Roman" w:eastAsia="Times New Roman" w:hAnsi="Times New Roman" w:cs="Times New Roman"/>
                <w:bCs/>
                <w:color w:val="000000" w:themeColor="text1"/>
                <w:sz w:val="28"/>
                <w:szCs w:val="28"/>
              </w:rPr>
            </w:pPr>
            <w:r w:rsidRPr="00D64FC9">
              <w:rPr>
                <w:rFonts w:ascii="Times New Roman" w:eastAsia="Times New Roman" w:hAnsi="Times New Roman" w:cs="Times New Roman"/>
                <w:bCs/>
                <w:color w:val="000000" w:themeColor="text1"/>
                <w:sz w:val="28"/>
                <w:szCs w:val="28"/>
              </w:rPr>
              <w:t>1.3</w:t>
            </w:r>
          </w:p>
        </w:tc>
        <w:tc>
          <w:tcPr>
            <w:tcW w:w="5802" w:type="dxa"/>
            <w:gridSpan w:val="2"/>
            <w:tcBorders>
              <w:top w:val="single" w:sz="4" w:space="0" w:color="auto"/>
              <w:left w:val="single" w:sz="4" w:space="0" w:color="auto"/>
              <w:bottom w:val="single" w:sz="4" w:space="0" w:color="auto"/>
              <w:right w:val="single" w:sz="4" w:space="0" w:color="auto"/>
            </w:tcBorders>
            <w:shd w:val="clear" w:color="auto" w:fill="auto"/>
          </w:tcPr>
          <w:p w14:paraId="7E5CA38A" w14:textId="7059D4EC" w:rsidR="005E4E51" w:rsidRPr="00D64FC9" w:rsidRDefault="005E4E51" w:rsidP="006624CE">
            <w:pPr>
              <w:pStyle w:val="NormalWeb"/>
              <w:shd w:val="clear" w:color="auto" w:fill="FFFFFF"/>
              <w:spacing w:before="120" w:beforeAutospacing="0" w:after="0" w:afterAutospacing="0" w:line="288" w:lineRule="auto"/>
              <w:rPr>
                <w:color w:val="000000"/>
                <w:sz w:val="28"/>
                <w:szCs w:val="28"/>
              </w:rPr>
            </w:pPr>
            <w:r w:rsidRPr="00D64FC9">
              <w:rPr>
                <w:color w:val="000000"/>
                <w:sz w:val="28"/>
                <w:szCs w:val="28"/>
                <w:lang w:val="vi-VN"/>
              </w:rPr>
              <w:t xml:space="preserve">Các tiêu chí liên quan đến nội dung </w:t>
            </w:r>
            <w:r w:rsidRPr="00D64FC9">
              <w:rPr>
                <w:color w:val="000000"/>
                <w:sz w:val="28"/>
                <w:szCs w:val="28"/>
              </w:rPr>
              <w:t>đ</w:t>
            </w:r>
            <w:r w:rsidRPr="00D64FC9">
              <w:rPr>
                <w:color w:val="000000"/>
                <w:sz w:val="28"/>
                <w:szCs w:val="28"/>
                <w:lang w:val="vi-VN"/>
              </w:rPr>
              <w:t xml:space="preserve">ánh giá tình hình thiên tai và thiệt hại do thiên tai gây ra đối với </w:t>
            </w:r>
            <w:r w:rsidRPr="00D64FC9">
              <w:rPr>
                <w:color w:val="000000"/>
                <w:sz w:val="28"/>
                <w:szCs w:val="28"/>
              </w:rPr>
              <w:t>ngành</w:t>
            </w:r>
            <w:r w:rsidRPr="00D64FC9">
              <w:rPr>
                <w:color w:val="000000"/>
                <w:sz w:val="28"/>
                <w:szCs w:val="28"/>
                <w:lang w:val="vi-VN"/>
              </w:rPr>
              <w:t xml:space="preserve"> trong k</w:t>
            </w:r>
            <w:r w:rsidRPr="00D64FC9">
              <w:rPr>
                <w:color w:val="000000"/>
                <w:sz w:val="28"/>
                <w:szCs w:val="28"/>
              </w:rPr>
              <w:t>ỳ </w:t>
            </w:r>
            <w:r w:rsidRPr="00D64FC9">
              <w:rPr>
                <w:color w:val="000000"/>
                <w:sz w:val="28"/>
                <w:szCs w:val="28"/>
                <w:lang w:val="vi-VN"/>
              </w:rPr>
              <w:t>kế hoạch.</w:t>
            </w: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42FAE9FB"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tcPr>
          <w:p w14:paraId="2EEF1DF9" w14:textId="77777777" w:rsidR="005E4E51" w:rsidRPr="00D64FC9" w:rsidRDefault="005E4E51" w:rsidP="006624CE">
            <w:pPr>
              <w:spacing w:before="120" w:after="0" w:line="288" w:lineRule="auto"/>
              <w:rPr>
                <w:rFonts w:ascii="Times New Roman" w:eastAsia="Times New Roman" w:hAnsi="Times New Roman" w:cs="Times New Roman"/>
                <w:b/>
                <w:bCs/>
                <w:color w:val="000000" w:themeColor="text1"/>
                <w:sz w:val="28"/>
                <w:szCs w:val="28"/>
              </w:rPr>
            </w:pPr>
          </w:p>
        </w:tc>
      </w:tr>
      <w:tr w:rsidR="00CB0B5B" w:rsidRPr="00D64FC9" w14:paraId="1C63844F" w14:textId="77777777" w:rsidTr="00BC4611">
        <w:trPr>
          <w:trHeight w:val="975"/>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E2BCBD" w14:textId="77777777" w:rsidR="00CB0B5B" w:rsidRPr="00D64FC9" w:rsidRDefault="00CB0B5B" w:rsidP="006624CE">
            <w:pPr>
              <w:spacing w:before="120" w:after="0" w:line="288" w:lineRule="auto"/>
              <w:jc w:val="center"/>
              <w:rPr>
                <w:rFonts w:ascii="Times New Roman" w:eastAsia="Times New Roman" w:hAnsi="Times New Roman" w:cs="Times New Roman"/>
                <w:bCs/>
                <w:color w:val="000000" w:themeColor="text1"/>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11BB10EB" w14:textId="77777777" w:rsidR="00CB0B5B" w:rsidRPr="00D64FC9" w:rsidRDefault="00CB0B5B"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NN&amp;PTNT; Giao thông; </w:t>
            </w:r>
          </w:p>
          <w:p w14:paraId="5084C556" w14:textId="77777777" w:rsidR="00CB0B5B" w:rsidRPr="00D64FC9" w:rsidRDefault="00CB0B5B"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Xây dựng; </w:t>
            </w:r>
          </w:p>
          <w:p w14:paraId="10935667" w14:textId="77777777" w:rsidR="00CB0B5B" w:rsidRPr="00D64FC9" w:rsidRDefault="00CB0B5B"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lastRenderedPageBreak/>
              <w:t xml:space="preserve">TT&amp;TT; Công Thương; </w:t>
            </w:r>
          </w:p>
          <w:p w14:paraId="7F665EF1" w14:textId="77777777" w:rsidR="00CB0B5B" w:rsidRPr="00D64FC9" w:rsidRDefault="00CB0B5B"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GD&amp;ĐT; </w:t>
            </w:r>
          </w:p>
          <w:p w14:paraId="456F9CFD" w14:textId="207F40B8" w:rsidR="00CB0B5B" w:rsidRPr="00D64FC9" w:rsidRDefault="00CB0B5B" w:rsidP="006624CE">
            <w:pPr>
              <w:pStyle w:val="NormalWeb"/>
              <w:shd w:val="clear" w:color="auto" w:fill="FFFFFF"/>
              <w:spacing w:before="120" w:beforeAutospacing="0" w:after="0" w:afterAutospacing="0" w:line="288" w:lineRule="auto"/>
              <w:rPr>
                <w:color w:val="000000"/>
                <w:sz w:val="28"/>
                <w:szCs w:val="28"/>
              </w:rPr>
            </w:pPr>
            <w:r w:rsidRPr="00D64FC9">
              <w:rPr>
                <w:color w:val="000000"/>
                <w:sz w:val="28"/>
                <w:szCs w:val="28"/>
              </w:rPr>
              <w:t>Y tế; TN&amp;MT</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65E67957" w14:textId="0FE39D8A" w:rsidR="00CB0B5B" w:rsidRPr="00D64FC9" w:rsidRDefault="00CB0B5B" w:rsidP="006624CE">
            <w:pPr>
              <w:pStyle w:val="NormalWeb"/>
              <w:shd w:val="clear" w:color="auto" w:fill="FFFFFF"/>
              <w:spacing w:before="120" w:beforeAutospacing="0" w:after="0" w:afterAutospacing="0" w:line="288" w:lineRule="auto"/>
              <w:rPr>
                <w:color w:val="000000"/>
                <w:sz w:val="28"/>
                <w:szCs w:val="28"/>
              </w:rPr>
            </w:pPr>
            <w:r w:rsidRPr="00D64FC9">
              <w:rPr>
                <w:color w:val="000000"/>
                <w:sz w:val="28"/>
                <w:szCs w:val="28"/>
              </w:rPr>
              <w:lastRenderedPageBreak/>
              <w:t xml:space="preserve">3. Tình hình thiên tai, thiệt hại do thiên tai gây ra và xu hướng thiệt hại do thiên tai và BĐKH </w:t>
            </w:r>
            <w:r w:rsidRPr="00D64FC9">
              <w:rPr>
                <w:color w:val="000000"/>
                <w:sz w:val="28"/>
                <w:szCs w:val="28"/>
              </w:rPr>
              <w:lastRenderedPageBreak/>
              <w:t>gây ra đối với ngành/địa phương</w:t>
            </w:r>
            <w:r w:rsidRPr="00D64FC9">
              <w:rPr>
                <w:rStyle w:val="FootnoteReference"/>
                <w:color w:val="000000"/>
                <w:sz w:val="28"/>
                <w:szCs w:val="28"/>
              </w:rPr>
              <w:footnoteReference w:id="2"/>
            </w:r>
            <w:r w:rsidRPr="00D64FC9">
              <w:rPr>
                <w:color w:val="000000"/>
                <w:sz w:val="28"/>
                <w:szCs w:val="28"/>
              </w:rPr>
              <w:t xml:space="preserve"> </w:t>
            </w: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55C9D9DE" w14:textId="2A1F643E" w:rsidR="00CB0B5B" w:rsidRPr="00D64FC9" w:rsidRDefault="00CB0B5B" w:rsidP="006624CE">
            <w:pPr>
              <w:spacing w:before="120" w:after="0" w:line="288" w:lineRule="auto"/>
              <w:rPr>
                <w:rFonts w:ascii="Times New Roman" w:eastAsia="Times New Roman" w:hAnsi="Times New Roman" w:cs="Times New Roman"/>
                <w:i/>
                <w:color w:val="000000"/>
                <w:sz w:val="28"/>
                <w:szCs w:val="28"/>
              </w:rPr>
            </w:pPr>
            <w:r w:rsidRPr="00D64FC9">
              <w:rPr>
                <w:rFonts w:ascii="Times New Roman" w:hAnsi="Times New Roman" w:cs="Times New Roman"/>
                <w:i/>
                <w:color w:val="000000"/>
                <w:sz w:val="28"/>
                <w:szCs w:val="28"/>
              </w:rPr>
              <w:lastRenderedPageBreak/>
              <w:t>3.1. Số người chết và mất tích do thiên tai gây ra</w:t>
            </w:r>
            <w:r w:rsidRPr="00D64FC9">
              <w:rPr>
                <w:rFonts w:ascii="Times New Roman" w:hAnsi="Times New Roman" w:cs="Times New Roman"/>
                <w:i/>
                <w:sz w:val="28"/>
                <w:szCs w:val="28"/>
                <w:vertAlign w:val="superscript"/>
              </w:rPr>
              <w:footnoteReference w:id="3"/>
            </w:r>
            <w:r w:rsidRPr="00D64FC9">
              <w:rPr>
                <w:rFonts w:ascii="Times New Roman" w:hAnsi="Times New Roman" w:cs="Times New Roman"/>
                <w:i/>
                <w:color w:val="000000"/>
                <w:sz w:val="28"/>
                <w:szCs w:val="28"/>
              </w:rPr>
              <w:t>.</w:t>
            </w:r>
          </w:p>
        </w:tc>
        <w:tc>
          <w:tcPr>
            <w:tcW w:w="4227" w:type="dxa"/>
            <w:vMerge w:val="restart"/>
            <w:tcBorders>
              <w:top w:val="single" w:sz="4" w:space="0" w:color="auto"/>
              <w:left w:val="single" w:sz="4" w:space="0" w:color="auto"/>
              <w:bottom w:val="single" w:sz="4" w:space="0" w:color="auto"/>
              <w:right w:val="single" w:sz="4" w:space="0" w:color="auto"/>
            </w:tcBorders>
            <w:shd w:val="clear" w:color="auto" w:fill="auto"/>
          </w:tcPr>
          <w:p w14:paraId="3BB7FCA1" w14:textId="77777777" w:rsidR="00CB0B5B" w:rsidRPr="00D64FC9" w:rsidRDefault="00CB0B5B" w:rsidP="006624CE">
            <w:pPr>
              <w:spacing w:before="120" w:after="0" w:line="288" w:lineRule="auto"/>
              <w:rPr>
                <w:rFonts w:ascii="Times New Roman" w:eastAsia="Times New Roman" w:hAnsi="Times New Roman" w:cs="Times New Roman"/>
                <w:b/>
                <w:bCs/>
                <w:color w:val="000000" w:themeColor="text1"/>
                <w:sz w:val="28"/>
                <w:szCs w:val="28"/>
              </w:rPr>
            </w:pPr>
            <w:r w:rsidRPr="00D64FC9">
              <w:rPr>
                <w:rFonts w:ascii="Times New Roman" w:hAnsi="Times New Roman" w:cs="Times New Roman"/>
                <w:color w:val="000000"/>
                <w:sz w:val="28"/>
                <w:szCs w:val="28"/>
              </w:rPr>
              <w:t>Báo cáo về tình hình thiên tai và thiệt hại do thiên tai và BĐKH gây ra</w:t>
            </w:r>
          </w:p>
        </w:tc>
      </w:tr>
      <w:tr w:rsidR="00CB0B5B" w:rsidRPr="00D64FC9" w14:paraId="758B47F8" w14:textId="77777777" w:rsidTr="00BC4611">
        <w:trPr>
          <w:trHeight w:val="552"/>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E9C13F" w14:textId="77777777" w:rsidR="00CB0B5B" w:rsidRPr="00D64FC9" w:rsidRDefault="00CB0B5B" w:rsidP="006624CE">
            <w:pPr>
              <w:spacing w:before="120" w:after="0" w:line="288" w:lineRule="auto"/>
              <w:jc w:val="center"/>
              <w:rPr>
                <w:rFonts w:ascii="Times New Roman" w:eastAsia="Times New Roman" w:hAnsi="Times New Roman" w:cs="Times New Roman"/>
                <w:bCs/>
                <w:color w:val="000000" w:themeColor="text1"/>
                <w:sz w:val="28"/>
                <w:szCs w:val="2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74C99" w14:textId="27E13423" w:rsidR="00CB0B5B" w:rsidRPr="00D64FC9" w:rsidRDefault="00CB0B5B" w:rsidP="006624CE">
            <w:pPr>
              <w:pStyle w:val="NormalWeb"/>
              <w:shd w:val="clear" w:color="auto" w:fill="FFFFFF"/>
              <w:spacing w:before="120" w:beforeAutospacing="0" w:after="0" w:afterAutospacing="0" w:line="288" w:lineRule="auto"/>
              <w:rPr>
                <w:color w:val="000000"/>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328B10" w14:textId="77777777" w:rsidR="00CB0B5B" w:rsidRPr="00D64FC9" w:rsidRDefault="00CB0B5B" w:rsidP="006624CE">
            <w:pPr>
              <w:pStyle w:val="NormalWeb"/>
              <w:shd w:val="clear" w:color="auto" w:fill="FFFFFF"/>
              <w:spacing w:before="120" w:beforeAutospacing="0" w:after="0" w:afterAutospacing="0" w:line="288" w:lineRule="auto"/>
              <w:rPr>
                <w:color w:val="000000"/>
                <w:sz w:val="28"/>
                <w:szCs w:val="28"/>
              </w:rPr>
            </w:pP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2C0D937F" w14:textId="11555F57" w:rsidR="00CB0B5B" w:rsidRPr="00D64FC9" w:rsidRDefault="00CB0B5B" w:rsidP="006624CE">
            <w:pPr>
              <w:spacing w:before="120" w:after="0" w:line="288" w:lineRule="auto"/>
              <w:rPr>
                <w:rFonts w:ascii="Times New Roman" w:eastAsia="Times New Roman" w:hAnsi="Times New Roman" w:cs="Times New Roman"/>
                <w:i/>
                <w:color w:val="000000"/>
                <w:sz w:val="28"/>
                <w:szCs w:val="28"/>
              </w:rPr>
            </w:pPr>
            <w:r w:rsidRPr="00D64FC9">
              <w:rPr>
                <w:rFonts w:ascii="Times New Roman" w:hAnsi="Times New Roman" w:cs="Times New Roman"/>
                <w:i/>
                <w:color w:val="000000"/>
                <w:sz w:val="28"/>
                <w:szCs w:val="28"/>
              </w:rPr>
              <w:t>3.2. Số người bị thương do thiên tai gây ra</w:t>
            </w:r>
            <w:r w:rsidRPr="00D64FC9">
              <w:rPr>
                <w:rFonts w:ascii="Times New Roman" w:hAnsi="Times New Roman" w:cs="Times New Roman"/>
                <w:i/>
                <w:sz w:val="28"/>
                <w:szCs w:val="28"/>
                <w:vertAlign w:val="superscript"/>
              </w:rPr>
              <w:footnoteReference w:id="4"/>
            </w:r>
          </w:p>
        </w:tc>
        <w:tc>
          <w:tcPr>
            <w:tcW w:w="4227" w:type="dxa"/>
            <w:vMerge/>
            <w:tcBorders>
              <w:top w:val="single" w:sz="4" w:space="0" w:color="auto"/>
              <w:left w:val="single" w:sz="4" w:space="0" w:color="auto"/>
              <w:bottom w:val="single" w:sz="4" w:space="0" w:color="auto"/>
              <w:right w:val="single" w:sz="4" w:space="0" w:color="auto"/>
            </w:tcBorders>
            <w:shd w:val="clear" w:color="auto" w:fill="auto"/>
          </w:tcPr>
          <w:p w14:paraId="1FE028D5" w14:textId="77777777" w:rsidR="00CB0B5B" w:rsidRPr="00D64FC9" w:rsidRDefault="00CB0B5B" w:rsidP="006624CE">
            <w:pPr>
              <w:spacing w:before="120" w:after="0" w:line="288" w:lineRule="auto"/>
              <w:rPr>
                <w:rFonts w:ascii="Times New Roman" w:eastAsia="Times New Roman" w:hAnsi="Times New Roman" w:cs="Times New Roman"/>
                <w:b/>
                <w:bCs/>
                <w:color w:val="000000" w:themeColor="text1"/>
                <w:sz w:val="28"/>
                <w:szCs w:val="28"/>
              </w:rPr>
            </w:pPr>
          </w:p>
        </w:tc>
      </w:tr>
      <w:tr w:rsidR="00CB0B5B" w:rsidRPr="00D64FC9" w14:paraId="6EE2D81A" w14:textId="77777777" w:rsidTr="00BC4611">
        <w:trPr>
          <w:trHeight w:val="1291"/>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54F811" w14:textId="77777777" w:rsidR="00CB0B5B" w:rsidRPr="00D64FC9" w:rsidRDefault="00CB0B5B" w:rsidP="006624CE">
            <w:pPr>
              <w:spacing w:before="120" w:after="0" w:line="288" w:lineRule="auto"/>
              <w:jc w:val="center"/>
              <w:rPr>
                <w:rFonts w:ascii="Times New Roman" w:eastAsia="Times New Roman" w:hAnsi="Times New Roman" w:cs="Times New Roman"/>
                <w:bCs/>
                <w:color w:val="000000" w:themeColor="text1"/>
                <w:sz w:val="28"/>
                <w:szCs w:val="2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BD9180" w14:textId="7BEB6E40" w:rsidR="00CB0B5B" w:rsidRPr="00D64FC9" w:rsidRDefault="00CB0B5B" w:rsidP="006624CE">
            <w:pPr>
              <w:pStyle w:val="NormalWeb"/>
              <w:shd w:val="clear" w:color="auto" w:fill="FFFFFF"/>
              <w:spacing w:before="120" w:beforeAutospacing="0" w:after="0" w:afterAutospacing="0" w:line="288" w:lineRule="auto"/>
              <w:rPr>
                <w:color w:val="000000"/>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38F93" w14:textId="77777777" w:rsidR="00CB0B5B" w:rsidRPr="00D64FC9" w:rsidRDefault="00CB0B5B" w:rsidP="006624CE">
            <w:pPr>
              <w:pStyle w:val="NormalWeb"/>
              <w:shd w:val="clear" w:color="auto" w:fill="FFFFFF"/>
              <w:spacing w:before="120" w:beforeAutospacing="0" w:after="0" w:afterAutospacing="0" w:line="288" w:lineRule="auto"/>
              <w:rPr>
                <w:color w:val="000000"/>
                <w:sz w:val="28"/>
                <w:szCs w:val="28"/>
              </w:rPr>
            </w:pP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5627DD75" w14:textId="4A518F69" w:rsidR="00CB0B5B" w:rsidRPr="00D64FC9" w:rsidRDefault="00CB0B5B"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hAnsi="Times New Roman" w:cs="Times New Roman"/>
                <w:i/>
                <w:color w:val="000000"/>
                <w:sz w:val="28"/>
                <w:szCs w:val="28"/>
              </w:rPr>
              <w:t xml:space="preserve">3.3. </w:t>
            </w:r>
            <w:r w:rsidRPr="00D64FC9">
              <w:rPr>
                <w:rFonts w:ascii="Times New Roman" w:eastAsia="Times New Roman" w:hAnsi="Times New Roman" w:cs="Times New Roman"/>
                <w:i/>
                <w:color w:val="000000"/>
                <w:sz w:val="28"/>
                <w:szCs w:val="28"/>
              </w:rPr>
              <w:t>Có đánh giá thiệt hại và ước tính thi</w:t>
            </w:r>
            <w:r w:rsidR="005D17EE" w:rsidRPr="00D64FC9">
              <w:rPr>
                <w:rFonts w:ascii="Times New Roman" w:eastAsia="Times New Roman" w:hAnsi="Times New Roman" w:cs="Times New Roman"/>
                <w:i/>
                <w:color w:val="000000"/>
                <w:sz w:val="28"/>
                <w:szCs w:val="28"/>
              </w:rPr>
              <w:t xml:space="preserve"> </w:t>
            </w:r>
            <w:r w:rsidRPr="00D64FC9">
              <w:rPr>
                <w:rFonts w:ascii="Times New Roman" w:eastAsia="Times New Roman" w:hAnsi="Times New Roman" w:cs="Times New Roman"/>
                <w:i/>
                <w:color w:val="000000"/>
                <w:sz w:val="28"/>
                <w:szCs w:val="28"/>
              </w:rPr>
              <w:t xml:space="preserve">ệt hại do thiên tai và BĐKH gây ra </w:t>
            </w:r>
            <w:r w:rsidRPr="00D64FC9">
              <w:rPr>
                <w:rFonts w:ascii="Times New Roman" w:hAnsi="Times New Roman" w:cs="Times New Roman"/>
                <w:i/>
                <w:color w:val="000000"/>
                <w:sz w:val="28"/>
                <w:szCs w:val="28"/>
              </w:rPr>
              <w:t>đối với mỗi ngành</w:t>
            </w:r>
            <w:r w:rsidRPr="00D64FC9">
              <w:rPr>
                <w:rStyle w:val="FootnoteReference"/>
                <w:rFonts w:ascii="Times New Roman" w:hAnsi="Times New Roman" w:cs="Times New Roman"/>
                <w:i/>
                <w:color w:val="000000"/>
                <w:sz w:val="28"/>
                <w:szCs w:val="28"/>
              </w:rPr>
              <w:footnoteReference w:id="5"/>
            </w:r>
          </w:p>
        </w:tc>
        <w:tc>
          <w:tcPr>
            <w:tcW w:w="4227" w:type="dxa"/>
            <w:vMerge/>
            <w:tcBorders>
              <w:top w:val="single" w:sz="4" w:space="0" w:color="auto"/>
              <w:left w:val="single" w:sz="4" w:space="0" w:color="auto"/>
              <w:bottom w:val="single" w:sz="4" w:space="0" w:color="auto"/>
              <w:right w:val="single" w:sz="4" w:space="0" w:color="auto"/>
            </w:tcBorders>
            <w:shd w:val="clear" w:color="auto" w:fill="auto"/>
          </w:tcPr>
          <w:p w14:paraId="5267B04A" w14:textId="77777777" w:rsidR="00CB0B5B" w:rsidRPr="00D64FC9" w:rsidRDefault="00CB0B5B" w:rsidP="006624CE">
            <w:pPr>
              <w:spacing w:before="120" w:after="0" w:line="288" w:lineRule="auto"/>
              <w:rPr>
                <w:rFonts w:ascii="Times New Roman" w:eastAsia="Times New Roman" w:hAnsi="Times New Roman" w:cs="Times New Roman"/>
                <w:bCs/>
                <w:color w:val="000000" w:themeColor="text1"/>
                <w:sz w:val="28"/>
                <w:szCs w:val="28"/>
              </w:rPr>
            </w:pPr>
          </w:p>
        </w:tc>
      </w:tr>
      <w:tr w:rsidR="00CB0B5B" w:rsidRPr="00D64FC9" w14:paraId="36A8D9CF" w14:textId="77777777" w:rsidTr="00BC4611">
        <w:trPr>
          <w:trHeight w:val="908"/>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A1DA03" w14:textId="77777777" w:rsidR="00CB0B5B" w:rsidRPr="00D64FC9" w:rsidRDefault="00CB0B5B" w:rsidP="006624CE">
            <w:pPr>
              <w:spacing w:before="120" w:after="0" w:line="288" w:lineRule="auto"/>
              <w:jc w:val="center"/>
              <w:rPr>
                <w:rFonts w:ascii="Times New Roman" w:eastAsia="Times New Roman" w:hAnsi="Times New Roman" w:cs="Times New Roman"/>
                <w:bCs/>
                <w:color w:val="000000" w:themeColor="text1"/>
                <w:sz w:val="28"/>
                <w:szCs w:val="2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35969C" w14:textId="454CC902" w:rsidR="00CB0B5B" w:rsidRPr="00D64FC9" w:rsidRDefault="00CB0B5B" w:rsidP="006624CE">
            <w:pPr>
              <w:pStyle w:val="NormalWeb"/>
              <w:shd w:val="clear" w:color="auto" w:fill="FFFFFF"/>
              <w:spacing w:before="120" w:beforeAutospacing="0" w:after="0" w:afterAutospacing="0" w:line="288" w:lineRule="auto"/>
              <w:rPr>
                <w:color w:val="000000"/>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F9957" w14:textId="77777777" w:rsidR="00CB0B5B" w:rsidRPr="00D64FC9" w:rsidRDefault="00CB0B5B" w:rsidP="006624CE">
            <w:pPr>
              <w:pStyle w:val="NormalWeb"/>
              <w:shd w:val="clear" w:color="auto" w:fill="FFFFFF"/>
              <w:spacing w:before="120" w:beforeAutospacing="0" w:after="0" w:afterAutospacing="0" w:line="288" w:lineRule="auto"/>
              <w:rPr>
                <w:color w:val="000000"/>
                <w:sz w:val="28"/>
                <w:szCs w:val="28"/>
              </w:rPr>
            </w:pP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150A8110" w14:textId="35F799B2" w:rsidR="00CB0B5B" w:rsidRPr="00D64FC9" w:rsidRDefault="00CB0B5B" w:rsidP="00CF22C5">
            <w:pPr>
              <w:spacing w:before="120" w:after="0" w:line="288" w:lineRule="auto"/>
              <w:jc w:val="both"/>
              <w:rPr>
                <w:rFonts w:ascii="Times New Roman" w:hAnsi="Times New Roman" w:cs="Times New Roman"/>
                <w:i/>
                <w:color w:val="000000"/>
                <w:sz w:val="28"/>
                <w:szCs w:val="28"/>
              </w:rPr>
            </w:pPr>
            <w:r w:rsidRPr="00D64FC9">
              <w:rPr>
                <w:rFonts w:ascii="Times New Roman" w:hAnsi="Times New Roman" w:cs="Times New Roman"/>
                <w:i/>
                <w:color w:val="000000"/>
                <w:sz w:val="28"/>
                <w:szCs w:val="28"/>
              </w:rPr>
              <w:t>3.4. Có đánh giá xu hướng thiệt hại do thiên tai và BĐKH gây ra trong những năm qua</w:t>
            </w:r>
          </w:p>
        </w:tc>
        <w:tc>
          <w:tcPr>
            <w:tcW w:w="4227" w:type="dxa"/>
            <w:vMerge/>
            <w:tcBorders>
              <w:top w:val="single" w:sz="4" w:space="0" w:color="auto"/>
              <w:left w:val="single" w:sz="4" w:space="0" w:color="auto"/>
              <w:bottom w:val="single" w:sz="4" w:space="0" w:color="auto"/>
              <w:right w:val="single" w:sz="4" w:space="0" w:color="auto"/>
            </w:tcBorders>
            <w:shd w:val="clear" w:color="auto" w:fill="auto"/>
          </w:tcPr>
          <w:p w14:paraId="4F061036" w14:textId="77777777" w:rsidR="00CB0B5B" w:rsidRPr="00D64FC9" w:rsidRDefault="00CB0B5B" w:rsidP="006624CE">
            <w:pPr>
              <w:spacing w:before="120" w:after="0" w:line="288" w:lineRule="auto"/>
              <w:rPr>
                <w:rFonts w:ascii="Times New Roman" w:eastAsia="Times New Roman" w:hAnsi="Times New Roman" w:cs="Times New Roman"/>
                <w:bCs/>
                <w:color w:val="000000" w:themeColor="text1"/>
                <w:sz w:val="28"/>
                <w:szCs w:val="28"/>
              </w:rPr>
            </w:pPr>
          </w:p>
        </w:tc>
      </w:tr>
      <w:tr w:rsidR="005E4E51" w:rsidRPr="00D64FC9" w14:paraId="63B9C2CB"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F2DFF38" w14:textId="77777777" w:rsidR="005E4E51" w:rsidRPr="00D64FC9" w:rsidRDefault="005E4E51" w:rsidP="006624CE">
            <w:pPr>
              <w:spacing w:before="120" w:after="0" w:line="288" w:lineRule="auto"/>
              <w:jc w:val="center"/>
              <w:rPr>
                <w:rFonts w:ascii="Times New Roman" w:eastAsia="Times New Roman" w:hAnsi="Times New Roman" w:cs="Times New Roman"/>
                <w:b/>
                <w:bCs/>
                <w:color w:val="FFFFFF" w:themeColor="background1"/>
                <w:sz w:val="28"/>
                <w:szCs w:val="28"/>
              </w:rPr>
            </w:pPr>
            <w:r w:rsidRPr="00D64FC9">
              <w:rPr>
                <w:rFonts w:ascii="Times New Roman" w:eastAsia="Times New Roman" w:hAnsi="Times New Roman" w:cs="Times New Roman"/>
                <w:b/>
                <w:bCs/>
                <w:color w:val="FFFFFF" w:themeColor="background1"/>
                <w:sz w:val="28"/>
                <w:szCs w:val="28"/>
              </w:rPr>
              <w:t>2</w:t>
            </w:r>
          </w:p>
        </w:tc>
        <w:tc>
          <w:tcPr>
            <w:tcW w:w="5802" w:type="dxa"/>
            <w:gridSpan w:val="2"/>
            <w:tcBorders>
              <w:top w:val="single" w:sz="4" w:space="0" w:color="auto"/>
              <w:left w:val="single" w:sz="4" w:space="0" w:color="auto"/>
              <w:bottom w:val="single" w:sz="4" w:space="0" w:color="auto"/>
              <w:right w:val="single" w:sz="4" w:space="0" w:color="auto"/>
            </w:tcBorders>
            <w:shd w:val="clear" w:color="auto" w:fill="auto"/>
          </w:tcPr>
          <w:p w14:paraId="12A4D1AB" w14:textId="76D00060" w:rsidR="005E4E51" w:rsidRPr="00D64FC9" w:rsidRDefault="005E4E51" w:rsidP="006624CE">
            <w:pPr>
              <w:spacing w:before="120" w:after="0" w:line="288" w:lineRule="auto"/>
              <w:rPr>
                <w:rFonts w:ascii="Times New Roman" w:hAnsi="Times New Roman" w:cs="Times New Roman"/>
                <w:b/>
                <w:color w:val="FFFFFF" w:themeColor="background1"/>
                <w:sz w:val="28"/>
                <w:szCs w:val="28"/>
              </w:rPr>
            </w:pPr>
            <w:r w:rsidRPr="00D64FC9">
              <w:rPr>
                <w:rFonts w:ascii="Times New Roman" w:eastAsia="Times New Roman" w:hAnsi="Times New Roman" w:cs="Times New Roman"/>
                <w:b/>
                <w:color w:val="FFFFFF" w:themeColor="background1"/>
                <w:sz w:val="28"/>
                <w:szCs w:val="28"/>
              </w:rPr>
              <w:t>Nhóm các tiêu chí liên quan đến nội dung phân tích tình trạng và khả năng chống chịu thiên tai của các đối tượng dễ bị tổn thương trong tương lai</w:t>
            </w:r>
          </w:p>
        </w:tc>
        <w:tc>
          <w:tcPr>
            <w:tcW w:w="3645" w:type="dxa"/>
            <w:tcBorders>
              <w:left w:val="single" w:sz="4" w:space="0" w:color="auto"/>
              <w:bottom w:val="single" w:sz="4" w:space="0" w:color="auto"/>
              <w:right w:val="single" w:sz="4" w:space="0" w:color="auto"/>
            </w:tcBorders>
            <w:shd w:val="clear" w:color="auto" w:fill="auto"/>
          </w:tcPr>
          <w:p w14:paraId="580C388A" w14:textId="77777777" w:rsidR="005E4E51" w:rsidRPr="00D64FC9" w:rsidRDefault="005E4E51" w:rsidP="006624CE">
            <w:pPr>
              <w:spacing w:before="120" w:after="0" w:line="288" w:lineRule="auto"/>
              <w:rPr>
                <w:rFonts w:ascii="Times New Roman" w:eastAsia="Times New Roman" w:hAnsi="Times New Roman" w:cs="Times New Roman"/>
                <w:color w:val="FFFFFF" w:themeColor="background1"/>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tcPr>
          <w:p w14:paraId="67E1FD27" w14:textId="77777777" w:rsidR="005E4E51" w:rsidRPr="00D64FC9" w:rsidRDefault="005E4E51" w:rsidP="006624CE">
            <w:pPr>
              <w:spacing w:before="120" w:after="0" w:line="288" w:lineRule="auto"/>
              <w:rPr>
                <w:rFonts w:ascii="Times New Roman" w:eastAsia="Times New Roman" w:hAnsi="Times New Roman" w:cs="Times New Roman"/>
                <w:b/>
                <w:bCs/>
                <w:color w:val="FFFFFF" w:themeColor="background1"/>
                <w:sz w:val="28"/>
                <w:szCs w:val="28"/>
              </w:rPr>
            </w:pPr>
          </w:p>
        </w:tc>
      </w:tr>
      <w:tr w:rsidR="005E4E51" w:rsidRPr="00D64FC9" w14:paraId="077EB554" w14:textId="77777777" w:rsidTr="00BC4611">
        <w:trPr>
          <w:trHeight w:val="499"/>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872C8B9"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2.1</w:t>
            </w:r>
          </w:p>
        </w:tc>
        <w:tc>
          <w:tcPr>
            <w:tcW w:w="5802" w:type="dxa"/>
            <w:gridSpan w:val="2"/>
            <w:tcBorders>
              <w:top w:val="single" w:sz="4" w:space="0" w:color="auto"/>
              <w:left w:val="nil"/>
              <w:bottom w:val="single" w:sz="4" w:space="0" w:color="auto"/>
              <w:right w:val="single" w:sz="4" w:space="0" w:color="auto"/>
            </w:tcBorders>
            <w:shd w:val="clear" w:color="auto" w:fill="auto"/>
          </w:tcPr>
          <w:p w14:paraId="168B5F64" w14:textId="1441128F" w:rsidR="005E4E51" w:rsidRPr="00CF22C5" w:rsidRDefault="005E4E51" w:rsidP="006624CE">
            <w:pPr>
              <w:pStyle w:val="NormalWeb"/>
              <w:shd w:val="clear" w:color="auto" w:fill="FFFFFF"/>
              <w:spacing w:before="120" w:beforeAutospacing="0" w:after="0" w:afterAutospacing="0" w:line="288" w:lineRule="auto"/>
              <w:jc w:val="both"/>
              <w:rPr>
                <w:color w:val="000000"/>
                <w:sz w:val="28"/>
                <w:szCs w:val="28"/>
              </w:rPr>
            </w:pPr>
            <w:r w:rsidRPr="00D64FC9">
              <w:rPr>
                <w:color w:val="000000"/>
                <w:sz w:val="28"/>
                <w:szCs w:val="28"/>
                <w:lang w:val="vi-VN"/>
              </w:rPr>
              <w:t>Các tiêu chí liên quan đến nội dung</w:t>
            </w:r>
            <w:r w:rsidRPr="00D64FC9">
              <w:rPr>
                <w:color w:val="000000"/>
                <w:sz w:val="28"/>
                <w:szCs w:val="28"/>
              </w:rPr>
              <w:t xml:space="preserve"> về</w:t>
            </w:r>
            <w:r w:rsidRPr="00D64FC9">
              <w:rPr>
                <w:color w:val="000000"/>
                <w:sz w:val="28"/>
                <w:szCs w:val="28"/>
                <w:lang w:val="vi-VN"/>
              </w:rPr>
              <w:t xml:space="preserve"> tình trạng dễ bị t</w:t>
            </w:r>
            <w:r w:rsidRPr="00D64FC9">
              <w:rPr>
                <w:color w:val="000000"/>
                <w:sz w:val="28"/>
                <w:szCs w:val="28"/>
              </w:rPr>
              <w:t>ổ</w:t>
            </w:r>
            <w:r w:rsidRPr="00D64FC9">
              <w:rPr>
                <w:color w:val="000000"/>
                <w:sz w:val="28"/>
                <w:szCs w:val="28"/>
                <w:lang w:val="vi-VN"/>
              </w:rPr>
              <w:t>n thương theo giới tính: giữa nam và n</w:t>
            </w:r>
            <w:r w:rsidRPr="00D64FC9">
              <w:rPr>
                <w:color w:val="000000"/>
                <w:sz w:val="28"/>
                <w:szCs w:val="28"/>
              </w:rPr>
              <w:t>ữ</w:t>
            </w:r>
            <w:r w:rsidRPr="00D64FC9">
              <w:rPr>
                <w:color w:val="000000"/>
                <w:sz w:val="28"/>
                <w:szCs w:val="28"/>
                <w:lang w:val="vi-VN"/>
              </w:rPr>
              <w:t>; theo mức thu nhập: giữa người giàu và người nghèo; theo độ tu</w:t>
            </w:r>
            <w:r w:rsidRPr="00D64FC9">
              <w:rPr>
                <w:color w:val="000000"/>
                <w:sz w:val="28"/>
                <w:szCs w:val="28"/>
              </w:rPr>
              <w:t>ổ</w:t>
            </w:r>
            <w:r w:rsidRPr="00D64FC9">
              <w:rPr>
                <w:color w:val="000000"/>
                <w:sz w:val="28"/>
                <w:szCs w:val="28"/>
                <w:lang w:val="vi-VN"/>
              </w:rPr>
              <w:t>i: người cao tuổi và người trẻ tu</w:t>
            </w:r>
            <w:r w:rsidRPr="00D64FC9">
              <w:rPr>
                <w:color w:val="000000"/>
                <w:sz w:val="28"/>
                <w:szCs w:val="28"/>
              </w:rPr>
              <w:t>ổ</w:t>
            </w:r>
            <w:r w:rsidRPr="00D64FC9">
              <w:rPr>
                <w:color w:val="000000"/>
                <w:sz w:val="28"/>
                <w:szCs w:val="28"/>
                <w:lang w:val="vi-VN"/>
              </w:rPr>
              <w:t>i; theo trình độ, nhận thức và mật độ dân số</w:t>
            </w:r>
            <w:r w:rsidR="00CF22C5">
              <w:rPr>
                <w:color w:val="000000"/>
                <w:sz w:val="28"/>
                <w:szCs w:val="28"/>
              </w:rPr>
              <w:t>.</w:t>
            </w:r>
          </w:p>
        </w:tc>
        <w:tc>
          <w:tcPr>
            <w:tcW w:w="3645" w:type="dxa"/>
            <w:tcBorders>
              <w:top w:val="nil"/>
              <w:left w:val="nil"/>
              <w:bottom w:val="single" w:sz="4" w:space="0" w:color="auto"/>
              <w:right w:val="single" w:sz="4" w:space="0" w:color="auto"/>
            </w:tcBorders>
            <w:shd w:val="clear" w:color="auto" w:fill="auto"/>
            <w:noWrap/>
          </w:tcPr>
          <w:p w14:paraId="7BD72E4E"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nil"/>
              <w:left w:val="nil"/>
              <w:bottom w:val="single" w:sz="4" w:space="0" w:color="auto"/>
              <w:right w:val="single" w:sz="4" w:space="0" w:color="auto"/>
            </w:tcBorders>
            <w:shd w:val="clear" w:color="auto" w:fill="auto"/>
            <w:noWrap/>
          </w:tcPr>
          <w:p w14:paraId="09186245"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5E4E51" w:rsidRPr="00D64FC9" w14:paraId="3F440C4A"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FF1D33"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100485"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rPr>
            </w:pPr>
            <w:r w:rsidRPr="00D64FC9">
              <w:rPr>
                <w:color w:val="000000"/>
                <w:sz w:val="28"/>
                <w:szCs w:val="28"/>
              </w:rPr>
              <w:t>LĐ, TB&amp;XH</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18A37BB" w14:textId="24AB645A" w:rsidR="005E4E51" w:rsidRPr="00D64FC9" w:rsidRDefault="005E4E51" w:rsidP="00CF22C5">
            <w:pPr>
              <w:pStyle w:val="NormalWeb"/>
              <w:shd w:val="clear" w:color="auto" w:fill="FFFFFF"/>
              <w:spacing w:before="120" w:beforeAutospacing="0" w:after="0" w:afterAutospacing="0" w:line="288" w:lineRule="auto"/>
              <w:jc w:val="both"/>
              <w:rPr>
                <w:color w:val="000000"/>
                <w:sz w:val="28"/>
                <w:szCs w:val="28"/>
                <w:lang w:val="vi-VN"/>
              </w:rPr>
            </w:pPr>
            <w:r w:rsidRPr="00D64FC9">
              <w:rPr>
                <w:color w:val="000000"/>
                <w:sz w:val="28"/>
                <w:szCs w:val="28"/>
              </w:rPr>
              <w:t>4. Số người bị tổn thương do thiên tai và BĐKH gây ra</w:t>
            </w:r>
          </w:p>
        </w:tc>
        <w:tc>
          <w:tcPr>
            <w:tcW w:w="3645" w:type="dxa"/>
            <w:tcBorders>
              <w:top w:val="nil"/>
              <w:left w:val="nil"/>
              <w:bottom w:val="single" w:sz="4" w:space="0" w:color="auto"/>
              <w:right w:val="single" w:sz="4" w:space="0" w:color="auto"/>
            </w:tcBorders>
            <w:shd w:val="clear" w:color="auto" w:fill="auto"/>
            <w:noWrap/>
          </w:tcPr>
          <w:p w14:paraId="5E8903D5" w14:textId="5E35A5BD" w:rsidR="005E4E51" w:rsidRPr="00D64FC9" w:rsidRDefault="005E4E51"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4.1. Số người bị tổn thương do thiên tai và BĐKH gây ra, phân nhóm theo giới (nam/nữ)</w:t>
            </w:r>
          </w:p>
        </w:tc>
        <w:tc>
          <w:tcPr>
            <w:tcW w:w="4227" w:type="dxa"/>
            <w:vMerge w:val="restart"/>
            <w:tcBorders>
              <w:top w:val="single" w:sz="4" w:space="0" w:color="auto"/>
              <w:left w:val="nil"/>
              <w:bottom w:val="single" w:sz="4" w:space="0" w:color="auto"/>
              <w:right w:val="single" w:sz="4" w:space="0" w:color="auto"/>
            </w:tcBorders>
            <w:shd w:val="clear" w:color="auto" w:fill="auto"/>
            <w:noWrap/>
          </w:tcPr>
          <w:p w14:paraId="4964E8CE" w14:textId="77777777" w:rsidR="005E4E51" w:rsidRPr="00D64FC9" w:rsidRDefault="005E4E51"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đánh giá liên quan đến tình trạng dễ bị tổn thương do thiên tai, BĐKH gây ra</w:t>
            </w:r>
          </w:p>
        </w:tc>
      </w:tr>
      <w:tr w:rsidR="005E4E51" w:rsidRPr="00D64FC9" w14:paraId="55750114"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984A7A"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5D6DEAC2"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D3F668" w14:textId="77777777" w:rsidR="005E4E51" w:rsidRPr="00D64FC9" w:rsidRDefault="005E4E51" w:rsidP="00CF22C5">
            <w:pPr>
              <w:pStyle w:val="NormalWeb"/>
              <w:shd w:val="clear" w:color="auto" w:fill="FFFFFF"/>
              <w:spacing w:before="120" w:beforeAutospacing="0" w:after="0" w:afterAutospacing="0" w:line="288" w:lineRule="auto"/>
              <w:jc w:val="both"/>
              <w:rPr>
                <w:color w:val="000000"/>
                <w:sz w:val="28"/>
                <w:szCs w:val="28"/>
              </w:rPr>
            </w:pP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4AA0DD21" w14:textId="3019BFD9" w:rsidR="005E4E51" w:rsidRPr="00D64FC9" w:rsidRDefault="005E4E51"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hAnsi="Times New Roman" w:cs="Times New Roman"/>
                <w:i/>
                <w:color w:val="000000"/>
                <w:sz w:val="28"/>
                <w:szCs w:val="28"/>
              </w:rPr>
              <w:t>4.2. Số người bị tổn thương do thiên tai và BĐKH gây ra</w:t>
            </w:r>
            <w:r w:rsidR="003D329E" w:rsidRPr="00D64FC9">
              <w:rPr>
                <w:rFonts w:ascii="Times New Roman" w:eastAsia="Times New Roman" w:hAnsi="Times New Roman" w:cs="Times New Roman"/>
                <w:i/>
                <w:color w:val="000000"/>
                <w:sz w:val="28"/>
                <w:szCs w:val="28"/>
              </w:rPr>
              <w:t xml:space="preserve"> đối với người nghèo</w:t>
            </w:r>
            <w:r w:rsidR="003D329E" w:rsidRPr="00D64FC9">
              <w:rPr>
                <w:rStyle w:val="FootnoteReference"/>
                <w:rFonts w:ascii="Times New Roman" w:eastAsia="Times New Roman" w:hAnsi="Times New Roman" w:cs="Times New Roman"/>
                <w:i/>
                <w:color w:val="000000"/>
                <w:sz w:val="28"/>
                <w:szCs w:val="28"/>
              </w:rPr>
              <w:footnoteReference w:id="6"/>
            </w:r>
          </w:p>
        </w:tc>
        <w:tc>
          <w:tcPr>
            <w:tcW w:w="4227" w:type="dxa"/>
            <w:vMerge/>
            <w:tcBorders>
              <w:top w:val="single" w:sz="4" w:space="0" w:color="auto"/>
              <w:left w:val="single" w:sz="4" w:space="0" w:color="auto"/>
              <w:bottom w:val="single" w:sz="4" w:space="0" w:color="auto"/>
              <w:right w:val="single" w:sz="4" w:space="0" w:color="auto"/>
            </w:tcBorders>
            <w:shd w:val="clear" w:color="auto" w:fill="auto"/>
            <w:noWrap/>
          </w:tcPr>
          <w:p w14:paraId="185023AA"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5E4E51" w:rsidRPr="00D64FC9" w14:paraId="7B0F0D91"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B751AF"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07C54BE4"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lang w:val="vi-VN"/>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FD2ED7" w14:textId="77777777" w:rsidR="005E4E51" w:rsidRPr="00D64FC9" w:rsidRDefault="005E4E51" w:rsidP="00CF22C5">
            <w:pPr>
              <w:pStyle w:val="NormalWeb"/>
              <w:shd w:val="clear" w:color="auto" w:fill="FFFFFF"/>
              <w:spacing w:before="120" w:beforeAutospacing="0" w:after="0" w:afterAutospacing="0" w:line="288" w:lineRule="auto"/>
              <w:jc w:val="both"/>
              <w:rPr>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29FAACBF" w14:textId="66E1B42F" w:rsidR="005E4E51" w:rsidRPr="00D64FC9" w:rsidRDefault="005E4E51"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 xml:space="preserve">4.3. </w:t>
            </w:r>
            <w:r w:rsidRPr="00D64FC9">
              <w:rPr>
                <w:rFonts w:ascii="Times New Roman" w:hAnsi="Times New Roman" w:cs="Times New Roman"/>
                <w:i/>
                <w:color w:val="000000"/>
                <w:sz w:val="28"/>
                <w:szCs w:val="28"/>
              </w:rPr>
              <w:t>Số người bị tổn thương do thiên tai và BĐKH gây ra</w:t>
            </w:r>
            <w:r w:rsidRPr="00D64FC9">
              <w:rPr>
                <w:rFonts w:ascii="Times New Roman" w:eastAsia="Times New Roman" w:hAnsi="Times New Roman" w:cs="Times New Roman"/>
                <w:i/>
                <w:color w:val="000000"/>
                <w:sz w:val="28"/>
                <w:szCs w:val="28"/>
              </w:rPr>
              <w:t xml:space="preserve">, phân nhóm theo </w:t>
            </w:r>
            <w:r w:rsidRPr="00D64FC9">
              <w:rPr>
                <w:rFonts w:ascii="Times New Roman" w:hAnsi="Times New Roman" w:cs="Times New Roman"/>
                <w:i/>
                <w:color w:val="000000"/>
                <w:sz w:val="28"/>
                <w:szCs w:val="28"/>
              </w:rPr>
              <w:t>độ tuổi (người cao tuổi, trẻ em)</w:t>
            </w:r>
            <w:r w:rsidR="002D218B" w:rsidRPr="00D64FC9">
              <w:rPr>
                <w:rStyle w:val="FootnoteReference"/>
                <w:rFonts w:ascii="Times New Roman" w:hAnsi="Times New Roman" w:cs="Times New Roman"/>
                <w:i/>
                <w:color w:val="000000"/>
                <w:sz w:val="28"/>
                <w:szCs w:val="28"/>
              </w:rPr>
              <w:footnoteReference w:id="7"/>
            </w:r>
          </w:p>
        </w:tc>
        <w:tc>
          <w:tcPr>
            <w:tcW w:w="4227" w:type="dxa"/>
            <w:vMerge/>
            <w:tcBorders>
              <w:top w:val="single" w:sz="4" w:space="0" w:color="auto"/>
              <w:left w:val="nil"/>
              <w:bottom w:val="single" w:sz="4" w:space="0" w:color="auto"/>
              <w:right w:val="single" w:sz="4" w:space="0" w:color="auto"/>
            </w:tcBorders>
            <w:shd w:val="clear" w:color="auto" w:fill="auto"/>
            <w:noWrap/>
          </w:tcPr>
          <w:p w14:paraId="10C1EF89"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5E4E51" w:rsidRPr="00D64FC9" w14:paraId="10BC7CA5" w14:textId="77777777" w:rsidTr="00BC4611">
        <w:trPr>
          <w:trHeight w:val="499"/>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ECFB80A"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2.2</w:t>
            </w:r>
          </w:p>
        </w:tc>
        <w:tc>
          <w:tcPr>
            <w:tcW w:w="5802" w:type="dxa"/>
            <w:gridSpan w:val="2"/>
            <w:tcBorders>
              <w:top w:val="single" w:sz="4" w:space="0" w:color="auto"/>
              <w:left w:val="nil"/>
              <w:bottom w:val="single" w:sz="4" w:space="0" w:color="auto"/>
              <w:right w:val="single" w:sz="4" w:space="0" w:color="auto"/>
            </w:tcBorders>
            <w:shd w:val="clear" w:color="auto" w:fill="auto"/>
          </w:tcPr>
          <w:p w14:paraId="11D443D5"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rPr>
            </w:pPr>
            <w:r w:rsidRPr="00D64FC9">
              <w:rPr>
                <w:color w:val="000000"/>
                <w:sz w:val="28"/>
                <w:szCs w:val="28"/>
                <w:shd w:val="clear" w:color="auto" w:fill="FFFFFF"/>
                <w:lang w:val="vi-VN"/>
              </w:rPr>
              <w:t>Các tiêu chí liên quan đến các nhóm dễ bị tổn thương, bao gồm: người nghèo, trẻ em, người già cô đơn, nữ chủ hộ, người khuyết tật, dân tộc thiểu số</w:t>
            </w:r>
            <w:r w:rsidRPr="00D64FC9">
              <w:rPr>
                <w:color w:val="000000"/>
                <w:sz w:val="28"/>
                <w:szCs w:val="28"/>
                <w:shd w:val="clear" w:color="auto" w:fill="FFFFFF"/>
              </w:rPr>
              <w:t xml:space="preserve"> </w:t>
            </w:r>
          </w:p>
        </w:tc>
        <w:tc>
          <w:tcPr>
            <w:tcW w:w="3645" w:type="dxa"/>
            <w:tcBorders>
              <w:top w:val="single" w:sz="4" w:space="0" w:color="auto"/>
              <w:left w:val="nil"/>
              <w:bottom w:val="single" w:sz="4" w:space="0" w:color="auto"/>
              <w:right w:val="single" w:sz="4" w:space="0" w:color="auto"/>
            </w:tcBorders>
            <w:shd w:val="clear" w:color="auto" w:fill="auto"/>
            <w:noWrap/>
          </w:tcPr>
          <w:p w14:paraId="173B00F2"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DA01117"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5E4E51" w:rsidRPr="00D64FC9" w14:paraId="5D68053B" w14:textId="77777777" w:rsidTr="00BC4611">
        <w:trPr>
          <w:trHeight w:val="499"/>
          <w:jc w:val="center"/>
        </w:trPr>
        <w:tc>
          <w:tcPr>
            <w:tcW w:w="988" w:type="dxa"/>
            <w:vMerge w:val="restart"/>
            <w:tcBorders>
              <w:top w:val="nil"/>
              <w:left w:val="single" w:sz="4" w:space="0" w:color="auto"/>
              <w:right w:val="single" w:sz="4" w:space="0" w:color="auto"/>
            </w:tcBorders>
            <w:shd w:val="clear" w:color="auto" w:fill="auto"/>
            <w:noWrap/>
            <w:vAlign w:val="center"/>
          </w:tcPr>
          <w:p w14:paraId="2A067EE3"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lastRenderedPageBreak/>
              <w:t>2.2.1</w:t>
            </w:r>
          </w:p>
        </w:tc>
        <w:tc>
          <w:tcPr>
            <w:tcW w:w="1842" w:type="dxa"/>
            <w:vMerge w:val="restart"/>
            <w:tcBorders>
              <w:top w:val="single" w:sz="4" w:space="0" w:color="auto"/>
              <w:left w:val="nil"/>
              <w:right w:val="single" w:sz="4" w:space="0" w:color="auto"/>
            </w:tcBorders>
            <w:shd w:val="clear" w:color="auto" w:fill="auto"/>
            <w:vAlign w:val="center"/>
          </w:tcPr>
          <w:p w14:paraId="563EA61A"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shd w:val="clear" w:color="auto" w:fill="FFFFFF"/>
                <w:lang w:val="vi-VN"/>
              </w:rPr>
            </w:pPr>
            <w:r w:rsidRPr="00D64FC9">
              <w:rPr>
                <w:color w:val="000000"/>
                <w:sz w:val="28"/>
                <w:szCs w:val="28"/>
              </w:rPr>
              <w:t>LĐ, TB&amp;XH</w:t>
            </w:r>
          </w:p>
        </w:tc>
        <w:tc>
          <w:tcPr>
            <w:tcW w:w="3960" w:type="dxa"/>
            <w:vMerge w:val="restart"/>
            <w:tcBorders>
              <w:top w:val="single" w:sz="4" w:space="0" w:color="auto"/>
              <w:left w:val="single" w:sz="4" w:space="0" w:color="auto"/>
              <w:right w:val="single" w:sz="4" w:space="0" w:color="auto"/>
            </w:tcBorders>
            <w:shd w:val="clear" w:color="auto" w:fill="auto"/>
          </w:tcPr>
          <w:p w14:paraId="3C7712E8" w14:textId="7BCA4C6E" w:rsidR="005E4E51" w:rsidRPr="00D64FC9" w:rsidRDefault="005E4E51" w:rsidP="00CF22C5">
            <w:pPr>
              <w:pStyle w:val="NormalWeb"/>
              <w:shd w:val="clear" w:color="auto" w:fill="FFFFFF"/>
              <w:spacing w:before="120" w:beforeAutospacing="0" w:after="0" w:afterAutospacing="0" w:line="288" w:lineRule="auto"/>
              <w:jc w:val="both"/>
              <w:rPr>
                <w:color w:val="000000"/>
                <w:sz w:val="28"/>
                <w:szCs w:val="28"/>
              </w:rPr>
            </w:pPr>
            <w:r w:rsidRPr="00D64FC9">
              <w:rPr>
                <w:color w:val="000000"/>
                <w:sz w:val="28"/>
                <w:szCs w:val="28"/>
              </w:rPr>
              <w:t>5. Số người bị tổn thương do thiên tai và BĐKH gây ra theo các nhóm dễ bị tổn thương</w:t>
            </w:r>
          </w:p>
        </w:tc>
        <w:tc>
          <w:tcPr>
            <w:tcW w:w="3645" w:type="dxa"/>
            <w:tcBorders>
              <w:top w:val="single" w:sz="4" w:space="0" w:color="auto"/>
              <w:left w:val="nil"/>
              <w:bottom w:val="single" w:sz="4" w:space="0" w:color="auto"/>
              <w:right w:val="single" w:sz="4" w:space="0" w:color="auto"/>
            </w:tcBorders>
            <w:shd w:val="clear" w:color="auto" w:fill="auto"/>
            <w:noWrap/>
          </w:tcPr>
          <w:p w14:paraId="3F1D117E" w14:textId="1AE3249B" w:rsidR="005E4E51" w:rsidRPr="00D64FC9" w:rsidRDefault="005E4E51"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5.1. Số người bị tổn thương do thiên tai và BĐKH trong các gia đình có nữ là chủ hộ</w:t>
            </w:r>
          </w:p>
        </w:tc>
        <w:tc>
          <w:tcPr>
            <w:tcW w:w="4227" w:type="dxa"/>
            <w:vMerge w:val="restart"/>
            <w:tcBorders>
              <w:top w:val="single" w:sz="4" w:space="0" w:color="auto"/>
              <w:left w:val="nil"/>
              <w:right w:val="single" w:sz="4" w:space="0" w:color="auto"/>
            </w:tcBorders>
            <w:shd w:val="clear" w:color="auto" w:fill="auto"/>
            <w:noWrap/>
          </w:tcPr>
          <w:p w14:paraId="5934E5FD" w14:textId="77777777" w:rsidR="005E4E51" w:rsidRPr="00D64FC9" w:rsidRDefault="005E4E51"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đánh giá liên quan đến tình trạng dễ bị tổn thương do thiên tai, BĐKH gây ra</w:t>
            </w:r>
          </w:p>
        </w:tc>
      </w:tr>
      <w:tr w:rsidR="005E4E51" w:rsidRPr="00D64FC9" w14:paraId="32B7612E" w14:textId="77777777" w:rsidTr="00BC4611">
        <w:trPr>
          <w:trHeight w:val="499"/>
          <w:jc w:val="center"/>
        </w:trPr>
        <w:tc>
          <w:tcPr>
            <w:tcW w:w="988" w:type="dxa"/>
            <w:vMerge/>
            <w:tcBorders>
              <w:top w:val="nil"/>
              <w:left w:val="single" w:sz="4" w:space="0" w:color="auto"/>
              <w:right w:val="single" w:sz="4" w:space="0" w:color="auto"/>
            </w:tcBorders>
            <w:shd w:val="clear" w:color="auto" w:fill="auto"/>
            <w:noWrap/>
            <w:vAlign w:val="center"/>
          </w:tcPr>
          <w:p w14:paraId="7A9D9EF8"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right w:val="single" w:sz="4" w:space="0" w:color="auto"/>
            </w:tcBorders>
            <w:shd w:val="clear" w:color="auto" w:fill="auto"/>
          </w:tcPr>
          <w:p w14:paraId="0BE87793"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rPr>
            </w:pPr>
          </w:p>
        </w:tc>
        <w:tc>
          <w:tcPr>
            <w:tcW w:w="3960" w:type="dxa"/>
            <w:vMerge/>
            <w:tcBorders>
              <w:left w:val="single" w:sz="4" w:space="0" w:color="auto"/>
              <w:right w:val="single" w:sz="4" w:space="0" w:color="auto"/>
            </w:tcBorders>
            <w:shd w:val="clear" w:color="auto" w:fill="auto"/>
            <w:vAlign w:val="bottom"/>
          </w:tcPr>
          <w:p w14:paraId="703FF008"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5FE8547F" w14:textId="16FFFF8A" w:rsidR="005E4E51" w:rsidRPr="00D64FC9" w:rsidRDefault="005E4E51" w:rsidP="006624CE">
            <w:pPr>
              <w:spacing w:before="120" w:after="0" w:line="288" w:lineRule="auto"/>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5.2. Số người khuyết tật bị tổn thương do thiên tai và BĐKH</w:t>
            </w:r>
          </w:p>
        </w:tc>
        <w:tc>
          <w:tcPr>
            <w:tcW w:w="4227" w:type="dxa"/>
            <w:vMerge/>
            <w:tcBorders>
              <w:left w:val="nil"/>
              <w:right w:val="single" w:sz="4" w:space="0" w:color="auto"/>
            </w:tcBorders>
            <w:shd w:val="clear" w:color="auto" w:fill="auto"/>
            <w:noWrap/>
          </w:tcPr>
          <w:p w14:paraId="6EFE740F"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5E4E51" w:rsidRPr="00D64FC9" w14:paraId="1BDF7E1C" w14:textId="77777777" w:rsidTr="00BC4611">
        <w:trPr>
          <w:trHeight w:val="499"/>
          <w:jc w:val="center"/>
        </w:trPr>
        <w:tc>
          <w:tcPr>
            <w:tcW w:w="988" w:type="dxa"/>
            <w:vMerge/>
            <w:tcBorders>
              <w:top w:val="nil"/>
              <w:left w:val="single" w:sz="4" w:space="0" w:color="auto"/>
              <w:right w:val="single" w:sz="4" w:space="0" w:color="auto"/>
            </w:tcBorders>
            <w:shd w:val="clear" w:color="auto" w:fill="auto"/>
            <w:noWrap/>
            <w:vAlign w:val="center"/>
          </w:tcPr>
          <w:p w14:paraId="4017F3C2"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right w:val="single" w:sz="4" w:space="0" w:color="auto"/>
            </w:tcBorders>
            <w:shd w:val="clear" w:color="auto" w:fill="auto"/>
          </w:tcPr>
          <w:p w14:paraId="71EF2F57"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rPr>
            </w:pPr>
          </w:p>
        </w:tc>
        <w:tc>
          <w:tcPr>
            <w:tcW w:w="3960" w:type="dxa"/>
            <w:vMerge/>
            <w:tcBorders>
              <w:left w:val="single" w:sz="4" w:space="0" w:color="auto"/>
              <w:bottom w:val="single" w:sz="4" w:space="0" w:color="auto"/>
              <w:right w:val="single" w:sz="4" w:space="0" w:color="auto"/>
            </w:tcBorders>
            <w:shd w:val="clear" w:color="auto" w:fill="auto"/>
            <w:vAlign w:val="bottom"/>
          </w:tcPr>
          <w:p w14:paraId="7FF822F3" w14:textId="77777777"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6D61B857" w14:textId="75FB1191" w:rsidR="005E4E51" w:rsidRPr="00D64FC9" w:rsidRDefault="005E4E51" w:rsidP="006624CE">
            <w:pPr>
              <w:spacing w:before="120" w:after="0" w:line="288" w:lineRule="auto"/>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5.3. Số người dân tộc thiểu số bị tổn thương do thiên tai và BĐKH</w:t>
            </w:r>
          </w:p>
        </w:tc>
        <w:tc>
          <w:tcPr>
            <w:tcW w:w="4227" w:type="dxa"/>
            <w:vMerge/>
            <w:tcBorders>
              <w:left w:val="nil"/>
              <w:bottom w:val="single" w:sz="4" w:space="0" w:color="auto"/>
              <w:right w:val="single" w:sz="4" w:space="0" w:color="auto"/>
            </w:tcBorders>
            <w:shd w:val="clear" w:color="auto" w:fill="auto"/>
            <w:noWrap/>
          </w:tcPr>
          <w:p w14:paraId="58E9C961"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5E4E51" w:rsidRPr="00D64FC9" w14:paraId="32A6D617"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B2EA"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2.3</w:t>
            </w:r>
          </w:p>
        </w:tc>
        <w:tc>
          <w:tcPr>
            <w:tcW w:w="5802" w:type="dxa"/>
            <w:gridSpan w:val="2"/>
            <w:tcBorders>
              <w:top w:val="single" w:sz="4" w:space="0" w:color="auto"/>
              <w:left w:val="nil"/>
              <w:bottom w:val="single" w:sz="4" w:space="0" w:color="auto"/>
              <w:right w:val="single" w:sz="4" w:space="0" w:color="auto"/>
            </w:tcBorders>
            <w:shd w:val="clear" w:color="auto" w:fill="auto"/>
          </w:tcPr>
          <w:p w14:paraId="57DDA46E" w14:textId="1CA8B203" w:rsidR="005E4E51" w:rsidRPr="00D64FC9" w:rsidRDefault="005E4E51" w:rsidP="006624CE">
            <w:pPr>
              <w:pStyle w:val="NormalWeb"/>
              <w:shd w:val="clear" w:color="auto" w:fill="FFFFFF"/>
              <w:spacing w:before="120" w:beforeAutospacing="0" w:after="0" w:afterAutospacing="0" w:line="288" w:lineRule="auto"/>
              <w:jc w:val="both"/>
              <w:rPr>
                <w:color w:val="000000"/>
                <w:sz w:val="28"/>
                <w:szCs w:val="28"/>
                <w:shd w:val="clear" w:color="auto" w:fill="FFFFFF"/>
              </w:rPr>
            </w:pPr>
            <w:r w:rsidRPr="00D64FC9">
              <w:rPr>
                <w:color w:val="000000"/>
                <w:sz w:val="28"/>
                <w:szCs w:val="28"/>
                <w:shd w:val="clear" w:color="auto" w:fill="FFFFFF"/>
                <w:lang w:val="vi-VN"/>
              </w:rPr>
              <w:t>Các tiêu chí liên quan đến nội dung các nhóm cư trú tại khu vực dễ bị tổn thương do thiên tai như: trên các đảo, ven biển, vùng thấp, trũng thường bị ngập lụt, vùng hay bị lũ quét, sạt lở đất dọc theo các bờ sông, kênh rạch, hoặc nhóm nghề nghiệp dễ bị tổn thương do thiên tai như: nghề khai thác, đánh bắt thủy, hải sản trên sông, trên biển; nuôi trồng thủy, hải sản trên sông, rạch, đầm, bãi; nghề vận tải đường thủy, các địa điểm du lịch, các hộ không có nghề nghiệp ổn định, thường xuyên di chuyển kiếm việc làm.</w:t>
            </w:r>
            <w:r w:rsidRPr="00D64FC9">
              <w:rPr>
                <w:color w:val="000000"/>
                <w:sz w:val="28"/>
                <w:szCs w:val="28"/>
                <w:shd w:val="clear" w:color="auto" w:fill="FFFFFF"/>
              </w:rPr>
              <w:t xml:space="preserve"> </w:t>
            </w:r>
          </w:p>
        </w:tc>
        <w:tc>
          <w:tcPr>
            <w:tcW w:w="3645" w:type="dxa"/>
            <w:tcBorders>
              <w:top w:val="nil"/>
              <w:left w:val="nil"/>
              <w:bottom w:val="single" w:sz="4" w:space="0" w:color="auto"/>
              <w:right w:val="single" w:sz="4" w:space="0" w:color="auto"/>
            </w:tcBorders>
            <w:shd w:val="clear" w:color="auto" w:fill="auto"/>
            <w:noWrap/>
          </w:tcPr>
          <w:p w14:paraId="6CF9FF9A"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nil"/>
              <w:left w:val="nil"/>
              <w:bottom w:val="single" w:sz="4" w:space="0" w:color="auto"/>
              <w:right w:val="single" w:sz="4" w:space="0" w:color="auto"/>
            </w:tcBorders>
            <w:shd w:val="clear" w:color="auto" w:fill="auto"/>
            <w:noWrap/>
          </w:tcPr>
          <w:p w14:paraId="4DCFA983"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5E4E51" w:rsidRPr="00D64FC9" w14:paraId="78FB9173"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6FFF7B"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74A8E454" w14:textId="77777777" w:rsidR="005E4E51" w:rsidRPr="00D64FC9" w:rsidRDefault="005E4E51" w:rsidP="00CF22C5">
            <w:pPr>
              <w:spacing w:before="120" w:line="288" w:lineRule="auto"/>
              <w:jc w:val="both"/>
              <w:rPr>
                <w:rFonts w:ascii="Times New Roman" w:hAnsi="Times New Roman" w:cs="Times New Roman"/>
                <w:color w:val="000000"/>
                <w:sz w:val="28"/>
                <w:szCs w:val="28"/>
              </w:rPr>
            </w:pPr>
            <w:r w:rsidRPr="00D64FC9">
              <w:rPr>
                <w:rFonts w:ascii="Times New Roman" w:hAnsi="Times New Roman" w:cs="Times New Roman"/>
                <w:color w:val="000000"/>
                <w:sz w:val="28"/>
                <w:szCs w:val="28"/>
              </w:rPr>
              <w:t>LĐ, TB&amp;XH/ VP BCH PCTT&amp;TKCN</w:t>
            </w:r>
          </w:p>
        </w:tc>
        <w:tc>
          <w:tcPr>
            <w:tcW w:w="3960" w:type="dxa"/>
            <w:vMerge w:val="restart"/>
            <w:tcBorders>
              <w:top w:val="single" w:sz="4" w:space="0" w:color="auto"/>
              <w:left w:val="nil"/>
              <w:bottom w:val="single" w:sz="4" w:space="0" w:color="auto"/>
              <w:right w:val="single" w:sz="4" w:space="0" w:color="auto"/>
            </w:tcBorders>
            <w:shd w:val="clear" w:color="auto" w:fill="auto"/>
          </w:tcPr>
          <w:p w14:paraId="0E4C51C5" w14:textId="7F264C03" w:rsidR="005E4E51" w:rsidRPr="00D64FC9" w:rsidRDefault="005E4E51" w:rsidP="00CF22C5">
            <w:pPr>
              <w:pStyle w:val="NormalWeb"/>
              <w:shd w:val="clear" w:color="auto" w:fill="FFFFFF"/>
              <w:spacing w:before="120" w:beforeAutospacing="0" w:after="0" w:afterAutospacing="0" w:line="288" w:lineRule="auto"/>
              <w:jc w:val="both"/>
              <w:rPr>
                <w:color w:val="000000"/>
                <w:sz w:val="28"/>
                <w:szCs w:val="28"/>
                <w:shd w:val="clear" w:color="auto" w:fill="FFFFFF"/>
                <w:lang w:val="vi-VN"/>
              </w:rPr>
            </w:pPr>
            <w:r w:rsidRPr="00D64FC9">
              <w:rPr>
                <w:color w:val="000000"/>
                <w:sz w:val="28"/>
                <w:szCs w:val="28"/>
              </w:rPr>
              <w:t>6. Số người của các nhóm cư trú tại khu vực dễ bị tổn thương do thiên tai gây ra.</w:t>
            </w:r>
          </w:p>
        </w:tc>
        <w:tc>
          <w:tcPr>
            <w:tcW w:w="3645" w:type="dxa"/>
            <w:tcBorders>
              <w:top w:val="nil"/>
              <w:left w:val="nil"/>
              <w:bottom w:val="single" w:sz="4" w:space="0" w:color="auto"/>
              <w:right w:val="single" w:sz="4" w:space="0" w:color="auto"/>
            </w:tcBorders>
            <w:shd w:val="clear" w:color="auto" w:fill="auto"/>
            <w:noWrap/>
          </w:tcPr>
          <w:p w14:paraId="20E9B1BC" w14:textId="38B33B26" w:rsidR="005E4E51" w:rsidRPr="00D64FC9" w:rsidRDefault="005E4E51"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hAnsi="Times New Roman" w:cs="Times New Roman"/>
                <w:i/>
                <w:color w:val="000000"/>
                <w:sz w:val="28"/>
                <w:szCs w:val="28"/>
              </w:rPr>
              <w:t>6.1.</w:t>
            </w:r>
            <w:r w:rsidRPr="00D64FC9">
              <w:rPr>
                <w:rFonts w:ascii="Times New Roman" w:hAnsi="Times New Roman" w:cs="Times New Roman"/>
                <w:i/>
                <w:color w:val="000000"/>
                <w:sz w:val="28"/>
                <w:szCs w:val="28"/>
                <w:lang w:val="vi-VN"/>
              </w:rPr>
              <w:t>  Số người cần được sơ tán trước khi thiên tai bão, lũ xảy ra của các nhóm cư trú tại khu vực dễ bị tổn thương do thiên tai như: trên các đảo, ven biển, vùng thấp, trũng thường bị ngập lụt, vùng hay bị lũ quét, sạt lở đất dọc theo các bờ sông, kênh rạch.</w:t>
            </w:r>
          </w:p>
        </w:tc>
        <w:tc>
          <w:tcPr>
            <w:tcW w:w="4227" w:type="dxa"/>
            <w:vMerge w:val="restart"/>
            <w:tcBorders>
              <w:top w:val="single" w:sz="4" w:space="0" w:color="auto"/>
              <w:left w:val="nil"/>
              <w:bottom w:val="single" w:sz="4" w:space="0" w:color="auto"/>
              <w:right w:val="single" w:sz="4" w:space="0" w:color="auto"/>
            </w:tcBorders>
            <w:shd w:val="clear" w:color="auto" w:fill="auto"/>
            <w:noWrap/>
          </w:tcPr>
          <w:p w14:paraId="4054317E" w14:textId="77777777" w:rsidR="005E4E51" w:rsidRPr="00D64FC9" w:rsidRDefault="005E4E51"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 xml:space="preserve">Kế hoạch, phương án ứng phó với thiên tai trên địa bàn. </w:t>
            </w:r>
          </w:p>
        </w:tc>
      </w:tr>
      <w:tr w:rsidR="005E4E51" w:rsidRPr="00D64FC9" w14:paraId="2C8481CE"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07F172"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59C6883E" w14:textId="77777777" w:rsidR="005E4E51" w:rsidRPr="00D64FC9" w:rsidRDefault="005E4E51" w:rsidP="006624CE">
            <w:pPr>
              <w:spacing w:before="120" w:line="288" w:lineRule="auto"/>
              <w:rPr>
                <w:rFonts w:ascii="Times New Roman" w:hAnsi="Times New Roman" w:cs="Times New Roman"/>
                <w:sz w:val="28"/>
                <w:szCs w:val="28"/>
              </w:rPr>
            </w:pPr>
            <w:r w:rsidRPr="00D64FC9">
              <w:rPr>
                <w:rFonts w:ascii="Times New Roman" w:hAnsi="Times New Roman" w:cs="Times New Roman"/>
                <w:color w:val="000000"/>
                <w:sz w:val="28"/>
                <w:szCs w:val="28"/>
              </w:rPr>
              <w:t>LĐ, TB&amp;XH/ VP BCH PCTT&amp;TKCN</w:t>
            </w:r>
          </w:p>
        </w:tc>
        <w:tc>
          <w:tcPr>
            <w:tcW w:w="3960" w:type="dxa"/>
            <w:vMerge/>
            <w:tcBorders>
              <w:top w:val="single" w:sz="4" w:space="0" w:color="auto"/>
              <w:left w:val="nil"/>
              <w:bottom w:val="single" w:sz="4" w:space="0" w:color="auto"/>
              <w:right w:val="single" w:sz="4" w:space="0" w:color="auto"/>
            </w:tcBorders>
            <w:shd w:val="clear" w:color="auto" w:fill="auto"/>
          </w:tcPr>
          <w:p w14:paraId="30658698" w14:textId="58D7F616" w:rsidR="005E4E51" w:rsidRPr="00D64FC9" w:rsidRDefault="005E4E51" w:rsidP="006624CE">
            <w:pPr>
              <w:pStyle w:val="NormalWeb"/>
              <w:shd w:val="clear" w:color="auto" w:fill="FFFFFF"/>
              <w:spacing w:before="120" w:after="120" w:line="288" w:lineRule="auto"/>
              <w:jc w:val="both"/>
              <w:rPr>
                <w:color w:val="000000"/>
                <w:sz w:val="28"/>
                <w:szCs w:val="28"/>
                <w:lang w:val="vi-VN"/>
              </w:rPr>
            </w:pPr>
          </w:p>
        </w:tc>
        <w:tc>
          <w:tcPr>
            <w:tcW w:w="3645" w:type="dxa"/>
            <w:tcBorders>
              <w:top w:val="nil"/>
              <w:left w:val="nil"/>
              <w:bottom w:val="single" w:sz="4" w:space="0" w:color="auto"/>
              <w:right w:val="single" w:sz="4" w:space="0" w:color="auto"/>
            </w:tcBorders>
            <w:shd w:val="clear" w:color="auto" w:fill="auto"/>
            <w:noWrap/>
          </w:tcPr>
          <w:p w14:paraId="41E9476A" w14:textId="6FB2759F" w:rsidR="005E4E51" w:rsidRPr="00D64FC9" w:rsidRDefault="005E4E51"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hAnsi="Times New Roman" w:cs="Times New Roman"/>
                <w:i/>
                <w:color w:val="000000"/>
                <w:sz w:val="28"/>
                <w:szCs w:val="28"/>
              </w:rPr>
              <w:t>6</w:t>
            </w:r>
            <w:r w:rsidRPr="00D64FC9">
              <w:rPr>
                <w:rFonts w:ascii="Times New Roman" w:hAnsi="Times New Roman" w:cs="Times New Roman"/>
                <w:i/>
                <w:color w:val="000000"/>
                <w:sz w:val="28"/>
                <w:szCs w:val="28"/>
                <w:lang w:val="vi-VN"/>
              </w:rPr>
              <w:t>.</w:t>
            </w:r>
            <w:r w:rsidRPr="00D64FC9">
              <w:rPr>
                <w:rFonts w:ascii="Times New Roman" w:hAnsi="Times New Roman" w:cs="Times New Roman"/>
                <w:i/>
                <w:color w:val="000000"/>
                <w:sz w:val="28"/>
                <w:szCs w:val="28"/>
              </w:rPr>
              <w:t>2.</w:t>
            </w:r>
            <w:r w:rsidRPr="00D64FC9">
              <w:rPr>
                <w:rFonts w:ascii="Times New Roman" w:hAnsi="Times New Roman" w:cs="Times New Roman"/>
                <w:i/>
                <w:color w:val="000000"/>
                <w:sz w:val="28"/>
                <w:szCs w:val="28"/>
                <w:lang w:val="vi-VN"/>
              </w:rPr>
              <w:t xml:space="preserve"> Số người hoạt động trong các nhóm nghề nghiệp dễ bị tổn thương do thiên tai như: nghề khai thác, đánh bắt thủy, hải sản trên sông, trên biển; nuôi trồng thủy, hải sản trên sông, rạch, đầm, bãi; nghề vận tải đường thủy, các địa điểm du lịch, các hộ không có nghề nghiệp ổn định, thường xuyên di chuyển kiếm việc làm.</w:t>
            </w:r>
          </w:p>
        </w:tc>
        <w:tc>
          <w:tcPr>
            <w:tcW w:w="4227" w:type="dxa"/>
            <w:vMerge/>
            <w:tcBorders>
              <w:top w:val="single" w:sz="4" w:space="0" w:color="auto"/>
              <w:left w:val="nil"/>
              <w:bottom w:val="single" w:sz="4" w:space="0" w:color="auto"/>
              <w:right w:val="single" w:sz="4" w:space="0" w:color="auto"/>
            </w:tcBorders>
            <w:shd w:val="clear" w:color="auto" w:fill="auto"/>
            <w:noWrap/>
          </w:tcPr>
          <w:p w14:paraId="2D659150"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5E4E51" w:rsidRPr="00D64FC9" w14:paraId="46432F72"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748A35" w14:textId="77777777" w:rsidR="005E4E51" w:rsidRPr="00D64FC9" w:rsidRDefault="005E4E51"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E7134E" w14:textId="77777777" w:rsidR="005E4E51" w:rsidRPr="00D64FC9" w:rsidRDefault="005E4E51" w:rsidP="006624CE">
            <w:pPr>
              <w:spacing w:before="120" w:line="288" w:lineRule="auto"/>
              <w:rPr>
                <w:rFonts w:ascii="Times New Roman" w:hAnsi="Times New Roman" w:cs="Times New Roman"/>
                <w:sz w:val="28"/>
                <w:szCs w:val="28"/>
              </w:rPr>
            </w:pPr>
            <w:r w:rsidRPr="00D64FC9">
              <w:rPr>
                <w:rFonts w:ascii="Times New Roman" w:hAnsi="Times New Roman" w:cs="Times New Roman"/>
                <w:color w:val="000000"/>
                <w:sz w:val="28"/>
                <w:szCs w:val="28"/>
              </w:rPr>
              <w:t>LĐ, TB&amp;XH; VP BCH PCTT&amp;TKCN</w:t>
            </w: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ADC8182" w14:textId="56CE492C" w:rsidR="005E4E51" w:rsidRPr="00D64FC9" w:rsidRDefault="005E4E51" w:rsidP="006624CE">
            <w:pPr>
              <w:pStyle w:val="NormalWeb"/>
              <w:shd w:val="clear" w:color="auto" w:fill="FFFFFF"/>
              <w:spacing w:before="120" w:beforeAutospacing="0" w:after="120" w:afterAutospacing="0" w:line="288" w:lineRule="auto"/>
              <w:jc w:val="both"/>
              <w:rPr>
                <w:color w:val="000000"/>
                <w:sz w:val="28"/>
                <w:szCs w:val="28"/>
              </w:rPr>
            </w:pP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140E7" w14:textId="7FFC2718" w:rsidR="005E4E51" w:rsidRPr="00D64FC9" w:rsidRDefault="005E4E51"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hAnsi="Times New Roman" w:cs="Times New Roman"/>
                <w:i/>
                <w:color w:val="000000"/>
                <w:sz w:val="28"/>
                <w:szCs w:val="28"/>
              </w:rPr>
              <w:t>6.3.</w:t>
            </w:r>
            <w:r w:rsidRPr="00D64FC9">
              <w:rPr>
                <w:rFonts w:ascii="Times New Roman" w:hAnsi="Times New Roman" w:cs="Times New Roman"/>
                <w:i/>
                <w:color w:val="000000"/>
                <w:sz w:val="28"/>
                <w:szCs w:val="28"/>
                <w:lang w:val="vi-VN"/>
              </w:rPr>
              <w:t xml:space="preserve"> Số người hoạt động trong các nhóm nghề nghiệp dễ bị tổn thương do thiên tai được hỗ trợ</w:t>
            </w:r>
            <w:r w:rsidR="00306468" w:rsidRPr="00D64FC9">
              <w:rPr>
                <w:rFonts w:ascii="Times New Roman" w:hAnsi="Times New Roman" w:cs="Times New Roman"/>
                <w:i/>
                <w:color w:val="000000"/>
                <w:sz w:val="28"/>
                <w:szCs w:val="28"/>
                <w:lang w:val="vi-VN"/>
              </w:rPr>
              <w:t xml:space="preserve"> khi xảy ra</w:t>
            </w:r>
            <w:r w:rsidRPr="00D64FC9">
              <w:rPr>
                <w:rFonts w:ascii="Times New Roman" w:hAnsi="Times New Roman" w:cs="Times New Roman"/>
                <w:i/>
                <w:color w:val="000000"/>
                <w:sz w:val="28"/>
                <w:szCs w:val="28"/>
                <w:lang w:val="vi-VN"/>
              </w:rPr>
              <w:t xml:space="preserve"> thiên tai và BĐKH</w:t>
            </w:r>
            <w:r w:rsidRPr="00D64FC9">
              <w:rPr>
                <w:rFonts w:ascii="Times New Roman" w:hAnsi="Times New Roman" w:cs="Times New Roman"/>
                <w:i/>
                <w:color w:val="000000"/>
                <w:sz w:val="28"/>
                <w:szCs w:val="28"/>
              </w:rPr>
              <w:t>.</w:t>
            </w:r>
          </w:p>
        </w:tc>
        <w:tc>
          <w:tcPr>
            <w:tcW w:w="4227" w:type="dxa"/>
            <w:vMerge/>
            <w:tcBorders>
              <w:top w:val="single" w:sz="4" w:space="0" w:color="auto"/>
              <w:left w:val="single" w:sz="4" w:space="0" w:color="auto"/>
              <w:bottom w:val="single" w:sz="4" w:space="0" w:color="auto"/>
              <w:right w:val="single" w:sz="4" w:space="0" w:color="auto"/>
            </w:tcBorders>
            <w:shd w:val="clear" w:color="auto" w:fill="auto"/>
            <w:noWrap/>
          </w:tcPr>
          <w:p w14:paraId="3603AE51" w14:textId="77777777" w:rsidR="005E4E51" w:rsidRPr="00D64FC9" w:rsidRDefault="005E4E51"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0D415494"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4F7D"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2.4.</w:t>
            </w:r>
          </w:p>
        </w:tc>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0307F" w14:textId="77777777" w:rsidR="00306468" w:rsidRPr="00D64FC9" w:rsidRDefault="00306468" w:rsidP="00CF22C5">
            <w:pPr>
              <w:pStyle w:val="NormalWeb"/>
              <w:shd w:val="clear" w:color="auto" w:fill="FFFFFF"/>
              <w:spacing w:before="120" w:beforeAutospacing="0" w:after="120" w:afterAutospacing="0" w:line="288" w:lineRule="auto"/>
              <w:jc w:val="both"/>
              <w:rPr>
                <w:color w:val="000000"/>
                <w:sz w:val="28"/>
                <w:szCs w:val="28"/>
              </w:rPr>
            </w:pPr>
            <w:r w:rsidRPr="00D64FC9">
              <w:rPr>
                <w:color w:val="000000"/>
                <w:sz w:val="28"/>
                <w:szCs w:val="28"/>
              </w:rPr>
              <w:t>Các tiêu chí liên quan đến tính dễ bị tổn thương của tài sản, hoa màu, tài nguyên trước thiên tai và BĐKH</w:t>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1EB159EC"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14D367C9"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351B6939"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65AFB"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ECFEE9" w14:textId="1CED8C74" w:rsidR="00306468" w:rsidRPr="00D64FC9" w:rsidRDefault="00306468" w:rsidP="006624CE">
            <w:pPr>
              <w:spacing w:before="12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2BFC2589" w14:textId="799F74BA" w:rsidR="00306468" w:rsidRPr="00D64FC9" w:rsidRDefault="00EB0BE9" w:rsidP="00CF22C5">
            <w:pPr>
              <w:pStyle w:val="NormalWeb"/>
              <w:shd w:val="clear" w:color="auto" w:fill="FFFFFF"/>
              <w:spacing w:before="120" w:beforeAutospacing="0" w:after="120" w:afterAutospacing="0" w:line="288" w:lineRule="auto"/>
              <w:jc w:val="both"/>
              <w:rPr>
                <w:color w:val="000000"/>
                <w:sz w:val="28"/>
                <w:szCs w:val="28"/>
              </w:rPr>
            </w:pPr>
            <w:r w:rsidRPr="00D64FC9">
              <w:rPr>
                <w:color w:val="000000"/>
                <w:sz w:val="28"/>
                <w:szCs w:val="28"/>
              </w:rPr>
              <w:t xml:space="preserve">7. </w:t>
            </w:r>
            <w:r w:rsidR="00306468" w:rsidRPr="00D64FC9">
              <w:rPr>
                <w:color w:val="000000"/>
                <w:sz w:val="28"/>
                <w:szCs w:val="28"/>
              </w:rPr>
              <w:t>Số lượng các công trình phòng chống t</w:t>
            </w:r>
            <w:r w:rsidRPr="00D64FC9">
              <w:rPr>
                <w:color w:val="000000"/>
                <w:sz w:val="28"/>
                <w:szCs w:val="28"/>
              </w:rPr>
              <w:t>h</w:t>
            </w:r>
            <w:r w:rsidR="00306468" w:rsidRPr="00D64FC9">
              <w:rPr>
                <w:color w:val="000000"/>
                <w:sz w:val="28"/>
                <w:szCs w:val="28"/>
              </w:rPr>
              <w:t xml:space="preserve">iên tai dễ bị tổn thương </w:t>
            </w:r>
            <w:r w:rsidR="00306468" w:rsidRPr="00D64FC9">
              <w:rPr>
                <w:color w:val="000000"/>
                <w:sz w:val="28"/>
                <w:szCs w:val="28"/>
                <w:lang w:val="vi-VN"/>
              </w:rPr>
              <w:t xml:space="preserve">khi </w:t>
            </w:r>
            <w:r w:rsidR="00306468" w:rsidRPr="00D64FC9">
              <w:rPr>
                <w:color w:val="000000"/>
                <w:sz w:val="28"/>
                <w:szCs w:val="28"/>
              </w:rPr>
              <w:t>xảy ra</w:t>
            </w:r>
            <w:r w:rsidR="00306468" w:rsidRPr="00D64FC9">
              <w:rPr>
                <w:color w:val="000000"/>
                <w:sz w:val="28"/>
                <w:szCs w:val="28"/>
                <w:lang w:val="vi-VN"/>
              </w:rPr>
              <w:t xml:space="preserve"> thiên tai và BĐKH</w:t>
            </w:r>
            <w:r w:rsidR="00306468" w:rsidRPr="00D64FC9">
              <w:rPr>
                <w:color w:val="000000"/>
                <w:sz w:val="28"/>
                <w:szCs w:val="28"/>
              </w:rPr>
              <w:t>.</w:t>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0338BA09"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3245A6C4"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68C99BA3"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87997"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6D7C36" w14:textId="30BCA17A" w:rsidR="00306468" w:rsidRPr="00D64FC9" w:rsidRDefault="00306468" w:rsidP="006624CE">
            <w:pPr>
              <w:spacing w:before="12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5442DBBD" w14:textId="5693D8CD" w:rsidR="00306468" w:rsidRPr="00D64FC9" w:rsidRDefault="00EB0BE9" w:rsidP="00CF22C5">
            <w:pPr>
              <w:pStyle w:val="NormalWeb"/>
              <w:shd w:val="clear" w:color="auto" w:fill="FFFFFF"/>
              <w:spacing w:before="120" w:beforeAutospacing="0" w:after="120" w:afterAutospacing="0" w:line="288" w:lineRule="auto"/>
              <w:jc w:val="both"/>
              <w:rPr>
                <w:color w:val="000000"/>
                <w:sz w:val="28"/>
                <w:szCs w:val="28"/>
              </w:rPr>
            </w:pPr>
            <w:r w:rsidRPr="00D64FC9">
              <w:rPr>
                <w:color w:val="000000"/>
                <w:sz w:val="28"/>
                <w:szCs w:val="28"/>
              </w:rPr>
              <w:t xml:space="preserve">8. </w:t>
            </w:r>
            <w:r w:rsidR="00306468" w:rsidRPr="00D64FC9">
              <w:rPr>
                <w:color w:val="000000"/>
                <w:sz w:val="28"/>
                <w:szCs w:val="28"/>
              </w:rPr>
              <w:t xml:space="preserve">Diện tích và sản lượng hoa màu dễ bị tổn thương </w:t>
            </w:r>
            <w:r w:rsidR="00306468" w:rsidRPr="00D64FC9">
              <w:rPr>
                <w:color w:val="000000"/>
                <w:sz w:val="28"/>
                <w:szCs w:val="28"/>
                <w:lang w:val="vi-VN"/>
              </w:rPr>
              <w:t xml:space="preserve">khi </w:t>
            </w:r>
            <w:r w:rsidR="00306468" w:rsidRPr="00D64FC9">
              <w:rPr>
                <w:color w:val="000000"/>
                <w:sz w:val="28"/>
                <w:szCs w:val="28"/>
              </w:rPr>
              <w:t>xảy ra</w:t>
            </w:r>
            <w:r w:rsidR="00306468" w:rsidRPr="00D64FC9">
              <w:rPr>
                <w:color w:val="000000"/>
                <w:sz w:val="28"/>
                <w:szCs w:val="28"/>
                <w:lang w:val="vi-VN"/>
              </w:rPr>
              <w:t xml:space="preserve"> thiên tai và BĐKH</w:t>
            </w:r>
            <w:r w:rsidR="00306468" w:rsidRPr="00D64FC9">
              <w:rPr>
                <w:color w:val="000000"/>
                <w:sz w:val="28"/>
                <w:szCs w:val="28"/>
              </w:rPr>
              <w:t>.</w:t>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23F4BD60"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7F11CBEF"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43573F49"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7A687"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1C4750" w14:textId="4F8BA2E8" w:rsidR="00306468" w:rsidRPr="00D64FC9" w:rsidRDefault="00306468" w:rsidP="006624CE">
            <w:pPr>
              <w:spacing w:before="12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79E8795D" w14:textId="1978DB5D" w:rsidR="00306468" w:rsidRPr="00D64FC9" w:rsidRDefault="00EB0BE9" w:rsidP="00CF22C5">
            <w:pPr>
              <w:pStyle w:val="NormalWeb"/>
              <w:shd w:val="clear" w:color="auto" w:fill="FFFFFF"/>
              <w:spacing w:before="120" w:beforeAutospacing="0" w:after="120" w:afterAutospacing="0" w:line="288" w:lineRule="auto"/>
              <w:jc w:val="both"/>
              <w:rPr>
                <w:color w:val="000000"/>
                <w:sz w:val="28"/>
                <w:szCs w:val="28"/>
              </w:rPr>
            </w:pPr>
            <w:r w:rsidRPr="00D64FC9">
              <w:rPr>
                <w:color w:val="000000"/>
                <w:sz w:val="28"/>
                <w:szCs w:val="28"/>
              </w:rPr>
              <w:t xml:space="preserve">9. </w:t>
            </w:r>
            <w:r w:rsidR="00306468" w:rsidRPr="00D64FC9">
              <w:rPr>
                <w:color w:val="000000"/>
                <w:sz w:val="28"/>
                <w:szCs w:val="28"/>
              </w:rPr>
              <w:t xml:space="preserve">Diện tích/Số lượng/Chất lượng của các loại hình tài nguyên dễ bị tổn thương </w:t>
            </w:r>
            <w:r w:rsidR="00306468" w:rsidRPr="00D64FC9">
              <w:rPr>
                <w:color w:val="000000"/>
                <w:sz w:val="28"/>
                <w:szCs w:val="28"/>
                <w:lang w:val="vi-VN"/>
              </w:rPr>
              <w:t xml:space="preserve">khi </w:t>
            </w:r>
            <w:r w:rsidR="00306468" w:rsidRPr="00D64FC9">
              <w:rPr>
                <w:color w:val="000000"/>
                <w:sz w:val="28"/>
                <w:szCs w:val="28"/>
              </w:rPr>
              <w:t>xảy ra</w:t>
            </w:r>
            <w:r w:rsidR="00306468" w:rsidRPr="00D64FC9">
              <w:rPr>
                <w:color w:val="000000"/>
                <w:sz w:val="28"/>
                <w:szCs w:val="28"/>
                <w:lang w:val="vi-VN"/>
              </w:rPr>
              <w:t xml:space="preserve"> thiên tai và BĐKH</w:t>
            </w:r>
            <w:r w:rsidR="00306468" w:rsidRPr="00D64FC9">
              <w:rPr>
                <w:color w:val="000000"/>
                <w:sz w:val="28"/>
                <w:szCs w:val="28"/>
              </w:rPr>
              <w:t>.</w:t>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6684D28E"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108E6F79"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24EB4788"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08D24"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538B52" w14:textId="751C1385" w:rsidR="00306468" w:rsidRPr="00D64FC9" w:rsidRDefault="00B43DA1" w:rsidP="006624CE">
            <w:pPr>
              <w:spacing w:before="12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GTVT, XD</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5114C2B2" w14:textId="1F0371DB" w:rsidR="00306468" w:rsidRPr="00D64FC9" w:rsidRDefault="00EB0BE9" w:rsidP="006624CE">
            <w:pPr>
              <w:pStyle w:val="NormalWeb"/>
              <w:shd w:val="clear" w:color="auto" w:fill="FFFFFF"/>
              <w:spacing w:before="120" w:beforeAutospacing="0" w:after="120" w:afterAutospacing="0" w:line="288" w:lineRule="auto"/>
              <w:jc w:val="both"/>
              <w:rPr>
                <w:color w:val="000000"/>
                <w:sz w:val="28"/>
                <w:szCs w:val="28"/>
              </w:rPr>
            </w:pPr>
            <w:r w:rsidRPr="00D64FC9">
              <w:rPr>
                <w:color w:val="000000"/>
                <w:sz w:val="28"/>
                <w:szCs w:val="28"/>
              </w:rPr>
              <w:t xml:space="preserve">10. </w:t>
            </w:r>
            <w:r w:rsidR="00306468" w:rsidRPr="00D64FC9">
              <w:rPr>
                <w:color w:val="000000"/>
                <w:sz w:val="28"/>
                <w:szCs w:val="28"/>
              </w:rPr>
              <w:t xml:space="preserve">Số lượng khu đô thị và các công trình công cộng dễ bị tổn thương </w:t>
            </w:r>
            <w:r w:rsidR="00306468" w:rsidRPr="00D64FC9">
              <w:rPr>
                <w:color w:val="000000"/>
                <w:sz w:val="28"/>
                <w:szCs w:val="28"/>
                <w:lang w:val="vi-VN"/>
              </w:rPr>
              <w:t xml:space="preserve">khi </w:t>
            </w:r>
            <w:r w:rsidR="00306468" w:rsidRPr="00D64FC9">
              <w:rPr>
                <w:color w:val="000000"/>
                <w:sz w:val="28"/>
                <w:szCs w:val="28"/>
              </w:rPr>
              <w:t>xảy ra</w:t>
            </w:r>
            <w:r w:rsidR="00306468" w:rsidRPr="00D64FC9">
              <w:rPr>
                <w:color w:val="000000"/>
                <w:sz w:val="28"/>
                <w:szCs w:val="28"/>
                <w:lang w:val="vi-VN"/>
              </w:rPr>
              <w:t xml:space="preserve"> thiên tai và BĐKH</w:t>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247E14D0"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13F1237E"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4E8490FC"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3ED11"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A4A9C04" w14:textId="4D4F41C6" w:rsidR="00306468" w:rsidRPr="00D64FC9" w:rsidRDefault="00B43DA1" w:rsidP="006624CE">
            <w:pPr>
              <w:spacing w:before="12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GTVT, XD</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6B4FFC39" w14:textId="33FC4FD5" w:rsidR="00306468" w:rsidRPr="00D64FC9" w:rsidRDefault="00EB0BE9" w:rsidP="006624CE">
            <w:pPr>
              <w:pStyle w:val="NormalWeb"/>
              <w:shd w:val="clear" w:color="auto" w:fill="FFFFFF"/>
              <w:spacing w:before="120" w:beforeAutospacing="0" w:after="120" w:afterAutospacing="0" w:line="288" w:lineRule="auto"/>
              <w:jc w:val="both"/>
              <w:rPr>
                <w:color w:val="000000"/>
                <w:sz w:val="28"/>
                <w:szCs w:val="28"/>
              </w:rPr>
            </w:pPr>
            <w:r w:rsidRPr="00D64FC9">
              <w:rPr>
                <w:color w:val="000000"/>
                <w:sz w:val="28"/>
                <w:szCs w:val="28"/>
              </w:rPr>
              <w:t xml:space="preserve">11. </w:t>
            </w:r>
            <w:r w:rsidR="00306468" w:rsidRPr="00D64FC9">
              <w:rPr>
                <w:color w:val="000000"/>
                <w:sz w:val="28"/>
                <w:szCs w:val="28"/>
              </w:rPr>
              <w:t xml:space="preserve">Số lượng công trình dân dụng dễ bị tổn thương </w:t>
            </w:r>
            <w:r w:rsidR="00306468" w:rsidRPr="00D64FC9">
              <w:rPr>
                <w:color w:val="000000"/>
                <w:sz w:val="28"/>
                <w:szCs w:val="28"/>
                <w:lang w:val="vi-VN"/>
              </w:rPr>
              <w:t xml:space="preserve">khi </w:t>
            </w:r>
            <w:r w:rsidR="00306468" w:rsidRPr="00D64FC9">
              <w:rPr>
                <w:color w:val="000000"/>
                <w:sz w:val="28"/>
                <w:szCs w:val="28"/>
              </w:rPr>
              <w:t>xảy ra</w:t>
            </w:r>
            <w:r w:rsidR="00306468" w:rsidRPr="00D64FC9">
              <w:rPr>
                <w:color w:val="000000"/>
                <w:sz w:val="28"/>
                <w:szCs w:val="28"/>
                <w:lang w:val="vi-VN"/>
              </w:rPr>
              <w:t xml:space="preserve"> thiên tai và BĐKH</w:t>
            </w:r>
            <w:r w:rsidR="00306468" w:rsidRPr="00D64FC9">
              <w:rPr>
                <w:color w:val="000000"/>
                <w:sz w:val="28"/>
                <w:szCs w:val="28"/>
              </w:rPr>
              <w:t>.</w:t>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768C0E70"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7612E914"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731106BA" w14:textId="77777777" w:rsidTr="00BC4611">
        <w:trPr>
          <w:trHeight w:val="499"/>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7FEFF9" w14:textId="77777777" w:rsidR="00306468" w:rsidRPr="00D64FC9" w:rsidRDefault="00306468" w:rsidP="006624CE">
            <w:pPr>
              <w:spacing w:before="120" w:after="0" w:line="288" w:lineRule="auto"/>
              <w:jc w:val="center"/>
              <w:rPr>
                <w:rFonts w:ascii="Times New Roman" w:eastAsia="Times New Roman" w:hAnsi="Times New Roman" w:cs="Times New Roman"/>
                <w:b/>
                <w:color w:val="000000"/>
                <w:sz w:val="28"/>
                <w:szCs w:val="28"/>
              </w:rPr>
            </w:pPr>
            <w:r w:rsidRPr="00D64FC9">
              <w:rPr>
                <w:rFonts w:ascii="Times New Roman" w:eastAsia="Times New Roman" w:hAnsi="Times New Roman" w:cs="Times New Roman"/>
                <w:b/>
                <w:color w:val="FFFFFF" w:themeColor="background1"/>
                <w:sz w:val="28"/>
                <w:szCs w:val="28"/>
              </w:rPr>
              <w:t>3</w:t>
            </w:r>
          </w:p>
        </w:tc>
        <w:tc>
          <w:tcPr>
            <w:tcW w:w="5802" w:type="dxa"/>
            <w:gridSpan w:val="2"/>
            <w:tcBorders>
              <w:top w:val="single" w:sz="4" w:space="0" w:color="auto"/>
              <w:left w:val="nil"/>
              <w:bottom w:val="single" w:sz="4" w:space="0" w:color="auto"/>
              <w:right w:val="single" w:sz="4" w:space="0" w:color="auto"/>
            </w:tcBorders>
            <w:shd w:val="clear" w:color="auto" w:fill="auto"/>
          </w:tcPr>
          <w:p w14:paraId="3925E8D7" w14:textId="3D37A233" w:rsidR="00306468" w:rsidRPr="00D64FC9" w:rsidRDefault="00306468" w:rsidP="006624CE">
            <w:pPr>
              <w:spacing w:before="120" w:after="0" w:line="288" w:lineRule="auto"/>
              <w:rPr>
                <w:rFonts w:ascii="Times New Roman" w:hAnsi="Times New Roman" w:cs="Times New Roman"/>
                <w:b/>
                <w:color w:val="000000"/>
                <w:sz w:val="28"/>
                <w:szCs w:val="28"/>
              </w:rPr>
            </w:pPr>
            <w:r w:rsidRPr="00D64FC9">
              <w:rPr>
                <w:rFonts w:ascii="Times New Roman" w:eastAsia="Times New Roman" w:hAnsi="Times New Roman" w:cs="Times New Roman"/>
                <w:b/>
                <w:color w:val="FFFFFF" w:themeColor="background1"/>
                <w:sz w:val="28"/>
                <w:szCs w:val="28"/>
              </w:rPr>
              <w:t xml:space="preserve">Nhóm các tiêu chí liên quan đến nội dung các định các nguyên nhân, bao gồm cả nguyên nhân khách quan, nguyên nhân chủ quan dẫn đến thiệt hại của từng </w:t>
            </w:r>
            <w:r w:rsidR="003E5C0C" w:rsidRPr="00D64FC9">
              <w:rPr>
                <w:rFonts w:ascii="Times New Roman" w:eastAsia="Times New Roman" w:hAnsi="Times New Roman" w:cs="Times New Roman"/>
                <w:b/>
                <w:color w:val="FFFFFF" w:themeColor="background1"/>
                <w:sz w:val="28"/>
                <w:szCs w:val="28"/>
              </w:rPr>
              <w:t>ngành/địa phương</w:t>
            </w:r>
          </w:p>
        </w:tc>
        <w:tc>
          <w:tcPr>
            <w:tcW w:w="3645" w:type="dxa"/>
            <w:tcBorders>
              <w:top w:val="nil"/>
              <w:left w:val="nil"/>
              <w:bottom w:val="single" w:sz="4" w:space="0" w:color="auto"/>
              <w:right w:val="single" w:sz="4" w:space="0" w:color="auto"/>
            </w:tcBorders>
            <w:shd w:val="clear" w:color="auto" w:fill="auto"/>
            <w:noWrap/>
          </w:tcPr>
          <w:p w14:paraId="7E626195"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nil"/>
              <w:left w:val="nil"/>
              <w:bottom w:val="single" w:sz="4" w:space="0" w:color="auto"/>
              <w:right w:val="single" w:sz="4" w:space="0" w:color="auto"/>
            </w:tcBorders>
            <w:shd w:val="clear" w:color="auto" w:fill="auto"/>
            <w:noWrap/>
            <w:hideMark/>
          </w:tcPr>
          <w:p w14:paraId="1F469D66"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 </w:t>
            </w:r>
          </w:p>
        </w:tc>
      </w:tr>
      <w:tr w:rsidR="00306468" w:rsidRPr="00D64FC9" w14:paraId="29E40C95" w14:textId="77777777" w:rsidTr="00BC4611">
        <w:trPr>
          <w:trHeight w:val="499"/>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F3C0202" w14:textId="77777777" w:rsidR="00306468" w:rsidRPr="00D64FC9" w:rsidRDefault="00306468" w:rsidP="006624CE">
            <w:pPr>
              <w:spacing w:before="120" w:after="0" w:line="288" w:lineRule="auto"/>
              <w:jc w:val="center"/>
              <w:rPr>
                <w:rFonts w:ascii="Times New Roman" w:eastAsia="Times New Roman" w:hAnsi="Times New Roman" w:cs="Times New Roman"/>
                <w:b/>
                <w:color w:val="FFFFFF" w:themeColor="background1"/>
                <w:sz w:val="28"/>
                <w:szCs w:val="28"/>
              </w:rPr>
            </w:pPr>
            <w:r w:rsidRPr="00D64FC9">
              <w:rPr>
                <w:rFonts w:ascii="Times New Roman" w:eastAsia="Times New Roman" w:hAnsi="Times New Roman" w:cs="Times New Roman"/>
                <w:color w:val="000000"/>
                <w:sz w:val="28"/>
                <w:szCs w:val="28"/>
              </w:rPr>
              <w:t>3.1</w:t>
            </w:r>
          </w:p>
        </w:tc>
        <w:tc>
          <w:tcPr>
            <w:tcW w:w="5802" w:type="dxa"/>
            <w:gridSpan w:val="2"/>
            <w:tcBorders>
              <w:top w:val="single" w:sz="4" w:space="0" w:color="auto"/>
              <w:left w:val="nil"/>
              <w:bottom w:val="single" w:sz="4" w:space="0" w:color="auto"/>
              <w:right w:val="single" w:sz="4" w:space="0" w:color="auto"/>
            </w:tcBorders>
            <w:shd w:val="clear" w:color="auto" w:fill="auto"/>
          </w:tcPr>
          <w:p w14:paraId="6C25EB0E" w14:textId="77777777" w:rsidR="00306468" w:rsidRPr="00D64FC9" w:rsidRDefault="00306468" w:rsidP="00CF22C5">
            <w:pPr>
              <w:spacing w:before="120" w:after="0" w:line="288" w:lineRule="auto"/>
              <w:jc w:val="both"/>
              <w:rPr>
                <w:rFonts w:ascii="Times New Roman" w:eastAsia="Times New Roman" w:hAnsi="Times New Roman" w:cs="Times New Roman"/>
                <w:b/>
                <w:color w:val="FFFFFF" w:themeColor="background1"/>
                <w:sz w:val="28"/>
                <w:szCs w:val="28"/>
              </w:rPr>
            </w:pPr>
            <w:r w:rsidRPr="00D64FC9">
              <w:rPr>
                <w:rFonts w:ascii="Times New Roman" w:hAnsi="Times New Roman" w:cs="Times New Roman"/>
                <w:color w:val="000000"/>
                <w:sz w:val="28"/>
                <w:szCs w:val="28"/>
                <w:shd w:val="clear" w:color="auto" w:fill="FFFFFF"/>
                <w:lang w:val="vi-VN"/>
              </w:rPr>
              <w:t>Các tiêu chí liên quan đến nội dung</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t</w:t>
            </w:r>
            <w:r w:rsidRPr="00D64FC9">
              <w:rPr>
                <w:rFonts w:ascii="Times New Roman" w:eastAsia="Times New Roman" w:hAnsi="Times New Roman" w:cs="Times New Roman"/>
                <w:color w:val="000000"/>
                <w:sz w:val="28"/>
                <w:szCs w:val="28"/>
                <w:lang w:val="vi-VN"/>
              </w:rPr>
              <w:t>ính chính xác của các thông tin dự báo, cảnh báo khí tượng-thủy văn; tính kịp thời và khả năng ti</w:t>
            </w:r>
            <w:r w:rsidRPr="00D64FC9">
              <w:rPr>
                <w:rFonts w:ascii="Times New Roman" w:eastAsia="Times New Roman" w:hAnsi="Times New Roman" w:cs="Times New Roman"/>
                <w:color w:val="000000"/>
                <w:sz w:val="28"/>
                <w:szCs w:val="28"/>
              </w:rPr>
              <w:t>ế</w:t>
            </w:r>
            <w:r w:rsidRPr="00D64FC9">
              <w:rPr>
                <w:rFonts w:ascii="Times New Roman" w:eastAsia="Times New Roman" w:hAnsi="Times New Roman" w:cs="Times New Roman"/>
                <w:color w:val="000000"/>
                <w:sz w:val="28"/>
                <w:szCs w:val="28"/>
                <w:lang w:val="vi-VN"/>
              </w:rPr>
              <w:t>p nhận thông tin dự báo, cảnh báo đến cơ sở và người dân, đặc biệt với đ</w:t>
            </w:r>
            <w:r w:rsidRPr="00D64FC9">
              <w:rPr>
                <w:rFonts w:ascii="Times New Roman" w:eastAsia="Times New Roman" w:hAnsi="Times New Roman" w:cs="Times New Roman"/>
                <w:color w:val="000000"/>
                <w:sz w:val="28"/>
                <w:szCs w:val="28"/>
              </w:rPr>
              <w:t>ố</w:t>
            </w:r>
            <w:r w:rsidRPr="00D64FC9">
              <w:rPr>
                <w:rFonts w:ascii="Times New Roman" w:eastAsia="Times New Roman" w:hAnsi="Times New Roman" w:cs="Times New Roman"/>
                <w:color w:val="000000"/>
                <w:sz w:val="28"/>
                <w:szCs w:val="28"/>
                <w:lang w:val="vi-VN"/>
              </w:rPr>
              <w:t>i tượng dễ bị t</w:t>
            </w:r>
            <w:r w:rsidRPr="00D64FC9">
              <w:rPr>
                <w:rFonts w:ascii="Times New Roman" w:eastAsia="Times New Roman" w:hAnsi="Times New Roman" w:cs="Times New Roman"/>
                <w:color w:val="000000"/>
                <w:sz w:val="28"/>
                <w:szCs w:val="28"/>
              </w:rPr>
              <w:t>ổ</w:t>
            </w:r>
            <w:r w:rsidRPr="00D64FC9">
              <w:rPr>
                <w:rFonts w:ascii="Times New Roman" w:eastAsia="Times New Roman" w:hAnsi="Times New Roman" w:cs="Times New Roman"/>
                <w:color w:val="000000"/>
                <w:sz w:val="28"/>
                <w:szCs w:val="28"/>
                <w:lang w:val="vi-VN"/>
              </w:rPr>
              <w:t>n thương.</w:t>
            </w:r>
          </w:p>
        </w:tc>
        <w:tc>
          <w:tcPr>
            <w:tcW w:w="3645" w:type="dxa"/>
            <w:tcBorders>
              <w:top w:val="single" w:sz="4" w:space="0" w:color="auto"/>
              <w:left w:val="nil"/>
              <w:bottom w:val="single" w:sz="4" w:space="0" w:color="auto"/>
              <w:right w:val="single" w:sz="4" w:space="0" w:color="auto"/>
            </w:tcBorders>
            <w:shd w:val="clear" w:color="auto" w:fill="auto"/>
            <w:noWrap/>
          </w:tcPr>
          <w:p w14:paraId="05B75A52"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6610B45C"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558E78C1" w14:textId="77777777" w:rsidTr="00BC4611">
        <w:trPr>
          <w:trHeight w:val="1581"/>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CC37DD5" w14:textId="77777777" w:rsidR="00306468" w:rsidRPr="00D64FC9" w:rsidRDefault="00306468" w:rsidP="006624CE">
            <w:pPr>
              <w:spacing w:before="120" w:after="0" w:line="288" w:lineRule="auto"/>
              <w:jc w:val="center"/>
              <w:rPr>
                <w:rFonts w:ascii="Times New Roman" w:eastAsia="Times New Roman" w:hAnsi="Times New Roman" w:cs="Times New Roman"/>
                <w:b/>
                <w:color w:val="FFFFFF" w:themeColor="background1"/>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62BF15B7" w14:textId="72F3A51E" w:rsidR="00306468" w:rsidRPr="00D64FC9" w:rsidRDefault="00306468"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 Công thương</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78410E33" w14:textId="7A6F8383" w:rsidR="00306468" w:rsidRPr="00D64FC9" w:rsidRDefault="00FE2802" w:rsidP="00CF22C5">
            <w:pPr>
              <w:spacing w:before="120" w:after="0" w:line="288" w:lineRule="auto"/>
              <w:jc w:val="both"/>
              <w:rPr>
                <w:rFonts w:ascii="Times New Roman" w:eastAsia="Times New Roman" w:hAnsi="Times New Roman" w:cs="Times New Roman"/>
                <w:b/>
                <w:color w:val="FFFFFF" w:themeColor="background1"/>
                <w:sz w:val="28"/>
                <w:szCs w:val="28"/>
              </w:rPr>
            </w:pPr>
            <w:r w:rsidRPr="00D64FC9">
              <w:rPr>
                <w:rFonts w:ascii="Times New Roman" w:eastAsia="Times New Roman" w:hAnsi="Times New Roman" w:cs="Times New Roman"/>
                <w:color w:val="000000"/>
                <w:sz w:val="28"/>
                <w:szCs w:val="28"/>
              </w:rPr>
              <w:t>12</w:t>
            </w:r>
            <w:r w:rsidR="00306468" w:rsidRPr="00D64FC9">
              <w:rPr>
                <w:rFonts w:ascii="Times New Roman" w:eastAsia="Times New Roman" w:hAnsi="Times New Roman" w:cs="Times New Roman"/>
                <w:color w:val="000000"/>
                <w:sz w:val="28"/>
                <w:szCs w:val="28"/>
              </w:rPr>
              <w:t>. Tỷ lệ % tính chính xác của thông tin dự báo, cảnh báo khí tượng - thủy văn kịp thời hỗ trợ công tác phòng chống thiên tai.</w:t>
            </w:r>
          </w:p>
          <w:p w14:paraId="72CAAD77" w14:textId="761B13BD" w:rsidR="00306468" w:rsidRPr="00D64FC9" w:rsidRDefault="00306468" w:rsidP="00CF22C5">
            <w:pPr>
              <w:spacing w:before="120" w:after="0" w:line="288" w:lineRule="auto"/>
              <w:jc w:val="both"/>
              <w:rPr>
                <w:rFonts w:ascii="Times New Roman" w:eastAsia="Times New Roman" w:hAnsi="Times New Roman" w:cs="Times New Roman"/>
                <w:color w:val="000000"/>
                <w:sz w:val="28"/>
                <w:szCs w:val="28"/>
              </w:rPr>
            </w:pPr>
          </w:p>
          <w:p w14:paraId="646DA0A5" w14:textId="77D9E9FC" w:rsidR="00306468" w:rsidRPr="00D64FC9" w:rsidRDefault="00306468" w:rsidP="00CF22C5">
            <w:pPr>
              <w:spacing w:before="120" w:after="0" w:line="288" w:lineRule="auto"/>
              <w:jc w:val="both"/>
              <w:rPr>
                <w:rFonts w:ascii="Times New Roman" w:eastAsia="Times New Roman" w:hAnsi="Times New Roman" w:cs="Times New Roman"/>
                <w:color w:val="000000"/>
                <w:sz w:val="28"/>
                <w:szCs w:val="28"/>
              </w:rPr>
            </w:pPr>
          </w:p>
          <w:p w14:paraId="57B0F64E" w14:textId="5810DAD7" w:rsidR="00306468" w:rsidRPr="00D64FC9" w:rsidRDefault="00306468" w:rsidP="00CF22C5">
            <w:pPr>
              <w:shd w:val="clear" w:color="auto" w:fill="FFFFFF"/>
              <w:spacing w:before="120" w:after="0" w:line="288" w:lineRule="auto"/>
              <w:jc w:val="both"/>
              <w:rPr>
                <w:rFonts w:ascii="Times New Roman" w:eastAsia="Times New Roman" w:hAnsi="Times New Roman" w:cs="Times New Roman"/>
                <w:b/>
                <w:color w:val="FFFFFF" w:themeColor="background1"/>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3AE5EC99" w14:textId="54612EEB" w:rsidR="00306468" w:rsidRPr="00D64FC9" w:rsidRDefault="00FE2802"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12</w:t>
            </w:r>
            <w:r w:rsidR="00306468" w:rsidRPr="00D64FC9">
              <w:rPr>
                <w:rFonts w:ascii="Times New Roman" w:eastAsia="Times New Roman" w:hAnsi="Times New Roman" w:cs="Times New Roman"/>
                <w:i/>
                <w:color w:val="000000"/>
                <w:sz w:val="28"/>
                <w:szCs w:val="28"/>
              </w:rPr>
              <w:t>.1. Tỷ lệ % tính chính xác của thông tin dự báo, cảnh báo khí tượng - thủy văn kịp thời hỗ trợ công tác điều hành hồ chứa.</w:t>
            </w:r>
          </w:p>
        </w:tc>
        <w:tc>
          <w:tcPr>
            <w:tcW w:w="4227" w:type="dxa"/>
            <w:tcBorders>
              <w:top w:val="single" w:sz="4" w:space="0" w:color="auto"/>
              <w:left w:val="nil"/>
              <w:bottom w:val="single" w:sz="4" w:space="0" w:color="auto"/>
              <w:right w:val="single" w:sz="4" w:space="0" w:color="auto"/>
            </w:tcBorders>
            <w:shd w:val="clear" w:color="auto" w:fill="auto"/>
            <w:noWrap/>
          </w:tcPr>
          <w:p w14:paraId="21B27064" w14:textId="1F71A7D5" w:rsidR="00306468" w:rsidRPr="00D64FC9" w:rsidRDefault="00306468"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phân tích, đánh giá của cơ quan điều hành hồ chứa thủy lợi, thủy điện</w:t>
            </w:r>
            <w:r w:rsidR="00CF22C5">
              <w:rPr>
                <w:rFonts w:ascii="Times New Roman" w:eastAsia="Times New Roman" w:hAnsi="Times New Roman" w:cs="Times New Roman"/>
                <w:color w:val="000000"/>
                <w:sz w:val="28"/>
                <w:szCs w:val="28"/>
              </w:rPr>
              <w:t>.</w:t>
            </w:r>
          </w:p>
        </w:tc>
      </w:tr>
      <w:tr w:rsidR="00306468" w:rsidRPr="00D64FC9" w14:paraId="6A827BC6"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tcPr>
          <w:p w14:paraId="56928AB2"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4EDFBFA8" w14:textId="77777777" w:rsidR="00306468" w:rsidRPr="00D64FC9" w:rsidRDefault="00306468"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VP BCH PCTT&amp;TKCN</w:t>
            </w: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8C86692" w14:textId="19C36687" w:rsidR="00306468" w:rsidRPr="00D64FC9" w:rsidRDefault="00306468" w:rsidP="00CF22C5">
            <w:pPr>
              <w:shd w:val="clear" w:color="auto" w:fill="FFFFFF"/>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3B13E760" w14:textId="6AFD943E" w:rsidR="00306468" w:rsidRPr="00D64FC9" w:rsidRDefault="00FE2802"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12</w:t>
            </w:r>
            <w:r w:rsidR="00306468" w:rsidRPr="00D64FC9">
              <w:rPr>
                <w:rFonts w:ascii="Times New Roman" w:eastAsia="Times New Roman" w:hAnsi="Times New Roman" w:cs="Times New Roman"/>
                <w:i/>
                <w:color w:val="000000"/>
                <w:sz w:val="28"/>
                <w:szCs w:val="28"/>
              </w:rPr>
              <w:t>.2. Tỷ lệ % tính chính xác của thông tin dự báo, cảnh báo khí tượng - thủy văn kịp thời hỗ trợ công tác sơ tán dân cư ở những nơi nguy hiểm</w:t>
            </w:r>
          </w:p>
        </w:tc>
        <w:tc>
          <w:tcPr>
            <w:tcW w:w="4227" w:type="dxa"/>
            <w:tcBorders>
              <w:top w:val="single" w:sz="4" w:space="0" w:color="auto"/>
              <w:left w:val="nil"/>
              <w:bottom w:val="single" w:sz="4" w:space="0" w:color="auto"/>
              <w:right w:val="single" w:sz="4" w:space="0" w:color="auto"/>
            </w:tcBorders>
            <w:shd w:val="clear" w:color="auto" w:fill="auto"/>
            <w:noWrap/>
          </w:tcPr>
          <w:p w14:paraId="05A01CEE" w14:textId="77777777" w:rsidR="00306468" w:rsidRPr="00D64FC9" w:rsidRDefault="00306468" w:rsidP="00CF22C5">
            <w:pPr>
              <w:jc w:val="both"/>
              <w:rPr>
                <w:rFonts w:ascii="Times New Roman" w:eastAsia="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PCTT của Văn phòng Ban chỉ huy PCTT tỉnh</w:t>
            </w:r>
          </w:p>
        </w:tc>
      </w:tr>
      <w:tr w:rsidR="00306468" w:rsidRPr="00D64FC9" w14:paraId="2E03A391"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D3464E"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063CDCFB" w14:textId="77777777" w:rsidR="00306468" w:rsidRPr="00D64FC9" w:rsidRDefault="00306468"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VP BCH PCTT&amp;TKCN/ Sở GTVT</w:t>
            </w:r>
          </w:p>
        </w:tc>
        <w:tc>
          <w:tcPr>
            <w:tcW w:w="396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7F636F6" w14:textId="154AF6CF" w:rsidR="00306468" w:rsidRPr="00D64FC9" w:rsidRDefault="00306468" w:rsidP="00CF22C5">
            <w:pPr>
              <w:shd w:val="clear" w:color="auto" w:fill="FFFFFF"/>
              <w:spacing w:before="120" w:after="0" w:line="288" w:lineRule="auto"/>
              <w:jc w:val="both"/>
              <w:rPr>
                <w:rFonts w:ascii="Times New Roman" w:eastAsia="Times New Roman" w:hAnsi="Times New Roman" w:cs="Times New Roman"/>
                <w:color w:val="000000"/>
                <w:sz w:val="28"/>
                <w:szCs w:val="28"/>
              </w:rPr>
            </w:pPr>
          </w:p>
        </w:tc>
        <w:tc>
          <w:tcPr>
            <w:tcW w:w="3645" w:type="dxa"/>
            <w:tcBorders>
              <w:top w:val="nil"/>
              <w:left w:val="nil"/>
              <w:bottom w:val="single" w:sz="4" w:space="0" w:color="auto"/>
              <w:right w:val="single" w:sz="4" w:space="0" w:color="auto"/>
            </w:tcBorders>
            <w:shd w:val="clear" w:color="auto" w:fill="auto"/>
            <w:noWrap/>
            <w:vAlign w:val="bottom"/>
          </w:tcPr>
          <w:p w14:paraId="6BA77AE5" w14:textId="7C888FE8" w:rsidR="00306468" w:rsidRPr="00D64FC9" w:rsidRDefault="00FE2802"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12</w:t>
            </w:r>
            <w:r w:rsidR="00306468" w:rsidRPr="00D64FC9">
              <w:rPr>
                <w:rFonts w:ascii="Times New Roman" w:eastAsia="Times New Roman" w:hAnsi="Times New Roman" w:cs="Times New Roman"/>
                <w:i/>
                <w:color w:val="000000"/>
                <w:sz w:val="28"/>
                <w:szCs w:val="28"/>
              </w:rPr>
              <w:t>.3. Tỷ lệ % tính chính xác của thông tin dự báo, cảnh báo khí tượng - thủy văn kịp thời hỗ trợ công tác điều hành các phương tiện giao thông và đánh bắt trên biển (cấm tàu thuyền ra khơi,..)</w:t>
            </w:r>
          </w:p>
        </w:tc>
        <w:tc>
          <w:tcPr>
            <w:tcW w:w="4227" w:type="dxa"/>
            <w:tcBorders>
              <w:top w:val="nil"/>
              <w:left w:val="nil"/>
              <w:bottom w:val="single" w:sz="4" w:space="0" w:color="auto"/>
              <w:right w:val="single" w:sz="4" w:space="0" w:color="auto"/>
            </w:tcBorders>
            <w:shd w:val="clear" w:color="auto" w:fill="auto"/>
            <w:noWrap/>
          </w:tcPr>
          <w:p w14:paraId="132282E1" w14:textId="66404C7A" w:rsidR="00306468" w:rsidRPr="00D64FC9" w:rsidRDefault="00306468"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PCTT của Văn phòng Ban chỉ huy PCTT tỉnh/ Báo cáo tổng kết PCTT Sở Giao thông Vận tải</w:t>
            </w:r>
            <w:r w:rsidR="00CF22C5">
              <w:rPr>
                <w:rFonts w:ascii="Times New Roman" w:eastAsia="Times New Roman" w:hAnsi="Times New Roman" w:cs="Times New Roman"/>
                <w:color w:val="000000"/>
                <w:sz w:val="28"/>
                <w:szCs w:val="28"/>
              </w:rPr>
              <w:t>.</w:t>
            </w:r>
          </w:p>
        </w:tc>
      </w:tr>
      <w:tr w:rsidR="00306468" w:rsidRPr="00D64FC9" w14:paraId="36355738"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A6C37F"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04A6C677" w14:textId="77777777" w:rsidR="00306468" w:rsidRPr="00D64FC9" w:rsidRDefault="00306468"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VP BCH PCTT&amp;TKCN</w:t>
            </w: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0D188938" w14:textId="3511565D" w:rsidR="00306468" w:rsidRPr="00D64FC9" w:rsidRDefault="00306468" w:rsidP="006624CE">
            <w:pPr>
              <w:shd w:val="clear" w:color="auto" w:fill="FFFFFF"/>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0154CF7D" w14:textId="21828B21" w:rsidR="00306468" w:rsidRPr="00D64FC9" w:rsidRDefault="00FE2802"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12</w:t>
            </w:r>
            <w:r w:rsidR="00306468" w:rsidRPr="00D64FC9">
              <w:rPr>
                <w:rFonts w:ascii="Times New Roman" w:eastAsia="Times New Roman" w:hAnsi="Times New Roman" w:cs="Times New Roman"/>
                <w:i/>
                <w:color w:val="000000"/>
                <w:sz w:val="28"/>
                <w:szCs w:val="28"/>
              </w:rPr>
              <w:t xml:space="preserve">.4. Tỷ lệ % tính chính xác của thông tin dự báo, cảnh báo khí tượng - thủy văn kịp thời hỗ </w:t>
            </w:r>
            <w:r w:rsidR="00306468" w:rsidRPr="00D64FC9">
              <w:rPr>
                <w:rFonts w:ascii="Times New Roman" w:eastAsia="Times New Roman" w:hAnsi="Times New Roman" w:cs="Times New Roman"/>
                <w:i/>
                <w:color w:val="000000"/>
                <w:sz w:val="28"/>
                <w:szCs w:val="28"/>
              </w:rPr>
              <w:lastRenderedPageBreak/>
              <w:t>trợ huy động ứng phó thiên tai gồm nhân lực, phương tiện, hậu cần và sơ tán dân.</w:t>
            </w:r>
          </w:p>
        </w:tc>
        <w:tc>
          <w:tcPr>
            <w:tcW w:w="4227" w:type="dxa"/>
            <w:tcBorders>
              <w:top w:val="single" w:sz="4" w:space="0" w:color="auto"/>
              <w:left w:val="nil"/>
              <w:bottom w:val="single" w:sz="4" w:space="0" w:color="auto"/>
              <w:right w:val="single" w:sz="4" w:space="0" w:color="auto"/>
            </w:tcBorders>
            <w:shd w:val="clear" w:color="auto" w:fill="auto"/>
            <w:noWrap/>
          </w:tcPr>
          <w:p w14:paraId="2DA88CFB" w14:textId="4BC2C3B4"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lastRenderedPageBreak/>
              <w:t>Báo cáo tổng kết PCTT của Văn phòng Ban chỉ huy PCTT tỉnh</w:t>
            </w:r>
            <w:r w:rsidR="00CF22C5">
              <w:rPr>
                <w:rFonts w:ascii="Times New Roman" w:eastAsia="Times New Roman" w:hAnsi="Times New Roman" w:cs="Times New Roman"/>
                <w:color w:val="000000"/>
                <w:sz w:val="28"/>
                <w:szCs w:val="28"/>
              </w:rPr>
              <w:t>.</w:t>
            </w:r>
          </w:p>
        </w:tc>
      </w:tr>
      <w:tr w:rsidR="006652CB" w:rsidRPr="00D64FC9" w14:paraId="0BB12EBD"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97F90" w14:textId="77777777" w:rsidR="006652CB" w:rsidRPr="00D64FC9" w:rsidRDefault="006652CB"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786F8263" w14:textId="1B8FDEC8" w:rsidR="006652CB" w:rsidRPr="00D64FC9" w:rsidRDefault="006652CB"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KH&amp;ĐT, TN&amp;MT, Xây dựng, 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8EA1051" w14:textId="09DAB300" w:rsidR="006652CB" w:rsidRPr="00D64FC9" w:rsidRDefault="00FE2802" w:rsidP="00CF22C5">
            <w:pPr>
              <w:shd w:val="clear" w:color="auto" w:fill="FFFFFF"/>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13</w:t>
            </w:r>
            <w:r w:rsidR="00514D12" w:rsidRPr="00D64FC9">
              <w:rPr>
                <w:rFonts w:ascii="Times New Roman" w:eastAsia="Times New Roman" w:hAnsi="Times New Roman" w:cs="Times New Roman"/>
                <w:color w:val="000000"/>
                <w:sz w:val="28"/>
                <w:szCs w:val="28"/>
              </w:rPr>
              <w:t xml:space="preserve">. </w:t>
            </w:r>
            <w:r w:rsidR="006652CB" w:rsidRPr="00D64FC9">
              <w:rPr>
                <w:rFonts w:ascii="Times New Roman" w:eastAsia="Times New Roman" w:hAnsi="Times New Roman" w:cs="Times New Roman"/>
                <w:color w:val="000000"/>
                <w:sz w:val="28"/>
                <w:szCs w:val="28"/>
              </w:rPr>
              <w:t>Số lượng dự án đầu tư (cơ sở hạ tầng) trong kế hoạch phát triển ngành và kế hoạch KTXH tiếp cận và sử dụng được các thông tin khí tượng – thủy văn – khí hậu từ các cơ quan và trạm khí tượng thủy văn quốc gia</w:t>
            </w:r>
            <w:r w:rsidR="00CF22C5">
              <w:rPr>
                <w:rFonts w:ascii="Times New Roman" w:eastAsia="Times New Roman" w:hAnsi="Times New Roman" w:cs="Times New Roman"/>
                <w:color w:val="000000"/>
                <w:sz w:val="28"/>
                <w:szCs w:val="28"/>
              </w:rPr>
              <w:t>.</w:t>
            </w:r>
          </w:p>
        </w:tc>
        <w:tc>
          <w:tcPr>
            <w:tcW w:w="3645" w:type="dxa"/>
            <w:tcBorders>
              <w:top w:val="single" w:sz="4" w:space="0" w:color="auto"/>
              <w:left w:val="nil"/>
              <w:bottom w:val="single" w:sz="4" w:space="0" w:color="auto"/>
              <w:right w:val="single" w:sz="4" w:space="0" w:color="auto"/>
            </w:tcBorders>
            <w:shd w:val="clear" w:color="auto" w:fill="auto"/>
            <w:noWrap/>
          </w:tcPr>
          <w:p w14:paraId="7680D31B" w14:textId="77777777" w:rsidR="006652CB" w:rsidRPr="00D64FC9" w:rsidRDefault="006652CB"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72FB14A" w14:textId="77777777" w:rsidR="006652CB" w:rsidRPr="00D64FC9" w:rsidRDefault="006652CB" w:rsidP="006624CE">
            <w:pPr>
              <w:spacing w:before="120" w:after="0" w:line="288" w:lineRule="auto"/>
              <w:rPr>
                <w:rFonts w:ascii="Times New Roman" w:eastAsia="Times New Roman" w:hAnsi="Times New Roman" w:cs="Times New Roman"/>
                <w:color w:val="000000"/>
                <w:sz w:val="28"/>
                <w:szCs w:val="28"/>
              </w:rPr>
            </w:pPr>
          </w:p>
        </w:tc>
      </w:tr>
      <w:tr w:rsidR="006652CB" w:rsidRPr="00D64FC9" w14:paraId="272F4BE3"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ACDBF" w14:textId="77777777" w:rsidR="006652CB" w:rsidRPr="00D64FC9" w:rsidRDefault="006652CB"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6193DDFE" w14:textId="77777777" w:rsidR="006652CB" w:rsidRPr="00D64FC9" w:rsidRDefault="006652CB"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Thông tin và Truyền thông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0B84FAA" w14:textId="2611BBFA" w:rsidR="006652CB" w:rsidRPr="00D64FC9" w:rsidRDefault="00FE2802" w:rsidP="00CF22C5">
            <w:pPr>
              <w:shd w:val="clear" w:color="auto" w:fill="FFFFFF"/>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14</w:t>
            </w:r>
            <w:r w:rsidR="00514D12" w:rsidRPr="00D64FC9">
              <w:rPr>
                <w:rFonts w:ascii="Times New Roman" w:eastAsia="Times New Roman" w:hAnsi="Times New Roman" w:cs="Times New Roman"/>
                <w:color w:val="000000"/>
                <w:sz w:val="28"/>
                <w:szCs w:val="28"/>
              </w:rPr>
              <w:t xml:space="preserve">. </w:t>
            </w:r>
            <w:r w:rsidR="006652CB" w:rsidRPr="00D64FC9">
              <w:rPr>
                <w:rFonts w:ascii="Times New Roman" w:eastAsia="Times New Roman" w:hAnsi="Times New Roman" w:cs="Times New Roman"/>
                <w:color w:val="000000"/>
                <w:sz w:val="28"/>
                <w:szCs w:val="28"/>
              </w:rPr>
              <w:t>Số lượng bản tin, tin nhắn, cảnh báo được gửi tới người dân hoặc các bộ phân chuyên trách khi xảy ra thiên tai trong năm</w:t>
            </w:r>
            <w:r w:rsidR="00CF22C5">
              <w:rPr>
                <w:rFonts w:ascii="Times New Roman" w:eastAsia="Times New Roman" w:hAnsi="Times New Roman" w:cs="Times New Roman"/>
                <w:color w:val="000000"/>
                <w:sz w:val="28"/>
                <w:szCs w:val="28"/>
              </w:rPr>
              <w:t>.</w:t>
            </w:r>
          </w:p>
        </w:tc>
        <w:tc>
          <w:tcPr>
            <w:tcW w:w="3645" w:type="dxa"/>
            <w:tcBorders>
              <w:top w:val="single" w:sz="4" w:space="0" w:color="auto"/>
              <w:left w:val="nil"/>
              <w:bottom w:val="single" w:sz="4" w:space="0" w:color="auto"/>
              <w:right w:val="single" w:sz="4" w:space="0" w:color="auto"/>
            </w:tcBorders>
            <w:shd w:val="clear" w:color="auto" w:fill="auto"/>
            <w:noWrap/>
          </w:tcPr>
          <w:p w14:paraId="39D4DFEF" w14:textId="77777777" w:rsidR="006652CB" w:rsidRPr="00D64FC9" w:rsidRDefault="006652CB"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369FAFFD" w14:textId="77777777" w:rsidR="006652CB" w:rsidRPr="00D64FC9" w:rsidRDefault="006652CB"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37F2B73B"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FE31D" w14:textId="77777777" w:rsidR="00306468" w:rsidRPr="00D64FC9" w:rsidRDefault="00306468"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3.2</w:t>
            </w:r>
          </w:p>
        </w:tc>
        <w:tc>
          <w:tcPr>
            <w:tcW w:w="5802" w:type="dxa"/>
            <w:gridSpan w:val="2"/>
            <w:tcBorders>
              <w:top w:val="single" w:sz="4" w:space="0" w:color="auto"/>
              <w:left w:val="single" w:sz="4" w:space="0" w:color="auto"/>
              <w:bottom w:val="single" w:sz="4" w:space="0" w:color="auto"/>
              <w:right w:val="single" w:sz="4" w:space="0" w:color="auto"/>
            </w:tcBorders>
            <w:shd w:val="clear" w:color="auto" w:fill="auto"/>
          </w:tcPr>
          <w:p w14:paraId="74989092" w14:textId="6903D869"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hAnsi="Times New Roman" w:cs="Times New Roman"/>
                <w:color w:val="000000"/>
                <w:sz w:val="28"/>
                <w:szCs w:val="28"/>
                <w:shd w:val="clear" w:color="auto" w:fill="FFFFFF"/>
                <w:lang w:val="vi-VN"/>
              </w:rPr>
              <w:t>Các tiêu chí liên quan đến</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 xml:space="preserve">mức độ </w:t>
            </w:r>
            <w:r w:rsidRPr="00D64FC9">
              <w:rPr>
                <w:rFonts w:ascii="Times New Roman" w:eastAsia="Times New Roman" w:hAnsi="Times New Roman" w:cs="Times New Roman"/>
                <w:color w:val="000000"/>
                <w:sz w:val="28"/>
                <w:szCs w:val="28"/>
                <w:lang w:val="vi-VN"/>
              </w:rPr>
              <w:t>ch</w:t>
            </w:r>
            <w:r w:rsidRPr="00D64FC9">
              <w:rPr>
                <w:rFonts w:ascii="Times New Roman" w:eastAsia="Times New Roman" w:hAnsi="Times New Roman" w:cs="Times New Roman"/>
                <w:color w:val="000000"/>
                <w:sz w:val="28"/>
                <w:szCs w:val="28"/>
              </w:rPr>
              <w:t>ủ </w:t>
            </w:r>
            <w:r w:rsidRPr="00D64FC9">
              <w:rPr>
                <w:rFonts w:ascii="Times New Roman" w:eastAsia="Times New Roman" w:hAnsi="Times New Roman" w:cs="Times New Roman"/>
                <w:color w:val="000000"/>
                <w:sz w:val="28"/>
                <w:szCs w:val="28"/>
                <w:lang w:val="vi-VN"/>
              </w:rPr>
              <w:t>động triển khai các phương án phòng, chống thiên tai</w:t>
            </w:r>
            <w:r w:rsidR="000972B8" w:rsidRPr="00D64FC9">
              <w:rPr>
                <w:rFonts w:ascii="Times New Roman" w:eastAsia="Times New Roman" w:hAnsi="Times New Roman" w:cs="Times New Roman"/>
                <w:color w:val="000000"/>
                <w:sz w:val="28"/>
                <w:szCs w:val="28"/>
              </w:rPr>
              <w:t xml:space="preserve"> và ứng phó với biến đổi khí hậu</w:t>
            </w:r>
            <w:r w:rsidR="00EC588B" w:rsidRPr="00D64FC9">
              <w:rPr>
                <w:rFonts w:ascii="Times New Roman" w:eastAsia="Times New Roman" w:hAnsi="Times New Roman" w:cs="Times New Roman"/>
                <w:color w:val="000000"/>
                <w:sz w:val="28"/>
                <w:szCs w:val="28"/>
              </w:rPr>
              <w:t>.</w:t>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1BEF245B"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40527F84"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5FFB9E46" w14:textId="77777777" w:rsidTr="00BC4611">
        <w:trPr>
          <w:trHeight w:val="1555"/>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6C28D3" w14:textId="77777777" w:rsidR="00306468" w:rsidRPr="00D64FC9" w:rsidRDefault="00306468" w:rsidP="006624CE">
            <w:pPr>
              <w:spacing w:before="120" w:after="0" w:line="288" w:lineRule="auto"/>
              <w:jc w:val="center"/>
              <w:rPr>
                <w:rFonts w:ascii="Times New Roman" w:eastAsia="Times New Roman" w:hAnsi="Times New Roman" w:cs="Times New Roman"/>
                <w:b/>
                <w:color w:val="FFFFFF" w:themeColor="background1"/>
                <w:sz w:val="28"/>
                <w:szCs w:val="28"/>
              </w:rPr>
            </w:pPr>
          </w:p>
        </w:tc>
        <w:tc>
          <w:tcPr>
            <w:tcW w:w="1842" w:type="dxa"/>
            <w:vMerge w:val="restart"/>
            <w:tcBorders>
              <w:top w:val="single" w:sz="4" w:space="0" w:color="auto"/>
              <w:left w:val="nil"/>
              <w:bottom w:val="single" w:sz="4" w:space="0" w:color="auto"/>
              <w:right w:val="single" w:sz="4" w:space="0" w:color="auto"/>
            </w:tcBorders>
            <w:shd w:val="clear" w:color="auto" w:fill="auto"/>
          </w:tcPr>
          <w:p w14:paraId="5167110D"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NN&amp;PTNT;</w:t>
            </w:r>
          </w:p>
          <w:p w14:paraId="7A05F6DC"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GTVT;</w:t>
            </w:r>
          </w:p>
          <w:p w14:paraId="51DC5FA4"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Xây dựng;</w:t>
            </w:r>
          </w:p>
          <w:p w14:paraId="0E4DEB07"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TT&amp;TT;</w:t>
            </w:r>
          </w:p>
          <w:p w14:paraId="5E3E13DA"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Công thương;</w:t>
            </w:r>
          </w:p>
          <w:p w14:paraId="0E8C87C3"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GD&amp;ĐT;</w:t>
            </w:r>
          </w:p>
          <w:p w14:paraId="4040F717"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Y tế;</w:t>
            </w:r>
          </w:p>
          <w:p w14:paraId="1754107D" w14:textId="217641FB"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TN&amp;MT</w:t>
            </w:r>
            <w:r w:rsidR="00EC588B" w:rsidRPr="00D64FC9">
              <w:rPr>
                <w:rFonts w:ascii="Times New Roman" w:hAnsi="Times New Roman" w:cs="Times New Roman"/>
                <w:sz w:val="28"/>
                <w:szCs w:val="28"/>
              </w:rPr>
              <w:t>; Thông tin và Truyền thông</w:t>
            </w:r>
          </w:p>
        </w:tc>
        <w:tc>
          <w:tcPr>
            <w:tcW w:w="3960" w:type="dxa"/>
            <w:vMerge w:val="restart"/>
            <w:tcBorders>
              <w:top w:val="single" w:sz="4" w:space="0" w:color="auto"/>
              <w:left w:val="single" w:sz="4" w:space="0" w:color="auto"/>
              <w:right w:val="single" w:sz="4" w:space="0" w:color="auto"/>
            </w:tcBorders>
            <w:shd w:val="clear" w:color="auto" w:fill="auto"/>
          </w:tcPr>
          <w:p w14:paraId="6518500F" w14:textId="70F24E79" w:rsidR="00306468" w:rsidRPr="00D64FC9" w:rsidRDefault="00FE2802"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15</w:t>
            </w:r>
            <w:r w:rsidR="00306468" w:rsidRPr="00D64FC9">
              <w:rPr>
                <w:rFonts w:ascii="Times New Roman" w:eastAsia="Times New Roman" w:hAnsi="Times New Roman" w:cs="Times New Roman"/>
                <w:color w:val="000000"/>
                <w:sz w:val="28"/>
                <w:szCs w:val="28"/>
              </w:rPr>
              <w:t>. Mức độ chủ động triển khai các phương án phòng, chống thiên tai</w:t>
            </w:r>
            <w:r w:rsidR="00CF22C5">
              <w:rPr>
                <w:rFonts w:ascii="Times New Roman" w:eastAsia="Times New Roman" w:hAnsi="Times New Roman" w:cs="Times New Roman"/>
                <w:color w:val="000000"/>
                <w:sz w:val="28"/>
                <w:szCs w:val="28"/>
              </w:rPr>
              <w:t>.</w:t>
            </w:r>
          </w:p>
          <w:p w14:paraId="0F094ACE" w14:textId="4A4DE236" w:rsidR="00306468" w:rsidRPr="00D64FC9" w:rsidRDefault="00306468" w:rsidP="006624CE">
            <w:pPr>
              <w:shd w:val="clear" w:color="auto" w:fill="FFFFFF"/>
              <w:spacing w:before="120" w:after="12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72876792" w14:textId="6B04F828" w:rsidR="00306468" w:rsidRPr="00D64FC9" w:rsidRDefault="003A5CE3"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15</w:t>
            </w:r>
            <w:r w:rsidR="00306468" w:rsidRPr="00D64FC9">
              <w:rPr>
                <w:rFonts w:ascii="Times New Roman" w:eastAsia="Times New Roman" w:hAnsi="Times New Roman" w:cs="Times New Roman"/>
                <w:i/>
                <w:color w:val="000000"/>
                <w:sz w:val="28"/>
                <w:szCs w:val="28"/>
              </w:rPr>
              <w:t>.1.</w:t>
            </w:r>
            <w:r w:rsidR="00306468" w:rsidRPr="00D64FC9">
              <w:rPr>
                <w:rFonts w:ascii="Times New Roman" w:eastAsia="Times New Roman" w:hAnsi="Times New Roman" w:cs="Times New Roman"/>
                <w:i/>
                <w:color w:val="000000"/>
                <w:sz w:val="28"/>
                <w:szCs w:val="28"/>
                <w:lang w:val="vi-VN"/>
              </w:rPr>
              <w:t xml:space="preserve"> </w:t>
            </w:r>
            <w:r w:rsidR="00306468" w:rsidRPr="00D64FC9">
              <w:rPr>
                <w:rFonts w:ascii="Times New Roman" w:eastAsia="Times New Roman" w:hAnsi="Times New Roman" w:cs="Times New Roman"/>
                <w:i/>
                <w:color w:val="000000"/>
                <w:sz w:val="28"/>
                <w:szCs w:val="28"/>
              </w:rPr>
              <w:t>Kế hoạch và các phương án phòng chống thiên tai được ban hành</w:t>
            </w:r>
          </w:p>
        </w:tc>
        <w:tc>
          <w:tcPr>
            <w:tcW w:w="4227" w:type="dxa"/>
            <w:tcBorders>
              <w:top w:val="single" w:sz="4" w:space="0" w:color="auto"/>
              <w:left w:val="nil"/>
              <w:bottom w:val="single" w:sz="4" w:space="0" w:color="auto"/>
              <w:right w:val="single" w:sz="4" w:space="0" w:color="auto"/>
            </w:tcBorders>
            <w:shd w:val="clear" w:color="auto" w:fill="auto"/>
            <w:noWrap/>
          </w:tcPr>
          <w:p w14:paraId="4F9D48B8" w14:textId="77777777" w:rsidR="00306468" w:rsidRPr="00D64FC9" w:rsidRDefault="00306468"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và phương án ứng phó với thiên tai của Ban chỉ huy PCTT tỉnh và của các sở ngành</w:t>
            </w:r>
          </w:p>
        </w:tc>
      </w:tr>
      <w:tr w:rsidR="00306468" w:rsidRPr="00D64FC9" w14:paraId="317DD11B" w14:textId="77777777" w:rsidTr="00BC4611">
        <w:trPr>
          <w:trHeight w:val="140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F3BEB1" w14:textId="77777777" w:rsidR="00306468" w:rsidRPr="00D64FC9" w:rsidRDefault="00306468" w:rsidP="006624CE">
            <w:pPr>
              <w:spacing w:before="120" w:after="0" w:line="288" w:lineRule="auto"/>
              <w:jc w:val="center"/>
              <w:rPr>
                <w:rFonts w:ascii="Times New Roman" w:eastAsia="Times New Roman" w:hAnsi="Times New Roman" w:cs="Times New Roman"/>
                <w:b/>
                <w:color w:val="FFFFFF" w:themeColor="background1"/>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6BE76F47" w14:textId="77777777" w:rsidR="00306468" w:rsidRPr="00D64FC9" w:rsidRDefault="00306468" w:rsidP="006624CE">
            <w:pPr>
              <w:spacing w:before="120" w:line="288" w:lineRule="auto"/>
              <w:rPr>
                <w:rFonts w:ascii="Times New Roman" w:hAnsi="Times New Roman" w:cs="Times New Roman"/>
                <w:sz w:val="28"/>
                <w:szCs w:val="28"/>
              </w:rPr>
            </w:pPr>
          </w:p>
        </w:tc>
        <w:tc>
          <w:tcPr>
            <w:tcW w:w="3960" w:type="dxa"/>
            <w:vMerge/>
            <w:tcBorders>
              <w:left w:val="single" w:sz="4" w:space="0" w:color="auto"/>
              <w:bottom w:val="single" w:sz="4" w:space="0" w:color="auto"/>
              <w:right w:val="single" w:sz="4" w:space="0" w:color="auto"/>
            </w:tcBorders>
            <w:shd w:val="clear" w:color="auto" w:fill="auto"/>
          </w:tcPr>
          <w:p w14:paraId="28A4F4F9" w14:textId="1B74A630" w:rsidR="00306468" w:rsidRPr="00D64FC9" w:rsidRDefault="00306468" w:rsidP="006624CE">
            <w:pPr>
              <w:shd w:val="clear" w:color="auto" w:fill="FFFFFF"/>
              <w:spacing w:before="120" w:after="12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5B56C9CD" w14:textId="616B5AA2" w:rsidR="00306468" w:rsidRPr="00D64FC9" w:rsidRDefault="003A5CE3"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15</w:t>
            </w:r>
            <w:r w:rsidR="00306468" w:rsidRPr="00D64FC9">
              <w:rPr>
                <w:rFonts w:ascii="Times New Roman" w:eastAsia="Times New Roman" w:hAnsi="Times New Roman" w:cs="Times New Roman"/>
                <w:i/>
                <w:color w:val="000000"/>
                <w:sz w:val="28"/>
                <w:szCs w:val="28"/>
              </w:rPr>
              <w:t>.2. Số lượng văn bản chỉ đạo, công điện ứng phó với các tình huống thiên tai cụ thể được ban hành hàng năm</w:t>
            </w:r>
            <w:r w:rsidR="00306468" w:rsidRPr="00D64FC9">
              <w:rPr>
                <w:rFonts w:ascii="Times New Roman" w:hAnsi="Times New Roman" w:cs="Times New Roman"/>
                <w:i/>
                <w:sz w:val="28"/>
                <w:szCs w:val="28"/>
                <w:vertAlign w:val="superscript"/>
              </w:rPr>
              <w:footnoteReference w:id="8"/>
            </w:r>
            <w:r w:rsidR="00306468" w:rsidRPr="00D64FC9">
              <w:rPr>
                <w:rFonts w:ascii="Times New Roman" w:eastAsia="Times New Roman" w:hAnsi="Times New Roman" w:cs="Times New Roman"/>
                <w:i/>
                <w:color w:val="000000"/>
                <w:sz w:val="28"/>
                <w:szCs w:val="28"/>
              </w:rPr>
              <w:t xml:space="preserve">.  </w:t>
            </w:r>
          </w:p>
        </w:tc>
        <w:tc>
          <w:tcPr>
            <w:tcW w:w="4227" w:type="dxa"/>
            <w:tcBorders>
              <w:top w:val="single" w:sz="4" w:space="0" w:color="auto"/>
              <w:left w:val="nil"/>
              <w:bottom w:val="single" w:sz="4" w:space="0" w:color="auto"/>
              <w:right w:val="single" w:sz="4" w:space="0" w:color="auto"/>
            </w:tcBorders>
            <w:shd w:val="clear" w:color="auto" w:fill="auto"/>
            <w:noWrap/>
          </w:tcPr>
          <w:p w14:paraId="2B88930B" w14:textId="11652969" w:rsidR="00306468" w:rsidRPr="00D64FC9" w:rsidRDefault="00306468"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PCTT của Văn phòng Ban chỉ huy PCTT tỉnh và của các sở, ngành</w:t>
            </w:r>
            <w:r w:rsidR="00CF22C5">
              <w:rPr>
                <w:rFonts w:ascii="Times New Roman" w:eastAsia="Times New Roman" w:hAnsi="Times New Roman" w:cs="Times New Roman"/>
                <w:color w:val="000000"/>
                <w:sz w:val="28"/>
                <w:szCs w:val="28"/>
              </w:rPr>
              <w:t>.</w:t>
            </w:r>
          </w:p>
        </w:tc>
      </w:tr>
      <w:tr w:rsidR="00236663" w:rsidRPr="00D64FC9" w14:paraId="141D268F" w14:textId="77777777" w:rsidTr="00BC4611">
        <w:trPr>
          <w:trHeight w:val="140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0E624" w14:textId="77777777" w:rsidR="00236663" w:rsidRPr="00D64FC9" w:rsidRDefault="00236663" w:rsidP="006624CE">
            <w:pPr>
              <w:spacing w:before="120" w:after="0" w:line="288" w:lineRule="auto"/>
              <w:jc w:val="center"/>
              <w:rPr>
                <w:rFonts w:ascii="Times New Roman" w:eastAsia="Times New Roman" w:hAnsi="Times New Roman" w:cs="Times New Roman"/>
                <w:b/>
                <w:color w:val="FFFFFF" w:themeColor="background1"/>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1FD9C7C0" w14:textId="44DFE582" w:rsidR="00236663" w:rsidRPr="00D64FC9" w:rsidRDefault="00236663"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Kế hoạch và Đầu tư, tất cả các sở ngành khác</w:t>
            </w:r>
          </w:p>
        </w:tc>
        <w:tc>
          <w:tcPr>
            <w:tcW w:w="3960" w:type="dxa"/>
            <w:tcBorders>
              <w:left w:val="single" w:sz="4" w:space="0" w:color="auto"/>
              <w:bottom w:val="single" w:sz="4" w:space="0" w:color="auto"/>
              <w:right w:val="single" w:sz="4" w:space="0" w:color="auto"/>
            </w:tcBorders>
            <w:shd w:val="clear" w:color="auto" w:fill="auto"/>
          </w:tcPr>
          <w:p w14:paraId="00D0CDF8" w14:textId="79307A02" w:rsidR="00236663" w:rsidRPr="00D64FC9" w:rsidRDefault="00236663" w:rsidP="006624CE">
            <w:pPr>
              <w:shd w:val="clear" w:color="auto" w:fill="FFFFFF"/>
              <w:spacing w:before="120" w:after="12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657A65EE" w14:textId="1AB9740A" w:rsidR="00236663" w:rsidRPr="00D64FC9" w:rsidRDefault="003A5CE3"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15</w:t>
            </w:r>
            <w:r w:rsidR="00CF48E1" w:rsidRPr="00D64FC9">
              <w:rPr>
                <w:rFonts w:ascii="Times New Roman" w:eastAsia="Times New Roman" w:hAnsi="Times New Roman" w:cs="Times New Roman"/>
                <w:i/>
                <w:color w:val="000000"/>
                <w:sz w:val="28"/>
                <w:szCs w:val="28"/>
              </w:rPr>
              <w:t xml:space="preserve">.3. Tổng kinh phí dự phòng được dự trù trong các đề cương dự án đầu tư, kế hoạch phát triển ngành và kế hoạch PT KTXH chủ động </w:t>
            </w:r>
            <w:r w:rsidR="00CF48E1" w:rsidRPr="00D64FC9">
              <w:rPr>
                <w:rFonts w:ascii="Times New Roman" w:eastAsia="Times New Roman" w:hAnsi="Times New Roman" w:cs="Times New Roman"/>
                <w:i/>
                <w:color w:val="000000"/>
                <w:sz w:val="28"/>
                <w:szCs w:val="28"/>
                <w:lang w:val="vi-VN"/>
              </w:rPr>
              <w:t>phòng, chống thiên tai</w:t>
            </w:r>
            <w:r w:rsidR="00CF48E1" w:rsidRPr="00D64FC9">
              <w:rPr>
                <w:rFonts w:ascii="Times New Roman" w:eastAsia="Times New Roman" w:hAnsi="Times New Roman" w:cs="Times New Roman"/>
                <w:i/>
                <w:color w:val="000000"/>
                <w:sz w:val="28"/>
                <w:szCs w:val="28"/>
              </w:rPr>
              <w:t xml:space="preserve"> và ứng phó với biến đổi khí hậu</w:t>
            </w:r>
            <w:r w:rsidR="00CF22C5">
              <w:rPr>
                <w:rFonts w:ascii="Times New Roman" w:eastAsia="Times New Roman" w:hAnsi="Times New Roman" w:cs="Times New Roman"/>
                <w:i/>
                <w:color w:val="000000"/>
                <w:sz w:val="28"/>
                <w:szCs w:val="28"/>
              </w:rPr>
              <w:t>.</w:t>
            </w:r>
          </w:p>
        </w:tc>
        <w:tc>
          <w:tcPr>
            <w:tcW w:w="4227" w:type="dxa"/>
            <w:tcBorders>
              <w:top w:val="single" w:sz="4" w:space="0" w:color="auto"/>
              <w:left w:val="nil"/>
              <w:bottom w:val="single" w:sz="4" w:space="0" w:color="auto"/>
              <w:right w:val="single" w:sz="4" w:space="0" w:color="auto"/>
            </w:tcBorders>
            <w:shd w:val="clear" w:color="auto" w:fill="auto"/>
            <w:noWrap/>
          </w:tcPr>
          <w:p w14:paraId="23A53634" w14:textId="77777777" w:rsidR="00236663" w:rsidRPr="00D64FC9" w:rsidRDefault="00236663" w:rsidP="006624CE">
            <w:pPr>
              <w:spacing w:before="120" w:after="0" w:line="288" w:lineRule="auto"/>
              <w:rPr>
                <w:rFonts w:ascii="Times New Roman" w:eastAsia="Times New Roman" w:hAnsi="Times New Roman" w:cs="Times New Roman"/>
                <w:color w:val="000000"/>
                <w:sz w:val="28"/>
                <w:szCs w:val="28"/>
              </w:rPr>
            </w:pPr>
          </w:p>
        </w:tc>
      </w:tr>
      <w:tr w:rsidR="00306468" w:rsidRPr="00D64FC9" w14:paraId="5C0C0641"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D6EB" w14:textId="77777777" w:rsidR="00306468" w:rsidRPr="00D64FC9" w:rsidRDefault="00306468" w:rsidP="006624CE">
            <w:pPr>
              <w:spacing w:before="120" w:after="0" w:line="288" w:lineRule="auto"/>
              <w:jc w:val="center"/>
              <w:rPr>
                <w:rFonts w:ascii="Times New Roman" w:eastAsia="Times New Roman" w:hAnsi="Times New Roman" w:cs="Times New Roman"/>
                <w:b/>
                <w:color w:val="FFFFFF" w:themeColor="background1"/>
                <w:sz w:val="28"/>
                <w:szCs w:val="28"/>
              </w:rPr>
            </w:pPr>
            <w:r w:rsidRPr="00D64FC9">
              <w:rPr>
                <w:rFonts w:ascii="Times New Roman" w:eastAsia="Times New Roman" w:hAnsi="Times New Roman" w:cs="Times New Roman"/>
                <w:color w:val="000000"/>
                <w:sz w:val="28"/>
                <w:szCs w:val="28"/>
              </w:rPr>
              <w:t>3.3</w:t>
            </w:r>
          </w:p>
        </w:tc>
        <w:tc>
          <w:tcPr>
            <w:tcW w:w="5802" w:type="dxa"/>
            <w:gridSpan w:val="2"/>
            <w:tcBorders>
              <w:top w:val="single" w:sz="4" w:space="0" w:color="auto"/>
              <w:left w:val="nil"/>
              <w:bottom w:val="single" w:sz="4" w:space="0" w:color="auto"/>
              <w:right w:val="single" w:sz="4" w:space="0" w:color="auto"/>
            </w:tcBorders>
            <w:shd w:val="clear" w:color="auto" w:fill="auto"/>
          </w:tcPr>
          <w:p w14:paraId="2100D49B"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lang w:val="vi-VN"/>
              </w:rPr>
            </w:pPr>
            <w:r w:rsidRPr="00D64FC9">
              <w:rPr>
                <w:rFonts w:ascii="Times New Roman" w:hAnsi="Times New Roman" w:cs="Times New Roman"/>
                <w:color w:val="000000"/>
                <w:sz w:val="28"/>
                <w:szCs w:val="28"/>
                <w:shd w:val="clear" w:color="auto" w:fill="FFFFFF"/>
                <w:lang w:val="vi-VN"/>
              </w:rPr>
              <w:t>Các tiêu chí liên quan đến</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mức độ</w:t>
            </w:r>
            <w:r w:rsidRPr="00D64FC9">
              <w:rPr>
                <w:rFonts w:ascii="Times New Roman" w:eastAsia="Times New Roman" w:hAnsi="Times New Roman" w:cs="Times New Roman"/>
                <w:color w:val="000000"/>
                <w:sz w:val="28"/>
                <w:szCs w:val="28"/>
                <w:lang w:val="vi-VN"/>
              </w:rPr>
              <w:t xml:space="preserve"> phù hợp với các quy hoạch liên quan đến phòng, chống thiên </w:t>
            </w:r>
            <w:r w:rsidRPr="00D64FC9">
              <w:rPr>
                <w:rFonts w:ascii="Times New Roman" w:eastAsia="Times New Roman" w:hAnsi="Times New Roman" w:cs="Times New Roman"/>
                <w:color w:val="000000"/>
                <w:sz w:val="28"/>
                <w:szCs w:val="28"/>
                <w:lang w:val="vi-VN"/>
              </w:rPr>
              <w:lastRenderedPageBreak/>
              <w:t>tai; tiêu chuẩn, quy chuẩn kỹ thuật về an toàn phòng, chống thiên tai của công trình</w:t>
            </w:r>
            <w:r w:rsidRPr="00D64FC9">
              <w:rPr>
                <w:rFonts w:ascii="Times New Roman" w:eastAsia="Times New Roman" w:hAnsi="Times New Roman" w:cs="Times New Roman"/>
                <w:color w:val="000000"/>
                <w:sz w:val="28"/>
                <w:szCs w:val="28"/>
              </w:rPr>
              <w:t>.</w:t>
            </w:r>
          </w:p>
        </w:tc>
        <w:tc>
          <w:tcPr>
            <w:tcW w:w="3645" w:type="dxa"/>
            <w:tcBorders>
              <w:top w:val="single" w:sz="4" w:space="0" w:color="auto"/>
              <w:left w:val="nil"/>
              <w:bottom w:val="single" w:sz="4" w:space="0" w:color="auto"/>
              <w:right w:val="single" w:sz="4" w:space="0" w:color="auto"/>
            </w:tcBorders>
            <w:shd w:val="clear" w:color="auto" w:fill="auto"/>
            <w:noWrap/>
          </w:tcPr>
          <w:p w14:paraId="37E912FA"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0389E467"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5E435A" w:rsidRPr="00D64FC9" w14:paraId="20757E2A" w14:textId="77777777" w:rsidTr="00BC4611">
        <w:trPr>
          <w:trHeight w:val="499"/>
          <w:jc w:val="center"/>
        </w:trPr>
        <w:tc>
          <w:tcPr>
            <w:tcW w:w="988" w:type="dxa"/>
            <w:vMerge w:val="restart"/>
            <w:tcBorders>
              <w:top w:val="single" w:sz="4" w:space="0" w:color="auto"/>
              <w:left w:val="single" w:sz="4" w:space="0" w:color="auto"/>
              <w:right w:val="single" w:sz="4" w:space="0" w:color="auto"/>
            </w:tcBorders>
            <w:shd w:val="clear" w:color="auto" w:fill="auto"/>
            <w:noWrap/>
          </w:tcPr>
          <w:p w14:paraId="5458C65A" w14:textId="77777777" w:rsidR="005E435A" w:rsidRPr="00D64FC9" w:rsidRDefault="005E435A" w:rsidP="006624CE">
            <w:pPr>
              <w:spacing w:before="120" w:after="0" w:line="288" w:lineRule="auto"/>
              <w:jc w:val="center"/>
              <w:rPr>
                <w:rFonts w:ascii="Times New Roman" w:eastAsia="Times New Roman" w:hAnsi="Times New Roman" w:cs="Times New Roman"/>
                <w:b/>
                <w:color w:val="FFFFFF" w:themeColor="background1"/>
                <w:sz w:val="28"/>
                <w:szCs w:val="28"/>
              </w:rPr>
            </w:pPr>
          </w:p>
        </w:tc>
        <w:tc>
          <w:tcPr>
            <w:tcW w:w="1842" w:type="dxa"/>
            <w:vMerge w:val="restart"/>
            <w:tcBorders>
              <w:top w:val="single" w:sz="4" w:space="0" w:color="auto"/>
              <w:left w:val="nil"/>
              <w:right w:val="single" w:sz="4" w:space="0" w:color="auto"/>
            </w:tcBorders>
            <w:shd w:val="clear" w:color="auto" w:fill="auto"/>
          </w:tcPr>
          <w:p w14:paraId="129EA6B7" w14:textId="77777777" w:rsidR="00112160" w:rsidRPr="00D64FC9" w:rsidRDefault="00112160"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NN&amp;PTNT; Giao thông; </w:t>
            </w:r>
          </w:p>
          <w:p w14:paraId="6B6E6663" w14:textId="77777777" w:rsidR="00112160" w:rsidRPr="00D64FC9" w:rsidRDefault="00112160"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Xây dựng; </w:t>
            </w:r>
          </w:p>
          <w:p w14:paraId="055ACEBE" w14:textId="77777777" w:rsidR="00112160" w:rsidRPr="00D64FC9" w:rsidRDefault="00112160"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TT&amp;TT; Công Thương; </w:t>
            </w:r>
          </w:p>
          <w:p w14:paraId="07B9FC5C" w14:textId="77777777" w:rsidR="00112160" w:rsidRPr="00D64FC9" w:rsidRDefault="00112160" w:rsidP="006624CE">
            <w:pPr>
              <w:spacing w:after="0" w:line="288" w:lineRule="auto"/>
              <w:rPr>
                <w:rFonts w:ascii="Times New Roman" w:hAnsi="Times New Roman" w:cs="Times New Roman"/>
                <w:color w:val="000000"/>
                <w:sz w:val="28"/>
                <w:szCs w:val="28"/>
              </w:rPr>
            </w:pPr>
            <w:r w:rsidRPr="00D64FC9">
              <w:rPr>
                <w:rFonts w:ascii="Times New Roman" w:hAnsi="Times New Roman" w:cs="Times New Roman"/>
                <w:color w:val="000000"/>
                <w:sz w:val="28"/>
                <w:szCs w:val="28"/>
              </w:rPr>
              <w:t xml:space="preserve">GD&amp;ĐT; </w:t>
            </w:r>
          </w:p>
          <w:p w14:paraId="6CBE4342" w14:textId="6215AB77" w:rsidR="005E435A" w:rsidRPr="00D64FC9" w:rsidRDefault="00112160"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hAnsi="Times New Roman" w:cs="Times New Roman"/>
                <w:color w:val="000000"/>
                <w:sz w:val="28"/>
                <w:szCs w:val="28"/>
              </w:rPr>
              <w:t xml:space="preserve">Y tế; TN&amp;MT </w:t>
            </w:r>
          </w:p>
        </w:tc>
        <w:tc>
          <w:tcPr>
            <w:tcW w:w="3960" w:type="dxa"/>
            <w:vMerge w:val="restart"/>
            <w:tcBorders>
              <w:top w:val="single" w:sz="4" w:space="0" w:color="auto"/>
              <w:left w:val="single" w:sz="4" w:space="0" w:color="auto"/>
              <w:right w:val="single" w:sz="4" w:space="0" w:color="auto"/>
            </w:tcBorders>
            <w:shd w:val="clear" w:color="auto" w:fill="auto"/>
          </w:tcPr>
          <w:p w14:paraId="464D4902" w14:textId="1F78C443" w:rsidR="005E435A" w:rsidRPr="00D64FC9" w:rsidRDefault="003A5CE3" w:rsidP="00CF22C5">
            <w:pPr>
              <w:spacing w:before="120" w:after="0" w:line="288" w:lineRule="auto"/>
              <w:jc w:val="both"/>
              <w:rPr>
                <w:rFonts w:ascii="Times New Roman" w:eastAsia="Times New Roman" w:hAnsi="Times New Roman" w:cs="Times New Roman"/>
                <w:color w:val="000000"/>
                <w:sz w:val="28"/>
                <w:szCs w:val="28"/>
                <w:lang w:val="vi-VN"/>
              </w:rPr>
            </w:pPr>
            <w:r w:rsidRPr="00D64FC9">
              <w:rPr>
                <w:rFonts w:ascii="Times New Roman" w:eastAsia="Times New Roman" w:hAnsi="Times New Roman" w:cs="Times New Roman"/>
                <w:color w:val="000000"/>
                <w:sz w:val="28"/>
                <w:szCs w:val="28"/>
              </w:rPr>
              <w:t>16</w:t>
            </w:r>
            <w:r w:rsidR="005E435A" w:rsidRPr="00D64FC9">
              <w:rPr>
                <w:rFonts w:ascii="Times New Roman" w:eastAsia="Times New Roman" w:hAnsi="Times New Roman" w:cs="Times New Roman"/>
                <w:color w:val="000000"/>
                <w:sz w:val="28"/>
                <w:szCs w:val="28"/>
              </w:rPr>
              <w:t>. Mức độ phù hợp với các quy hoạch liên quan đến phòng, chống thiên tai</w:t>
            </w:r>
          </w:p>
          <w:p w14:paraId="5A272FA3" w14:textId="4DA9C9A3" w:rsidR="005E435A" w:rsidRPr="00D64FC9" w:rsidRDefault="005E435A" w:rsidP="00CF22C5">
            <w:pPr>
              <w:spacing w:before="120" w:after="0" w:line="288" w:lineRule="auto"/>
              <w:jc w:val="both"/>
              <w:rPr>
                <w:rFonts w:ascii="Times New Roman" w:eastAsia="Times New Roman" w:hAnsi="Times New Roman" w:cs="Times New Roman"/>
                <w:color w:val="000000"/>
                <w:sz w:val="28"/>
                <w:szCs w:val="28"/>
                <w:lang w:val="vi-VN"/>
              </w:rPr>
            </w:pPr>
          </w:p>
        </w:tc>
        <w:tc>
          <w:tcPr>
            <w:tcW w:w="3645" w:type="dxa"/>
            <w:tcBorders>
              <w:top w:val="single" w:sz="4" w:space="0" w:color="auto"/>
              <w:left w:val="nil"/>
              <w:bottom w:val="single" w:sz="4" w:space="0" w:color="auto"/>
              <w:right w:val="single" w:sz="4" w:space="0" w:color="auto"/>
            </w:tcBorders>
            <w:shd w:val="clear" w:color="auto" w:fill="auto"/>
            <w:noWrap/>
          </w:tcPr>
          <w:p w14:paraId="2C5B7960" w14:textId="79046304" w:rsidR="005E435A" w:rsidRPr="00D64FC9" w:rsidRDefault="003A5CE3"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16</w:t>
            </w:r>
            <w:r w:rsidR="005E435A" w:rsidRPr="00D64FC9">
              <w:rPr>
                <w:rFonts w:ascii="Times New Roman" w:eastAsia="Times New Roman" w:hAnsi="Times New Roman" w:cs="Times New Roman"/>
                <w:i/>
                <w:color w:val="000000"/>
                <w:sz w:val="28"/>
                <w:szCs w:val="28"/>
              </w:rPr>
              <w:t>.1. Quy hoạch ngành được điều chỉnh bởi tính đến yếu tố rủi ro thiên tai và biến đổi khí hậu.</w:t>
            </w:r>
          </w:p>
        </w:tc>
        <w:tc>
          <w:tcPr>
            <w:tcW w:w="4227" w:type="dxa"/>
            <w:tcBorders>
              <w:top w:val="single" w:sz="4" w:space="0" w:color="auto"/>
              <w:left w:val="nil"/>
              <w:bottom w:val="single" w:sz="4" w:space="0" w:color="auto"/>
              <w:right w:val="single" w:sz="4" w:space="0" w:color="auto"/>
            </w:tcBorders>
            <w:shd w:val="clear" w:color="auto" w:fill="auto"/>
            <w:noWrap/>
          </w:tcPr>
          <w:p w14:paraId="4C4C26B3" w14:textId="77777777" w:rsidR="005E435A" w:rsidRPr="00D64FC9" w:rsidRDefault="005E435A"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tình hình triển khai, thực hiện công tác quy hoạch Nông nghiệp</w:t>
            </w:r>
          </w:p>
        </w:tc>
      </w:tr>
      <w:tr w:rsidR="005E435A" w:rsidRPr="00D64FC9" w14:paraId="300A4E98" w14:textId="77777777" w:rsidTr="00BC4611">
        <w:trPr>
          <w:trHeight w:val="499"/>
          <w:jc w:val="center"/>
        </w:trPr>
        <w:tc>
          <w:tcPr>
            <w:tcW w:w="988" w:type="dxa"/>
            <w:vMerge/>
            <w:tcBorders>
              <w:left w:val="single" w:sz="4" w:space="0" w:color="auto"/>
              <w:right w:val="single" w:sz="4" w:space="0" w:color="auto"/>
            </w:tcBorders>
            <w:shd w:val="clear" w:color="auto" w:fill="auto"/>
            <w:noWrap/>
            <w:vAlign w:val="center"/>
          </w:tcPr>
          <w:p w14:paraId="5675E2A1" w14:textId="77777777" w:rsidR="005E435A" w:rsidRPr="00D64FC9" w:rsidRDefault="005E435A" w:rsidP="006624CE">
            <w:pPr>
              <w:spacing w:before="120" w:after="0" w:line="288" w:lineRule="auto"/>
              <w:jc w:val="center"/>
              <w:rPr>
                <w:rFonts w:ascii="Times New Roman" w:eastAsia="Times New Roman" w:hAnsi="Times New Roman" w:cs="Times New Roman"/>
                <w:b/>
                <w:color w:val="FFFFFF" w:themeColor="background1"/>
                <w:sz w:val="28"/>
                <w:szCs w:val="28"/>
              </w:rPr>
            </w:pPr>
          </w:p>
        </w:tc>
        <w:tc>
          <w:tcPr>
            <w:tcW w:w="1842" w:type="dxa"/>
            <w:vMerge/>
            <w:tcBorders>
              <w:left w:val="nil"/>
              <w:bottom w:val="single" w:sz="4" w:space="0" w:color="auto"/>
              <w:right w:val="single" w:sz="4" w:space="0" w:color="auto"/>
            </w:tcBorders>
            <w:shd w:val="clear" w:color="auto" w:fill="auto"/>
          </w:tcPr>
          <w:p w14:paraId="03841E5F" w14:textId="797E3016" w:rsidR="005E435A" w:rsidRPr="00D64FC9" w:rsidRDefault="005E435A" w:rsidP="006624CE">
            <w:pPr>
              <w:spacing w:before="120" w:after="0" w:line="288" w:lineRule="auto"/>
              <w:rPr>
                <w:rFonts w:ascii="Times New Roman" w:eastAsia="Times New Roman" w:hAnsi="Times New Roman" w:cs="Times New Roman"/>
                <w:color w:val="000000"/>
                <w:sz w:val="28"/>
                <w:szCs w:val="28"/>
              </w:rPr>
            </w:pPr>
          </w:p>
        </w:tc>
        <w:tc>
          <w:tcPr>
            <w:tcW w:w="3960" w:type="dxa"/>
            <w:vMerge/>
            <w:tcBorders>
              <w:left w:val="single" w:sz="4" w:space="0" w:color="auto"/>
              <w:bottom w:val="single" w:sz="4" w:space="0" w:color="auto"/>
              <w:right w:val="single" w:sz="4" w:space="0" w:color="auto"/>
            </w:tcBorders>
            <w:shd w:val="clear" w:color="auto" w:fill="auto"/>
            <w:vAlign w:val="bottom"/>
          </w:tcPr>
          <w:p w14:paraId="7E8DDADB" w14:textId="62A746A0" w:rsidR="005E435A" w:rsidRPr="00D64FC9" w:rsidRDefault="005E435A" w:rsidP="00CF22C5">
            <w:pPr>
              <w:spacing w:before="120" w:after="0" w:line="288" w:lineRule="auto"/>
              <w:jc w:val="both"/>
              <w:rPr>
                <w:rFonts w:ascii="Times New Roman" w:eastAsia="Times New Roman" w:hAnsi="Times New Roman" w:cs="Times New Roman"/>
                <w:color w:val="000000"/>
                <w:sz w:val="28"/>
                <w:szCs w:val="28"/>
                <w:lang w:val="vi-VN"/>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2311F42E" w14:textId="3081B19E" w:rsidR="005E435A" w:rsidRPr="00D64FC9" w:rsidRDefault="003A5CE3"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16</w:t>
            </w:r>
            <w:r w:rsidR="005E435A" w:rsidRPr="00D64FC9">
              <w:rPr>
                <w:rFonts w:ascii="Times New Roman" w:eastAsia="Times New Roman" w:hAnsi="Times New Roman" w:cs="Times New Roman"/>
                <w:i/>
                <w:color w:val="000000"/>
                <w:sz w:val="28"/>
                <w:szCs w:val="28"/>
              </w:rPr>
              <w:t xml:space="preserve">.2. Số lượng các quy hoạch, kế hoạch, chương trình, dự án đầu tư có dự trù ngân sách dự phòng cho việc </w:t>
            </w:r>
            <w:r w:rsidR="005E435A" w:rsidRPr="00D64FC9">
              <w:rPr>
                <w:rFonts w:ascii="Times New Roman" w:eastAsia="Times New Roman" w:hAnsi="Times New Roman" w:cs="Times New Roman"/>
                <w:i/>
                <w:color w:val="000000"/>
                <w:sz w:val="28"/>
                <w:szCs w:val="28"/>
                <w:lang w:val="vi-VN"/>
              </w:rPr>
              <w:t>phòng, chống thiên tai</w:t>
            </w:r>
            <w:r w:rsidR="005E435A" w:rsidRPr="00D64FC9">
              <w:rPr>
                <w:rFonts w:ascii="Times New Roman" w:eastAsia="Times New Roman" w:hAnsi="Times New Roman" w:cs="Times New Roman"/>
                <w:i/>
                <w:color w:val="000000"/>
                <w:sz w:val="28"/>
                <w:szCs w:val="28"/>
              </w:rPr>
              <w:t xml:space="preserve"> và ứng phó với biến đổi khí hậu.</w:t>
            </w:r>
          </w:p>
        </w:tc>
        <w:tc>
          <w:tcPr>
            <w:tcW w:w="4227" w:type="dxa"/>
            <w:tcBorders>
              <w:top w:val="single" w:sz="4" w:space="0" w:color="auto"/>
              <w:left w:val="nil"/>
              <w:bottom w:val="single" w:sz="4" w:space="0" w:color="auto"/>
              <w:right w:val="single" w:sz="4" w:space="0" w:color="auto"/>
            </w:tcBorders>
            <w:shd w:val="clear" w:color="auto" w:fill="auto"/>
            <w:noWrap/>
          </w:tcPr>
          <w:p w14:paraId="02D13C7E" w14:textId="77777777" w:rsidR="005E435A" w:rsidRPr="00D64FC9" w:rsidRDefault="005E435A"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tình hình triển khai, thực hiện công tác quy hoạch Giao thông</w:t>
            </w:r>
          </w:p>
        </w:tc>
      </w:tr>
      <w:tr w:rsidR="00306468" w:rsidRPr="00D64FC9" w14:paraId="69D428D9"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75E621" w14:textId="77777777" w:rsidR="00306468" w:rsidRPr="00D64FC9" w:rsidRDefault="00306468" w:rsidP="006624CE">
            <w:pPr>
              <w:spacing w:before="120" w:after="0" w:line="288" w:lineRule="auto"/>
              <w:jc w:val="center"/>
              <w:rPr>
                <w:rFonts w:ascii="Times New Roman" w:eastAsia="Times New Roman" w:hAnsi="Times New Roman" w:cs="Times New Roman"/>
                <w:b/>
                <w:color w:val="FFFFFF" w:themeColor="background1"/>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440A405A"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NN&amp;PTNT;</w:t>
            </w:r>
          </w:p>
          <w:p w14:paraId="585397A8"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GTVT;</w:t>
            </w:r>
          </w:p>
          <w:p w14:paraId="19EDF581"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Xây dựng;</w:t>
            </w:r>
          </w:p>
          <w:p w14:paraId="58F017CD"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TT&amp;TT;</w:t>
            </w:r>
          </w:p>
          <w:p w14:paraId="0DCDE752"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Công thương;</w:t>
            </w:r>
          </w:p>
          <w:p w14:paraId="2F2FF215" w14:textId="77777777" w:rsidR="00306468" w:rsidRPr="00D64FC9" w:rsidRDefault="00306468" w:rsidP="006624CE">
            <w:pPr>
              <w:spacing w:after="60" w:line="240" w:lineRule="auto"/>
              <w:rPr>
                <w:rFonts w:ascii="Times New Roman" w:hAnsi="Times New Roman" w:cs="Times New Roman"/>
                <w:sz w:val="28"/>
                <w:szCs w:val="28"/>
              </w:rPr>
            </w:pPr>
            <w:r w:rsidRPr="00D64FC9">
              <w:rPr>
                <w:rFonts w:ascii="Times New Roman" w:hAnsi="Times New Roman" w:cs="Times New Roman"/>
                <w:sz w:val="28"/>
                <w:szCs w:val="28"/>
              </w:rPr>
              <w:t>GD&amp;ĐT;</w:t>
            </w:r>
          </w:p>
          <w:p w14:paraId="5D66D96F" w14:textId="77777777" w:rsidR="00306468" w:rsidRPr="00D64FC9" w:rsidRDefault="00306468" w:rsidP="006624CE">
            <w:pPr>
              <w:spacing w:after="60" w:line="240" w:lineRule="auto"/>
              <w:rPr>
                <w:rFonts w:ascii="Times New Roman" w:eastAsia="Times New Roman" w:hAnsi="Times New Roman" w:cs="Times New Roman"/>
                <w:color w:val="000000"/>
                <w:sz w:val="28"/>
                <w:szCs w:val="28"/>
              </w:rPr>
            </w:pPr>
            <w:r w:rsidRPr="00D64FC9">
              <w:rPr>
                <w:rFonts w:ascii="Times New Roman" w:hAnsi="Times New Roman" w:cs="Times New Roman"/>
                <w:sz w:val="28"/>
                <w:szCs w:val="28"/>
              </w:rPr>
              <w:t>Y tế</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DB04DF1" w14:textId="4B8F7E7B" w:rsidR="00306468" w:rsidRPr="00D64FC9" w:rsidRDefault="00306468" w:rsidP="006624CE">
            <w:pPr>
              <w:shd w:val="clear" w:color="auto" w:fill="FFFFFF"/>
              <w:spacing w:before="120" w:after="12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1</w:t>
            </w:r>
            <w:r w:rsidR="003A5CE3" w:rsidRPr="00D64FC9">
              <w:rPr>
                <w:rFonts w:ascii="Times New Roman" w:eastAsia="Times New Roman" w:hAnsi="Times New Roman" w:cs="Times New Roman"/>
                <w:color w:val="000000"/>
                <w:sz w:val="28"/>
                <w:szCs w:val="28"/>
              </w:rPr>
              <w:t>7</w:t>
            </w:r>
            <w:r w:rsidRPr="00D64FC9">
              <w:rPr>
                <w:rFonts w:ascii="Times New Roman" w:eastAsia="Times New Roman" w:hAnsi="Times New Roman" w:cs="Times New Roman"/>
                <w:color w:val="000000"/>
                <w:sz w:val="28"/>
                <w:szCs w:val="28"/>
              </w:rPr>
              <w:t>. Số lượng quy hoạch</w:t>
            </w:r>
            <w:r w:rsidRPr="00D64FC9">
              <w:rPr>
                <w:rFonts w:ascii="Times New Roman" w:hAnsi="Times New Roman" w:cs="Times New Roman"/>
                <w:sz w:val="28"/>
                <w:szCs w:val="28"/>
                <w:vertAlign w:val="superscript"/>
              </w:rPr>
              <w:footnoteReference w:id="9"/>
            </w:r>
            <w:r w:rsidRPr="00D64FC9">
              <w:rPr>
                <w:rFonts w:ascii="Times New Roman" w:eastAsia="Times New Roman" w:hAnsi="Times New Roman" w:cs="Times New Roman"/>
                <w:color w:val="000000"/>
                <w:sz w:val="28"/>
                <w:szCs w:val="28"/>
              </w:rPr>
              <w:t xml:space="preserve"> có nội dung lồng ghép PCTT và thích ứng BĐKH. </w:t>
            </w:r>
          </w:p>
        </w:tc>
        <w:tc>
          <w:tcPr>
            <w:tcW w:w="3645" w:type="dxa"/>
            <w:tcBorders>
              <w:top w:val="single" w:sz="4" w:space="0" w:color="auto"/>
              <w:left w:val="nil"/>
              <w:bottom w:val="single" w:sz="4" w:space="0" w:color="auto"/>
              <w:right w:val="single" w:sz="4" w:space="0" w:color="auto"/>
            </w:tcBorders>
            <w:shd w:val="clear" w:color="auto" w:fill="auto"/>
            <w:noWrap/>
          </w:tcPr>
          <w:p w14:paraId="7FAAEF7D"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5BB27F8D" w14:textId="77777777" w:rsidR="00306468" w:rsidRPr="00D64FC9" w:rsidRDefault="00306468"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tình hình triển khai, thực hiện công tác quy hoạch của các sở ngành</w:t>
            </w:r>
          </w:p>
        </w:tc>
      </w:tr>
      <w:tr w:rsidR="00306468" w:rsidRPr="00D64FC9" w14:paraId="13A9663E"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6A5DC" w14:textId="77777777" w:rsidR="00306468" w:rsidRPr="00D64FC9" w:rsidRDefault="00306468" w:rsidP="006624CE">
            <w:pPr>
              <w:spacing w:before="120" w:after="0" w:line="288" w:lineRule="auto"/>
              <w:jc w:val="center"/>
              <w:rPr>
                <w:rFonts w:ascii="Times New Roman" w:eastAsia="Times New Roman" w:hAnsi="Times New Roman" w:cs="Times New Roman"/>
                <w:b/>
                <w:color w:val="FFFFFF" w:themeColor="background1"/>
                <w:sz w:val="28"/>
                <w:szCs w:val="28"/>
              </w:rPr>
            </w:pPr>
            <w:r w:rsidRPr="00D64FC9">
              <w:rPr>
                <w:rFonts w:ascii="Times New Roman" w:eastAsia="Times New Roman" w:hAnsi="Times New Roman" w:cs="Times New Roman"/>
                <w:color w:val="000000"/>
                <w:sz w:val="28"/>
                <w:szCs w:val="28"/>
              </w:rPr>
              <w:lastRenderedPageBreak/>
              <w:t>3.4</w:t>
            </w:r>
          </w:p>
        </w:tc>
        <w:tc>
          <w:tcPr>
            <w:tcW w:w="5802" w:type="dxa"/>
            <w:gridSpan w:val="2"/>
            <w:tcBorders>
              <w:top w:val="single" w:sz="4" w:space="0" w:color="auto"/>
              <w:left w:val="nil"/>
              <w:bottom w:val="single" w:sz="4" w:space="0" w:color="auto"/>
              <w:right w:val="single" w:sz="4" w:space="0" w:color="auto"/>
            </w:tcBorders>
            <w:shd w:val="clear" w:color="auto" w:fill="auto"/>
          </w:tcPr>
          <w:p w14:paraId="75B5B8B8"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lang w:val="vi-VN"/>
              </w:rPr>
            </w:pPr>
            <w:r w:rsidRPr="00D64FC9">
              <w:rPr>
                <w:rFonts w:ascii="Times New Roman" w:hAnsi="Times New Roman" w:cs="Times New Roman"/>
                <w:color w:val="000000"/>
                <w:sz w:val="28"/>
                <w:szCs w:val="28"/>
                <w:shd w:val="clear" w:color="auto" w:fill="FFFFFF"/>
                <w:lang w:val="vi-VN"/>
              </w:rPr>
              <w:t>Các tiêu chí liên quan đến</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mức độ</w:t>
            </w:r>
            <w:r w:rsidRPr="00D64FC9">
              <w:rPr>
                <w:rFonts w:ascii="Times New Roman" w:eastAsia="Times New Roman" w:hAnsi="Times New Roman" w:cs="Times New Roman"/>
                <w:color w:val="000000"/>
                <w:sz w:val="28"/>
                <w:szCs w:val="28"/>
                <w:lang w:val="vi-VN"/>
              </w:rPr>
              <w:t xml:space="preserve"> sẵn sàng của các trang thiết bị thông tin liên lạc và c</w:t>
            </w:r>
            <w:r w:rsidRPr="00D64FC9">
              <w:rPr>
                <w:rFonts w:ascii="Times New Roman" w:eastAsia="Times New Roman" w:hAnsi="Times New Roman" w:cs="Times New Roman"/>
                <w:color w:val="000000"/>
                <w:sz w:val="28"/>
                <w:szCs w:val="28"/>
              </w:rPr>
              <w:t>ứu </w:t>
            </w:r>
            <w:r w:rsidRPr="00D64FC9">
              <w:rPr>
                <w:rFonts w:ascii="Times New Roman" w:eastAsia="Times New Roman" w:hAnsi="Times New Roman" w:cs="Times New Roman"/>
                <w:color w:val="000000"/>
                <w:sz w:val="28"/>
                <w:szCs w:val="28"/>
                <w:lang w:val="vi-VN"/>
              </w:rPr>
              <w:t>hộ, cứu nạn</w:t>
            </w:r>
          </w:p>
        </w:tc>
        <w:tc>
          <w:tcPr>
            <w:tcW w:w="3645" w:type="dxa"/>
            <w:tcBorders>
              <w:top w:val="single" w:sz="4" w:space="0" w:color="auto"/>
              <w:left w:val="nil"/>
              <w:bottom w:val="single" w:sz="4" w:space="0" w:color="auto"/>
              <w:right w:val="single" w:sz="4" w:space="0" w:color="auto"/>
            </w:tcBorders>
            <w:shd w:val="clear" w:color="auto" w:fill="auto"/>
            <w:noWrap/>
          </w:tcPr>
          <w:p w14:paraId="577C55D7"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57F601A1" w14:textId="77777777" w:rsidR="00306468" w:rsidRPr="00D64FC9" w:rsidRDefault="00306468" w:rsidP="006624CE">
            <w:pPr>
              <w:spacing w:before="120" w:after="0" w:line="288" w:lineRule="auto"/>
              <w:rPr>
                <w:rFonts w:ascii="Times New Roman" w:eastAsia="Times New Roman" w:hAnsi="Times New Roman" w:cs="Times New Roman"/>
                <w:color w:val="000000"/>
                <w:sz w:val="28"/>
                <w:szCs w:val="28"/>
              </w:rPr>
            </w:pPr>
          </w:p>
        </w:tc>
      </w:tr>
      <w:tr w:rsidR="00BE7ACC" w:rsidRPr="00D64FC9" w14:paraId="2A1BEE01" w14:textId="77777777" w:rsidTr="00BC4611">
        <w:trPr>
          <w:trHeight w:val="499"/>
          <w:jc w:val="center"/>
        </w:trPr>
        <w:tc>
          <w:tcPr>
            <w:tcW w:w="988" w:type="dxa"/>
            <w:vMerge w:val="restart"/>
            <w:tcBorders>
              <w:top w:val="single" w:sz="4" w:space="0" w:color="auto"/>
              <w:left w:val="single" w:sz="4" w:space="0" w:color="auto"/>
              <w:right w:val="single" w:sz="4" w:space="0" w:color="auto"/>
            </w:tcBorders>
            <w:shd w:val="clear" w:color="auto" w:fill="auto"/>
            <w:noWrap/>
          </w:tcPr>
          <w:p w14:paraId="64C40973" w14:textId="77777777" w:rsidR="00BE7ACC" w:rsidRPr="00D64FC9" w:rsidRDefault="00BE7AC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4FAB7211" w14:textId="77777777" w:rsidR="00BE7ACC" w:rsidRPr="00D64FC9" w:rsidRDefault="00BE7ACC"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TT&amp;TT</w:t>
            </w:r>
          </w:p>
        </w:tc>
        <w:tc>
          <w:tcPr>
            <w:tcW w:w="3960" w:type="dxa"/>
            <w:vMerge w:val="restart"/>
            <w:tcBorders>
              <w:top w:val="single" w:sz="4" w:space="0" w:color="auto"/>
              <w:left w:val="single" w:sz="4" w:space="0" w:color="auto"/>
              <w:right w:val="single" w:sz="4" w:space="0" w:color="auto"/>
            </w:tcBorders>
            <w:shd w:val="clear" w:color="auto" w:fill="auto"/>
          </w:tcPr>
          <w:p w14:paraId="1D29EE24" w14:textId="6084B4D9" w:rsidR="00BE7ACC" w:rsidRPr="00D64FC9" w:rsidRDefault="0006377A"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 xml:space="preserve">18. </w:t>
            </w:r>
            <w:r w:rsidR="00BE7ACC" w:rsidRPr="00D64FC9">
              <w:rPr>
                <w:rFonts w:ascii="Times New Roman" w:eastAsia="Times New Roman" w:hAnsi="Times New Roman" w:cs="Times New Roman"/>
                <w:color w:val="000000"/>
                <w:sz w:val="28"/>
                <w:szCs w:val="28"/>
              </w:rPr>
              <w:t>Tỷ lệ  % số lượng trang thiết bị sẵn sàng hoạt động theo quy định</w:t>
            </w:r>
            <w:r w:rsidR="00BE7ACC" w:rsidRPr="00D64FC9" w:rsidDel="00E11832">
              <w:rPr>
                <w:rFonts w:ascii="Times New Roman" w:eastAsia="Times New Roman" w:hAnsi="Times New Roman" w:cs="Times New Roman"/>
                <w:color w:val="000000"/>
                <w:sz w:val="28"/>
                <w:szCs w:val="28"/>
              </w:rPr>
              <w:t xml:space="preserve"> </w:t>
            </w:r>
          </w:p>
          <w:p w14:paraId="7F43E896" w14:textId="379CDF80" w:rsidR="00BE7ACC" w:rsidRPr="00D64FC9" w:rsidRDefault="00BE7ACC" w:rsidP="00CF22C5">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6B3ED0B4" w14:textId="197AD64C" w:rsidR="00BE7ACC" w:rsidRPr="00D64FC9" w:rsidRDefault="0006377A"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18</w:t>
            </w:r>
            <w:r w:rsidR="00BE7ACC" w:rsidRPr="00D64FC9">
              <w:rPr>
                <w:rFonts w:ascii="Times New Roman" w:eastAsia="Times New Roman" w:hAnsi="Times New Roman" w:cs="Times New Roman"/>
                <w:i/>
                <w:color w:val="000000"/>
                <w:sz w:val="28"/>
                <w:szCs w:val="28"/>
              </w:rPr>
              <w:t>.</w:t>
            </w:r>
            <w:r w:rsidRPr="00D64FC9">
              <w:rPr>
                <w:rFonts w:ascii="Times New Roman" w:eastAsia="Times New Roman" w:hAnsi="Times New Roman" w:cs="Times New Roman"/>
                <w:i/>
                <w:color w:val="000000"/>
                <w:sz w:val="28"/>
                <w:szCs w:val="28"/>
              </w:rPr>
              <w:t>1.</w:t>
            </w:r>
            <w:r w:rsidR="00BE7ACC" w:rsidRPr="00D64FC9">
              <w:rPr>
                <w:rFonts w:ascii="Times New Roman" w:eastAsia="Times New Roman" w:hAnsi="Times New Roman" w:cs="Times New Roman"/>
                <w:i/>
                <w:color w:val="000000"/>
                <w:sz w:val="28"/>
                <w:szCs w:val="28"/>
              </w:rPr>
              <w:t xml:space="preserve"> Tỷ lệ % số lượng trang thiết bị thông tin liên lạc có đầy đủ và sẵn sàng hoạt động theo quy định.</w:t>
            </w:r>
          </w:p>
        </w:tc>
        <w:tc>
          <w:tcPr>
            <w:tcW w:w="4227" w:type="dxa"/>
            <w:tcBorders>
              <w:top w:val="single" w:sz="4" w:space="0" w:color="auto"/>
              <w:left w:val="nil"/>
              <w:bottom w:val="single" w:sz="4" w:space="0" w:color="auto"/>
              <w:right w:val="single" w:sz="4" w:space="0" w:color="auto"/>
            </w:tcBorders>
            <w:shd w:val="clear" w:color="auto" w:fill="auto"/>
            <w:noWrap/>
          </w:tcPr>
          <w:p w14:paraId="63D9804D" w14:textId="77777777" w:rsidR="00BE7ACC" w:rsidRPr="00D64FC9" w:rsidRDefault="00BE7ACC"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và phương án phòng chống thiên tai của ngành Thông tin truyền thông</w:t>
            </w:r>
          </w:p>
        </w:tc>
      </w:tr>
      <w:tr w:rsidR="00BE7ACC" w:rsidRPr="00D64FC9" w14:paraId="7AF11A1D" w14:textId="77777777" w:rsidTr="00BC4611">
        <w:trPr>
          <w:trHeight w:val="499"/>
          <w:jc w:val="center"/>
        </w:trPr>
        <w:tc>
          <w:tcPr>
            <w:tcW w:w="988" w:type="dxa"/>
            <w:vMerge/>
            <w:tcBorders>
              <w:left w:val="single" w:sz="4" w:space="0" w:color="auto"/>
              <w:bottom w:val="single" w:sz="4" w:space="0" w:color="auto"/>
              <w:right w:val="single" w:sz="4" w:space="0" w:color="auto"/>
            </w:tcBorders>
            <w:shd w:val="clear" w:color="auto" w:fill="auto"/>
            <w:noWrap/>
          </w:tcPr>
          <w:p w14:paraId="0C8662A6" w14:textId="77777777" w:rsidR="00BE7ACC" w:rsidRPr="00D64FC9" w:rsidRDefault="00BE7AC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1A833C52" w14:textId="77777777" w:rsidR="00BE7ACC" w:rsidRPr="00D64FC9" w:rsidRDefault="00BE7ACC" w:rsidP="006624CE">
            <w:pPr>
              <w:spacing w:after="120" w:line="240" w:lineRule="auto"/>
              <w:rPr>
                <w:rFonts w:ascii="Times New Roman" w:hAnsi="Times New Roman" w:cs="Times New Roman"/>
                <w:sz w:val="28"/>
                <w:szCs w:val="28"/>
              </w:rPr>
            </w:pPr>
            <w:r w:rsidRPr="00D64FC9">
              <w:rPr>
                <w:rFonts w:ascii="Times New Roman" w:hAnsi="Times New Roman" w:cs="Times New Roman"/>
                <w:sz w:val="28"/>
                <w:szCs w:val="28"/>
              </w:rPr>
              <w:t>NN&amp;PTNT;</w:t>
            </w:r>
          </w:p>
          <w:p w14:paraId="37ADCA3D" w14:textId="77777777" w:rsidR="00BE7ACC" w:rsidRPr="00D64FC9" w:rsidRDefault="00BE7ACC" w:rsidP="006624CE">
            <w:pPr>
              <w:spacing w:after="120" w:line="240" w:lineRule="auto"/>
              <w:rPr>
                <w:rFonts w:ascii="Times New Roman" w:hAnsi="Times New Roman" w:cs="Times New Roman"/>
                <w:sz w:val="28"/>
                <w:szCs w:val="28"/>
              </w:rPr>
            </w:pPr>
            <w:r w:rsidRPr="00D64FC9">
              <w:rPr>
                <w:rFonts w:ascii="Times New Roman" w:hAnsi="Times New Roman" w:cs="Times New Roman"/>
                <w:sz w:val="28"/>
                <w:szCs w:val="28"/>
              </w:rPr>
              <w:t>GTVT;</w:t>
            </w:r>
          </w:p>
          <w:p w14:paraId="213465B2" w14:textId="77777777" w:rsidR="00BE7ACC" w:rsidRPr="00D64FC9" w:rsidRDefault="00BE7ACC" w:rsidP="006624CE">
            <w:pPr>
              <w:spacing w:after="120" w:line="240" w:lineRule="auto"/>
              <w:rPr>
                <w:rFonts w:ascii="Times New Roman" w:hAnsi="Times New Roman" w:cs="Times New Roman"/>
                <w:sz w:val="28"/>
                <w:szCs w:val="28"/>
              </w:rPr>
            </w:pPr>
            <w:r w:rsidRPr="00D64FC9">
              <w:rPr>
                <w:rFonts w:ascii="Times New Roman" w:hAnsi="Times New Roman" w:cs="Times New Roman"/>
                <w:sz w:val="28"/>
                <w:szCs w:val="28"/>
              </w:rPr>
              <w:t>Xây dựng;</w:t>
            </w:r>
          </w:p>
          <w:p w14:paraId="722E27D7" w14:textId="77777777" w:rsidR="00BE7ACC" w:rsidRPr="00D64FC9" w:rsidRDefault="00BE7ACC" w:rsidP="006624CE">
            <w:pPr>
              <w:spacing w:after="120" w:line="240" w:lineRule="auto"/>
              <w:rPr>
                <w:rFonts w:ascii="Times New Roman" w:hAnsi="Times New Roman" w:cs="Times New Roman"/>
                <w:sz w:val="28"/>
                <w:szCs w:val="28"/>
              </w:rPr>
            </w:pPr>
            <w:r w:rsidRPr="00D64FC9">
              <w:rPr>
                <w:rFonts w:ascii="Times New Roman" w:hAnsi="Times New Roman" w:cs="Times New Roman"/>
                <w:sz w:val="28"/>
                <w:szCs w:val="28"/>
              </w:rPr>
              <w:t>TT&amp;TT;</w:t>
            </w:r>
          </w:p>
          <w:p w14:paraId="6FBB5C90" w14:textId="77777777" w:rsidR="00BE7ACC" w:rsidRPr="00D64FC9" w:rsidRDefault="00BE7ACC" w:rsidP="006624CE">
            <w:pPr>
              <w:spacing w:after="120" w:line="240" w:lineRule="auto"/>
              <w:rPr>
                <w:rFonts w:ascii="Times New Roman" w:hAnsi="Times New Roman" w:cs="Times New Roman"/>
                <w:sz w:val="28"/>
                <w:szCs w:val="28"/>
              </w:rPr>
            </w:pPr>
            <w:r w:rsidRPr="00D64FC9">
              <w:rPr>
                <w:rFonts w:ascii="Times New Roman" w:hAnsi="Times New Roman" w:cs="Times New Roman"/>
                <w:sz w:val="28"/>
                <w:szCs w:val="28"/>
              </w:rPr>
              <w:t>Công thương;</w:t>
            </w:r>
          </w:p>
          <w:p w14:paraId="01DAEB17" w14:textId="77777777" w:rsidR="00BE7ACC" w:rsidRPr="00D64FC9" w:rsidRDefault="00BE7ACC" w:rsidP="006624CE">
            <w:pPr>
              <w:spacing w:after="120" w:line="240" w:lineRule="auto"/>
              <w:rPr>
                <w:rFonts w:ascii="Times New Roman" w:hAnsi="Times New Roman" w:cs="Times New Roman"/>
                <w:sz w:val="28"/>
                <w:szCs w:val="28"/>
              </w:rPr>
            </w:pPr>
            <w:r w:rsidRPr="00D64FC9">
              <w:rPr>
                <w:rFonts w:ascii="Times New Roman" w:hAnsi="Times New Roman" w:cs="Times New Roman"/>
                <w:sz w:val="28"/>
                <w:szCs w:val="28"/>
              </w:rPr>
              <w:t>GD&amp;ĐT;</w:t>
            </w:r>
          </w:p>
          <w:p w14:paraId="46797EB0" w14:textId="77777777" w:rsidR="00BE7ACC" w:rsidRPr="00D64FC9" w:rsidRDefault="00BE7ACC" w:rsidP="006624CE">
            <w:pPr>
              <w:spacing w:before="120" w:after="0" w:line="288" w:lineRule="auto"/>
              <w:rPr>
                <w:rFonts w:ascii="Times New Roman" w:hAnsi="Times New Roman" w:cs="Times New Roman"/>
                <w:sz w:val="28"/>
                <w:szCs w:val="28"/>
              </w:rPr>
            </w:pPr>
            <w:r w:rsidRPr="00D64FC9">
              <w:rPr>
                <w:rFonts w:ascii="Times New Roman" w:hAnsi="Times New Roman" w:cs="Times New Roman"/>
                <w:sz w:val="28"/>
                <w:szCs w:val="28"/>
              </w:rPr>
              <w:t xml:space="preserve">Y tế; </w:t>
            </w:r>
          </w:p>
          <w:p w14:paraId="3DFDFBA9" w14:textId="77777777" w:rsidR="00BE7ACC" w:rsidRPr="00D64FC9" w:rsidRDefault="00BE7ACC"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hAnsi="Times New Roman" w:cs="Times New Roman"/>
                <w:sz w:val="28"/>
                <w:szCs w:val="28"/>
              </w:rPr>
              <w:t>TN&amp;MT</w:t>
            </w:r>
          </w:p>
        </w:tc>
        <w:tc>
          <w:tcPr>
            <w:tcW w:w="3960" w:type="dxa"/>
            <w:vMerge/>
            <w:tcBorders>
              <w:left w:val="single" w:sz="4" w:space="0" w:color="auto"/>
              <w:bottom w:val="single" w:sz="4" w:space="0" w:color="auto"/>
              <w:right w:val="single" w:sz="4" w:space="0" w:color="auto"/>
            </w:tcBorders>
            <w:shd w:val="clear" w:color="auto" w:fill="auto"/>
          </w:tcPr>
          <w:p w14:paraId="53AC4514" w14:textId="2EC3809E" w:rsidR="00BE7ACC" w:rsidRPr="00D64FC9" w:rsidRDefault="00BE7ACC" w:rsidP="00CF22C5">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12E3036F" w14:textId="0F573674" w:rsidR="00BE7ACC" w:rsidRPr="00D64FC9" w:rsidRDefault="0006377A"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18.2</w:t>
            </w:r>
            <w:r w:rsidR="00BE7ACC" w:rsidRPr="00D64FC9">
              <w:rPr>
                <w:rFonts w:ascii="Times New Roman" w:eastAsia="Times New Roman" w:hAnsi="Times New Roman" w:cs="Times New Roman"/>
                <w:i/>
                <w:color w:val="000000"/>
                <w:sz w:val="28"/>
                <w:szCs w:val="28"/>
              </w:rPr>
              <w:t>. Tỷ lệ % số lượng trang thiết bị cứu hộ, cứu nạn có đầy đủ và sẵn sàng hoạt động theo quy định.</w:t>
            </w:r>
          </w:p>
        </w:tc>
        <w:tc>
          <w:tcPr>
            <w:tcW w:w="4227" w:type="dxa"/>
            <w:tcBorders>
              <w:top w:val="single" w:sz="4" w:space="0" w:color="auto"/>
              <w:left w:val="nil"/>
              <w:bottom w:val="single" w:sz="4" w:space="0" w:color="auto"/>
              <w:right w:val="single" w:sz="4" w:space="0" w:color="auto"/>
            </w:tcBorders>
            <w:shd w:val="clear" w:color="auto" w:fill="auto"/>
            <w:noWrap/>
          </w:tcPr>
          <w:p w14:paraId="2A0773C5" w14:textId="77777777" w:rsidR="00BE7ACC" w:rsidRPr="00D64FC9" w:rsidRDefault="00BE7ACC"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và phương án phòng chống thiên tai của Ban chỉ huy PCTT tỉnh và các Sở, ngành</w:t>
            </w:r>
          </w:p>
        </w:tc>
      </w:tr>
      <w:tr w:rsidR="0002308A" w:rsidRPr="00D64FC9" w14:paraId="6E8D61C9" w14:textId="77777777" w:rsidTr="00BC4611">
        <w:trPr>
          <w:trHeight w:val="499"/>
          <w:jc w:val="center"/>
        </w:trPr>
        <w:tc>
          <w:tcPr>
            <w:tcW w:w="988" w:type="dxa"/>
            <w:tcBorders>
              <w:left w:val="single" w:sz="4" w:space="0" w:color="auto"/>
              <w:bottom w:val="single" w:sz="4" w:space="0" w:color="auto"/>
              <w:right w:val="single" w:sz="4" w:space="0" w:color="auto"/>
            </w:tcBorders>
            <w:shd w:val="clear" w:color="auto" w:fill="auto"/>
            <w:noWrap/>
          </w:tcPr>
          <w:p w14:paraId="445FD0F0" w14:textId="77777777" w:rsidR="0002308A" w:rsidRPr="00D64FC9" w:rsidRDefault="0002308A"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2ADF4E99" w14:textId="48B87CC8" w:rsidR="0002308A" w:rsidRPr="00D64FC9" w:rsidRDefault="00BA3B92" w:rsidP="006624CE">
            <w:pPr>
              <w:spacing w:after="120" w:line="240" w:lineRule="auto"/>
              <w:rPr>
                <w:rFonts w:ascii="Times New Roman" w:hAnsi="Times New Roman" w:cs="Times New Roman"/>
                <w:sz w:val="28"/>
                <w:szCs w:val="28"/>
              </w:rPr>
            </w:pPr>
            <w:r w:rsidRPr="00D64FC9">
              <w:rPr>
                <w:rFonts w:ascii="Times New Roman" w:hAnsi="Times New Roman" w:cs="Times New Roman"/>
                <w:sz w:val="28"/>
                <w:szCs w:val="28"/>
              </w:rPr>
              <w:t>TN</w:t>
            </w:r>
            <w:r w:rsidR="0002308A" w:rsidRPr="00D64FC9">
              <w:rPr>
                <w:rFonts w:ascii="Times New Roman" w:hAnsi="Times New Roman" w:cs="Times New Roman"/>
                <w:sz w:val="28"/>
                <w:szCs w:val="28"/>
              </w:rPr>
              <w:t>&amp;MT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53D6FB07" w14:textId="43757B7B" w:rsidR="0002308A" w:rsidRPr="00D64FC9" w:rsidDel="00E11832" w:rsidRDefault="0006377A"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 xml:space="preserve">19. </w:t>
            </w:r>
            <w:r w:rsidR="0002308A" w:rsidRPr="00D64FC9">
              <w:rPr>
                <w:rFonts w:ascii="Times New Roman" w:eastAsia="Times New Roman" w:hAnsi="Times New Roman" w:cs="Times New Roman"/>
                <w:color w:val="000000"/>
                <w:sz w:val="28"/>
                <w:szCs w:val="28"/>
              </w:rPr>
              <w:t xml:space="preserve">Số lượng trạm khí tượng thủy văn và các trạm đo các thông số liên quan đến thiên tai và biến đổi </w:t>
            </w:r>
            <w:r w:rsidR="0002308A" w:rsidRPr="00D64FC9">
              <w:rPr>
                <w:rFonts w:ascii="Times New Roman" w:eastAsia="Times New Roman" w:hAnsi="Times New Roman" w:cs="Times New Roman"/>
                <w:color w:val="000000"/>
                <w:sz w:val="28"/>
                <w:szCs w:val="28"/>
              </w:rPr>
              <w:lastRenderedPageBreak/>
              <w:t>khí hậu có sẵn tại địa phương và có thể tiếp cận</w:t>
            </w:r>
          </w:p>
        </w:tc>
        <w:tc>
          <w:tcPr>
            <w:tcW w:w="3645" w:type="dxa"/>
            <w:tcBorders>
              <w:top w:val="single" w:sz="4" w:space="0" w:color="auto"/>
              <w:left w:val="nil"/>
              <w:bottom w:val="single" w:sz="4" w:space="0" w:color="auto"/>
              <w:right w:val="single" w:sz="4" w:space="0" w:color="auto"/>
            </w:tcBorders>
            <w:shd w:val="clear" w:color="auto" w:fill="auto"/>
            <w:noWrap/>
          </w:tcPr>
          <w:p w14:paraId="79692543" w14:textId="01A06A15" w:rsidR="0002308A" w:rsidRPr="00D64FC9" w:rsidRDefault="0002308A"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lastRenderedPageBreak/>
              <w:t>Số lượng trạm; Danh mục các thông số quan trắc; Loại hình thông tin; Khả năng tiếp cận và sử dụng</w:t>
            </w:r>
            <w:r w:rsidR="00CF22C5">
              <w:rPr>
                <w:rFonts w:ascii="Times New Roman" w:eastAsia="Times New Roman" w:hAnsi="Times New Roman" w:cs="Times New Roman"/>
                <w:i/>
                <w:color w:val="000000"/>
                <w:sz w:val="28"/>
                <w:szCs w:val="28"/>
              </w:rPr>
              <w:t>.</w:t>
            </w:r>
          </w:p>
        </w:tc>
        <w:tc>
          <w:tcPr>
            <w:tcW w:w="4227" w:type="dxa"/>
            <w:tcBorders>
              <w:top w:val="single" w:sz="4" w:space="0" w:color="auto"/>
              <w:left w:val="nil"/>
              <w:bottom w:val="single" w:sz="4" w:space="0" w:color="auto"/>
              <w:right w:val="single" w:sz="4" w:space="0" w:color="auto"/>
            </w:tcBorders>
            <w:shd w:val="clear" w:color="auto" w:fill="auto"/>
            <w:noWrap/>
          </w:tcPr>
          <w:p w14:paraId="51C786DB" w14:textId="57A575AE" w:rsidR="0002308A" w:rsidRPr="00D64FC9" w:rsidRDefault="00BA3B92" w:rsidP="00CF22C5">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của Sở TN&amp;MT</w:t>
            </w:r>
            <w:r w:rsidR="00CF22C5">
              <w:rPr>
                <w:rFonts w:ascii="Times New Roman" w:eastAsia="Times New Roman" w:hAnsi="Times New Roman" w:cs="Times New Roman"/>
                <w:color w:val="000000"/>
                <w:sz w:val="28"/>
                <w:szCs w:val="28"/>
              </w:rPr>
              <w:t>.</w:t>
            </w:r>
          </w:p>
        </w:tc>
      </w:tr>
      <w:tr w:rsidR="00306468" w:rsidRPr="00D64FC9" w14:paraId="6E9C66C6"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3CAAA" w14:textId="77777777" w:rsidR="00306468" w:rsidRPr="00D64FC9" w:rsidRDefault="00306468" w:rsidP="006624CE">
            <w:pPr>
              <w:spacing w:before="120" w:after="0" w:line="288" w:lineRule="auto"/>
              <w:jc w:val="center"/>
              <w:rPr>
                <w:rFonts w:ascii="Times New Roman" w:eastAsia="Times New Roman" w:hAnsi="Times New Roman" w:cs="Times New Roman"/>
                <w:sz w:val="28"/>
                <w:szCs w:val="28"/>
              </w:rPr>
            </w:pPr>
            <w:r w:rsidRPr="00D64FC9">
              <w:rPr>
                <w:rFonts w:ascii="Times New Roman" w:eastAsia="Times New Roman" w:hAnsi="Times New Roman" w:cs="Times New Roman"/>
                <w:sz w:val="28"/>
                <w:szCs w:val="28"/>
              </w:rPr>
              <w:lastRenderedPageBreak/>
              <w:t>3.5</w:t>
            </w:r>
          </w:p>
        </w:tc>
        <w:tc>
          <w:tcPr>
            <w:tcW w:w="5802" w:type="dxa"/>
            <w:gridSpan w:val="2"/>
            <w:tcBorders>
              <w:top w:val="single" w:sz="4" w:space="0" w:color="auto"/>
              <w:left w:val="nil"/>
              <w:bottom w:val="single" w:sz="4" w:space="0" w:color="auto"/>
              <w:right w:val="single" w:sz="4" w:space="0" w:color="auto"/>
            </w:tcBorders>
            <w:shd w:val="clear" w:color="auto" w:fill="auto"/>
          </w:tcPr>
          <w:p w14:paraId="7102A69C" w14:textId="77777777" w:rsidR="00306468" w:rsidRPr="00D64FC9" w:rsidRDefault="00306468"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hAnsi="Times New Roman" w:cs="Times New Roman"/>
                <w:color w:val="000000"/>
                <w:sz w:val="28"/>
                <w:szCs w:val="28"/>
                <w:shd w:val="clear" w:color="auto" w:fill="FFFFFF"/>
                <w:lang w:val="vi-VN"/>
              </w:rPr>
              <w:t>Các tiêu chí liên quan đến</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mức độ</w:t>
            </w:r>
            <w:r w:rsidRPr="00D64FC9">
              <w:rPr>
                <w:rFonts w:ascii="Times New Roman" w:eastAsia="Times New Roman" w:hAnsi="Times New Roman" w:cs="Times New Roman"/>
                <w:color w:val="000000"/>
                <w:sz w:val="28"/>
                <w:szCs w:val="28"/>
                <w:lang w:val="vi-VN"/>
              </w:rPr>
              <w:t xml:space="preserve"> tuân thủ các quy định an toàn trong qu</w:t>
            </w:r>
            <w:r w:rsidRPr="00D64FC9">
              <w:rPr>
                <w:rFonts w:ascii="Times New Roman" w:eastAsia="Times New Roman" w:hAnsi="Times New Roman" w:cs="Times New Roman"/>
                <w:color w:val="000000"/>
                <w:sz w:val="28"/>
                <w:szCs w:val="28"/>
              </w:rPr>
              <w:t>ả</w:t>
            </w:r>
            <w:r w:rsidRPr="00D64FC9">
              <w:rPr>
                <w:rFonts w:ascii="Times New Roman" w:eastAsia="Times New Roman" w:hAnsi="Times New Roman" w:cs="Times New Roman"/>
                <w:color w:val="000000"/>
                <w:sz w:val="28"/>
                <w:szCs w:val="28"/>
                <w:lang w:val="vi-VN"/>
              </w:rPr>
              <w:t>n </w:t>
            </w:r>
            <w:r w:rsidRPr="00D64FC9">
              <w:rPr>
                <w:rFonts w:ascii="Times New Roman" w:eastAsia="Times New Roman" w:hAnsi="Times New Roman" w:cs="Times New Roman"/>
                <w:color w:val="000000"/>
                <w:sz w:val="28"/>
                <w:szCs w:val="28"/>
              </w:rPr>
              <w:t>l</w:t>
            </w:r>
            <w:r w:rsidRPr="00D64FC9">
              <w:rPr>
                <w:rFonts w:ascii="Times New Roman" w:eastAsia="Times New Roman" w:hAnsi="Times New Roman" w:cs="Times New Roman"/>
                <w:color w:val="000000"/>
                <w:sz w:val="28"/>
                <w:szCs w:val="28"/>
                <w:lang w:val="vi-VN"/>
              </w:rPr>
              <w:t>ý phương tiện và tham </w:t>
            </w:r>
            <w:r w:rsidRPr="00D64FC9">
              <w:rPr>
                <w:rFonts w:ascii="Times New Roman" w:eastAsia="Times New Roman" w:hAnsi="Times New Roman" w:cs="Times New Roman"/>
                <w:color w:val="000000"/>
                <w:sz w:val="28"/>
                <w:szCs w:val="28"/>
              </w:rPr>
              <w:t>g</w:t>
            </w:r>
            <w:r w:rsidRPr="00D64FC9">
              <w:rPr>
                <w:rFonts w:ascii="Times New Roman" w:eastAsia="Times New Roman" w:hAnsi="Times New Roman" w:cs="Times New Roman"/>
                <w:color w:val="000000"/>
                <w:sz w:val="28"/>
                <w:szCs w:val="28"/>
                <w:lang w:val="vi-VN"/>
              </w:rPr>
              <w:t>ia giao thông trong thiên tai</w:t>
            </w:r>
            <w:r w:rsidRPr="00D64FC9">
              <w:rPr>
                <w:rFonts w:ascii="Times New Roman" w:eastAsia="Times New Roman" w:hAnsi="Times New Roman" w:cs="Times New Roman"/>
                <w:color w:val="000000"/>
                <w:sz w:val="28"/>
                <w:szCs w:val="28"/>
              </w:rPr>
              <w:t>.</w:t>
            </w:r>
          </w:p>
        </w:tc>
        <w:tc>
          <w:tcPr>
            <w:tcW w:w="3645" w:type="dxa"/>
            <w:tcBorders>
              <w:top w:val="single" w:sz="4" w:space="0" w:color="auto"/>
              <w:left w:val="nil"/>
              <w:bottom w:val="single" w:sz="4" w:space="0" w:color="auto"/>
              <w:right w:val="single" w:sz="4" w:space="0" w:color="auto"/>
            </w:tcBorders>
            <w:shd w:val="clear" w:color="auto" w:fill="auto"/>
            <w:noWrap/>
          </w:tcPr>
          <w:p w14:paraId="0DBE9A1F" w14:textId="77777777" w:rsidR="00306468" w:rsidRPr="00D64FC9" w:rsidRDefault="00306468"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642B5D05" w14:textId="77777777" w:rsidR="00306468" w:rsidRPr="00D64FC9" w:rsidRDefault="00306468" w:rsidP="00433C4D">
            <w:pPr>
              <w:spacing w:before="120" w:after="0" w:line="288" w:lineRule="auto"/>
              <w:jc w:val="both"/>
              <w:rPr>
                <w:rFonts w:ascii="Times New Roman" w:eastAsia="Times New Roman" w:hAnsi="Times New Roman" w:cs="Times New Roman"/>
                <w:color w:val="000000"/>
                <w:sz w:val="28"/>
                <w:szCs w:val="28"/>
              </w:rPr>
            </w:pPr>
          </w:p>
        </w:tc>
      </w:tr>
      <w:tr w:rsidR="00434D8E" w:rsidRPr="00D64FC9" w14:paraId="0AB493CA"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11FB198" w14:textId="77777777" w:rsidR="00434D8E" w:rsidRPr="00D64FC9" w:rsidRDefault="00434D8E" w:rsidP="006624CE">
            <w:pPr>
              <w:spacing w:before="120" w:after="0" w:line="288" w:lineRule="auto"/>
              <w:jc w:val="center"/>
              <w:rPr>
                <w:rFonts w:ascii="Times New Roman" w:eastAsia="Times New Roman" w:hAnsi="Times New Roman" w:cs="Times New Roman"/>
                <w:sz w:val="28"/>
                <w:szCs w:val="28"/>
              </w:rPr>
            </w:pPr>
          </w:p>
        </w:tc>
        <w:tc>
          <w:tcPr>
            <w:tcW w:w="1842" w:type="dxa"/>
            <w:vMerge w:val="restart"/>
            <w:tcBorders>
              <w:top w:val="single" w:sz="4" w:space="0" w:color="auto"/>
              <w:left w:val="nil"/>
              <w:bottom w:val="single" w:sz="4" w:space="0" w:color="auto"/>
              <w:right w:val="single" w:sz="4" w:space="0" w:color="auto"/>
            </w:tcBorders>
            <w:shd w:val="clear" w:color="auto" w:fill="auto"/>
          </w:tcPr>
          <w:p w14:paraId="37ECCAD8" w14:textId="77777777" w:rsidR="00434D8E" w:rsidRPr="00D64FC9" w:rsidRDefault="00434D8E"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Giao thông Vận tải</w:t>
            </w:r>
          </w:p>
        </w:tc>
        <w:tc>
          <w:tcPr>
            <w:tcW w:w="3960" w:type="dxa"/>
            <w:vMerge w:val="restart"/>
            <w:tcBorders>
              <w:top w:val="single" w:sz="4" w:space="0" w:color="auto"/>
              <w:left w:val="single" w:sz="4" w:space="0" w:color="auto"/>
              <w:right w:val="single" w:sz="4" w:space="0" w:color="auto"/>
            </w:tcBorders>
            <w:shd w:val="clear" w:color="auto" w:fill="auto"/>
          </w:tcPr>
          <w:p w14:paraId="5D648E6B" w14:textId="5AFDE5F0" w:rsidR="00434D8E" w:rsidRPr="00D64FC9" w:rsidRDefault="00434D8E"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20. Tỷ lệ % việc tuân thủ các quy định an toàn trong điều kiện thiên tai</w:t>
            </w:r>
          </w:p>
          <w:p w14:paraId="122E83E9" w14:textId="79F74FAD" w:rsidR="00434D8E" w:rsidRPr="00D64FC9" w:rsidRDefault="00434D8E" w:rsidP="00433C4D">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1D872C82" w14:textId="2CECCD95" w:rsidR="00434D8E" w:rsidRPr="00D64FC9" w:rsidRDefault="00434D8E"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20.1. Tỷ lệ % việc tuân thủ các quy định an toàn về quản lý phương tiện trong điều kiện thiên tai.</w:t>
            </w:r>
          </w:p>
        </w:tc>
        <w:tc>
          <w:tcPr>
            <w:tcW w:w="4227" w:type="dxa"/>
            <w:tcBorders>
              <w:top w:val="single" w:sz="4" w:space="0" w:color="auto"/>
              <w:left w:val="nil"/>
              <w:bottom w:val="single" w:sz="4" w:space="0" w:color="auto"/>
              <w:right w:val="single" w:sz="4" w:space="0" w:color="auto"/>
            </w:tcBorders>
            <w:shd w:val="clear" w:color="auto" w:fill="auto"/>
            <w:noWrap/>
          </w:tcPr>
          <w:p w14:paraId="65C326CE" w14:textId="77777777" w:rsidR="00434D8E" w:rsidRPr="00D64FC9" w:rsidRDefault="00434D8E"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 xml:space="preserve"> Báo cáo tổng kết công tác PCTT của Sở GTVT</w:t>
            </w:r>
          </w:p>
        </w:tc>
      </w:tr>
      <w:tr w:rsidR="00434D8E" w:rsidRPr="00D64FC9" w14:paraId="5BF6D9FC"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9675E3" w14:textId="77777777" w:rsidR="00434D8E" w:rsidRPr="00D64FC9" w:rsidRDefault="00434D8E" w:rsidP="006624CE">
            <w:pPr>
              <w:spacing w:before="120" w:after="0" w:line="288" w:lineRule="auto"/>
              <w:jc w:val="center"/>
              <w:rPr>
                <w:rFonts w:ascii="Times New Roman" w:eastAsia="Times New Roman" w:hAnsi="Times New Roman" w:cs="Times New Roman"/>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43356692" w14:textId="77777777" w:rsidR="00434D8E" w:rsidRPr="00D64FC9" w:rsidRDefault="00434D8E" w:rsidP="006624CE">
            <w:pPr>
              <w:spacing w:before="120" w:after="0" w:line="288" w:lineRule="auto"/>
              <w:rPr>
                <w:rFonts w:ascii="Times New Roman" w:eastAsia="Times New Roman" w:hAnsi="Times New Roman" w:cs="Times New Roman"/>
                <w:color w:val="000000"/>
                <w:sz w:val="28"/>
                <w:szCs w:val="28"/>
              </w:rPr>
            </w:pPr>
          </w:p>
        </w:tc>
        <w:tc>
          <w:tcPr>
            <w:tcW w:w="3960" w:type="dxa"/>
            <w:vMerge/>
            <w:tcBorders>
              <w:left w:val="single" w:sz="4" w:space="0" w:color="auto"/>
              <w:bottom w:val="single" w:sz="4" w:space="0" w:color="auto"/>
              <w:right w:val="single" w:sz="4" w:space="0" w:color="auto"/>
            </w:tcBorders>
            <w:shd w:val="clear" w:color="auto" w:fill="auto"/>
            <w:vAlign w:val="bottom"/>
          </w:tcPr>
          <w:p w14:paraId="72ACD876" w14:textId="274356C5" w:rsidR="00434D8E" w:rsidRPr="00D64FC9" w:rsidRDefault="00434D8E"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6BF91682" w14:textId="2DBCE23F" w:rsidR="00434D8E" w:rsidRPr="00D64FC9" w:rsidRDefault="00434D8E"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20.2. Tỷ lệ % việc tuân thủ các quy định an toàn về tham gia giao thông trong điều kiện thiên tai.</w:t>
            </w:r>
          </w:p>
        </w:tc>
        <w:tc>
          <w:tcPr>
            <w:tcW w:w="4227" w:type="dxa"/>
            <w:tcBorders>
              <w:top w:val="single" w:sz="4" w:space="0" w:color="auto"/>
              <w:left w:val="nil"/>
              <w:bottom w:val="single" w:sz="4" w:space="0" w:color="auto"/>
              <w:right w:val="single" w:sz="4" w:space="0" w:color="auto"/>
            </w:tcBorders>
            <w:shd w:val="clear" w:color="auto" w:fill="auto"/>
            <w:noWrap/>
          </w:tcPr>
          <w:p w14:paraId="4DE16BF1" w14:textId="77777777" w:rsidR="00434D8E" w:rsidRPr="00D64FC9" w:rsidRDefault="00434D8E"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của Sở GTVT</w:t>
            </w:r>
          </w:p>
        </w:tc>
      </w:tr>
      <w:tr w:rsidR="00434D8E" w:rsidRPr="00D64FC9" w14:paraId="75766B2A"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585CB" w14:textId="77777777" w:rsidR="00434D8E" w:rsidRPr="00D64FC9" w:rsidRDefault="00434D8E" w:rsidP="006624CE">
            <w:pPr>
              <w:spacing w:before="120" w:after="0" w:line="288" w:lineRule="auto"/>
              <w:jc w:val="center"/>
              <w:rPr>
                <w:rFonts w:ascii="Times New Roman" w:eastAsia="Times New Roman" w:hAnsi="Times New Roman" w:cs="Times New Roman"/>
                <w:sz w:val="28"/>
                <w:szCs w:val="28"/>
              </w:rPr>
            </w:pPr>
            <w:r w:rsidRPr="00D64FC9">
              <w:rPr>
                <w:rFonts w:ascii="Times New Roman" w:eastAsia="Times New Roman" w:hAnsi="Times New Roman" w:cs="Times New Roman"/>
                <w:sz w:val="28"/>
                <w:szCs w:val="28"/>
              </w:rPr>
              <w:t>3.6</w:t>
            </w:r>
          </w:p>
        </w:tc>
        <w:tc>
          <w:tcPr>
            <w:tcW w:w="5802" w:type="dxa"/>
            <w:gridSpan w:val="2"/>
            <w:tcBorders>
              <w:top w:val="single" w:sz="4" w:space="0" w:color="auto"/>
              <w:left w:val="nil"/>
              <w:bottom w:val="single" w:sz="4" w:space="0" w:color="auto"/>
              <w:right w:val="single" w:sz="4" w:space="0" w:color="auto"/>
            </w:tcBorders>
            <w:shd w:val="clear" w:color="auto" w:fill="auto"/>
          </w:tcPr>
          <w:p w14:paraId="5CBA9024" w14:textId="77777777" w:rsidR="00434D8E" w:rsidRPr="00D64FC9" w:rsidRDefault="00434D8E"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hAnsi="Times New Roman" w:cs="Times New Roman"/>
                <w:color w:val="000000"/>
                <w:sz w:val="28"/>
                <w:szCs w:val="28"/>
                <w:shd w:val="clear" w:color="auto" w:fill="FFFFFF"/>
                <w:lang w:val="vi-VN"/>
              </w:rPr>
              <w:t>Các tiêu chí liên quan đến</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mức độ</w:t>
            </w:r>
            <w:r w:rsidRPr="00D64FC9">
              <w:rPr>
                <w:rFonts w:ascii="Times New Roman" w:eastAsia="Times New Roman" w:hAnsi="Times New Roman" w:cs="Times New Roman"/>
                <w:color w:val="000000"/>
                <w:sz w:val="28"/>
                <w:szCs w:val="28"/>
                <w:lang w:val="vi-VN"/>
              </w:rPr>
              <w:t xml:space="preserve"> sẵn có của các địa điểm tránh, trú bão an toàn cho tàu thuyền, các điểm cấp cứu tại các khu vực trọng yếu về thiên tai.</w:t>
            </w:r>
          </w:p>
        </w:tc>
        <w:tc>
          <w:tcPr>
            <w:tcW w:w="3645" w:type="dxa"/>
            <w:tcBorders>
              <w:top w:val="single" w:sz="4" w:space="0" w:color="auto"/>
              <w:left w:val="nil"/>
              <w:bottom w:val="single" w:sz="4" w:space="0" w:color="auto"/>
              <w:right w:val="single" w:sz="4" w:space="0" w:color="auto"/>
            </w:tcBorders>
            <w:shd w:val="clear" w:color="auto" w:fill="auto"/>
            <w:noWrap/>
          </w:tcPr>
          <w:p w14:paraId="7C389548" w14:textId="77777777" w:rsidR="00434D8E" w:rsidRPr="00D64FC9" w:rsidRDefault="00434D8E"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21C3F40D" w14:textId="77777777" w:rsidR="00434D8E" w:rsidRPr="00D64FC9" w:rsidRDefault="00434D8E" w:rsidP="006624CE">
            <w:pPr>
              <w:spacing w:before="120" w:after="0" w:line="288" w:lineRule="auto"/>
              <w:rPr>
                <w:rFonts w:ascii="Times New Roman" w:eastAsia="Times New Roman" w:hAnsi="Times New Roman" w:cs="Times New Roman"/>
                <w:color w:val="000000"/>
                <w:sz w:val="28"/>
                <w:szCs w:val="28"/>
              </w:rPr>
            </w:pPr>
          </w:p>
        </w:tc>
      </w:tr>
      <w:tr w:rsidR="00544309" w:rsidRPr="00D64FC9" w14:paraId="6A99EDDA"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FA1F4B" w14:textId="77777777" w:rsidR="00544309" w:rsidRPr="00D64FC9" w:rsidRDefault="00544309" w:rsidP="006624CE">
            <w:pPr>
              <w:spacing w:before="120" w:after="0" w:line="288" w:lineRule="auto"/>
              <w:jc w:val="center"/>
              <w:rPr>
                <w:rFonts w:ascii="Times New Roman" w:eastAsia="Times New Roman" w:hAnsi="Times New Roman" w:cs="Times New Roman"/>
                <w:sz w:val="28"/>
                <w:szCs w:val="28"/>
              </w:rPr>
            </w:pPr>
          </w:p>
        </w:tc>
        <w:tc>
          <w:tcPr>
            <w:tcW w:w="1842" w:type="dxa"/>
            <w:vMerge w:val="restart"/>
            <w:tcBorders>
              <w:top w:val="single" w:sz="4" w:space="0" w:color="auto"/>
              <w:left w:val="nil"/>
              <w:bottom w:val="single" w:sz="4" w:space="0" w:color="auto"/>
              <w:right w:val="single" w:sz="4" w:space="0" w:color="auto"/>
            </w:tcBorders>
            <w:shd w:val="clear" w:color="auto" w:fill="auto"/>
          </w:tcPr>
          <w:p w14:paraId="488F75F5" w14:textId="77777777" w:rsidR="00544309" w:rsidRPr="00D64FC9" w:rsidRDefault="00544309" w:rsidP="00433C4D">
            <w:pPr>
              <w:spacing w:before="12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 xml:space="preserve">NN&amp;PTNT/ VP BCH </w:t>
            </w:r>
            <w:r w:rsidRPr="00D64FC9">
              <w:rPr>
                <w:rFonts w:ascii="Times New Roman" w:eastAsia="Times New Roman" w:hAnsi="Times New Roman" w:cs="Times New Roman"/>
                <w:color w:val="000000"/>
                <w:sz w:val="28"/>
                <w:szCs w:val="28"/>
              </w:rPr>
              <w:lastRenderedPageBreak/>
              <w:t>PCTT&amp;TKCN</w:t>
            </w:r>
          </w:p>
          <w:p w14:paraId="42AD1F8E" w14:textId="77777777" w:rsidR="00544309" w:rsidRPr="00D64FC9" w:rsidRDefault="00544309" w:rsidP="00433C4D">
            <w:pPr>
              <w:spacing w:before="120" w:line="288" w:lineRule="auto"/>
              <w:jc w:val="both"/>
              <w:rPr>
                <w:rFonts w:ascii="Times New Roman" w:eastAsia="Times New Roman" w:hAnsi="Times New Roman" w:cs="Times New Roman"/>
                <w:color w:val="000000"/>
                <w:sz w:val="28"/>
                <w:szCs w:val="28"/>
              </w:rPr>
            </w:pPr>
          </w:p>
          <w:p w14:paraId="06A0657A" w14:textId="77777777" w:rsidR="00544309" w:rsidRPr="00D64FC9" w:rsidRDefault="00544309" w:rsidP="00433C4D">
            <w:pPr>
              <w:spacing w:before="12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NN&amp;PTNT/ VP BCH PCTT&amp;TKCN</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261B975" w14:textId="084B6B33" w:rsidR="00544309" w:rsidRPr="00D64FC9" w:rsidRDefault="00544309"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lastRenderedPageBreak/>
              <w:t xml:space="preserve">21. Mức độ sẵn sàng của các điểm tránh trú bão an toàn cho tàu thuyền và các điểm cấp cứu </w:t>
            </w: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0A14A9EE" w14:textId="3C96BA8E" w:rsidR="00544309" w:rsidRPr="00D64FC9" w:rsidRDefault="00544309" w:rsidP="00CF22C5">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21</w:t>
            </w:r>
            <w:r w:rsidR="00B13C62" w:rsidRPr="00D64FC9">
              <w:rPr>
                <w:rFonts w:ascii="Times New Roman" w:eastAsia="Times New Roman" w:hAnsi="Times New Roman" w:cs="Times New Roman"/>
                <w:i/>
                <w:color w:val="000000"/>
                <w:sz w:val="28"/>
                <w:szCs w:val="28"/>
              </w:rPr>
              <w:t>.1.</w:t>
            </w:r>
            <w:r w:rsidRPr="00D64FC9">
              <w:rPr>
                <w:rFonts w:ascii="Times New Roman" w:eastAsia="Times New Roman" w:hAnsi="Times New Roman" w:cs="Times New Roman"/>
                <w:i/>
                <w:color w:val="000000"/>
                <w:sz w:val="28"/>
                <w:szCs w:val="28"/>
              </w:rPr>
              <w:t xml:space="preserve">  Tỷ lệ % các điểm tránh trú bão an toàn cho tàu thuyền </w:t>
            </w:r>
            <w:r w:rsidRPr="00D64FC9">
              <w:rPr>
                <w:rFonts w:ascii="Times New Roman" w:eastAsia="Times New Roman" w:hAnsi="Times New Roman" w:cs="Times New Roman"/>
                <w:i/>
                <w:color w:val="000000"/>
                <w:sz w:val="28"/>
                <w:szCs w:val="28"/>
              </w:rPr>
              <w:lastRenderedPageBreak/>
              <w:t>sẵn sàng hoạt động theo quy định trong điều kiện thiên tai.</w:t>
            </w:r>
          </w:p>
        </w:tc>
        <w:tc>
          <w:tcPr>
            <w:tcW w:w="4227" w:type="dxa"/>
            <w:tcBorders>
              <w:top w:val="single" w:sz="4" w:space="0" w:color="auto"/>
              <w:left w:val="nil"/>
              <w:bottom w:val="single" w:sz="4" w:space="0" w:color="auto"/>
              <w:right w:val="single" w:sz="4" w:space="0" w:color="auto"/>
            </w:tcBorders>
            <w:shd w:val="clear" w:color="auto" w:fill="auto"/>
            <w:noWrap/>
          </w:tcPr>
          <w:p w14:paraId="55C7BC91" w14:textId="77777777" w:rsidR="00544309" w:rsidRPr="00D64FC9" w:rsidRDefault="00544309"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lastRenderedPageBreak/>
              <w:t>Báo cáo tổng kết công tác PCTT của VP Ban chỉ huy PCTT&amp;TKCN/ Sở Nông nghiệp và PTNT</w:t>
            </w:r>
          </w:p>
        </w:tc>
      </w:tr>
      <w:tr w:rsidR="00544309" w:rsidRPr="00D64FC9" w14:paraId="0446D0A2"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tcPr>
          <w:p w14:paraId="2E46A29B" w14:textId="77777777" w:rsidR="00544309" w:rsidRPr="00D64FC9" w:rsidRDefault="00544309" w:rsidP="006624CE">
            <w:pPr>
              <w:spacing w:before="120" w:after="0" w:line="288" w:lineRule="auto"/>
              <w:jc w:val="center"/>
              <w:rPr>
                <w:rFonts w:ascii="Times New Roman" w:eastAsia="Times New Roman" w:hAnsi="Times New Roman" w:cs="Times New Roman"/>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66D8E90D" w14:textId="77777777" w:rsidR="00544309" w:rsidRPr="00D64FC9" w:rsidRDefault="00544309" w:rsidP="00433C4D">
            <w:pPr>
              <w:spacing w:before="120" w:after="0" w:line="288" w:lineRule="auto"/>
              <w:jc w:val="both"/>
              <w:rPr>
                <w:rFonts w:ascii="Times New Roman" w:eastAsia="Times New Roman" w:hAnsi="Times New Roman" w:cs="Times New Roman"/>
                <w:color w:val="000000"/>
                <w:sz w:val="28"/>
                <w:szCs w:val="2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14:paraId="2A718246" w14:textId="3934C554" w:rsidR="00544309" w:rsidRPr="00D64FC9" w:rsidRDefault="00544309" w:rsidP="00433C4D">
            <w:pPr>
              <w:shd w:val="clear" w:color="auto" w:fill="FFFFFF"/>
              <w:spacing w:before="120" w:after="120" w:line="288" w:lineRule="auto"/>
              <w:jc w:val="both"/>
              <w:rPr>
                <w:rFonts w:ascii="Times New Roman" w:eastAsia="Times New Roman" w:hAnsi="Times New Roman" w:cs="Times New Roman"/>
                <w:color w:val="000000"/>
                <w:sz w:val="28"/>
                <w:szCs w:val="28"/>
                <w:lang w:val="vi-VN"/>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5F9F7625" w14:textId="476EECAC" w:rsidR="00544309" w:rsidRPr="00D64FC9" w:rsidRDefault="00544309"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w:t>
            </w:r>
            <w:r w:rsidR="00B13C62" w:rsidRPr="00D64FC9">
              <w:rPr>
                <w:rFonts w:ascii="Times New Roman" w:eastAsia="Times New Roman" w:hAnsi="Times New Roman" w:cs="Times New Roman"/>
                <w:i/>
                <w:color w:val="000000"/>
                <w:sz w:val="28"/>
                <w:szCs w:val="28"/>
              </w:rPr>
              <w:t>1</w:t>
            </w:r>
            <w:r w:rsidRPr="00D64FC9">
              <w:rPr>
                <w:rFonts w:ascii="Times New Roman" w:eastAsia="Times New Roman" w:hAnsi="Times New Roman" w:cs="Times New Roman"/>
                <w:i/>
                <w:color w:val="000000"/>
                <w:sz w:val="28"/>
                <w:szCs w:val="28"/>
              </w:rPr>
              <w:t>.</w:t>
            </w:r>
            <w:r w:rsidR="00B13C62" w:rsidRPr="00D64FC9">
              <w:rPr>
                <w:rFonts w:ascii="Times New Roman" w:eastAsia="Times New Roman" w:hAnsi="Times New Roman" w:cs="Times New Roman"/>
                <w:i/>
                <w:color w:val="000000"/>
                <w:sz w:val="28"/>
                <w:szCs w:val="28"/>
              </w:rPr>
              <w:t>2.</w:t>
            </w:r>
            <w:r w:rsidRPr="00D64FC9">
              <w:rPr>
                <w:rFonts w:ascii="Times New Roman" w:eastAsia="Times New Roman" w:hAnsi="Times New Roman" w:cs="Times New Roman"/>
                <w:i/>
                <w:color w:val="000000"/>
                <w:sz w:val="28"/>
                <w:szCs w:val="28"/>
                <w:lang w:val="vi-VN"/>
              </w:rPr>
              <w:t xml:space="preserve"> Tỷ lệ % xã/phường có trụ sở UBND, trường học, trạm y tế đảm bảo an toàn làm nơi tránh trú cho người dân khi có thiên tai. </w:t>
            </w:r>
          </w:p>
        </w:tc>
        <w:tc>
          <w:tcPr>
            <w:tcW w:w="4227" w:type="dxa"/>
            <w:tcBorders>
              <w:top w:val="single" w:sz="4" w:space="0" w:color="auto"/>
              <w:left w:val="nil"/>
              <w:bottom w:val="single" w:sz="4" w:space="0" w:color="auto"/>
              <w:right w:val="single" w:sz="4" w:space="0" w:color="auto"/>
            </w:tcBorders>
            <w:shd w:val="clear" w:color="auto" w:fill="auto"/>
            <w:noWrap/>
          </w:tcPr>
          <w:p w14:paraId="0384448F" w14:textId="77777777" w:rsidR="00544309" w:rsidRPr="00D64FC9" w:rsidRDefault="00544309"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của VP Ban chỉ huy PCTT&amp;TKCN</w:t>
            </w:r>
          </w:p>
        </w:tc>
      </w:tr>
      <w:tr w:rsidR="00544309" w:rsidRPr="00D64FC9" w14:paraId="7B30DCF9"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E908C" w14:textId="77777777" w:rsidR="00544309" w:rsidRPr="00D64FC9" w:rsidRDefault="00544309" w:rsidP="006624CE">
            <w:pPr>
              <w:spacing w:before="120" w:after="0" w:line="288" w:lineRule="auto"/>
              <w:jc w:val="center"/>
              <w:rPr>
                <w:rFonts w:ascii="Times New Roman" w:eastAsia="Times New Roman" w:hAnsi="Times New Roman" w:cs="Times New Roman"/>
                <w:sz w:val="28"/>
                <w:szCs w:val="28"/>
              </w:rPr>
            </w:pPr>
            <w:r w:rsidRPr="00D64FC9">
              <w:rPr>
                <w:rFonts w:ascii="Times New Roman" w:eastAsia="Times New Roman" w:hAnsi="Times New Roman" w:cs="Times New Roman"/>
                <w:sz w:val="28"/>
                <w:szCs w:val="28"/>
              </w:rPr>
              <w:t>3.7</w:t>
            </w:r>
          </w:p>
        </w:tc>
        <w:tc>
          <w:tcPr>
            <w:tcW w:w="5802" w:type="dxa"/>
            <w:gridSpan w:val="2"/>
            <w:tcBorders>
              <w:top w:val="single" w:sz="4" w:space="0" w:color="auto"/>
              <w:left w:val="nil"/>
              <w:bottom w:val="single" w:sz="4" w:space="0" w:color="auto"/>
              <w:right w:val="single" w:sz="4" w:space="0" w:color="auto"/>
            </w:tcBorders>
            <w:shd w:val="clear" w:color="auto" w:fill="auto"/>
          </w:tcPr>
          <w:p w14:paraId="48BC1F74" w14:textId="77777777" w:rsidR="00544309" w:rsidRPr="00D64FC9" w:rsidRDefault="00544309"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hAnsi="Times New Roman" w:cs="Times New Roman"/>
                <w:color w:val="000000"/>
                <w:sz w:val="28"/>
                <w:szCs w:val="28"/>
                <w:shd w:val="clear" w:color="auto" w:fill="FFFFFF"/>
                <w:lang w:val="vi-VN"/>
              </w:rPr>
              <w:t>Các tiêu chí liên quan đến</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c</w:t>
            </w:r>
            <w:r w:rsidRPr="00D64FC9">
              <w:rPr>
                <w:rFonts w:ascii="Times New Roman" w:eastAsia="Times New Roman" w:hAnsi="Times New Roman" w:cs="Times New Roman"/>
                <w:color w:val="000000"/>
                <w:sz w:val="28"/>
                <w:szCs w:val="28"/>
                <w:lang w:val="vi-VN"/>
              </w:rPr>
              <w:t>ông tác cứu hộ, cứu nạn đối với con người, tàu thuyền, công trình đang chịu ảnh hưởng trực tiếp của thiên tai.</w:t>
            </w:r>
          </w:p>
        </w:tc>
        <w:tc>
          <w:tcPr>
            <w:tcW w:w="3645" w:type="dxa"/>
            <w:tcBorders>
              <w:top w:val="single" w:sz="4" w:space="0" w:color="auto"/>
              <w:left w:val="nil"/>
              <w:bottom w:val="single" w:sz="4" w:space="0" w:color="auto"/>
              <w:right w:val="single" w:sz="4" w:space="0" w:color="auto"/>
            </w:tcBorders>
            <w:shd w:val="clear" w:color="auto" w:fill="auto"/>
            <w:noWrap/>
          </w:tcPr>
          <w:p w14:paraId="740F81C0" w14:textId="77777777" w:rsidR="00544309" w:rsidRPr="00D64FC9" w:rsidRDefault="00544309"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11F19013" w14:textId="77777777" w:rsidR="00544309" w:rsidRPr="00D64FC9" w:rsidRDefault="00544309" w:rsidP="006624CE">
            <w:pPr>
              <w:spacing w:before="120" w:after="0" w:line="288" w:lineRule="auto"/>
              <w:rPr>
                <w:rFonts w:ascii="Times New Roman" w:eastAsia="Times New Roman" w:hAnsi="Times New Roman" w:cs="Times New Roman"/>
                <w:color w:val="000000"/>
                <w:sz w:val="28"/>
                <w:szCs w:val="28"/>
              </w:rPr>
            </w:pPr>
          </w:p>
        </w:tc>
      </w:tr>
      <w:tr w:rsidR="00486AC7" w:rsidRPr="00D64FC9" w14:paraId="2BBE1D90" w14:textId="77777777" w:rsidTr="00BC4611">
        <w:trPr>
          <w:trHeight w:val="499"/>
          <w:jc w:val="center"/>
        </w:trPr>
        <w:tc>
          <w:tcPr>
            <w:tcW w:w="988" w:type="dxa"/>
            <w:vMerge w:val="restart"/>
            <w:tcBorders>
              <w:top w:val="single" w:sz="4" w:space="0" w:color="auto"/>
              <w:left w:val="single" w:sz="4" w:space="0" w:color="auto"/>
              <w:right w:val="single" w:sz="4" w:space="0" w:color="auto"/>
            </w:tcBorders>
            <w:shd w:val="clear" w:color="auto" w:fill="auto"/>
            <w:noWrap/>
          </w:tcPr>
          <w:p w14:paraId="1C9A45E1" w14:textId="77777777" w:rsidR="00486AC7" w:rsidRPr="00D64FC9" w:rsidRDefault="00486AC7" w:rsidP="006624CE">
            <w:pPr>
              <w:spacing w:before="120" w:after="0" w:line="288" w:lineRule="auto"/>
              <w:jc w:val="center"/>
              <w:rPr>
                <w:rFonts w:ascii="Times New Roman" w:eastAsia="Times New Roman" w:hAnsi="Times New Roman" w:cs="Times New Roman"/>
                <w:sz w:val="28"/>
                <w:szCs w:val="28"/>
              </w:rPr>
            </w:pPr>
          </w:p>
        </w:tc>
        <w:tc>
          <w:tcPr>
            <w:tcW w:w="1842" w:type="dxa"/>
            <w:vMerge w:val="restart"/>
            <w:tcBorders>
              <w:top w:val="single" w:sz="4" w:space="0" w:color="auto"/>
              <w:left w:val="nil"/>
              <w:right w:val="single" w:sz="4" w:space="0" w:color="auto"/>
            </w:tcBorders>
            <w:shd w:val="clear" w:color="auto" w:fill="auto"/>
          </w:tcPr>
          <w:p w14:paraId="6577814F" w14:textId="77777777" w:rsidR="00486AC7" w:rsidRPr="00D64FC9" w:rsidRDefault="00486AC7" w:rsidP="006624CE">
            <w:pPr>
              <w:spacing w:before="12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NN&amp;PTNT/ VP BCH PCTT&amp;TKCN</w:t>
            </w:r>
          </w:p>
          <w:p w14:paraId="34A892DC" w14:textId="77777777" w:rsidR="00486AC7" w:rsidRPr="00D64FC9" w:rsidRDefault="00486AC7" w:rsidP="006624CE">
            <w:pPr>
              <w:spacing w:before="120" w:line="288" w:lineRule="auto"/>
              <w:rPr>
                <w:rFonts w:ascii="Times New Roman" w:hAnsi="Times New Roman" w:cs="Times New Roman"/>
                <w:sz w:val="28"/>
                <w:szCs w:val="28"/>
              </w:rPr>
            </w:pPr>
          </w:p>
        </w:tc>
        <w:tc>
          <w:tcPr>
            <w:tcW w:w="3960" w:type="dxa"/>
            <w:vMerge w:val="restart"/>
            <w:tcBorders>
              <w:top w:val="single" w:sz="4" w:space="0" w:color="auto"/>
              <w:left w:val="single" w:sz="4" w:space="0" w:color="auto"/>
              <w:right w:val="single" w:sz="4" w:space="0" w:color="auto"/>
            </w:tcBorders>
            <w:shd w:val="clear" w:color="auto" w:fill="auto"/>
          </w:tcPr>
          <w:p w14:paraId="7707D266" w14:textId="11D57465" w:rsidR="00486AC7" w:rsidRPr="00D64FC9" w:rsidRDefault="00486AC7"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22. S</w:t>
            </w:r>
            <w:r w:rsidR="00BE445C" w:rsidRPr="00D64FC9">
              <w:rPr>
                <w:rFonts w:ascii="Times New Roman" w:eastAsia="Times New Roman" w:hAnsi="Times New Roman" w:cs="Times New Roman"/>
                <w:color w:val="000000"/>
                <w:sz w:val="28"/>
                <w:szCs w:val="28"/>
              </w:rPr>
              <w:t>ố lượng</w:t>
            </w:r>
            <w:r w:rsidRPr="00D64FC9">
              <w:rPr>
                <w:rFonts w:ascii="Times New Roman" w:eastAsia="Times New Roman" w:hAnsi="Times New Roman" w:cs="Times New Roman"/>
                <w:color w:val="000000"/>
                <w:sz w:val="28"/>
                <w:szCs w:val="28"/>
              </w:rPr>
              <w:t xml:space="preserve"> người và tài sản chịu ảnh hưởng trực tiếp bởi thiên tai được cứu hộ, cứu nạn</w:t>
            </w:r>
            <w:r w:rsidR="00937846" w:rsidRPr="00D64FC9">
              <w:rPr>
                <w:rFonts w:ascii="Times New Roman" w:eastAsia="Times New Roman" w:hAnsi="Times New Roman" w:cs="Times New Roman"/>
                <w:color w:val="000000"/>
                <w:sz w:val="28"/>
                <w:szCs w:val="28"/>
              </w:rPr>
              <w:t>.</w:t>
            </w:r>
          </w:p>
          <w:p w14:paraId="021F912A" w14:textId="37E86409" w:rsidR="00486AC7" w:rsidRPr="00D64FC9" w:rsidRDefault="00486AC7" w:rsidP="006624CE">
            <w:pPr>
              <w:spacing w:before="120" w:after="0" w:line="288" w:lineRule="auto"/>
              <w:rPr>
                <w:rFonts w:ascii="Times New Roman" w:eastAsia="Times New Roman" w:hAnsi="Times New Roman" w:cs="Times New Roman"/>
                <w:color w:val="000000"/>
                <w:sz w:val="28"/>
                <w:szCs w:val="28"/>
              </w:rPr>
            </w:pPr>
          </w:p>
          <w:p w14:paraId="4216CF9F" w14:textId="0045F0BE" w:rsidR="00486AC7" w:rsidRPr="00D64FC9" w:rsidRDefault="00486AC7"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0027EE77" w14:textId="01717559" w:rsidR="00486AC7" w:rsidRPr="00D64FC9" w:rsidRDefault="00486AC7" w:rsidP="006624CE">
            <w:pPr>
              <w:spacing w:before="120" w:after="0" w:line="288" w:lineRule="auto"/>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22.1. Số lượng người chịu ảnh hưởng trực tiếp bởi thiên tai được cứu hộ, cứu nạn</w:t>
            </w:r>
          </w:p>
        </w:tc>
        <w:tc>
          <w:tcPr>
            <w:tcW w:w="4227" w:type="dxa"/>
            <w:tcBorders>
              <w:top w:val="single" w:sz="4" w:space="0" w:color="auto"/>
              <w:left w:val="nil"/>
              <w:bottom w:val="single" w:sz="4" w:space="0" w:color="auto"/>
              <w:right w:val="single" w:sz="4" w:space="0" w:color="auto"/>
            </w:tcBorders>
            <w:shd w:val="clear" w:color="auto" w:fill="auto"/>
            <w:noWrap/>
          </w:tcPr>
          <w:p w14:paraId="16F40DB2" w14:textId="77777777" w:rsidR="00486AC7" w:rsidRPr="00D64FC9" w:rsidRDefault="00486AC7" w:rsidP="006624CE">
            <w:pPr>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VP Ban chỉ huy PCTT&amp;TKCN</w:t>
            </w:r>
          </w:p>
        </w:tc>
      </w:tr>
      <w:tr w:rsidR="00486AC7" w:rsidRPr="00D64FC9" w14:paraId="3F90B8E6" w14:textId="77777777" w:rsidTr="00BC4611">
        <w:trPr>
          <w:trHeight w:val="499"/>
          <w:jc w:val="center"/>
        </w:trPr>
        <w:tc>
          <w:tcPr>
            <w:tcW w:w="988" w:type="dxa"/>
            <w:vMerge/>
            <w:tcBorders>
              <w:left w:val="single" w:sz="4" w:space="0" w:color="auto"/>
              <w:right w:val="single" w:sz="4" w:space="0" w:color="auto"/>
            </w:tcBorders>
            <w:shd w:val="clear" w:color="auto" w:fill="auto"/>
            <w:noWrap/>
            <w:vAlign w:val="center"/>
          </w:tcPr>
          <w:p w14:paraId="3780F27D" w14:textId="77777777" w:rsidR="00486AC7" w:rsidRPr="00D64FC9" w:rsidRDefault="00486AC7" w:rsidP="006624CE">
            <w:pPr>
              <w:spacing w:before="120" w:after="0" w:line="288" w:lineRule="auto"/>
              <w:jc w:val="center"/>
              <w:rPr>
                <w:rFonts w:ascii="Times New Roman" w:eastAsia="Times New Roman" w:hAnsi="Times New Roman" w:cs="Times New Roman"/>
                <w:sz w:val="28"/>
                <w:szCs w:val="28"/>
              </w:rPr>
            </w:pPr>
          </w:p>
        </w:tc>
        <w:tc>
          <w:tcPr>
            <w:tcW w:w="1842" w:type="dxa"/>
            <w:vMerge/>
            <w:tcBorders>
              <w:left w:val="nil"/>
              <w:right w:val="single" w:sz="4" w:space="0" w:color="auto"/>
            </w:tcBorders>
            <w:shd w:val="clear" w:color="auto" w:fill="auto"/>
          </w:tcPr>
          <w:p w14:paraId="68E374E8" w14:textId="77777777" w:rsidR="00486AC7" w:rsidRPr="00D64FC9" w:rsidRDefault="00486AC7" w:rsidP="006624CE">
            <w:pPr>
              <w:spacing w:before="120" w:line="288" w:lineRule="auto"/>
              <w:rPr>
                <w:rFonts w:ascii="Times New Roman" w:hAnsi="Times New Roman" w:cs="Times New Roman"/>
                <w:sz w:val="28"/>
                <w:szCs w:val="28"/>
              </w:rPr>
            </w:pPr>
          </w:p>
        </w:tc>
        <w:tc>
          <w:tcPr>
            <w:tcW w:w="3960" w:type="dxa"/>
            <w:vMerge/>
            <w:tcBorders>
              <w:left w:val="single" w:sz="4" w:space="0" w:color="auto"/>
              <w:right w:val="single" w:sz="4" w:space="0" w:color="auto"/>
            </w:tcBorders>
            <w:shd w:val="clear" w:color="auto" w:fill="auto"/>
            <w:vAlign w:val="bottom"/>
          </w:tcPr>
          <w:p w14:paraId="7908DDC4" w14:textId="76996D6C" w:rsidR="00486AC7" w:rsidRPr="00D64FC9" w:rsidRDefault="00486AC7"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6430A136" w14:textId="137CF613" w:rsidR="00486AC7" w:rsidRPr="00D64FC9" w:rsidRDefault="00486AC7" w:rsidP="006624CE">
            <w:pPr>
              <w:spacing w:before="120" w:after="0" w:line="288" w:lineRule="auto"/>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22.2. Số lượng tàu thuyền chịu ảnh hưởng trực tiếp của thiên tai được cứu hộ, cứu nạn</w:t>
            </w:r>
          </w:p>
        </w:tc>
        <w:tc>
          <w:tcPr>
            <w:tcW w:w="4227" w:type="dxa"/>
            <w:tcBorders>
              <w:top w:val="single" w:sz="4" w:space="0" w:color="auto"/>
              <w:left w:val="nil"/>
              <w:bottom w:val="single" w:sz="4" w:space="0" w:color="auto"/>
              <w:right w:val="single" w:sz="4" w:space="0" w:color="auto"/>
            </w:tcBorders>
            <w:shd w:val="clear" w:color="auto" w:fill="auto"/>
            <w:noWrap/>
          </w:tcPr>
          <w:p w14:paraId="38A57BF2" w14:textId="77777777" w:rsidR="00486AC7" w:rsidRPr="00D64FC9" w:rsidRDefault="00486AC7"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VP Ban chỉ huy PCTT&amp;TKCN</w:t>
            </w:r>
          </w:p>
        </w:tc>
      </w:tr>
      <w:tr w:rsidR="00486AC7" w:rsidRPr="00D64FC9" w14:paraId="4B1DEE3D" w14:textId="77777777" w:rsidTr="00BC4611">
        <w:trPr>
          <w:trHeight w:val="499"/>
          <w:jc w:val="center"/>
        </w:trPr>
        <w:tc>
          <w:tcPr>
            <w:tcW w:w="988" w:type="dxa"/>
            <w:vMerge/>
            <w:tcBorders>
              <w:left w:val="single" w:sz="4" w:space="0" w:color="auto"/>
              <w:right w:val="single" w:sz="4" w:space="0" w:color="auto"/>
            </w:tcBorders>
            <w:shd w:val="clear" w:color="auto" w:fill="auto"/>
            <w:noWrap/>
            <w:vAlign w:val="center"/>
          </w:tcPr>
          <w:p w14:paraId="2E121C0F" w14:textId="77777777" w:rsidR="00486AC7" w:rsidRPr="00D64FC9" w:rsidRDefault="00486AC7" w:rsidP="006624CE">
            <w:pPr>
              <w:spacing w:before="120" w:after="0" w:line="288" w:lineRule="auto"/>
              <w:jc w:val="center"/>
              <w:rPr>
                <w:rFonts w:ascii="Times New Roman" w:eastAsia="Times New Roman" w:hAnsi="Times New Roman" w:cs="Times New Roman"/>
                <w:sz w:val="28"/>
                <w:szCs w:val="28"/>
              </w:rPr>
            </w:pPr>
          </w:p>
        </w:tc>
        <w:tc>
          <w:tcPr>
            <w:tcW w:w="1842" w:type="dxa"/>
            <w:vMerge/>
            <w:tcBorders>
              <w:left w:val="nil"/>
              <w:right w:val="single" w:sz="4" w:space="0" w:color="auto"/>
            </w:tcBorders>
            <w:shd w:val="clear" w:color="auto" w:fill="auto"/>
          </w:tcPr>
          <w:p w14:paraId="07CB3063" w14:textId="77777777" w:rsidR="00486AC7" w:rsidRPr="00D64FC9" w:rsidRDefault="00486AC7" w:rsidP="006624CE">
            <w:pPr>
              <w:spacing w:before="120" w:line="288" w:lineRule="auto"/>
              <w:rPr>
                <w:rFonts w:ascii="Times New Roman" w:hAnsi="Times New Roman" w:cs="Times New Roman"/>
                <w:sz w:val="28"/>
                <w:szCs w:val="28"/>
              </w:rPr>
            </w:pPr>
          </w:p>
        </w:tc>
        <w:tc>
          <w:tcPr>
            <w:tcW w:w="3960" w:type="dxa"/>
            <w:vMerge/>
            <w:tcBorders>
              <w:left w:val="single" w:sz="4" w:space="0" w:color="auto"/>
              <w:bottom w:val="single" w:sz="4" w:space="0" w:color="auto"/>
              <w:right w:val="single" w:sz="4" w:space="0" w:color="auto"/>
            </w:tcBorders>
            <w:shd w:val="clear" w:color="auto" w:fill="auto"/>
            <w:vAlign w:val="bottom"/>
          </w:tcPr>
          <w:p w14:paraId="190BFDA4" w14:textId="60392A71" w:rsidR="00486AC7" w:rsidRPr="00D64FC9" w:rsidRDefault="00486AC7"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7C0E2E7A" w14:textId="312AB9CD" w:rsidR="00486AC7" w:rsidRPr="00D64FC9" w:rsidRDefault="00486AC7" w:rsidP="006624CE">
            <w:pPr>
              <w:spacing w:before="120" w:after="0" w:line="288" w:lineRule="auto"/>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22.3. Số lượng các  công trình chịu ảnh hưởng trực tiếp bởi thiên tai được cứu hộ</w:t>
            </w:r>
          </w:p>
        </w:tc>
        <w:tc>
          <w:tcPr>
            <w:tcW w:w="4227" w:type="dxa"/>
            <w:tcBorders>
              <w:top w:val="single" w:sz="4" w:space="0" w:color="auto"/>
              <w:left w:val="nil"/>
              <w:bottom w:val="single" w:sz="4" w:space="0" w:color="auto"/>
              <w:right w:val="single" w:sz="4" w:space="0" w:color="auto"/>
            </w:tcBorders>
            <w:shd w:val="clear" w:color="auto" w:fill="auto"/>
            <w:noWrap/>
          </w:tcPr>
          <w:p w14:paraId="4719FD79" w14:textId="77777777" w:rsidR="00486AC7" w:rsidRPr="00D64FC9" w:rsidRDefault="00486AC7"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VP Ban chỉ huy PCTT&amp;TKCN</w:t>
            </w:r>
          </w:p>
        </w:tc>
      </w:tr>
      <w:tr w:rsidR="00DC21F8" w:rsidRPr="00D64FC9" w14:paraId="4D0B8426"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9677C" w14:textId="77777777" w:rsidR="00DC21F8" w:rsidRPr="00D64FC9" w:rsidRDefault="00DC21F8" w:rsidP="006624CE">
            <w:pPr>
              <w:spacing w:before="120" w:after="0" w:line="288" w:lineRule="auto"/>
              <w:jc w:val="center"/>
              <w:rPr>
                <w:rFonts w:ascii="Times New Roman" w:eastAsia="Times New Roman" w:hAnsi="Times New Roman" w:cs="Times New Roman"/>
                <w:sz w:val="28"/>
                <w:szCs w:val="28"/>
              </w:rPr>
            </w:pPr>
            <w:r w:rsidRPr="00D64FC9">
              <w:rPr>
                <w:rFonts w:ascii="Times New Roman" w:eastAsia="Times New Roman" w:hAnsi="Times New Roman" w:cs="Times New Roman"/>
                <w:sz w:val="28"/>
                <w:szCs w:val="28"/>
              </w:rPr>
              <w:t>3.8</w:t>
            </w:r>
          </w:p>
        </w:tc>
        <w:tc>
          <w:tcPr>
            <w:tcW w:w="5802" w:type="dxa"/>
            <w:gridSpan w:val="2"/>
            <w:tcBorders>
              <w:top w:val="single" w:sz="4" w:space="0" w:color="auto"/>
              <w:left w:val="nil"/>
              <w:bottom w:val="single" w:sz="4" w:space="0" w:color="auto"/>
              <w:right w:val="single" w:sz="4" w:space="0" w:color="auto"/>
            </w:tcBorders>
            <w:shd w:val="clear" w:color="auto" w:fill="auto"/>
          </w:tcPr>
          <w:p w14:paraId="5913EB45" w14:textId="77777777" w:rsidR="00DC21F8" w:rsidRPr="00D64FC9" w:rsidRDefault="00DC21F8"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hAnsi="Times New Roman" w:cs="Times New Roman"/>
                <w:color w:val="000000"/>
                <w:sz w:val="28"/>
                <w:szCs w:val="28"/>
                <w:shd w:val="clear" w:color="auto" w:fill="FFFFFF"/>
                <w:lang w:val="vi-VN"/>
              </w:rPr>
              <w:t>Các tiêu chí liên quan đến</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t</w:t>
            </w:r>
            <w:r w:rsidRPr="00D64FC9">
              <w:rPr>
                <w:rFonts w:ascii="Times New Roman" w:eastAsia="Times New Roman" w:hAnsi="Times New Roman" w:cs="Times New Roman"/>
                <w:color w:val="000000"/>
                <w:sz w:val="28"/>
                <w:szCs w:val="28"/>
                <w:lang w:val="vi-VN"/>
              </w:rPr>
              <w:t>ình hình thực hiện phương châm “bốn tại ch</w:t>
            </w:r>
            <w:r w:rsidRPr="00D64FC9">
              <w:rPr>
                <w:rFonts w:ascii="Times New Roman" w:eastAsia="Times New Roman" w:hAnsi="Times New Roman" w:cs="Times New Roman"/>
                <w:color w:val="000000"/>
                <w:sz w:val="28"/>
                <w:szCs w:val="28"/>
              </w:rPr>
              <w:t>ỗ</w:t>
            </w:r>
            <w:r w:rsidRPr="00D64FC9">
              <w:rPr>
                <w:rFonts w:ascii="Times New Roman" w:eastAsia="Times New Roman" w:hAnsi="Times New Roman" w:cs="Times New Roman"/>
                <w:color w:val="000000"/>
                <w:sz w:val="28"/>
                <w:szCs w:val="28"/>
                <w:lang w:val="vi-VN"/>
              </w:rPr>
              <w:t>”: Chỉ huy tại chỗ; lực lượng tại chỗ; phương tiện, vật tư tại chỗ và hậu cần tại chỗ</w:t>
            </w:r>
          </w:p>
        </w:tc>
        <w:tc>
          <w:tcPr>
            <w:tcW w:w="3645" w:type="dxa"/>
            <w:tcBorders>
              <w:top w:val="single" w:sz="4" w:space="0" w:color="auto"/>
              <w:left w:val="nil"/>
              <w:bottom w:val="single" w:sz="4" w:space="0" w:color="auto"/>
              <w:right w:val="single" w:sz="4" w:space="0" w:color="auto"/>
            </w:tcBorders>
            <w:shd w:val="clear" w:color="auto" w:fill="auto"/>
            <w:noWrap/>
          </w:tcPr>
          <w:p w14:paraId="6C358D21" w14:textId="77777777" w:rsidR="00DC21F8" w:rsidRPr="00D64FC9" w:rsidRDefault="00DC21F8"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5D742DBD" w14:textId="77777777" w:rsidR="00DC21F8" w:rsidRPr="00D64FC9" w:rsidRDefault="00DC21F8" w:rsidP="00433C4D">
            <w:pPr>
              <w:spacing w:before="120" w:after="0" w:line="288" w:lineRule="auto"/>
              <w:jc w:val="both"/>
              <w:rPr>
                <w:rFonts w:ascii="Times New Roman" w:eastAsia="Times New Roman" w:hAnsi="Times New Roman" w:cs="Times New Roman"/>
                <w:color w:val="000000"/>
                <w:sz w:val="28"/>
                <w:szCs w:val="28"/>
              </w:rPr>
            </w:pPr>
          </w:p>
        </w:tc>
      </w:tr>
      <w:tr w:rsidR="00BE445C" w:rsidRPr="00D64FC9" w14:paraId="42758EF7" w14:textId="77777777" w:rsidTr="00BC4611">
        <w:trPr>
          <w:trHeight w:val="499"/>
          <w:jc w:val="center"/>
        </w:trPr>
        <w:tc>
          <w:tcPr>
            <w:tcW w:w="988" w:type="dxa"/>
            <w:vMerge w:val="restart"/>
            <w:tcBorders>
              <w:top w:val="single" w:sz="4" w:space="0" w:color="auto"/>
              <w:left w:val="single" w:sz="4" w:space="0" w:color="auto"/>
              <w:right w:val="single" w:sz="4" w:space="0" w:color="auto"/>
            </w:tcBorders>
            <w:shd w:val="clear" w:color="auto" w:fill="auto"/>
            <w:noWrap/>
          </w:tcPr>
          <w:p w14:paraId="4DD99380" w14:textId="77777777" w:rsidR="00BE445C" w:rsidRPr="00D64FC9" w:rsidRDefault="00BE445C" w:rsidP="006624CE">
            <w:pPr>
              <w:spacing w:before="120" w:after="0" w:line="288" w:lineRule="auto"/>
              <w:jc w:val="center"/>
              <w:rPr>
                <w:rFonts w:ascii="Times New Roman" w:eastAsia="Times New Roman" w:hAnsi="Times New Roman" w:cs="Times New Roman"/>
                <w:sz w:val="28"/>
                <w:szCs w:val="28"/>
              </w:rPr>
            </w:pPr>
          </w:p>
        </w:tc>
        <w:tc>
          <w:tcPr>
            <w:tcW w:w="1842" w:type="dxa"/>
            <w:vMerge w:val="restart"/>
            <w:tcBorders>
              <w:top w:val="single" w:sz="4" w:space="0" w:color="auto"/>
              <w:left w:val="nil"/>
              <w:right w:val="single" w:sz="4" w:space="0" w:color="auto"/>
            </w:tcBorders>
            <w:shd w:val="clear" w:color="auto" w:fill="auto"/>
          </w:tcPr>
          <w:p w14:paraId="2EFC6C58"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NN&amp;PTNT/ VP BCH PCTT&amp;TKCN</w:t>
            </w:r>
          </w:p>
        </w:tc>
        <w:tc>
          <w:tcPr>
            <w:tcW w:w="3960" w:type="dxa"/>
            <w:vMerge w:val="restart"/>
            <w:tcBorders>
              <w:top w:val="single" w:sz="4" w:space="0" w:color="auto"/>
              <w:left w:val="single" w:sz="4" w:space="0" w:color="auto"/>
              <w:right w:val="single" w:sz="4" w:space="0" w:color="auto"/>
            </w:tcBorders>
            <w:shd w:val="clear" w:color="auto" w:fill="auto"/>
          </w:tcPr>
          <w:p w14:paraId="4C6A07D9" w14:textId="38163BD0"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23. Mức độ sẵn sàng của việc thực hiện phương châm “bốn tại chỗ”</w:t>
            </w:r>
          </w:p>
          <w:p w14:paraId="24D53374" w14:textId="454FAC94"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2223A78F" w14:textId="3ACAD7DE" w:rsidR="00BE445C" w:rsidRPr="00D64FC9" w:rsidRDefault="00BE445C"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23.1. Ban chỉ huy PCTT được thành lập với thành phần và quy chế hoạt động theo quy định</w:t>
            </w:r>
          </w:p>
        </w:tc>
        <w:tc>
          <w:tcPr>
            <w:tcW w:w="4227" w:type="dxa"/>
            <w:tcBorders>
              <w:top w:val="single" w:sz="4" w:space="0" w:color="auto"/>
              <w:left w:val="nil"/>
              <w:bottom w:val="single" w:sz="4" w:space="0" w:color="auto"/>
              <w:right w:val="single" w:sz="4" w:space="0" w:color="auto"/>
            </w:tcBorders>
            <w:shd w:val="clear" w:color="auto" w:fill="auto"/>
            <w:noWrap/>
          </w:tcPr>
          <w:p w14:paraId="4CDFD830" w14:textId="77777777" w:rsidR="00BE445C" w:rsidRPr="00D64FC9" w:rsidRDefault="00BE445C"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VP Ban chỉ huy PCTT&amp;TKCN</w:t>
            </w:r>
          </w:p>
        </w:tc>
      </w:tr>
      <w:tr w:rsidR="00BE445C" w:rsidRPr="00D64FC9" w14:paraId="6C818225" w14:textId="77777777" w:rsidTr="00BC4611">
        <w:trPr>
          <w:trHeight w:val="499"/>
          <w:jc w:val="center"/>
        </w:trPr>
        <w:tc>
          <w:tcPr>
            <w:tcW w:w="988" w:type="dxa"/>
            <w:vMerge/>
            <w:tcBorders>
              <w:left w:val="single" w:sz="4" w:space="0" w:color="auto"/>
              <w:right w:val="single" w:sz="4" w:space="0" w:color="auto"/>
            </w:tcBorders>
            <w:shd w:val="clear" w:color="auto" w:fill="auto"/>
            <w:noWrap/>
            <w:vAlign w:val="center"/>
          </w:tcPr>
          <w:p w14:paraId="32FA784B" w14:textId="77777777" w:rsidR="00BE445C" w:rsidRPr="00D64FC9" w:rsidRDefault="00BE445C" w:rsidP="006624CE">
            <w:pPr>
              <w:spacing w:before="120" w:after="0" w:line="288" w:lineRule="auto"/>
              <w:jc w:val="center"/>
              <w:rPr>
                <w:rFonts w:ascii="Times New Roman" w:eastAsia="Times New Roman" w:hAnsi="Times New Roman" w:cs="Times New Roman"/>
                <w:sz w:val="28"/>
                <w:szCs w:val="28"/>
              </w:rPr>
            </w:pPr>
          </w:p>
        </w:tc>
        <w:tc>
          <w:tcPr>
            <w:tcW w:w="1842" w:type="dxa"/>
            <w:vMerge/>
            <w:tcBorders>
              <w:left w:val="nil"/>
              <w:right w:val="single" w:sz="4" w:space="0" w:color="auto"/>
            </w:tcBorders>
            <w:shd w:val="clear" w:color="auto" w:fill="auto"/>
          </w:tcPr>
          <w:p w14:paraId="4DE59190" w14:textId="77777777" w:rsidR="00BE445C" w:rsidRPr="00D64FC9" w:rsidRDefault="00BE445C" w:rsidP="00433C4D">
            <w:pPr>
              <w:spacing w:before="120" w:line="288" w:lineRule="auto"/>
              <w:jc w:val="both"/>
              <w:rPr>
                <w:rFonts w:ascii="Times New Roman" w:hAnsi="Times New Roman" w:cs="Times New Roman"/>
                <w:sz w:val="28"/>
                <w:szCs w:val="28"/>
              </w:rPr>
            </w:pPr>
          </w:p>
        </w:tc>
        <w:tc>
          <w:tcPr>
            <w:tcW w:w="3960" w:type="dxa"/>
            <w:vMerge/>
            <w:tcBorders>
              <w:left w:val="single" w:sz="4" w:space="0" w:color="auto"/>
              <w:bottom w:val="single" w:sz="4" w:space="0" w:color="auto"/>
              <w:right w:val="single" w:sz="4" w:space="0" w:color="auto"/>
            </w:tcBorders>
            <w:shd w:val="clear" w:color="auto" w:fill="auto"/>
            <w:vAlign w:val="bottom"/>
          </w:tcPr>
          <w:p w14:paraId="7B0E239D" w14:textId="7CC92A55"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vAlign w:val="bottom"/>
          </w:tcPr>
          <w:p w14:paraId="68794A39" w14:textId="452959CD" w:rsidR="00BE445C" w:rsidRPr="00D64FC9" w:rsidRDefault="00BE445C"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23.2. Tỷ lệ % số lượng phương tiện, vật tư và hậu cần tại chỗ được chuẩn bị sẵn sàng theo yêu cầu</w:t>
            </w:r>
          </w:p>
        </w:tc>
        <w:tc>
          <w:tcPr>
            <w:tcW w:w="4227" w:type="dxa"/>
            <w:tcBorders>
              <w:top w:val="single" w:sz="4" w:space="0" w:color="auto"/>
              <w:left w:val="nil"/>
              <w:bottom w:val="single" w:sz="4" w:space="0" w:color="auto"/>
              <w:right w:val="single" w:sz="4" w:space="0" w:color="auto"/>
            </w:tcBorders>
            <w:shd w:val="clear" w:color="auto" w:fill="auto"/>
            <w:noWrap/>
          </w:tcPr>
          <w:p w14:paraId="10216738" w14:textId="77777777" w:rsidR="00BE445C" w:rsidRPr="00D64FC9" w:rsidRDefault="00BE445C"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VP Ban chỉ huy PCTT&amp;TKCN</w:t>
            </w:r>
          </w:p>
        </w:tc>
      </w:tr>
      <w:tr w:rsidR="00BE445C" w:rsidRPr="00D64FC9" w14:paraId="21C43F77"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AA520"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3.9</w:t>
            </w:r>
          </w:p>
        </w:tc>
        <w:tc>
          <w:tcPr>
            <w:tcW w:w="5802" w:type="dxa"/>
            <w:gridSpan w:val="2"/>
            <w:tcBorders>
              <w:top w:val="single" w:sz="4" w:space="0" w:color="auto"/>
              <w:left w:val="nil"/>
              <w:bottom w:val="single" w:sz="4" w:space="0" w:color="auto"/>
              <w:right w:val="single" w:sz="4" w:space="0" w:color="auto"/>
            </w:tcBorders>
            <w:shd w:val="clear" w:color="auto" w:fill="auto"/>
          </w:tcPr>
          <w:p w14:paraId="794D94D0"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hAnsi="Times New Roman" w:cs="Times New Roman"/>
                <w:color w:val="000000"/>
                <w:sz w:val="28"/>
                <w:szCs w:val="28"/>
                <w:shd w:val="clear" w:color="auto" w:fill="FFFFFF"/>
                <w:lang w:val="vi-VN"/>
              </w:rPr>
              <w:t>Các tiêu chí liên quan đến</w:t>
            </w:r>
            <w:r w:rsidRPr="00D64FC9">
              <w:rPr>
                <w:rFonts w:ascii="Times New Roman" w:eastAsia="Times New Roman" w:hAnsi="Times New Roman" w:cs="Times New Roman"/>
                <w:color w:val="000000"/>
                <w:sz w:val="28"/>
                <w:szCs w:val="28"/>
                <w:lang w:val="vi-VN"/>
              </w:rPr>
              <w:t xml:space="preserve"> </w:t>
            </w:r>
            <w:r w:rsidRPr="00D64FC9">
              <w:rPr>
                <w:rFonts w:ascii="Times New Roman" w:eastAsia="Times New Roman" w:hAnsi="Times New Roman" w:cs="Times New Roman"/>
                <w:color w:val="000000"/>
                <w:sz w:val="28"/>
                <w:szCs w:val="28"/>
              </w:rPr>
              <w:t>n</w:t>
            </w:r>
            <w:r w:rsidRPr="00D64FC9">
              <w:rPr>
                <w:rFonts w:ascii="Times New Roman" w:eastAsia="Times New Roman" w:hAnsi="Times New Roman" w:cs="Times New Roman"/>
                <w:color w:val="000000"/>
                <w:sz w:val="28"/>
                <w:szCs w:val="28"/>
                <w:lang w:val="vi-VN"/>
              </w:rPr>
              <w:t>ăng lực kiểm tra, giám sát của chính quyền địa phương.</w:t>
            </w:r>
          </w:p>
        </w:tc>
        <w:tc>
          <w:tcPr>
            <w:tcW w:w="3645" w:type="dxa"/>
            <w:tcBorders>
              <w:top w:val="single" w:sz="4" w:space="0" w:color="auto"/>
              <w:left w:val="nil"/>
              <w:bottom w:val="single" w:sz="4" w:space="0" w:color="auto"/>
              <w:right w:val="single" w:sz="4" w:space="0" w:color="auto"/>
            </w:tcBorders>
            <w:shd w:val="clear" w:color="auto" w:fill="auto"/>
            <w:noWrap/>
          </w:tcPr>
          <w:p w14:paraId="3052E7C0"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779171B6"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r>
      <w:tr w:rsidR="00BE445C" w:rsidRPr="00D64FC9" w14:paraId="2DB2B168"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tcPr>
          <w:p w14:paraId="00C384E3"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67CDA4F8" w14:textId="77777777" w:rsidR="00BE445C" w:rsidRPr="00D64FC9" w:rsidRDefault="00BE445C" w:rsidP="006624CE">
            <w:pPr>
              <w:spacing w:before="12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NN&amp;PTNT/ VP BCH PCTT&amp;TKCN; Xây dựng; GTVT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73EBA40" w14:textId="1C9C8DB9" w:rsidR="00BE445C" w:rsidRPr="00D64FC9" w:rsidRDefault="00F33B27" w:rsidP="006624CE">
            <w:pPr>
              <w:spacing w:before="120" w:after="0" w:line="288" w:lineRule="auto"/>
              <w:rPr>
                <w:rFonts w:ascii="Times New Roman" w:hAnsi="Times New Roman" w:cs="Times New Roman"/>
                <w:color w:val="000000"/>
                <w:sz w:val="28"/>
                <w:szCs w:val="28"/>
                <w:shd w:val="clear" w:color="auto" w:fill="FFFFFF"/>
                <w:lang w:val="vi-VN"/>
              </w:rPr>
            </w:pPr>
            <w:r w:rsidRPr="00D64FC9">
              <w:rPr>
                <w:rFonts w:ascii="Times New Roman" w:eastAsia="Times New Roman" w:hAnsi="Times New Roman" w:cs="Times New Roman"/>
                <w:color w:val="000000"/>
                <w:sz w:val="28"/>
                <w:szCs w:val="28"/>
              </w:rPr>
              <w:t>24</w:t>
            </w:r>
            <w:r w:rsidR="00BE445C" w:rsidRPr="00D64FC9">
              <w:rPr>
                <w:rFonts w:ascii="Times New Roman" w:eastAsia="Times New Roman" w:hAnsi="Times New Roman" w:cs="Times New Roman"/>
                <w:color w:val="000000"/>
                <w:sz w:val="28"/>
                <w:szCs w:val="28"/>
              </w:rPr>
              <w:t>. Số lượng các vụ vi phạm liên quan đến bảo đảm an toàn đối với thiên tai</w:t>
            </w:r>
          </w:p>
        </w:tc>
        <w:tc>
          <w:tcPr>
            <w:tcW w:w="3645" w:type="dxa"/>
            <w:tcBorders>
              <w:top w:val="single" w:sz="4" w:space="0" w:color="auto"/>
              <w:left w:val="nil"/>
              <w:bottom w:val="single" w:sz="4" w:space="0" w:color="auto"/>
              <w:right w:val="single" w:sz="4" w:space="0" w:color="auto"/>
            </w:tcBorders>
            <w:shd w:val="clear" w:color="auto" w:fill="auto"/>
            <w:noWrap/>
          </w:tcPr>
          <w:p w14:paraId="1C7C0DBB"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5E2788A9"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của VP Ban chỉ huy PCTT&amp;TKCN</w:t>
            </w:r>
          </w:p>
        </w:tc>
      </w:tr>
      <w:tr w:rsidR="00BE445C" w:rsidRPr="00D64FC9" w14:paraId="5242725F" w14:textId="77777777" w:rsidTr="00BC4611">
        <w:trPr>
          <w:trHeight w:val="499"/>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BFD8" w14:textId="77777777" w:rsidR="00BE445C" w:rsidRPr="00D64FC9" w:rsidRDefault="00BE445C" w:rsidP="006624CE">
            <w:pPr>
              <w:spacing w:before="120" w:after="0" w:line="288" w:lineRule="auto"/>
              <w:jc w:val="center"/>
              <w:rPr>
                <w:rFonts w:ascii="Times New Roman" w:eastAsia="Times New Roman" w:hAnsi="Times New Roman" w:cs="Times New Roman"/>
                <w:b/>
                <w:color w:val="000000"/>
                <w:sz w:val="28"/>
                <w:szCs w:val="28"/>
              </w:rPr>
            </w:pPr>
            <w:r w:rsidRPr="00D64FC9">
              <w:rPr>
                <w:rFonts w:ascii="Times New Roman" w:eastAsia="Times New Roman" w:hAnsi="Times New Roman" w:cs="Times New Roman"/>
                <w:b/>
                <w:color w:val="FFFFFF" w:themeColor="background1"/>
                <w:sz w:val="28"/>
                <w:szCs w:val="28"/>
              </w:rPr>
              <w:t>4</w:t>
            </w:r>
          </w:p>
        </w:tc>
        <w:tc>
          <w:tcPr>
            <w:tcW w:w="5802" w:type="dxa"/>
            <w:gridSpan w:val="2"/>
            <w:tcBorders>
              <w:top w:val="single" w:sz="4" w:space="0" w:color="auto"/>
              <w:left w:val="nil"/>
              <w:bottom w:val="single" w:sz="4" w:space="0" w:color="auto"/>
              <w:right w:val="single" w:sz="4" w:space="0" w:color="auto"/>
            </w:tcBorders>
            <w:shd w:val="clear" w:color="auto" w:fill="auto"/>
          </w:tcPr>
          <w:p w14:paraId="0A688BE0"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b/>
                <w:color w:val="FFFFFF" w:themeColor="background1"/>
                <w:sz w:val="28"/>
                <w:szCs w:val="28"/>
              </w:rPr>
              <w:t>Nhóm các tiêu chí liên quan đến nội dung xác định các giải pháp phòng, chống thiên tai theo thứ tự ưu tiên phù hợp với các loại hình thiên tai thường xuyên xảy ra.</w:t>
            </w:r>
          </w:p>
        </w:tc>
        <w:tc>
          <w:tcPr>
            <w:tcW w:w="3645" w:type="dxa"/>
            <w:tcBorders>
              <w:top w:val="single" w:sz="4" w:space="0" w:color="auto"/>
              <w:left w:val="nil"/>
              <w:bottom w:val="single" w:sz="4" w:space="0" w:color="auto"/>
              <w:right w:val="single" w:sz="4" w:space="0" w:color="auto"/>
            </w:tcBorders>
            <w:shd w:val="clear" w:color="auto" w:fill="auto"/>
            <w:noWrap/>
          </w:tcPr>
          <w:p w14:paraId="67CAD203"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6AE79B6C"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r>
      <w:tr w:rsidR="00BE445C" w:rsidRPr="00D64FC9" w14:paraId="53FC0E34"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A2A9554"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4.1</w:t>
            </w:r>
          </w:p>
        </w:tc>
        <w:tc>
          <w:tcPr>
            <w:tcW w:w="1842" w:type="dxa"/>
            <w:tcBorders>
              <w:top w:val="single" w:sz="4" w:space="0" w:color="auto"/>
              <w:left w:val="nil"/>
              <w:bottom w:val="single" w:sz="4" w:space="0" w:color="auto"/>
              <w:right w:val="single" w:sz="4" w:space="0" w:color="auto"/>
            </w:tcBorders>
            <w:shd w:val="clear" w:color="auto" w:fill="auto"/>
          </w:tcPr>
          <w:p w14:paraId="2EAFAA28" w14:textId="77777777" w:rsidR="00BE445C" w:rsidRPr="00D64FC9" w:rsidRDefault="00BE445C" w:rsidP="006624CE">
            <w:pPr>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41F96ED" w14:textId="3CF5B186"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25</w:t>
            </w:r>
            <w:r w:rsidR="00BE445C" w:rsidRPr="00D64FC9">
              <w:rPr>
                <w:rFonts w:ascii="Times New Roman" w:eastAsia="Times New Roman" w:hAnsi="Times New Roman" w:cs="Times New Roman"/>
                <w:color w:val="000000"/>
                <w:sz w:val="28"/>
                <w:szCs w:val="28"/>
              </w:rPr>
              <w:t>. Quy hoạch thủy lợi PCTT ứng phó với kịch bản bất lợi nhất, đặc biệt là siêu bão, siêu lũ, hạn hán và xâm nhập mặn được rà soát và điều chỉnh</w:t>
            </w:r>
            <w:r w:rsidR="00BE445C" w:rsidRPr="00D64FC9">
              <w:rPr>
                <w:rStyle w:val="FootnoteReference"/>
                <w:rFonts w:ascii="Times New Roman" w:eastAsia="Times New Roman" w:hAnsi="Times New Roman" w:cs="Times New Roman"/>
                <w:color w:val="000000"/>
                <w:sz w:val="28"/>
                <w:szCs w:val="28"/>
              </w:rPr>
              <w:footnoteReference w:id="10"/>
            </w:r>
          </w:p>
        </w:tc>
        <w:tc>
          <w:tcPr>
            <w:tcW w:w="3645" w:type="dxa"/>
            <w:tcBorders>
              <w:top w:val="single" w:sz="4" w:space="0" w:color="auto"/>
              <w:left w:val="nil"/>
              <w:bottom w:val="single" w:sz="4" w:space="0" w:color="auto"/>
              <w:right w:val="single" w:sz="4" w:space="0" w:color="auto"/>
            </w:tcBorders>
            <w:shd w:val="clear" w:color="auto" w:fill="auto"/>
            <w:noWrap/>
          </w:tcPr>
          <w:p w14:paraId="6AEDC62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3ED6DD7E"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tình hình triển khai, thực hiện công tác quy hoạch Thủy lợi PCTT</w:t>
            </w:r>
          </w:p>
        </w:tc>
      </w:tr>
      <w:tr w:rsidR="00BE445C" w:rsidRPr="00D64FC9" w14:paraId="2F201F5A"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tcPr>
          <w:p w14:paraId="07B9BC28"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7B740725" w14:textId="77777777" w:rsidR="00BE445C" w:rsidRPr="00D64FC9" w:rsidRDefault="00BE445C" w:rsidP="006624CE">
            <w:pPr>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D43149F" w14:textId="38A827D0"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26</w:t>
            </w:r>
            <w:r w:rsidR="00BE445C" w:rsidRPr="00D64FC9">
              <w:rPr>
                <w:rFonts w:ascii="Times New Roman" w:eastAsia="Times New Roman" w:hAnsi="Times New Roman" w:cs="Times New Roman"/>
                <w:color w:val="000000"/>
                <w:sz w:val="28"/>
                <w:szCs w:val="28"/>
              </w:rPr>
              <w:t>. Các phương án ứng phó với từng cấp độ RRTT theo từng loại hình thiên tai cụ thể được ban hành</w:t>
            </w:r>
            <w:r w:rsidR="00BE445C" w:rsidRPr="00D64FC9">
              <w:rPr>
                <w:rStyle w:val="FootnoteReference"/>
                <w:rFonts w:ascii="Times New Roman" w:eastAsia="Times New Roman" w:hAnsi="Times New Roman" w:cs="Times New Roman"/>
                <w:color w:val="000000"/>
                <w:sz w:val="28"/>
                <w:szCs w:val="28"/>
              </w:rPr>
              <w:footnoteReference w:id="11"/>
            </w:r>
          </w:p>
        </w:tc>
        <w:tc>
          <w:tcPr>
            <w:tcW w:w="3645" w:type="dxa"/>
            <w:tcBorders>
              <w:top w:val="single" w:sz="4" w:space="0" w:color="auto"/>
              <w:left w:val="nil"/>
              <w:bottom w:val="single" w:sz="4" w:space="0" w:color="auto"/>
              <w:right w:val="single" w:sz="4" w:space="0" w:color="auto"/>
            </w:tcBorders>
            <w:shd w:val="clear" w:color="auto" w:fill="auto"/>
            <w:noWrap/>
          </w:tcPr>
          <w:p w14:paraId="017AED1C"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63E6FA60"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và phương án ứng phó với các cấp độ RRTT của Văn phòng Ban chỉ huy PCTT&amp;TKCN</w:t>
            </w:r>
          </w:p>
        </w:tc>
      </w:tr>
      <w:tr w:rsidR="00BE445C" w:rsidRPr="00D64FC9" w14:paraId="4C18C717"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E5F82E7"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312DD580"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6645376" w14:textId="260C3101"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27</w:t>
            </w:r>
            <w:r w:rsidR="00BE445C" w:rsidRPr="00D64FC9">
              <w:rPr>
                <w:rFonts w:ascii="Times New Roman" w:eastAsia="Times New Roman" w:hAnsi="Times New Roman" w:cs="Times New Roman"/>
                <w:color w:val="000000"/>
                <w:sz w:val="28"/>
                <w:szCs w:val="28"/>
              </w:rPr>
              <w:t>. Tỷ lệ % các xã trong tỉnh thành lập đội xung kích PCTT</w:t>
            </w:r>
            <w:r w:rsidR="00BE445C" w:rsidRPr="00D64FC9">
              <w:rPr>
                <w:rStyle w:val="FootnoteReference"/>
                <w:rFonts w:ascii="Times New Roman" w:eastAsia="Times New Roman" w:hAnsi="Times New Roman" w:cs="Times New Roman"/>
                <w:color w:val="000000"/>
                <w:sz w:val="28"/>
                <w:szCs w:val="28"/>
              </w:rPr>
              <w:footnoteReference w:id="12"/>
            </w:r>
          </w:p>
        </w:tc>
        <w:tc>
          <w:tcPr>
            <w:tcW w:w="3645" w:type="dxa"/>
            <w:tcBorders>
              <w:top w:val="single" w:sz="4" w:space="0" w:color="auto"/>
              <w:left w:val="nil"/>
              <w:bottom w:val="single" w:sz="4" w:space="0" w:color="auto"/>
              <w:right w:val="single" w:sz="4" w:space="0" w:color="auto"/>
            </w:tcBorders>
            <w:shd w:val="clear" w:color="auto" w:fill="auto"/>
            <w:noWrap/>
          </w:tcPr>
          <w:p w14:paraId="11E2A60B"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3F08B51C"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của VP Ban chỉ huy PCTT&amp;TKCN</w:t>
            </w:r>
          </w:p>
        </w:tc>
      </w:tr>
      <w:tr w:rsidR="00BE445C" w:rsidRPr="00D64FC9" w14:paraId="3291D1BE"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9AA7FA"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612B0DDD"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BBFD4CA" w14:textId="3CC0B00E"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28</w:t>
            </w:r>
            <w:r w:rsidR="00BE445C" w:rsidRPr="00D64FC9">
              <w:rPr>
                <w:rFonts w:ascii="Times New Roman" w:eastAsia="Times New Roman" w:hAnsi="Times New Roman" w:cs="Times New Roman"/>
                <w:color w:val="000000"/>
                <w:sz w:val="28"/>
                <w:szCs w:val="28"/>
              </w:rPr>
              <w:t>. Tỷ lệ % công trình PCTT như hệ thống đê điều, hồ đập, chống úng, chống hạn, chống sạt lở và khu neo đậu tránh trú bão được xây dựng và duy tu theo kế hoạch được phê duyệt.</w:t>
            </w:r>
            <w:r w:rsidR="00BE445C" w:rsidRPr="00D64FC9">
              <w:rPr>
                <w:rStyle w:val="FootnoteReference"/>
                <w:rFonts w:ascii="Times New Roman" w:eastAsia="Times New Roman" w:hAnsi="Times New Roman" w:cs="Times New Roman"/>
                <w:color w:val="000000"/>
                <w:sz w:val="28"/>
                <w:szCs w:val="28"/>
              </w:rPr>
              <w:footnoteReference w:id="13"/>
            </w:r>
          </w:p>
        </w:tc>
        <w:tc>
          <w:tcPr>
            <w:tcW w:w="3645" w:type="dxa"/>
            <w:tcBorders>
              <w:top w:val="single" w:sz="4" w:space="0" w:color="auto"/>
              <w:left w:val="nil"/>
              <w:bottom w:val="single" w:sz="4" w:space="0" w:color="auto"/>
              <w:right w:val="single" w:sz="4" w:space="0" w:color="auto"/>
            </w:tcBorders>
            <w:shd w:val="clear" w:color="auto" w:fill="auto"/>
            <w:noWrap/>
          </w:tcPr>
          <w:p w14:paraId="19532CBE"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26E822F5"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thực hiện kế hoạch xây dựng và duy tu hệ thống đê điều, hồ đập, chống úng, chống hạn, chống sạt lở và khu neo đậu tránh trú bão.</w:t>
            </w:r>
          </w:p>
        </w:tc>
      </w:tr>
      <w:tr w:rsidR="00BE445C" w:rsidRPr="00D64FC9" w14:paraId="3CF303AC"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283D78"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CAD718"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1AA9DE5" w14:textId="6D82273B"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29</w:t>
            </w:r>
            <w:r w:rsidR="00BE445C" w:rsidRPr="00D64FC9">
              <w:rPr>
                <w:rFonts w:ascii="Times New Roman" w:eastAsia="Times New Roman" w:hAnsi="Times New Roman" w:cs="Times New Roman"/>
                <w:color w:val="000000"/>
                <w:sz w:val="28"/>
                <w:szCs w:val="28"/>
              </w:rPr>
              <w:t>. Tỷ lệ % các trọng điểm đê điều có phương án xử lý khi có sự cố đê điều.</w:t>
            </w:r>
            <w:r w:rsidR="00BE445C" w:rsidRPr="00D64FC9">
              <w:rPr>
                <w:rStyle w:val="FootnoteReference"/>
                <w:rFonts w:ascii="Times New Roman" w:eastAsia="Times New Roman" w:hAnsi="Times New Roman" w:cs="Times New Roman"/>
                <w:color w:val="000000"/>
                <w:sz w:val="28"/>
                <w:szCs w:val="28"/>
              </w:rPr>
              <w:footnoteReference w:id="14"/>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79781C6D"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0FE77152"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hiện trạng công trình đê điều trước lũ</w:t>
            </w:r>
          </w:p>
        </w:tc>
      </w:tr>
      <w:tr w:rsidR="00BE445C" w:rsidRPr="00D64FC9" w14:paraId="4E183B4B"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E0AFC1"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C369E3"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AC1FD15" w14:textId="3527FEBE"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30</w:t>
            </w:r>
            <w:r w:rsidR="00BE445C" w:rsidRPr="00D64FC9">
              <w:rPr>
                <w:rFonts w:ascii="Times New Roman" w:eastAsia="Times New Roman" w:hAnsi="Times New Roman" w:cs="Times New Roman"/>
                <w:color w:val="000000"/>
                <w:sz w:val="28"/>
                <w:szCs w:val="28"/>
              </w:rPr>
              <w:t>. Các chương trình nâng cao nhận thức cộng đồng và quản lý rủi ro thiên tai dựa vào cộng đồng</w:t>
            </w:r>
            <w:r w:rsidR="00BE445C" w:rsidRPr="00D64FC9">
              <w:rPr>
                <w:rStyle w:val="FootnoteReference"/>
                <w:rFonts w:ascii="Times New Roman" w:eastAsia="Times New Roman" w:hAnsi="Times New Roman" w:cs="Times New Roman"/>
                <w:color w:val="000000"/>
                <w:sz w:val="28"/>
                <w:szCs w:val="28"/>
              </w:rPr>
              <w:footnoteReference w:id="15"/>
            </w:r>
          </w:p>
        </w:tc>
        <w:tc>
          <w:tcPr>
            <w:tcW w:w="3645" w:type="dxa"/>
            <w:tcBorders>
              <w:top w:val="single" w:sz="4" w:space="0" w:color="auto"/>
              <w:left w:val="single" w:sz="4" w:space="0" w:color="auto"/>
              <w:bottom w:val="single" w:sz="4" w:space="0" w:color="auto"/>
              <w:right w:val="single" w:sz="4" w:space="0" w:color="auto"/>
            </w:tcBorders>
            <w:shd w:val="clear" w:color="auto" w:fill="auto"/>
            <w:noWrap/>
          </w:tcPr>
          <w:p w14:paraId="2F1703BE"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single" w:sz="4" w:space="0" w:color="auto"/>
              <w:bottom w:val="single" w:sz="4" w:space="0" w:color="auto"/>
              <w:right w:val="single" w:sz="4" w:space="0" w:color="auto"/>
            </w:tcBorders>
            <w:shd w:val="clear" w:color="auto" w:fill="auto"/>
            <w:noWrap/>
          </w:tcPr>
          <w:p w14:paraId="20F7663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và TKCN của Văn phòng Ban chỉ huy PCTT&amp;TKCN</w:t>
            </w:r>
          </w:p>
        </w:tc>
      </w:tr>
      <w:tr w:rsidR="00BE445C" w:rsidRPr="00D64FC9" w14:paraId="5D66F64D" w14:textId="77777777" w:rsidTr="00BC4611">
        <w:trPr>
          <w:trHeight w:val="499"/>
          <w:jc w:val="center"/>
        </w:trPr>
        <w:tc>
          <w:tcPr>
            <w:tcW w:w="988" w:type="dxa"/>
            <w:vMerge/>
            <w:tcBorders>
              <w:left w:val="single" w:sz="4" w:space="0" w:color="auto"/>
              <w:right w:val="single" w:sz="4" w:space="0" w:color="auto"/>
            </w:tcBorders>
            <w:shd w:val="clear" w:color="auto" w:fill="auto"/>
            <w:noWrap/>
            <w:vAlign w:val="center"/>
          </w:tcPr>
          <w:p w14:paraId="12A78FC1"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41429AFB"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3406E0B" w14:textId="5A647FAF"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31</w:t>
            </w:r>
            <w:r w:rsidR="00BE445C" w:rsidRPr="00D64FC9">
              <w:rPr>
                <w:rFonts w:ascii="Times New Roman" w:eastAsia="Times New Roman" w:hAnsi="Times New Roman" w:cs="Times New Roman"/>
                <w:color w:val="000000"/>
                <w:sz w:val="28"/>
                <w:szCs w:val="28"/>
              </w:rPr>
              <w:t>. Tỷ lệ % cán bộ công tác trong lĩnh vực phòng chống thiên tai được đào tạo nâng cao năng lực PCTT và người dân được đào tạo nâng cao nhận thức về PCTT</w:t>
            </w:r>
            <w:r w:rsidR="00BE445C" w:rsidRPr="00D64FC9">
              <w:rPr>
                <w:rStyle w:val="FootnoteReference"/>
                <w:rFonts w:ascii="Times New Roman" w:eastAsia="Times New Roman" w:hAnsi="Times New Roman" w:cs="Times New Roman"/>
                <w:color w:val="000000"/>
                <w:sz w:val="28"/>
                <w:szCs w:val="28"/>
              </w:rPr>
              <w:footnoteReference w:id="16"/>
            </w:r>
          </w:p>
        </w:tc>
        <w:tc>
          <w:tcPr>
            <w:tcW w:w="3645" w:type="dxa"/>
            <w:tcBorders>
              <w:top w:val="single" w:sz="4" w:space="0" w:color="auto"/>
              <w:left w:val="nil"/>
              <w:bottom w:val="single" w:sz="4" w:space="0" w:color="auto"/>
              <w:right w:val="single" w:sz="4" w:space="0" w:color="auto"/>
            </w:tcBorders>
            <w:shd w:val="clear" w:color="auto" w:fill="auto"/>
            <w:noWrap/>
          </w:tcPr>
          <w:p w14:paraId="49CA7430"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76D82742"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và TKCN của Văn phòng Ban chỉ huy PCTT&amp;TKCN</w:t>
            </w:r>
          </w:p>
        </w:tc>
      </w:tr>
      <w:tr w:rsidR="00BE445C" w:rsidRPr="00D64FC9" w14:paraId="29E53D21" w14:textId="77777777" w:rsidTr="00BC4611">
        <w:trPr>
          <w:trHeight w:val="499"/>
          <w:jc w:val="center"/>
        </w:trPr>
        <w:tc>
          <w:tcPr>
            <w:tcW w:w="988" w:type="dxa"/>
            <w:vMerge/>
            <w:tcBorders>
              <w:left w:val="single" w:sz="4" w:space="0" w:color="auto"/>
              <w:right w:val="single" w:sz="4" w:space="0" w:color="auto"/>
            </w:tcBorders>
            <w:shd w:val="clear" w:color="auto" w:fill="auto"/>
            <w:noWrap/>
            <w:vAlign w:val="center"/>
          </w:tcPr>
          <w:p w14:paraId="5203D465"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77F7FA29"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F44DE11" w14:textId="5C835369"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32</w:t>
            </w:r>
            <w:r w:rsidR="00BE445C" w:rsidRPr="00D64FC9">
              <w:rPr>
                <w:rFonts w:ascii="Times New Roman" w:eastAsia="Times New Roman" w:hAnsi="Times New Roman" w:cs="Times New Roman"/>
                <w:color w:val="000000"/>
                <w:sz w:val="28"/>
                <w:szCs w:val="28"/>
              </w:rPr>
              <w:t>. Diễn tập phương án ứng phó thiên tai</w:t>
            </w:r>
            <w:r w:rsidR="00BE445C" w:rsidRPr="00D64FC9">
              <w:rPr>
                <w:rStyle w:val="FootnoteReference"/>
                <w:rFonts w:ascii="Times New Roman" w:eastAsia="Times New Roman" w:hAnsi="Times New Roman" w:cs="Times New Roman"/>
                <w:color w:val="000000"/>
                <w:sz w:val="28"/>
                <w:szCs w:val="28"/>
              </w:rPr>
              <w:footnoteReference w:id="17"/>
            </w:r>
          </w:p>
        </w:tc>
        <w:tc>
          <w:tcPr>
            <w:tcW w:w="3645" w:type="dxa"/>
            <w:tcBorders>
              <w:top w:val="single" w:sz="4" w:space="0" w:color="auto"/>
              <w:left w:val="nil"/>
              <w:bottom w:val="single" w:sz="4" w:space="0" w:color="auto"/>
              <w:right w:val="single" w:sz="4" w:space="0" w:color="auto"/>
            </w:tcBorders>
            <w:shd w:val="clear" w:color="auto" w:fill="auto"/>
            <w:noWrap/>
          </w:tcPr>
          <w:p w14:paraId="10083707"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2633BCF8"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và TKCN của Văn phòng Ban chỉ huy PCTT&amp;TKCN</w:t>
            </w:r>
          </w:p>
        </w:tc>
      </w:tr>
      <w:tr w:rsidR="00BE445C" w:rsidRPr="00D64FC9" w14:paraId="61FC9FE4" w14:textId="77777777" w:rsidTr="00BC4611">
        <w:trPr>
          <w:trHeight w:val="499"/>
          <w:jc w:val="center"/>
        </w:trPr>
        <w:tc>
          <w:tcPr>
            <w:tcW w:w="988" w:type="dxa"/>
            <w:vMerge/>
            <w:tcBorders>
              <w:left w:val="single" w:sz="4" w:space="0" w:color="auto"/>
              <w:right w:val="single" w:sz="4" w:space="0" w:color="auto"/>
            </w:tcBorders>
            <w:shd w:val="clear" w:color="auto" w:fill="auto"/>
            <w:noWrap/>
            <w:vAlign w:val="center"/>
          </w:tcPr>
          <w:p w14:paraId="5A66D5F5"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362AEFF8"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844E060" w14:textId="3523C022"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33</w:t>
            </w:r>
            <w:r w:rsidR="00BE445C" w:rsidRPr="00D64FC9">
              <w:rPr>
                <w:rFonts w:ascii="Times New Roman" w:eastAsia="Times New Roman" w:hAnsi="Times New Roman" w:cs="Times New Roman"/>
                <w:color w:val="000000"/>
                <w:sz w:val="28"/>
                <w:szCs w:val="28"/>
              </w:rPr>
              <w:t>. Số lượng người dân ở khu vực dễ bị tổn thương cần phải sơ tán trước khi thiên tai xảy ra</w:t>
            </w:r>
            <w:r w:rsidR="00BE445C" w:rsidRPr="00D64FC9">
              <w:rPr>
                <w:rStyle w:val="FootnoteReference"/>
                <w:rFonts w:ascii="Times New Roman" w:eastAsia="Times New Roman" w:hAnsi="Times New Roman" w:cs="Times New Roman"/>
                <w:color w:val="000000"/>
                <w:sz w:val="28"/>
                <w:szCs w:val="28"/>
              </w:rPr>
              <w:footnoteReference w:id="18"/>
            </w:r>
          </w:p>
        </w:tc>
        <w:tc>
          <w:tcPr>
            <w:tcW w:w="3645" w:type="dxa"/>
            <w:tcBorders>
              <w:top w:val="single" w:sz="4" w:space="0" w:color="auto"/>
              <w:left w:val="nil"/>
              <w:bottom w:val="single" w:sz="4" w:space="0" w:color="auto"/>
              <w:right w:val="single" w:sz="4" w:space="0" w:color="auto"/>
            </w:tcBorders>
            <w:shd w:val="clear" w:color="auto" w:fill="auto"/>
            <w:noWrap/>
          </w:tcPr>
          <w:p w14:paraId="75609033"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1488DFC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Phương án ứng phó với các cấp độ rủi ro thiên tai</w:t>
            </w:r>
          </w:p>
        </w:tc>
      </w:tr>
      <w:tr w:rsidR="00BE445C" w:rsidRPr="00D64FC9" w14:paraId="7F21936D" w14:textId="77777777" w:rsidTr="00BC4611">
        <w:trPr>
          <w:trHeight w:val="499"/>
          <w:jc w:val="center"/>
        </w:trPr>
        <w:tc>
          <w:tcPr>
            <w:tcW w:w="988" w:type="dxa"/>
            <w:vMerge/>
            <w:tcBorders>
              <w:top w:val="single" w:sz="4" w:space="0" w:color="auto"/>
              <w:left w:val="single" w:sz="4" w:space="0" w:color="auto"/>
              <w:right w:val="single" w:sz="4" w:space="0" w:color="auto"/>
            </w:tcBorders>
            <w:shd w:val="clear" w:color="auto" w:fill="auto"/>
            <w:noWrap/>
            <w:vAlign w:val="center"/>
          </w:tcPr>
          <w:p w14:paraId="338ED12F"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08FBCC5F"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EDC1940" w14:textId="378E9BCA"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34</w:t>
            </w:r>
            <w:r w:rsidR="00BE445C" w:rsidRPr="00D64FC9">
              <w:rPr>
                <w:rFonts w:ascii="Times New Roman" w:eastAsia="Times New Roman" w:hAnsi="Times New Roman" w:cs="Times New Roman"/>
                <w:color w:val="000000"/>
                <w:sz w:val="28"/>
                <w:szCs w:val="28"/>
              </w:rPr>
              <w:t>. Tỷ lệ % diện tích đất nông nghiệp được cung cấp nước đảm bảo sản xuất, áp dụng phương pháp tưới tiên tiến, tiết kiệm nước cho lúa và cây trồng cạn</w:t>
            </w:r>
            <w:r w:rsidR="00BE445C" w:rsidRPr="00D64FC9">
              <w:rPr>
                <w:rStyle w:val="FootnoteReference"/>
                <w:rFonts w:ascii="Times New Roman" w:eastAsia="Times New Roman" w:hAnsi="Times New Roman" w:cs="Times New Roman"/>
                <w:color w:val="000000"/>
                <w:sz w:val="28"/>
                <w:szCs w:val="28"/>
              </w:rPr>
              <w:t xml:space="preserve"> </w:t>
            </w:r>
            <w:r w:rsidR="00BE445C" w:rsidRPr="00D64FC9">
              <w:rPr>
                <w:rStyle w:val="FootnoteReference"/>
                <w:rFonts w:ascii="Times New Roman" w:eastAsia="Times New Roman" w:hAnsi="Times New Roman" w:cs="Times New Roman"/>
                <w:color w:val="000000"/>
                <w:sz w:val="28"/>
                <w:szCs w:val="28"/>
              </w:rPr>
              <w:footnoteReference w:id="19"/>
            </w:r>
          </w:p>
        </w:tc>
        <w:tc>
          <w:tcPr>
            <w:tcW w:w="3645" w:type="dxa"/>
            <w:tcBorders>
              <w:top w:val="single" w:sz="4" w:space="0" w:color="auto"/>
              <w:left w:val="nil"/>
              <w:bottom w:val="single" w:sz="4" w:space="0" w:color="auto"/>
              <w:right w:val="single" w:sz="4" w:space="0" w:color="auto"/>
            </w:tcBorders>
            <w:shd w:val="clear" w:color="auto" w:fill="auto"/>
            <w:noWrap/>
          </w:tcPr>
          <w:p w14:paraId="1CC183B2"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6E5F62A"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Sở Nông nghiệp và Phát triển nông thôn</w:t>
            </w:r>
          </w:p>
        </w:tc>
      </w:tr>
      <w:tr w:rsidR="00BE445C" w:rsidRPr="00D64FC9" w14:paraId="2845C75C" w14:textId="77777777" w:rsidTr="00BC4611">
        <w:trPr>
          <w:trHeight w:val="499"/>
          <w:jc w:val="center"/>
        </w:trPr>
        <w:tc>
          <w:tcPr>
            <w:tcW w:w="988" w:type="dxa"/>
            <w:vMerge/>
            <w:tcBorders>
              <w:top w:val="single" w:sz="4" w:space="0" w:color="auto"/>
              <w:left w:val="single" w:sz="4" w:space="0" w:color="auto"/>
              <w:right w:val="single" w:sz="4" w:space="0" w:color="auto"/>
            </w:tcBorders>
            <w:shd w:val="clear" w:color="auto" w:fill="auto"/>
            <w:noWrap/>
            <w:vAlign w:val="center"/>
          </w:tcPr>
          <w:p w14:paraId="4621CB90"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198B1CAC"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8D79F4C" w14:textId="74FB5A23"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35</w:t>
            </w:r>
            <w:r w:rsidR="00BE445C" w:rsidRPr="00D64FC9">
              <w:rPr>
                <w:rFonts w:ascii="Times New Roman" w:eastAsia="Times New Roman" w:hAnsi="Times New Roman" w:cs="Times New Roman"/>
                <w:color w:val="000000"/>
                <w:sz w:val="28"/>
                <w:szCs w:val="28"/>
              </w:rPr>
              <w:t>. Tỷ lệ % diện tích đất nông nghiệp được điều chỉnh cơ cấu cây trồng, mục đích sử dụng đất và điều chỉnh mùa vụ</w:t>
            </w:r>
            <w:r w:rsidR="00BE445C" w:rsidRPr="00D64FC9">
              <w:rPr>
                <w:rStyle w:val="FootnoteReference"/>
                <w:rFonts w:ascii="Times New Roman" w:eastAsia="Times New Roman" w:hAnsi="Times New Roman" w:cs="Times New Roman"/>
                <w:color w:val="000000"/>
                <w:sz w:val="28"/>
                <w:szCs w:val="28"/>
              </w:rPr>
              <w:footnoteReference w:id="20"/>
            </w:r>
          </w:p>
        </w:tc>
        <w:tc>
          <w:tcPr>
            <w:tcW w:w="3645" w:type="dxa"/>
            <w:tcBorders>
              <w:top w:val="single" w:sz="4" w:space="0" w:color="auto"/>
              <w:left w:val="nil"/>
              <w:bottom w:val="single" w:sz="4" w:space="0" w:color="auto"/>
              <w:right w:val="single" w:sz="4" w:space="0" w:color="auto"/>
            </w:tcBorders>
            <w:shd w:val="clear" w:color="auto" w:fill="auto"/>
            <w:noWrap/>
          </w:tcPr>
          <w:p w14:paraId="5306CB8C"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6BBA8C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Sở Nông nghiệp và Phát triển nông thôn</w:t>
            </w:r>
          </w:p>
        </w:tc>
      </w:tr>
      <w:tr w:rsidR="00BE445C" w:rsidRPr="00D64FC9" w14:paraId="760ECFC7" w14:textId="77777777" w:rsidTr="00BC4611">
        <w:trPr>
          <w:trHeight w:val="499"/>
          <w:jc w:val="center"/>
        </w:trPr>
        <w:tc>
          <w:tcPr>
            <w:tcW w:w="988" w:type="dxa"/>
            <w:vMerge/>
            <w:tcBorders>
              <w:left w:val="single" w:sz="4" w:space="0" w:color="auto"/>
              <w:bottom w:val="single" w:sz="4" w:space="0" w:color="auto"/>
              <w:right w:val="single" w:sz="4" w:space="0" w:color="auto"/>
            </w:tcBorders>
            <w:shd w:val="clear" w:color="auto" w:fill="auto"/>
            <w:noWrap/>
            <w:vAlign w:val="center"/>
          </w:tcPr>
          <w:p w14:paraId="17FDE6B2"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0287FF14"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NN&amp;PTNT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6514F86" w14:textId="69BDF509"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36</w:t>
            </w:r>
            <w:r w:rsidR="00BE445C" w:rsidRPr="00D64FC9">
              <w:rPr>
                <w:rFonts w:ascii="Times New Roman" w:eastAsia="Times New Roman" w:hAnsi="Times New Roman" w:cs="Times New Roman"/>
                <w:color w:val="000000"/>
                <w:sz w:val="28"/>
                <w:szCs w:val="28"/>
              </w:rPr>
              <w:t>. Tỷ lệ % độ che phủ rừng</w:t>
            </w:r>
            <w:r w:rsidR="00BE445C" w:rsidRPr="00D64FC9">
              <w:rPr>
                <w:rStyle w:val="FootnoteReference"/>
                <w:rFonts w:ascii="Times New Roman" w:eastAsia="Times New Roman" w:hAnsi="Times New Roman" w:cs="Times New Roman"/>
                <w:color w:val="000000"/>
                <w:sz w:val="28"/>
                <w:szCs w:val="28"/>
              </w:rPr>
              <w:footnoteReference w:id="21"/>
            </w:r>
          </w:p>
        </w:tc>
        <w:tc>
          <w:tcPr>
            <w:tcW w:w="3645" w:type="dxa"/>
            <w:tcBorders>
              <w:top w:val="single" w:sz="4" w:space="0" w:color="auto"/>
              <w:left w:val="nil"/>
              <w:bottom w:val="single" w:sz="4" w:space="0" w:color="auto"/>
              <w:right w:val="single" w:sz="4" w:space="0" w:color="auto"/>
            </w:tcBorders>
            <w:shd w:val="clear" w:color="auto" w:fill="auto"/>
            <w:noWrap/>
          </w:tcPr>
          <w:p w14:paraId="6864966E"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75EBE72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Sở Nông nghiệp và Phát triển nông thôn</w:t>
            </w:r>
          </w:p>
        </w:tc>
      </w:tr>
      <w:tr w:rsidR="00BE445C" w:rsidRPr="00D64FC9" w14:paraId="3491EDC1"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45E9A0"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4.2</w:t>
            </w:r>
          </w:p>
        </w:tc>
        <w:tc>
          <w:tcPr>
            <w:tcW w:w="1842" w:type="dxa"/>
            <w:vMerge w:val="restart"/>
            <w:tcBorders>
              <w:top w:val="single" w:sz="4" w:space="0" w:color="auto"/>
              <w:left w:val="nil"/>
              <w:bottom w:val="single" w:sz="4" w:space="0" w:color="auto"/>
              <w:right w:val="single" w:sz="4" w:space="0" w:color="auto"/>
            </w:tcBorders>
            <w:shd w:val="clear" w:color="auto" w:fill="auto"/>
          </w:tcPr>
          <w:p w14:paraId="62205AFE"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GTVT</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0E4FA123" w14:textId="376E5215" w:rsidR="00BE445C" w:rsidRPr="00D64FC9" w:rsidRDefault="004E4785"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37</w:t>
            </w:r>
            <w:r w:rsidR="00BE445C" w:rsidRPr="00D64FC9">
              <w:rPr>
                <w:rFonts w:ascii="Times New Roman" w:eastAsia="Times New Roman" w:hAnsi="Times New Roman" w:cs="Times New Roman"/>
                <w:color w:val="000000"/>
                <w:sz w:val="28"/>
                <w:szCs w:val="28"/>
              </w:rPr>
              <w:t>. Có kế hoạch đảm bảo an toàn giao thông khi thiên tai xảy ra</w:t>
            </w:r>
            <w:r w:rsidR="00BE445C" w:rsidRPr="00D64FC9">
              <w:rPr>
                <w:rStyle w:val="FootnoteReference"/>
                <w:rFonts w:ascii="Times New Roman" w:eastAsia="Times New Roman" w:hAnsi="Times New Roman" w:cs="Times New Roman"/>
                <w:color w:val="000000"/>
                <w:sz w:val="28"/>
                <w:szCs w:val="28"/>
              </w:rPr>
              <w:footnoteReference w:id="22"/>
            </w:r>
          </w:p>
        </w:tc>
        <w:tc>
          <w:tcPr>
            <w:tcW w:w="3645" w:type="dxa"/>
            <w:tcBorders>
              <w:top w:val="single" w:sz="4" w:space="0" w:color="auto"/>
              <w:left w:val="nil"/>
              <w:bottom w:val="single" w:sz="4" w:space="0" w:color="auto"/>
              <w:right w:val="single" w:sz="4" w:space="0" w:color="auto"/>
            </w:tcBorders>
            <w:shd w:val="clear" w:color="auto" w:fill="auto"/>
            <w:noWrap/>
          </w:tcPr>
          <w:p w14:paraId="1FE56D8B" w14:textId="1E4FB41E" w:rsidR="00BE445C" w:rsidRPr="00D64FC9" w:rsidRDefault="004E4785"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37</w:t>
            </w:r>
            <w:r w:rsidR="00BE445C" w:rsidRPr="00D64FC9">
              <w:rPr>
                <w:rFonts w:ascii="Times New Roman" w:eastAsia="Times New Roman" w:hAnsi="Times New Roman" w:cs="Times New Roman"/>
                <w:i/>
                <w:color w:val="000000"/>
                <w:sz w:val="28"/>
                <w:szCs w:val="28"/>
              </w:rPr>
              <w:t>.1. Có kế hoạch bố trí chỉ huy tại chỗ ứng phó với thiên tai</w:t>
            </w:r>
          </w:p>
        </w:tc>
        <w:tc>
          <w:tcPr>
            <w:tcW w:w="4227" w:type="dxa"/>
            <w:tcBorders>
              <w:top w:val="single" w:sz="4" w:space="0" w:color="auto"/>
              <w:left w:val="nil"/>
              <w:bottom w:val="single" w:sz="4" w:space="0" w:color="auto"/>
              <w:right w:val="single" w:sz="4" w:space="0" w:color="auto"/>
            </w:tcBorders>
            <w:shd w:val="clear" w:color="auto" w:fill="auto"/>
            <w:noWrap/>
          </w:tcPr>
          <w:p w14:paraId="3FA83F5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và phương án PCTT của Sở Giao thông Vận tải</w:t>
            </w:r>
          </w:p>
        </w:tc>
      </w:tr>
      <w:tr w:rsidR="00BE445C" w:rsidRPr="00D64FC9" w14:paraId="12344AD7"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5ACB18"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7F2E4A95" w14:textId="77777777" w:rsidR="00BE445C" w:rsidRPr="00D64FC9" w:rsidRDefault="00BE445C" w:rsidP="006624CE">
            <w:pPr>
              <w:spacing w:before="120" w:line="288" w:lineRule="auto"/>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2DF0216D"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703F30A1" w14:textId="72BD971F" w:rsidR="00BE445C" w:rsidRPr="00D64FC9" w:rsidRDefault="004E4785"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37</w:t>
            </w:r>
            <w:r w:rsidR="00BE445C" w:rsidRPr="00D64FC9">
              <w:rPr>
                <w:rFonts w:ascii="Times New Roman" w:eastAsia="Times New Roman" w:hAnsi="Times New Roman" w:cs="Times New Roman"/>
                <w:i/>
                <w:color w:val="000000" w:themeColor="text1"/>
                <w:sz w:val="28"/>
                <w:szCs w:val="28"/>
              </w:rPr>
              <w:t>.2. Có kế hoạch huy động lực lượng tại chỗ ứng phó với thiên tai</w:t>
            </w:r>
            <w:r w:rsidR="00BE445C" w:rsidRPr="00D64FC9">
              <w:rPr>
                <w:rStyle w:val="FootnoteReference"/>
                <w:rFonts w:ascii="Times New Roman" w:eastAsia="Times New Roman" w:hAnsi="Times New Roman" w:cs="Times New Roman"/>
                <w:i/>
                <w:color w:val="000000"/>
                <w:sz w:val="28"/>
                <w:szCs w:val="28"/>
              </w:rPr>
              <w:footnoteReference w:id="23"/>
            </w:r>
          </w:p>
        </w:tc>
        <w:tc>
          <w:tcPr>
            <w:tcW w:w="4227" w:type="dxa"/>
            <w:tcBorders>
              <w:top w:val="single" w:sz="4" w:space="0" w:color="auto"/>
              <w:left w:val="nil"/>
              <w:bottom w:val="single" w:sz="4" w:space="0" w:color="auto"/>
              <w:right w:val="single" w:sz="4" w:space="0" w:color="auto"/>
            </w:tcBorders>
            <w:shd w:val="clear" w:color="auto" w:fill="auto"/>
            <w:noWrap/>
          </w:tcPr>
          <w:p w14:paraId="43398F1E"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và phương án PCTT của Sở Giao thông Vận tải</w:t>
            </w:r>
          </w:p>
        </w:tc>
      </w:tr>
      <w:tr w:rsidR="00BE445C" w:rsidRPr="00D64FC9" w14:paraId="23FC4C0E"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B27E4E1"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44849695" w14:textId="77777777" w:rsidR="00BE445C" w:rsidRPr="00D64FC9" w:rsidRDefault="00BE445C" w:rsidP="006624CE">
            <w:pPr>
              <w:spacing w:before="120" w:line="288" w:lineRule="auto"/>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2D919BEF"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4617F671" w14:textId="6E5B7140" w:rsidR="00BE445C" w:rsidRPr="00D64FC9" w:rsidRDefault="004E4785"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37</w:t>
            </w:r>
            <w:r w:rsidR="00BE445C" w:rsidRPr="00D64FC9">
              <w:rPr>
                <w:rFonts w:ascii="Times New Roman" w:eastAsia="Times New Roman" w:hAnsi="Times New Roman" w:cs="Times New Roman"/>
                <w:i/>
                <w:color w:val="000000"/>
                <w:sz w:val="28"/>
                <w:szCs w:val="28"/>
              </w:rPr>
              <w:t>.3. Có kế hoạch huy động phương tiện và vật tư phục vụ ứng phó thiên tai</w:t>
            </w:r>
            <w:r w:rsidR="00BE445C" w:rsidRPr="00D64FC9">
              <w:rPr>
                <w:rStyle w:val="FootnoteReference"/>
                <w:rFonts w:ascii="Times New Roman" w:eastAsia="Times New Roman" w:hAnsi="Times New Roman" w:cs="Times New Roman"/>
                <w:i/>
                <w:color w:val="000000"/>
                <w:sz w:val="28"/>
                <w:szCs w:val="28"/>
              </w:rPr>
              <w:footnoteReference w:id="24"/>
            </w:r>
          </w:p>
        </w:tc>
        <w:tc>
          <w:tcPr>
            <w:tcW w:w="4227" w:type="dxa"/>
            <w:tcBorders>
              <w:top w:val="single" w:sz="4" w:space="0" w:color="auto"/>
              <w:left w:val="nil"/>
              <w:bottom w:val="single" w:sz="4" w:space="0" w:color="auto"/>
              <w:right w:val="single" w:sz="4" w:space="0" w:color="auto"/>
            </w:tcBorders>
            <w:shd w:val="clear" w:color="auto" w:fill="auto"/>
            <w:noWrap/>
          </w:tcPr>
          <w:p w14:paraId="205625FE" w14:textId="77777777" w:rsidR="00BE445C" w:rsidRPr="00D64FC9" w:rsidRDefault="00BE445C"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và phương án PCTT của Sở Giao thông Vận tải</w:t>
            </w:r>
          </w:p>
        </w:tc>
      </w:tr>
      <w:tr w:rsidR="00BE445C" w:rsidRPr="00D64FC9" w14:paraId="08459F1C"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FE7334"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5C965B9E" w14:textId="77777777" w:rsidR="00BE445C" w:rsidRPr="00D64FC9" w:rsidRDefault="00BE445C" w:rsidP="006624CE">
            <w:pPr>
              <w:spacing w:before="120" w:line="288" w:lineRule="auto"/>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0F45B26A"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7FDA4334" w14:textId="4514A128" w:rsidR="00BE445C" w:rsidRPr="00D64FC9" w:rsidRDefault="004E4785"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37</w:t>
            </w:r>
            <w:r w:rsidR="00BE445C" w:rsidRPr="00D64FC9">
              <w:rPr>
                <w:rFonts w:ascii="Times New Roman" w:eastAsia="Times New Roman" w:hAnsi="Times New Roman" w:cs="Times New Roman"/>
                <w:i/>
                <w:color w:val="000000"/>
                <w:sz w:val="28"/>
                <w:szCs w:val="28"/>
              </w:rPr>
              <w:t>.4. Có kế hoạch huy động hậu cần tại chỗ trong ứng phó với thiên tai</w:t>
            </w:r>
            <w:r w:rsidR="00BE445C" w:rsidRPr="00D64FC9">
              <w:rPr>
                <w:rStyle w:val="FootnoteReference"/>
                <w:rFonts w:ascii="Times New Roman" w:eastAsia="Times New Roman" w:hAnsi="Times New Roman" w:cs="Times New Roman"/>
                <w:i/>
                <w:color w:val="000000"/>
                <w:sz w:val="28"/>
                <w:szCs w:val="28"/>
              </w:rPr>
              <w:footnoteReference w:id="25"/>
            </w:r>
          </w:p>
        </w:tc>
        <w:tc>
          <w:tcPr>
            <w:tcW w:w="4227" w:type="dxa"/>
            <w:tcBorders>
              <w:top w:val="single" w:sz="4" w:space="0" w:color="auto"/>
              <w:left w:val="nil"/>
              <w:bottom w:val="single" w:sz="4" w:space="0" w:color="auto"/>
              <w:right w:val="single" w:sz="4" w:space="0" w:color="auto"/>
            </w:tcBorders>
            <w:shd w:val="clear" w:color="auto" w:fill="auto"/>
            <w:noWrap/>
          </w:tcPr>
          <w:p w14:paraId="735112A8" w14:textId="77777777" w:rsidR="00BE445C" w:rsidRPr="00D64FC9" w:rsidRDefault="00BE445C"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và phương án PCTT của Sở Giao thông Vận tải</w:t>
            </w:r>
          </w:p>
        </w:tc>
      </w:tr>
      <w:tr w:rsidR="00BE445C" w:rsidRPr="00D64FC9" w14:paraId="0841A82C"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F5B42F"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7A0E660F"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GTVT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56E3860" w14:textId="28D3B2D6"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40757625" w14:textId="461C5C43" w:rsidR="00BE445C" w:rsidRPr="00D64FC9" w:rsidRDefault="00EF6E7A"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37.5. Có kế hoạch kiểm tra các phương án đảm bảo an toàn giao thông trong mùa mưa bão</w:t>
            </w:r>
            <w:r w:rsidRPr="00D64FC9">
              <w:rPr>
                <w:rStyle w:val="FootnoteReference"/>
                <w:rFonts w:ascii="Times New Roman" w:eastAsia="Times New Roman" w:hAnsi="Times New Roman" w:cs="Times New Roman"/>
                <w:i/>
                <w:color w:val="000000"/>
                <w:sz w:val="28"/>
                <w:szCs w:val="28"/>
              </w:rPr>
              <w:footnoteReference w:id="26"/>
            </w:r>
          </w:p>
        </w:tc>
        <w:tc>
          <w:tcPr>
            <w:tcW w:w="4227" w:type="dxa"/>
            <w:tcBorders>
              <w:top w:val="single" w:sz="4" w:space="0" w:color="auto"/>
              <w:left w:val="nil"/>
              <w:bottom w:val="single" w:sz="4" w:space="0" w:color="auto"/>
              <w:right w:val="single" w:sz="4" w:space="0" w:color="auto"/>
            </w:tcBorders>
            <w:shd w:val="clear" w:color="auto" w:fill="auto"/>
            <w:noWrap/>
          </w:tcPr>
          <w:p w14:paraId="754236EA"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và phương án PCTT của Sở Giao thông Vận tải</w:t>
            </w:r>
          </w:p>
        </w:tc>
      </w:tr>
      <w:tr w:rsidR="00BE445C" w:rsidRPr="00D64FC9" w14:paraId="7E7478B8"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DD4885"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1933FA6C"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GTVT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A1ACE7B" w14:textId="5C80895E" w:rsidR="00BE445C" w:rsidRPr="00D64FC9" w:rsidRDefault="00EF6E7A" w:rsidP="00433C4D">
            <w:pPr>
              <w:spacing w:before="120" w:after="0" w:line="288" w:lineRule="auto"/>
              <w:jc w:val="both"/>
              <w:rPr>
                <w:rFonts w:ascii="Times New Roman" w:eastAsia="Times New Roman" w:hAnsi="Times New Roman" w:cs="Times New Roman"/>
                <w:color w:val="000000" w:themeColor="text1"/>
                <w:sz w:val="28"/>
                <w:szCs w:val="28"/>
              </w:rPr>
            </w:pPr>
            <w:r w:rsidRPr="00D64FC9">
              <w:rPr>
                <w:rFonts w:ascii="Times New Roman" w:eastAsia="Times New Roman" w:hAnsi="Times New Roman" w:cs="Times New Roman"/>
                <w:color w:val="000000"/>
                <w:sz w:val="28"/>
                <w:szCs w:val="28"/>
              </w:rPr>
              <w:t>38</w:t>
            </w:r>
            <w:r w:rsidR="00BE445C" w:rsidRPr="00D64FC9">
              <w:rPr>
                <w:rFonts w:ascii="Times New Roman" w:eastAsia="Times New Roman" w:hAnsi="Times New Roman" w:cs="Times New Roman"/>
                <w:color w:val="000000"/>
                <w:sz w:val="28"/>
                <w:szCs w:val="28"/>
              </w:rPr>
              <w:t>. Số km đường giao thông kết hợp với đê điều</w:t>
            </w:r>
            <w:r w:rsidR="00BE445C" w:rsidRPr="00D64FC9">
              <w:rPr>
                <w:rStyle w:val="FootnoteReference"/>
                <w:rFonts w:ascii="Times New Roman" w:eastAsia="Times New Roman" w:hAnsi="Times New Roman" w:cs="Times New Roman"/>
                <w:color w:val="000000"/>
                <w:sz w:val="28"/>
                <w:szCs w:val="28"/>
              </w:rPr>
              <w:footnoteReference w:id="27"/>
            </w:r>
          </w:p>
        </w:tc>
        <w:tc>
          <w:tcPr>
            <w:tcW w:w="3645" w:type="dxa"/>
            <w:tcBorders>
              <w:top w:val="single" w:sz="4" w:space="0" w:color="auto"/>
              <w:left w:val="nil"/>
              <w:bottom w:val="single" w:sz="4" w:space="0" w:color="auto"/>
              <w:right w:val="single" w:sz="4" w:space="0" w:color="auto"/>
            </w:tcBorders>
            <w:shd w:val="clear" w:color="auto" w:fill="auto"/>
            <w:noWrap/>
          </w:tcPr>
          <w:p w14:paraId="71704F4C"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7C9F184F"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năm Sở GTVT</w:t>
            </w:r>
          </w:p>
        </w:tc>
      </w:tr>
      <w:tr w:rsidR="00BE445C" w:rsidRPr="00D64FC9" w14:paraId="0A5C995E"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482BF2"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4CCABB8E"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GTVT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88A0BDB" w14:textId="4A22BBE1"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39</w:t>
            </w:r>
            <w:r w:rsidR="00BE445C" w:rsidRPr="00D64FC9">
              <w:rPr>
                <w:rFonts w:ascii="Times New Roman" w:eastAsia="Times New Roman" w:hAnsi="Times New Roman" w:cs="Times New Roman"/>
                <w:color w:val="000000"/>
                <w:sz w:val="28"/>
                <w:szCs w:val="28"/>
              </w:rPr>
              <w:t>. Tỷ lệ % số lượng tàu thuyền trang bị các thiết bị an toàn cho người và phương tiện.</w:t>
            </w:r>
          </w:p>
        </w:tc>
        <w:tc>
          <w:tcPr>
            <w:tcW w:w="3645" w:type="dxa"/>
            <w:tcBorders>
              <w:top w:val="single" w:sz="4" w:space="0" w:color="auto"/>
              <w:left w:val="nil"/>
              <w:bottom w:val="single" w:sz="4" w:space="0" w:color="auto"/>
              <w:right w:val="single" w:sz="4" w:space="0" w:color="auto"/>
            </w:tcBorders>
            <w:shd w:val="clear" w:color="auto" w:fill="auto"/>
            <w:noWrap/>
          </w:tcPr>
          <w:p w14:paraId="02F59F2A"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23E7B02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năm Sở GTVT</w:t>
            </w:r>
          </w:p>
        </w:tc>
      </w:tr>
      <w:tr w:rsidR="00BE445C" w:rsidRPr="00D64FC9" w14:paraId="35FA952D"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74582F"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4.3</w:t>
            </w:r>
          </w:p>
        </w:tc>
        <w:tc>
          <w:tcPr>
            <w:tcW w:w="1842" w:type="dxa"/>
            <w:tcBorders>
              <w:top w:val="single" w:sz="4" w:space="0" w:color="auto"/>
              <w:left w:val="nil"/>
              <w:bottom w:val="single" w:sz="4" w:space="0" w:color="auto"/>
              <w:right w:val="single" w:sz="4" w:space="0" w:color="auto"/>
            </w:tcBorders>
            <w:shd w:val="clear" w:color="auto" w:fill="auto"/>
          </w:tcPr>
          <w:p w14:paraId="1367BCEC"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Xây dựng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DC765E8" w14:textId="318E93AF"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40</w:t>
            </w:r>
            <w:r w:rsidR="00BE445C" w:rsidRPr="00D64FC9">
              <w:rPr>
                <w:rFonts w:ascii="Times New Roman" w:eastAsia="Times New Roman" w:hAnsi="Times New Roman" w:cs="Times New Roman"/>
                <w:color w:val="000000"/>
                <w:sz w:val="28"/>
                <w:szCs w:val="28"/>
              </w:rPr>
              <w:t>. Có quy hoạch xây dựng vùng, quy hoạch đô thị, nông thôn phù hợp với điều kiện thiên tai và BĐKH của từng vùng</w:t>
            </w:r>
            <w:r w:rsidR="00BE445C" w:rsidRPr="00D64FC9">
              <w:rPr>
                <w:rStyle w:val="FootnoteReference"/>
                <w:rFonts w:ascii="Times New Roman" w:eastAsia="Times New Roman" w:hAnsi="Times New Roman" w:cs="Times New Roman"/>
                <w:color w:val="000000"/>
                <w:sz w:val="28"/>
                <w:szCs w:val="28"/>
              </w:rPr>
              <w:footnoteReference w:id="28"/>
            </w:r>
          </w:p>
        </w:tc>
        <w:tc>
          <w:tcPr>
            <w:tcW w:w="3645" w:type="dxa"/>
            <w:tcBorders>
              <w:top w:val="single" w:sz="4" w:space="0" w:color="auto"/>
              <w:left w:val="nil"/>
              <w:bottom w:val="single" w:sz="4" w:space="0" w:color="auto"/>
              <w:right w:val="single" w:sz="4" w:space="0" w:color="auto"/>
            </w:tcBorders>
            <w:shd w:val="clear" w:color="auto" w:fill="auto"/>
            <w:noWrap/>
          </w:tcPr>
          <w:p w14:paraId="359D234A"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685F9596"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tình hình triển khai, thực hiện công tác quy hoạch xây dựng</w:t>
            </w:r>
          </w:p>
        </w:tc>
      </w:tr>
      <w:tr w:rsidR="00BE445C" w:rsidRPr="00D64FC9" w14:paraId="77398F30"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39B896"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666B3924"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Xây dựng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A7C1470" w14:textId="45C47E76"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hAnsi="Times New Roman" w:cs="Times New Roman"/>
                <w:color w:val="000000" w:themeColor="text1"/>
                <w:sz w:val="28"/>
                <w:szCs w:val="28"/>
              </w:rPr>
              <w:t>41</w:t>
            </w:r>
            <w:r w:rsidR="00BE445C" w:rsidRPr="00D64FC9">
              <w:rPr>
                <w:rFonts w:ascii="Times New Roman" w:hAnsi="Times New Roman" w:cs="Times New Roman"/>
                <w:color w:val="000000" w:themeColor="text1"/>
                <w:sz w:val="28"/>
                <w:szCs w:val="28"/>
              </w:rPr>
              <w:t>. Có quy hoạch hệ thống tiêu thoát nước của khu vực đô thị đảm bảo việc chống ngập úng đô thị</w:t>
            </w:r>
            <w:r w:rsidR="00BE445C" w:rsidRPr="00D64FC9">
              <w:rPr>
                <w:rStyle w:val="FootnoteReference"/>
                <w:rFonts w:ascii="Times New Roman" w:hAnsi="Times New Roman" w:cs="Times New Roman"/>
                <w:color w:val="000000" w:themeColor="text1"/>
                <w:sz w:val="28"/>
                <w:szCs w:val="28"/>
              </w:rPr>
              <w:footnoteReference w:id="29"/>
            </w:r>
          </w:p>
        </w:tc>
        <w:tc>
          <w:tcPr>
            <w:tcW w:w="3645" w:type="dxa"/>
            <w:tcBorders>
              <w:top w:val="single" w:sz="4" w:space="0" w:color="auto"/>
              <w:left w:val="nil"/>
              <w:bottom w:val="single" w:sz="4" w:space="0" w:color="auto"/>
              <w:right w:val="single" w:sz="4" w:space="0" w:color="auto"/>
            </w:tcBorders>
            <w:shd w:val="clear" w:color="auto" w:fill="auto"/>
            <w:noWrap/>
          </w:tcPr>
          <w:p w14:paraId="4528D7EA"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AF013EF"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tình hình triển khai, thực hiện công tác quy hoạch xây dựng</w:t>
            </w:r>
          </w:p>
        </w:tc>
      </w:tr>
      <w:tr w:rsidR="00BE445C" w:rsidRPr="00D64FC9" w14:paraId="685EC452"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371CB2"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3B54C709"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Xây dựng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E646D2D" w14:textId="1E343F33"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42</w:t>
            </w:r>
            <w:r w:rsidR="00BE445C" w:rsidRPr="00D64FC9">
              <w:rPr>
                <w:rFonts w:ascii="Times New Roman" w:eastAsia="Times New Roman" w:hAnsi="Times New Roman" w:cs="Times New Roman"/>
                <w:color w:val="000000"/>
                <w:sz w:val="28"/>
                <w:szCs w:val="28"/>
              </w:rPr>
              <w:t>. Các chương trình tuyên truyền về các biện pháp PCTT theo tài liệu hướng dẫn của Bộ xây dựng</w:t>
            </w:r>
            <w:r w:rsidR="00BE445C" w:rsidRPr="00D64FC9">
              <w:rPr>
                <w:rStyle w:val="FootnoteReference"/>
                <w:rFonts w:ascii="Times New Roman" w:eastAsia="Times New Roman" w:hAnsi="Times New Roman" w:cs="Times New Roman"/>
                <w:color w:val="000000"/>
                <w:sz w:val="28"/>
                <w:szCs w:val="28"/>
              </w:rPr>
              <w:footnoteReference w:id="30"/>
            </w:r>
          </w:p>
        </w:tc>
        <w:tc>
          <w:tcPr>
            <w:tcW w:w="3645" w:type="dxa"/>
            <w:tcBorders>
              <w:top w:val="single" w:sz="4" w:space="0" w:color="auto"/>
              <w:left w:val="nil"/>
              <w:bottom w:val="single" w:sz="4" w:space="0" w:color="auto"/>
              <w:right w:val="single" w:sz="4" w:space="0" w:color="auto"/>
            </w:tcBorders>
            <w:shd w:val="clear" w:color="auto" w:fill="auto"/>
            <w:noWrap/>
          </w:tcPr>
          <w:p w14:paraId="2DBD2713"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C90C19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của Sở Xây dựng</w:t>
            </w:r>
          </w:p>
        </w:tc>
      </w:tr>
      <w:tr w:rsidR="00BE445C" w:rsidRPr="00D64FC9" w14:paraId="643A04E7"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9E662B"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55C23412"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Xây dựng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6547613" w14:textId="55694232"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43</w:t>
            </w:r>
            <w:r w:rsidR="00BE445C" w:rsidRPr="00D64FC9">
              <w:rPr>
                <w:rFonts w:ascii="Times New Roman" w:eastAsia="Times New Roman" w:hAnsi="Times New Roman" w:cs="Times New Roman"/>
                <w:color w:val="000000"/>
                <w:sz w:val="28"/>
                <w:szCs w:val="28"/>
              </w:rPr>
              <w:t>. Số lượng công trình cơ sở hạ tầng kết hợp PCTT được xây dựng theo kế hoạch được phê duyệt</w:t>
            </w:r>
          </w:p>
        </w:tc>
        <w:tc>
          <w:tcPr>
            <w:tcW w:w="3645" w:type="dxa"/>
            <w:tcBorders>
              <w:top w:val="single" w:sz="4" w:space="0" w:color="auto"/>
              <w:left w:val="nil"/>
              <w:bottom w:val="single" w:sz="4" w:space="0" w:color="auto"/>
              <w:right w:val="single" w:sz="4" w:space="0" w:color="auto"/>
            </w:tcBorders>
            <w:shd w:val="clear" w:color="auto" w:fill="auto"/>
            <w:noWrap/>
          </w:tcPr>
          <w:p w14:paraId="41428115"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2F5ED5BA"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của Sở Xây dựng</w:t>
            </w:r>
          </w:p>
        </w:tc>
      </w:tr>
      <w:tr w:rsidR="000809F0" w:rsidRPr="00D64FC9" w14:paraId="22F343B8"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47DB66" w14:textId="77777777" w:rsidR="000809F0" w:rsidRPr="00D64FC9" w:rsidRDefault="000809F0"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09B8AC6D" w14:textId="32021484" w:rsidR="000809F0" w:rsidRPr="00D64FC9" w:rsidRDefault="000809F0"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Xây dựng, Giao thông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CBB994F" w14:textId="4439EC7C" w:rsidR="000809F0"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 xml:space="preserve">44. </w:t>
            </w:r>
            <w:r w:rsidR="000809F0" w:rsidRPr="00D64FC9">
              <w:rPr>
                <w:rFonts w:ascii="Times New Roman" w:eastAsia="Times New Roman" w:hAnsi="Times New Roman" w:cs="Times New Roman"/>
                <w:color w:val="000000"/>
                <w:sz w:val="28"/>
                <w:szCs w:val="28"/>
              </w:rPr>
              <w:t>Số lượng dự án đầu tư cơ sở hạ tầng, giao thông có đưa ra giải pháp phòng chống thiên tai và thích ứng biến đổi khí hậu cho công trình</w:t>
            </w:r>
          </w:p>
        </w:tc>
        <w:tc>
          <w:tcPr>
            <w:tcW w:w="3645" w:type="dxa"/>
            <w:tcBorders>
              <w:top w:val="single" w:sz="4" w:space="0" w:color="auto"/>
              <w:left w:val="nil"/>
              <w:bottom w:val="single" w:sz="4" w:space="0" w:color="auto"/>
              <w:right w:val="single" w:sz="4" w:space="0" w:color="auto"/>
            </w:tcBorders>
            <w:shd w:val="clear" w:color="auto" w:fill="auto"/>
            <w:noWrap/>
          </w:tcPr>
          <w:p w14:paraId="13F518A9" w14:textId="77777777" w:rsidR="000809F0" w:rsidRPr="00D64FC9" w:rsidRDefault="000809F0"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3CBFBE45" w14:textId="77777777" w:rsidR="000809F0" w:rsidRPr="00D64FC9" w:rsidRDefault="000809F0" w:rsidP="00433C4D">
            <w:pPr>
              <w:spacing w:before="120" w:after="0" w:line="288" w:lineRule="auto"/>
              <w:jc w:val="both"/>
              <w:rPr>
                <w:rFonts w:ascii="Times New Roman" w:eastAsia="Times New Roman" w:hAnsi="Times New Roman" w:cs="Times New Roman"/>
                <w:color w:val="000000"/>
                <w:sz w:val="28"/>
                <w:szCs w:val="28"/>
              </w:rPr>
            </w:pPr>
          </w:p>
        </w:tc>
      </w:tr>
      <w:tr w:rsidR="00BE445C" w:rsidRPr="00D64FC9" w14:paraId="133E802C"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DB04EF"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0D5917B3" w14:textId="77777777" w:rsidR="00BE445C" w:rsidRPr="00D64FC9" w:rsidRDefault="00BE445C" w:rsidP="00433C4D">
            <w:pPr>
              <w:spacing w:before="120" w:line="288" w:lineRule="auto"/>
              <w:jc w:val="both"/>
              <w:rPr>
                <w:rFonts w:ascii="Times New Roman" w:hAnsi="Times New Roman" w:cs="Times New Roman"/>
                <w:sz w:val="28"/>
                <w:szCs w:val="28"/>
              </w:rPr>
            </w:pPr>
            <w:r w:rsidRPr="00D64FC9">
              <w:rPr>
                <w:rFonts w:ascii="Times New Roman" w:hAnsi="Times New Roman" w:cs="Times New Roman"/>
                <w:sz w:val="28"/>
                <w:szCs w:val="28"/>
              </w:rPr>
              <w:t>Xây dựng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DEEDD75" w14:textId="421D5A9F"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45</w:t>
            </w:r>
            <w:r w:rsidR="00BE445C" w:rsidRPr="00D64FC9">
              <w:rPr>
                <w:rFonts w:ascii="Times New Roman" w:eastAsia="Times New Roman" w:hAnsi="Times New Roman" w:cs="Times New Roman"/>
                <w:color w:val="000000"/>
                <w:sz w:val="28"/>
                <w:szCs w:val="28"/>
              </w:rPr>
              <w:t xml:space="preserve">. </w:t>
            </w:r>
            <w:r w:rsidR="00BE445C" w:rsidRPr="00D64FC9">
              <w:rPr>
                <w:rFonts w:ascii="Times New Roman" w:hAnsi="Times New Roman" w:cs="Times New Roman"/>
                <w:color w:val="000000" w:themeColor="text1"/>
                <w:sz w:val="28"/>
                <w:szCs w:val="28"/>
              </w:rPr>
              <w:t>Tỷ lệ % công trình đầu mối hạ tầng kỹ thuật được kiểm tra các biện pháp đảm bảo an toàn trước mùa thiên tai</w:t>
            </w:r>
            <w:r w:rsidR="00BE445C" w:rsidRPr="00D64FC9">
              <w:rPr>
                <w:rStyle w:val="FootnoteReference"/>
                <w:rFonts w:ascii="Times New Roman" w:hAnsi="Times New Roman" w:cs="Times New Roman"/>
                <w:color w:val="000000" w:themeColor="text1"/>
                <w:sz w:val="28"/>
                <w:szCs w:val="28"/>
              </w:rPr>
              <w:footnoteReference w:id="31"/>
            </w:r>
            <w:r w:rsidR="00BE445C" w:rsidRPr="00D64FC9">
              <w:rPr>
                <w:rFonts w:ascii="Times New Roman" w:hAnsi="Times New Roman" w:cs="Times New Roman"/>
                <w:color w:val="000000" w:themeColor="text1"/>
                <w:sz w:val="28"/>
                <w:szCs w:val="28"/>
              </w:rPr>
              <w:t>.</w:t>
            </w:r>
          </w:p>
        </w:tc>
        <w:tc>
          <w:tcPr>
            <w:tcW w:w="3645" w:type="dxa"/>
            <w:tcBorders>
              <w:top w:val="single" w:sz="4" w:space="0" w:color="auto"/>
              <w:left w:val="nil"/>
              <w:bottom w:val="single" w:sz="4" w:space="0" w:color="auto"/>
              <w:right w:val="single" w:sz="4" w:space="0" w:color="auto"/>
            </w:tcBorders>
            <w:shd w:val="clear" w:color="auto" w:fill="auto"/>
            <w:noWrap/>
          </w:tcPr>
          <w:p w14:paraId="3FB2AA85"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4448210" w14:textId="77777777" w:rsidR="00BE445C" w:rsidRPr="00D64FC9" w:rsidRDefault="00BE445C"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Sở Xây dựng</w:t>
            </w:r>
          </w:p>
        </w:tc>
      </w:tr>
      <w:tr w:rsidR="00BE445C" w:rsidRPr="00D64FC9" w14:paraId="6B94E6FD"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C7E216"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1239587C" w14:textId="77777777" w:rsidR="00BE445C" w:rsidRPr="00D64FC9" w:rsidRDefault="00BE445C" w:rsidP="00433C4D">
            <w:pPr>
              <w:spacing w:before="120" w:line="288" w:lineRule="auto"/>
              <w:jc w:val="both"/>
              <w:rPr>
                <w:rFonts w:ascii="Times New Roman" w:hAnsi="Times New Roman" w:cs="Times New Roman"/>
                <w:sz w:val="28"/>
                <w:szCs w:val="28"/>
              </w:rPr>
            </w:pPr>
            <w:r w:rsidRPr="00D64FC9">
              <w:rPr>
                <w:rFonts w:ascii="Times New Roman" w:hAnsi="Times New Roman" w:cs="Times New Roman"/>
                <w:sz w:val="28"/>
                <w:szCs w:val="28"/>
              </w:rPr>
              <w:t>Xây dựng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D045581" w14:textId="7B2A5329" w:rsidR="00BE445C" w:rsidRPr="00D64FC9" w:rsidRDefault="00EF6E7A" w:rsidP="00433C4D">
            <w:pPr>
              <w:pStyle w:val="NormalWeb"/>
              <w:shd w:val="clear" w:color="auto" w:fill="FFFFFF"/>
              <w:spacing w:before="120" w:beforeAutospacing="0" w:after="240" w:afterAutospacing="0" w:line="288" w:lineRule="auto"/>
              <w:jc w:val="both"/>
              <w:rPr>
                <w:color w:val="000000" w:themeColor="text1"/>
                <w:sz w:val="28"/>
                <w:szCs w:val="28"/>
              </w:rPr>
            </w:pPr>
            <w:r w:rsidRPr="00D64FC9">
              <w:rPr>
                <w:color w:val="000000" w:themeColor="text1"/>
                <w:sz w:val="28"/>
                <w:szCs w:val="28"/>
              </w:rPr>
              <w:t>46</w:t>
            </w:r>
            <w:r w:rsidR="00BE445C" w:rsidRPr="00D64FC9">
              <w:rPr>
                <w:color w:val="000000" w:themeColor="text1"/>
                <w:sz w:val="28"/>
                <w:szCs w:val="28"/>
              </w:rPr>
              <w:t>. Tỷ lệ % việc thực hiện các biện pháp PCTT</w:t>
            </w:r>
            <w:r w:rsidR="000809F0" w:rsidRPr="00D64FC9">
              <w:rPr>
                <w:color w:val="000000" w:themeColor="text1"/>
                <w:sz w:val="28"/>
                <w:szCs w:val="28"/>
              </w:rPr>
              <w:t xml:space="preserve"> và thích ứng biến đổi khí hậu</w:t>
            </w:r>
            <w:r w:rsidR="00BE445C" w:rsidRPr="00D64FC9">
              <w:rPr>
                <w:color w:val="000000" w:themeColor="text1"/>
                <w:sz w:val="28"/>
                <w:szCs w:val="28"/>
              </w:rPr>
              <w:t xml:space="preserve"> cho hệ thống hạ tầng kỹ thuật trong đô thị, gồm cắt tỉa cây xanh đô thị, đảm bảo an toàn điện.</w:t>
            </w:r>
            <w:r w:rsidR="00BE445C" w:rsidRPr="00D64FC9">
              <w:rPr>
                <w:rStyle w:val="FootnoteReference"/>
                <w:color w:val="000000" w:themeColor="text1"/>
                <w:sz w:val="28"/>
                <w:szCs w:val="28"/>
              </w:rPr>
              <w:footnoteReference w:id="32"/>
            </w:r>
          </w:p>
        </w:tc>
        <w:tc>
          <w:tcPr>
            <w:tcW w:w="3645" w:type="dxa"/>
            <w:tcBorders>
              <w:top w:val="single" w:sz="4" w:space="0" w:color="auto"/>
              <w:left w:val="nil"/>
              <w:bottom w:val="single" w:sz="4" w:space="0" w:color="auto"/>
              <w:right w:val="single" w:sz="4" w:space="0" w:color="auto"/>
            </w:tcBorders>
            <w:shd w:val="clear" w:color="auto" w:fill="auto"/>
            <w:noWrap/>
          </w:tcPr>
          <w:p w14:paraId="6A510223" w14:textId="77777777" w:rsidR="00BE445C" w:rsidRPr="00D64FC9" w:rsidRDefault="00BE445C" w:rsidP="00433C4D">
            <w:pPr>
              <w:pStyle w:val="NormalWeb"/>
              <w:shd w:val="clear" w:color="auto" w:fill="FFFFFF"/>
              <w:spacing w:before="120" w:beforeAutospacing="0" w:after="240" w:afterAutospacing="0" w:line="288" w:lineRule="auto"/>
              <w:jc w:val="both"/>
              <w:rPr>
                <w:color w:val="000000" w:themeColor="text1"/>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0CBF579" w14:textId="77777777" w:rsidR="00BE445C" w:rsidRPr="00D64FC9" w:rsidRDefault="00BE445C"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Sở Xây dựng</w:t>
            </w:r>
          </w:p>
        </w:tc>
      </w:tr>
      <w:tr w:rsidR="00BE445C" w:rsidRPr="00D64FC9" w14:paraId="3ECBF9AB"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6E756A"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0A9B46F1" w14:textId="77777777" w:rsidR="00BE445C" w:rsidRPr="00D64FC9" w:rsidRDefault="00BE445C" w:rsidP="00433C4D">
            <w:pPr>
              <w:spacing w:before="120" w:line="288" w:lineRule="auto"/>
              <w:jc w:val="both"/>
              <w:rPr>
                <w:rFonts w:ascii="Times New Roman" w:hAnsi="Times New Roman" w:cs="Times New Roman"/>
                <w:sz w:val="28"/>
                <w:szCs w:val="28"/>
              </w:rPr>
            </w:pPr>
            <w:r w:rsidRPr="00D64FC9">
              <w:rPr>
                <w:rFonts w:ascii="Times New Roman" w:hAnsi="Times New Roman" w:cs="Times New Roman"/>
                <w:sz w:val="28"/>
                <w:szCs w:val="28"/>
              </w:rPr>
              <w:t>Xây dựng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1FD4074" w14:textId="21C53E16"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47</w:t>
            </w:r>
            <w:r w:rsidR="00BE445C" w:rsidRPr="00D64FC9">
              <w:rPr>
                <w:rFonts w:ascii="Times New Roman" w:eastAsia="Times New Roman" w:hAnsi="Times New Roman" w:cs="Times New Roman"/>
                <w:color w:val="000000"/>
                <w:sz w:val="28"/>
                <w:szCs w:val="28"/>
              </w:rPr>
              <w:t>. Tỷ lệ % người dân bị ảnh hưởng thiên tai được cung cấp chỗ ở tạm</w:t>
            </w:r>
            <w:r w:rsidR="00BE445C" w:rsidRPr="00D64FC9">
              <w:rPr>
                <w:rStyle w:val="FootnoteReference"/>
                <w:rFonts w:ascii="Times New Roman" w:eastAsia="Times New Roman" w:hAnsi="Times New Roman" w:cs="Times New Roman"/>
                <w:color w:val="000000"/>
                <w:sz w:val="28"/>
                <w:szCs w:val="28"/>
              </w:rPr>
              <w:footnoteReference w:id="33"/>
            </w:r>
          </w:p>
        </w:tc>
        <w:tc>
          <w:tcPr>
            <w:tcW w:w="3645" w:type="dxa"/>
            <w:tcBorders>
              <w:top w:val="single" w:sz="4" w:space="0" w:color="auto"/>
              <w:left w:val="nil"/>
              <w:bottom w:val="single" w:sz="4" w:space="0" w:color="auto"/>
              <w:right w:val="single" w:sz="4" w:space="0" w:color="auto"/>
            </w:tcBorders>
            <w:shd w:val="clear" w:color="auto" w:fill="auto"/>
            <w:noWrap/>
          </w:tcPr>
          <w:p w14:paraId="6B9E5EC1"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35A6104C"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của Sở Xây dựng</w:t>
            </w:r>
          </w:p>
        </w:tc>
      </w:tr>
      <w:tr w:rsidR="00BE445C" w:rsidRPr="00D64FC9" w14:paraId="4C069FB3" w14:textId="77777777" w:rsidTr="00BC4611">
        <w:trPr>
          <w:trHeight w:val="499"/>
          <w:jc w:val="center"/>
        </w:trPr>
        <w:tc>
          <w:tcPr>
            <w:tcW w:w="988" w:type="dxa"/>
            <w:tcBorders>
              <w:top w:val="single" w:sz="4" w:space="0" w:color="auto"/>
              <w:left w:val="single" w:sz="4" w:space="0" w:color="auto"/>
              <w:right w:val="single" w:sz="4" w:space="0" w:color="auto"/>
            </w:tcBorders>
            <w:shd w:val="clear" w:color="auto" w:fill="auto"/>
            <w:noWrap/>
            <w:vAlign w:val="center"/>
          </w:tcPr>
          <w:p w14:paraId="3235E898"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4.4</w:t>
            </w:r>
          </w:p>
        </w:tc>
        <w:tc>
          <w:tcPr>
            <w:tcW w:w="1842" w:type="dxa"/>
            <w:tcBorders>
              <w:top w:val="single" w:sz="4" w:space="0" w:color="auto"/>
              <w:left w:val="nil"/>
              <w:bottom w:val="single" w:sz="4" w:space="0" w:color="auto"/>
              <w:right w:val="single" w:sz="4" w:space="0" w:color="auto"/>
            </w:tcBorders>
            <w:shd w:val="clear" w:color="auto" w:fill="auto"/>
          </w:tcPr>
          <w:p w14:paraId="5928D008" w14:textId="77777777" w:rsidR="00BE445C" w:rsidRPr="00D64FC9" w:rsidRDefault="00BE445C" w:rsidP="00433C4D">
            <w:pPr>
              <w:spacing w:before="120" w:line="288" w:lineRule="auto"/>
              <w:jc w:val="both"/>
              <w:rPr>
                <w:rFonts w:ascii="Times New Roman" w:hAnsi="Times New Roman" w:cs="Times New Roman"/>
                <w:sz w:val="28"/>
                <w:szCs w:val="28"/>
              </w:rPr>
            </w:pPr>
            <w:r w:rsidRPr="00D64FC9">
              <w:rPr>
                <w:rFonts w:ascii="Times New Roman" w:hAnsi="Times New Roman" w:cs="Times New Roman"/>
                <w:sz w:val="28"/>
                <w:szCs w:val="28"/>
              </w:rPr>
              <w:t>TT&amp;TT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DC1A152" w14:textId="26EBA4F1"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48</w:t>
            </w:r>
            <w:r w:rsidR="00BE445C" w:rsidRPr="00D64FC9">
              <w:rPr>
                <w:rFonts w:ascii="Times New Roman" w:eastAsia="Times New Roman" w:hAnsi="Times New Roman" w:cs="Times New Roman"/>
                <w:color w:val="000000"/>
                <w:sz w:val="28"/>
                <w:szCs w:val="28"/>
              </w:rPr>
              <w:t xml:space="preserve">. Có kế hoạch triển khai phương án đảm bảo an toàn mạng </w:t>
            </w:r>
            <w:r w:rsidR="00BE445C" w:rsidRPr="00D64FC9">
              <w:rPr>
                <w:rFonts w:ascii="Times New Roman" w:eastAsia="Times New Roman" w:hAnsi="Times New Roman" w:cs="Times New Roman"/>
                <w:color w:val="000000"/>
                <w:sz w:val="28"/>
                <w:szCs w:val="28"/>
              </w:rPr>
              <w:lastRenderedPageBreak/>
              <w:t>lưới bưu chính trong mùa mưa bão</w:t>
            </w:r>
            <w:r w:rsidR="00BE445C" w:rsidRPr="00D64FC9">
              <w:rPr>
                <w:rStyle w:val="FootnoteReference"/>
                <w:rFonts w:ascii="Times New Roman" w:eastAsia="Times New Roman" w:hAnsi="Times New Roman" w:cs="Times New Roman"/>
                <w:color w:val="000000"/>
                <w:sz w:val="28"/>
                <w:szCs w:val="28"/>
              </w:rPr>
              <w:footnoteReference w:id="34"/>
            </w:r>
          </w:p>
        </w:tc>
        <w:tc>
          <w:tcPr>
            <w:tcW w:w="3645" w:type="dxa"/>
            <w:tcBorders>
              <w:top w:val="single" w:sz="4" w:space="0" w:color="auto"/>
              <w:left w:val="nil"/>
              <w:bottom w:val="single" w:sz="4" w:space="0" w:color="auto"/>
              <w:right w:val="single" w:sz="4" w:space="0" w:color="auto"/>
            </w:tcBorders>
            <w:shd w:val="clear" w:color="auto" w:fill="auto"/>
            <w:noWrap/>
          </w:tcPr>
          <w:p w14:paraId="5856752B"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07D9DD2C"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và phương án PCTT của Sở TT&amp;TT</w:t>
            </w:r>
          </w:p>
        </w:tc>
      </w:tr>
      <w:tr w:rsidR="00BE445C" w:rsidRPr="00D64FC9" w14:paraId="388DFEF0"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5297124"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lastRenderedPageBreak/>
              <w:t>4.5</w:t>
            </w:r>
          </w:p>
        </w:tc>
        <w:tc>
          <w:tcPr>
            <w:tcW w:w="1842" w:type="dxa"/>
            <w:tcBorders>
              <w:top w:val="single" w:sz="4" w:space="0" w:color="auto"/>
              <w:left w:val="nil"/>
              <w:bottom w:val="single" w:sz="4" w:space="0" w:color="auto"/>
              <w:right w:val="single" w:sz="4" w:space="0" w:color="auto"/>
            </w:tcBorders>
            <w:shd w:val="clear" w:color="auto" w:fill="auto"/>
          </w:tcPr>
          <w:p w14:paraId="11E64720" w14:textId="77777777" w:rsidR="00BE445C" w:rsidRPr="00D64FC9" w:rsidRDefault="00BE445C" w:rsidP="00433C4D">
            <w:pPr>
              <w:spacing w:before="120" w:line="288" w:lineRule="auto"/>
              <w:jc w:val="both"/>
              <w:rPr>
                <w:rFonts w:ascii="Times New Roman" w:hAnsi="Times New Roman" w:cs="Times New Roman"/>
                <w:sz w:val="28"/>
                <w:szCs w:val="28"/>
              </w:rPr>
            </w:pPr>
            <w:r w:rsidRPr="00D64FC9">
              <w:rPr>
                <w:rFonts w:ascii="Times New Roman" w:hAnsi="Times New Roman" w:cs="Times New Roman"/>
                <w:sz w:val="28"/>
                <w:szCs w:val="28"/>
              </w:rPr>
              <w:t>Công Thương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A435052" w14:textId="392367F3"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49</w:t>
            </w:r>
            <w:r w:rsidR="00BE445C" w:rsidRPr="00D64FC9">
              <w:rPr>
                <w:rFonts w:ascii="Times New Roman" w:eastAsia="Times New Roman" w:hAnsi="Times New Roman" w:cs="Times New Roman"/>
                <w:color w:val="000000"/>
                <w:sz w:val="28"/>
                <w:szCs w:val="28"/>
              </w:rPr>
              <w:t xml:space="preserve">. Có kế hoạch phòng chống thiên tai và phương án ứng phó với các loại hình thiên tai </w:t>
            </w:r>
          </w:p>
        </w:tc>
        <w:tc>
          <w:tcPr>
            <w:tcW w:w="3645" w:type="dxa"/>
            <w:tcBorders>
              <w:top w:val="single" w:sz="4" w:space="0" w:color="auto"/>
              <w:left w:val="nil"/>
              <w:bottom w:val="single" w:sz="4" w:space="0" w:color="auto"/>
              <w:right w:val="single" w:sz="4" w:space="0" w:color="auto"/>
            </w:tcBorders>
            <w:shd w:val="clear" w:color="auto" w:fill="auto"/>
            <w:noWrap/>
          </w:tcPr>
          <w:p w14:paraId="136D2E63" w14:textId="1E57AA2C" w:rsidR="00BE445C" w:rsidRPr="00D64FC9" w:rsidRDefault="00EF6E7A"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49</w:t>
            </w:r>
            <w:r w:rsidR="00BE445C" w:rsidRPr="00D64FC9">
              <w:rPr>
                <w:rFonts w:ascii="Times New Roman" w:eastAsia="Times New Roman" w:hAnsi="Times New Roman" w:cs="Times New Roman"/>
                <w:i/>
                <w:color w:val="000000"/>
                <w:sz w:val="28"/>
                <w:szCs w:val="28"/>
              </w:rPr>
              <w:t>.1. Có kế hoạch đảm bảo an toàn hồ chứa khi thiên tai xảy ra, kế hoạch kiểm tra hồ, đập, nguồn điện dự phòng, vật tư dự phòng</w:t>
            </w:r>
            <w:r w:rsidR="00BE445C" w:rsidRPr="00D64FC9">
              <w:rPr>
                <w:rStyle w:val="FootnoteReference"/>
                <w:rFonts w:ascii="Times New Roman" w:eastAsia="Times New Roman" w:hAnsi="Times New Roman" w:cs="Times New Roman"/>
                <w:i/>
                <w:color w:val="000000"/>
                <w:sz w:val="28"/>
                <w:szCs w:val="28"/>
              </w:rPr>
              <w:footnoteReference w:id="35"/>
            </w:r>
            <w:r w:rsidR="00BE445C" w:rsidRPr="00D64FC9">
              <w:rPr>
                <w:rFonts w:ascii="Times New Roman" w:eastAsia="Times New Roman" w:hAnsi="Times New Roman" w:cs="Times New Roman"/>
                <w:i/>
                <w:color w:val="000000"/>
                <w:sz w:val="28"/>
                <w:szCs w:val="28"/>
              </w:rPr>
              <w:t>.</w:t>
            </w:r>
          </w:p>
        </w:tc>
        <w:tc>
          <w:tcPr>
            <w:tcW w:w="4227" w:type="dxa"/>
            <w:tcBorders>
              <w:top w:val="single" w:sz="4" w:space="0" w:color="auto"/>
              <w:left w:val="nil"/>
              <w:bottom w:val="single" w:sz="4" w:space="0" w:color="auto"/>
              <w:right w:val="single" w:sz="4" w:space="0" w:color="auto"/>
            </w:tcBorders>
            <w:shd w:val="clear" w:color="auto" w:fill="auto"/>
            <w:noWrap/>
          </w:tcPr>
          <w:p w14:paraId="5E994236"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Công thương</w:t>
            </w:r>
          </w:p>
        </w:tc>
      </w:tr>
      <w:tr w:rsidR="00BE445C" w:rsidRPr="00D64FC9" w14:paraId="11DA3ED5"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7A178D"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val="restart"/>
            <w:tcBorders>
              <w:top w:val="single" w:sz="4" w:space="0" w:color="auto"/>
              <w:left w:val="nil"/>
              <w:bottom w:val="single" w:sz="4" w:space="0" w:color="auto"/>
              <w:right w:val="single" w:sz="4" w:space="0" w:color="auto"/>
            </w:tcBorders>
            <w:shd w:val="clear" w:color="auto" w:fill="auto"/>
          </w:tcPr>
          <w:p w14:paraId="78E6584E" w14:textId="77777777" w:rsidR="00BE445C" w:rsidRPr="00D64FC9" w:rsidRDefault="00BE445C" w:rsidP="00433C4D">
            <w:pPr>
              <w:spacing w:before="120" w:line="288" w:lineRule="auto"/>
              <w:jc w:val="both"/>
              <w:rPr>
                <w:rFonts w:ascii="Times New Roman" w:hAnsi="Times New Roman" w:cs="Times New Roman"/>
                <w:sz w:val="28"/>
                <w:szCs w:val="28"/>
              </w:rPr>
            </w:pP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37D6B19B"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42685828" w14:textId="24282C1C" w:rsidR="00BE445C" w:rsidRPr="00D64FC9" w:rsidRDefault="00EF6E7A"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49</w:t>
            </w:r>
            <w:r w:rsidR="00BE445C" w:rsidRPr="00D64FC9">
              <w:rPr>
                <w:rFonts w:ascii="Times New Roman" w:eastAsia="Times New Roman" w:hAnsi="Times New Roman" w:cs="Times New Roman"/>
                <w:i/>
                <w:color w:val="000000"/>
                <w:sz w:val="28"/>
                <w:szCs w:val="28"/>
              </w:rPr>
              <w:t>.2. Kế hoạch, phương án đảm bảo an toàn các khu vực khai thác khoáng sản, hầm mỏ khi thiên tai xảy ra</w:t>
            </w:r>
            <w:r w:rsidR="00BE445C" w:rsidRPr="00D64FC9">
              <w:rPr>
                <w:rStyle w:val="FootnoteReference"/>
                <w:rFonts w:ascii="Times New Roman" w:eastAsia="Times New Roman" w:hAnsi="Times New Roman" w:cs="Times New Roman"/>
                <w:i/>
                <w:color w:val="000000"/>
                <w:sz w:val="28"/>
                <w:szCs w:val="28"/>
              </w:rPr>
              <w:footnoteReference w:id="36"/>
            </w:r>
          </w:p>
        </w:tc>
        <w:tc>
          <w:tcPr>
            <w:tcW w:w="4227" w:type="dxa"/>
            <w:tcBorders>
              <w:top w:val="single" w:sz="4" w:space="0" w:color="auto"/>
              <w:left w:val="nil"/>
              <w:bottom w:val="single" w:sz="4" w:space="0" w:color="auto"/>
              <w:right w:val="single" w:sz="4" w:space="0" w:color="auto"/>
            </w:tcBorders>
            <w:shd w:val="clear" w:color="auto" w:fill="auto"/>
            <w:noWrap/>
          </w:tcPr>
          <w:p w14:paraId="380ACFFF"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Công thương</w:t>
            </w:r>
          </w:p>
        </w:tc>
      </w:tr>
      <w:tr w:rsidR="00BE445C" w:rsidRPr="00D64FC9" w14:paraId="3F10FE15"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A93902"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02FCF472" w14:textId="77777777" w:rsidR="00BE445C" w:rsidRPr="00D64FC9" w:rsidRDefault="00BE445C" w:rsidP="00433C4D">
            <w:pPr>
              <w:spacing w:before="120" w:line="288" w:lineRule="auto"/>
              <w:jc w:val="both"/>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3D3A707D"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05FA324C" w14:textId="3430E4A5" w:rsidR="00BE445C" w:rsidRPr="00D64FC9" w:rsidRDefault="00EF6E7A"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49</w:t>
            </w:r>
            <w:r w:rsidR="00BE445C" w:rsidRPr="00D64FC9">
              <w:rPr>
                <w:rFonts w:ascii="Times New Roman" w:eastAsia="Times New Roman" w:hAnsi="Times New Roman" w:cs="Times New Roman"/>
                <w:i/>
                <w:color w:val="000000"/>
                <w:sz w:val="28"/>
                <w:szCs w:val="28"/>
              </w:rPr>
              <w:t>.3. Kế hoạch, phương án dự trữ hàng hóa thiết yếu trong mùa thiên tai</w:t>
            </w:r>
            <w:r w:rsidR="00BE445C" w:rsidRPr="00D64FC9">
              <w:rPr>
                <w:rStyle w:val="FootnoteReference"/>
                <w:rFonts w:ascii="Times New Roman" w:eastAsia="Times New Roman" w:hAnsi="Times New Roman" w:cs="Times New Roman"/>
                <w:i/>
                <w:color w:val="000000"/>
                <w:sz w:val="28"/>
                <w:szCs w:val="28"/>
              </w:rPr>
              <w:footnoteReference w:id="37"/>
            </w:r>
          </w:p>
        </w:tc>
        <w:tc>
          <w:tcPr>
            <w:tcW w:w="4227" w:type="dxa"/>
            <w:tcBorders>
              <w:top w:val="single" w:sz="4" w:space="0" w:color="auto"/>
              <w:left w:val="nil"/>
              <w:bottom w:val="single" w:sz="4" w:space="0" w:color="auto"/>
              <w:right w:val="single" w:sz="4" w:space="0" w:color="auto"/>
            </w:tcBorders>
            <w:shd w:val="clear" w:color="auto" w:fill="auto"/>
            <w:noWrap/>
          </w:tcPr>
          <w:p w14:paraId="6A6851A4"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Công thương</w:t>
            </w:r>
          </w:p>
        </w:tc>
      </w:tr>
      <w:tr w:rsidR="00BE445C" w:rsidRPr="00D64FC9" w14:paraId="1E1B9638"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F04EFD"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6312EDD7" w14:textId="77777777" w:rsidR="00BE445C" w:rsidRPr="00D64FC9" w:rsidRDefault="00BE445C" w:rsidP="00433C4D">
            <w:pPr>
              <w:spacing w:before="120" w:line="288" w:lineRule="auto"/>
              <w:jc w:val="both"/>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683B3834"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42E820B2" w14:textId="52C069CD" w:rsidR="00BE445C" w:rsidRPr="00D64FC9" w:rsidRDefault="00EF6E7A"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49</w:t>
            </w:r>
            <w:r w:rsidR="00BE445C" w:rsidRPr="00D64FC9">
              <w:rPr>
                <w:rFonts w:ascii="Times New Roman" w:eastAsia="Times New Roman" w:hAnsi="Times New Roman" w:cs="Times New Roman"/>
                <w:i/>
                <w:color w:val="000000"/>
                <w:sz w:val="28"/>
                <w:szCs w:val="28"/>
              </w:rPr>
              <w:t xml:space="preserve">.4. Kế hoạch, phương án đảm bảo cung cấp điện ổn định </w:t>
            </w:r>
            <w:r w:rsidR="00BE445C" w:rsidRPr="00D64FC9">
              <w:rPr>
                <w:rFonts w:ascii="Times New Roman" w:eastAsia="Times New Roman" w:hAnsi="Times New Roman" w:cs="Times New Roman"/>
                <w:i/>
                <w:color w:val="000000"/>
                <w:sz w:val="28"/>
                <w:szCs w:val="28"/>
              </w:rPr>
              <w:lastRenderedPageBreak/>
              <w:t>cho các trạm bơm tiêu úng, các công trình PCTT</w:t>
            </w:r>
            <w:r w:rsidR="00BE445C" w:rsidRPr="00D64FC9">
              <w:rPr>
                <w:rStyle w:val="FootnoteReference"/>
                <w:rFonts w:ascii="Times New Roman" w:eastAsia="Times New Roman" w:hAnsi="Times New Roman" w:cs="Times New Roman"/>
                <w:i/>
                <w:color w:val="000000"/>
                <w:sz w:val="28"/>
                <w:szCs w:val="28"/>
              </w:rPr>
              <w:footnoteReference w:id="38"/>
            </w:r>
          </w:p>
        </w:tc>
        <w:tc>
          <w:tcPr>
            <w:tcW w:w="4227" w:type="dxa"/>
            <w:tcBorders>
              <w:top w:val="single" w:sz="4" w:space="0" w:color="auto"/>
              <w:left w:val="nil"/>
              <w:bottom w:val="single" w:sz="4" w:space="0" w:color="auto"/>
              <w:right w:val="single" w:sz="4" w:space="0" w:color="auto"/>
            </w:tcBorders>
            <w:shd w:val="clear" w:color="auto" w:fill="auto"/>
            <w:noWrap/>
          </w:tcPr>
          <w:p w14:paraId="5E3B2587"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lastRenderedPageBreak/>
              <w:t>Kế hoạch phòng chống thiên tai và phương án ứng phó với các loại hình thiên tai của Sở Công thương</w:t>
            </w:r>
          </w:p>
        </w:tc>
      </w:tr>
      <w:tr w:rsidR="00BE445C" w:rsidRPr="00D64FC9" w14:paraId="71199919"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5EA495"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00DCB17D" w14:textId="77777777" w:rsidR="00BE445C" w:rsidRPr="00D64FC9" w:rsidRDefault="00BE445C" w:rsidP="006624CE">
            <w:pPr>
              <w:spacing w:before="120" w:line="288" w:lineRule="auto"/>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2D91B538"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49E1F0A6" w14:textId="3AA7D1D6" w:rsidR="00BE445C" w:rsidRPr="00D64FC9" w:rsidRDefault="00EF6E7A"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49</w:t>
            </w:r>
            <w:r w:rsidR="00BE445C" w:rsidRPr="00D64FC9">
              <w:rPr>
                <w:rFonts w:ascii="Times New Roman" w:eastAsia="Times New Roman" w:hAnsi="Times New Roman" w:cs="Times New Roman"/>
                <w:i/>
                <w:color w:val="000000"/>
                <w:sz w:val="28"/>
                <w:szCs w:val="28"/>
              </w:rPr>
              <w:t>.5. Kế hoạch, phương án ứng phó sự cố hoá chất, các biện pháp ngăn ngừa sự cố rò rỉ hoá chất ra môi trường khi thiên tai xảy ra</w:t>
            </w:r>
            <w:r w:rsidR="00BE445C" w:rsidRPr="00D64FC9">
              <w:rPr>
                <w:rStyle w:val="FootnoteReference"/>
                <w:rFonts w:ascii="Times New Roman" w:eastAsia="Times New Roman" w:hAnsi="Times New Roman" w:cs="Times New Roman"/>
                <w:i/>
                <w:color w:val="000000"/>
                <w:sz w:val="28"/>
                <w:szCs w:val="28"/>
              </w:rPr>
              <w:footnoteReference w:id="39"/>
            </w:r>
          </w:p>
        </w:tc>
        <w:tc>
          <w:tcPr>
            <w:tcW w:w="4227" w:type="dxa"/>
            <w:tcBorders>
              <w:top w:val="single" w:sz="4" w:space="0" w:color="auto"/>
              <w:left w:val="nil"/>
              <w:bottom w:val="single" w:sz="4" w:space="0" w:color="auto"/>
              <w:right w:val="single" w:sz="4" w:space="0" w:color="auto"/>
            </w:tcBorders>
            <w:shd w:val="clear" w:color="auto" w:fill="auto"/>
            <w:noWrap/>
          </w:tcPr>
          <w:p w14:paraId="7BD9E455"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Công thương</w:t>
            </w:r>
          </w:p>
        </w:tc>
      </w:tr>
      <w:tr w:rsidR="00BE445C" w:rsidRPr="00D64FC9" w14:paraId="25824136"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E13369C"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4222F97B" w14:textId="77777777" w:rsidR="00BE445C" w:rsidRPr="00D64FC9" w:rsidRDefault="00BE445C" w:rsidP="006624CE">
            <w:pPr>
              <w:spacing w:before="120" w:line="288" w:lineRule="auto"/>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52C9B26F"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1ECF227E" w14:textId="5329DBF4" w:rsidR="00BE445C" w:rsidRPr="00D64FC9" w:rsidRDefault="00EF6E7A" w:rsidP="00433C4D">
            <w:pPr>
              <w:spacing w:before="120" w:after="0" w:line="288" w:lineRule="auto"/>
              <w:jc w:val="both"/>
              <w:rPr>
                <w:rFonts w:ascii="Times New Roman" w:eastAsia="Times New Roman" w:hAnsi="Times New Roman" w:cs="Times New Roman"/>
                <w:i/>
                <w:color w:val="000000"/>
                <w:sz w:val="28"/>
                <w:szCs w:val="28"/>
              </w:rPr>
            </w:pPr>
            <w:r w:rsidRPr="00D64FC9">
              <w:rPr>
                <w:rFonts w:ascii="Times New Roman" w:eastAsia="Times New Roman" w:hAnsi="Times New Roman" w:cs="Times New Roman"/>
                <w:i/>
                <w:color w:val="000000"/>
                <w:sz w:val="28"/>
                <w:szCs w:val="28"/>
              </w:rPr>
              <w:t>49</w:t>
            </w:r>
            <w:r w:rsidR="00BE445C" w:rsidRPr="00D64FC9">
              <w:rPr>
                <w:rFonts w:ascii="Times New Roman" w:eastAsia="Times New Roman" w:hAnsi="Times New Roman" w:cs="Times New Roman"/>
                <w:i/>
                <w:color w:val="000000"/>
                <w:sz w:val="28"/>
                <w:szCs w:val="28"/>
              </w:rPr>
              <w:t>.6. Kế hoạch duy trì lượng xăng dầu dự trữ phục vụ phòng chống thiên tai</w:t>
            </w:r>
            <w:r w:rsidR="00BE445C" w:rsidRPr="00D64FC9">
              <w:rPr>
                <w:rStyle w:val="FootnoteReference"/>
                <w:rFonts w:ascii="Times New Roman" w:eastAsia="Times New Roman" w:hAnsi="Times New Roman" w:cs="Times New Roman"/>
                <w:i/>
                <w:color w:val="000000"/>
                <w:sz w:val="28"/>
                <w:szCs w:val="28"/>
              </w:rPr>
              <w:footnoteReference w:id="40"/>
            </w:r>
            <w:r w:rsidR="00BE445C" w:rsidRPr="00D64FC9">
              <w:rPr>
                <w:rFonts w:ascii="Times New Roman" w:eastAsia="Times New Roman" w:hAnsi="Times New Roman" w:cs="Times New Roman"/>
                <w:i/>
                <w:color w:val="000000"/>
                <w:sz w:val="28"/>
                <w:szCs w:val="28"/>
              </w:rPr>
              <w:t>.</w:t>
            </w:r>
          </w:p>
        </w:tc>
        <w:tc>
          <w:tcPr>
            <w:tcW w:w="4227" w:type="dxa"/>
            <w:tcBorders>
              <w:top w:val="single" w:sz="4" w:space="0" w:color="auto"/>
              <w:left w:val="nil"/>
              <w:bottom w:val="single" w:sz="4" w:space="0" w:color="auto"/>
              <w:right w:val="single" w:sz="4" w:space="0" w:color="auto"/>
            </w:tcBorders>
            <w:shd w:val="clear" w:color="auto" w:fill="auto"/>
            <w:noWrap/>
          </w:tcPr>
          <w:p w14:paraId="0B6B1145"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Công thương</w:t>
            </w:r>
          </w:p>
        </w:tc>
      </w:tr>
      <w:tr w:rsidR="00BE445C" w:rsidRPr="00D64FC9" w14:paraId="475738BF"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0C707D"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254423E8" w14:textId="77777777" w:rsidR="00BE445C" w:rsidRPr="00D64FC9" w:rsidRDefault="00BE445C" w:rsidP="00433C4D">
            <w:pPr>
              <w:spacing w:before="120" w:line="288" w:lineRule="auto"/>
              <w:jc w:val="both"/>
              <w:rPr>
                <w:rFonts w:ascii="Times New Roman" w:hAnsi="Times New Roman" w:cs="Times New Roman"/>
                <w:sz w:val="28"/>
                <w:szCs w:val="28"/>
              </w:rPr>
            </w:pPr>
            <w:r w:rsidRPr="00D64FC9">
              <w:rPr>
                <w:rFonts w:ascii="Times New Roman" w:hAnsi="Times New Roman" w:cs="Times New Roman"/>
                <w:sz w:val="28"/>
                <w:szCs w:val="28"/>
              </w:rPr>
              <w:t>Công thương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2225379" w14:textId="07E7F7FC"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50</w:t>
            </w:r>
            <w:r w:rsidR="00BE445C" w:rsidRPr="00D64FC9">
              <w:rPr>
                <w:rFonts w:ascii="Times New Roman" w:eastAsia="Times New Roman" w:hAnsi="Times New Roman" w:cs="Times New Roman"/>
                <w:color w:val="000000"/>
                <w:sz w:val="28"/>
                <w:szCs w:val="28"/>
              </w:rPr>
              <w:t>. Tuyên truyền, phổ biến kiến thức và diễn tập ứng phó với những nguy cơ, sự cố do thiên tai gây ra</w:t>
            </w:r>
            <w:r w:rsidR="00BE445C" w:rsidRPr="00D64FC9">
              <w:rPr>
                <w:rStyle w:val="FootnoteReference"/>
                <w:rFonts w:ascii="Times New Roman" w:eastAsia="Times New Roman" w:hAnsi="Times New Roman" w:cs="Times New Roman"/>
                <w:color w:val="000000"/>
                <w:sz w:val="28"/>
                <w:szCs w:val="28"/>
              </w:rPr>
              <w:footnoteReference w:id="41"/>
            </w:r>
          </w:p>
        </w:tc>
        <w:tc>
          <w:tcPr>
            <w:tcW w:w="3645" w:type="dxa"/>
            <w:tcBorders>
              <w:top w:val="single" w:sz="4" w:space="0" w:color="auto"/>
              <w:left w:val="nil"/>
              <w:bottom w:val="single" w:sz="4" w:space="0" w:color="auto"/>
              <w:right w:val="single" w:sz="4" w:space="0" w:color="auto"/>
            </w:tcBorders>
            <w:shd w:val="clear" w:color="auto" w:fill="auto"/>
            <w:noWrap/>
          </w:tcPr>
          <w:p w14:paraId="39E91AC8"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3EB52B9F"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Công thương</w:t>
            </w:r>
          </w:p>
        </w:tc>
      </w:tr>
      <w:tr w:rsidR="00BE445C" w:rsidRPr="00D64FC9" w14:paraId="2D1DBA6E"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828C3E3" w14:textId="5A06D9E5"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4.6</w:t>
            </w:r>
          </w:p>
        </w:tc>
        <w:tc>
          <w:tcPr>
            <w:tcW w:w="1842" w:type="dxa"/>
            <w:vMerge w:val="restart"/>
            <w:tcBorders>
              <w:top w:val="single" w:sz="4" w:space="0" w:color="auto"/>
              <w:left w:val="nil"/>
              <w:bottom w:val="single" w:sz="4" w:space="0" w:color="auto"/>
              <w:right w:val="single" w:sz="4" w:space="0" w:color="auto"/>
            </w:tcBorders>
            <w:shd w:val="clear" w:color="auto" w:fill="auto"/>
          </w:tcPr>
          <w:p w14:paraId="4EEFC6C3" w14:textId="77777777" w:rsidR="00BE445C" w:rsidRPr="00D64FC9" w:rsidRDefault="00BE445C" w:rsidP="00433C4D">
            <w:pPr>
              <w:spacing w:before="120" w:line="288" w:lineRule="auto"/>
              <w:jc w:val="both"/>
              <w:rPr>
                <w:rFonts w:ascii="Times New Roman" w:hAnsi="Times New Roman" w:cs="Times New Roman"/>
                <w:sz w:val="28"/>
                <w:szCs w:val="28"/>
              </w:rPr>
            </w:pPr>
            <w:r w:rsidRPr="00D64FC9">
              <w:rPr>
                <w:rFonts w:ascii="Times New Roman" w:hAnsi="Times New Roman" w:cs="Times New Roman"/>
                <w:sz w:val="28"/>
                <w:szCs w:val="28"/>
              </w:rPr>
              <w:t>GDĐT</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5FA904E0" w14:textId="692137F1"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51</w:t>
            </w:r>
            <w:r w:rsidR="00BE445C" w:rsidRPr="00D64FC9">
              <w:rPr>
                <w:rFonts w:ascii="Times New Roman" w:eastAsia="Times New Roman" w:hAnsi="Times New Roman" w:cs="Times New Roman"/>
                <w:color w:val="000000"/>
                <w:sz w:val="28"/>
                <w:szCs w:val="28"/>
              </w:rPr>
              <w:t>. T</w:t>
            </w:r>
            <w:r w:rsidR="00BE445C" w:rsidRPr="00D64FC9">
              <w:rPr>
                <w:rFonts w:ascii="Times New Roman" w:eastAsia="Times New Roman" w:hAnsi="Times New Roman" w:cs="Times New Roman"/>
                <w:color w:val="000000"/>
                <w:sz w:val="28"/>
                <w:szCs w:val="28"/>
                <w:lang w:val="vi-VN"/>
              </w:rPr>
              <w:t xml:space="preserve">ập huấn và phổ biến kiến thức kiến thức về PCTT &amp; thích </w:t>
            </w:r>
            <w:r w:rsidR="00BE445C" w:rsidRPr="00D64FC9">
              <w:rPr>
                <w:rFonts w:ascii="Times New Roman" w:eastAsia="Times New Roman" w:hAnsi="Times New Roman" w:cs="Times New Roman"/>
                <w:color w:val="000000"/>
                <w:sz w:val="28"/>
                <w:szCs w:val="28"/>
                <w:lang w:val="vi-VN"/>
              </w:rPr>
              <w:lastRenderedPageBreak/>
              <w:t>ứng BĐKH được lồng ghép vào trương trình học đường</w:t>
            </w:r>
            <w:r w:rsidR="00BE445C" w:rsidRPr="00D64FC9">
              <w:rPr>
                <w:rStyle w:val="FootnoteReference"/>
                <w:rFonts w:ascii="Times New Roman" w:eastAsia="Times New Roman" w:hAnsi="Times New Roman" w:cs="Times New Roman"/>
                <w:color w:val="000000"/>
                <w:sz w:val="28"/>
                <w:szCs w:val="28"/>
                <w:lang w:val="vi-VN"/>
              </w:rPr>
              <w:footnoteReference w:id="42"/>
            </w:r>
            <w:r w:rsidR="00BE445C" w:rsidRPr="00D64FC9">
              <w:rPr>
                <w:rFonts w:ascii="Times New Roman" w:eastAsia="Times New Roman" w:hAnsi="Times New Roman" w:cs="Times New Roman"/>
                <w:color w:val="000000"/>
                <w:sz w:val="28"/>
                <w:szCs w:val="28"/>
                <w:lang w:val="vi-VN"/>
              </w:rPr>
              <w:t xml:space="preserve">.  </w:t>
            </w:r>
          </w:p>
        </w:tc>
        <w:tc>
          <w:tcPr>
            <w:tcW w:w="3645" w:type="dxa"/>
            <w:tcBorders>
              <w:top w:val="single" w:sz="4" w:space="0" w:color="auto"/>
              <w:left w:val="nil"/>
              <w:bottom w:val="single" w:sz="4" w:space="0" w:color="auto"/>
              <w:right w:val="single" w:sz="4" w:space="0" w:color="auto"/>
            </w:tcBorders>
            <w:shd w:val="clear" w:color="auto" w:fill="auto"/>
            <w:noWrap/>
          </w:tcPr>
          <w:p w14:paraId="722CDDA3" w14:textId="3A6BF7A3" w:rsidR="00BE445C" w:rsidRPr="00D64FC9" w:rsidRDefault="00EF6E7A" w:rsidP="00433C4D">
            <w:pPr>
              <w:spacing w:before="120" w:after="0" w:line="288" w:lineRule="auto"/>
              <w:jc w:val="both"/>
              <w:rPr>
                <w:rFonts w:ascii="Times New Roman" w:eastAsia="Times New Roman" w:hAnsi="Times New Roman" w:cs="Times New Roman"/>
                <w:i/>
                <w:sz w:val="28"/>
                <w:szCs w:val="28"/>
              </w:rPr>
            </w:pPr>
            <w:r w:rsidRPr="00D64FC9">
              <w:rPr>
                <w:rFonts w:ascii="Times New Roman" w:eastAsia="Times New Roman" w:hAnsi="Times New Roman" w:cs="Times New Roman"/>
                <w:i/>
                <w:sz w:val="28"/>
                <w:szCs w:val="28"/>
              </w:rPr>
              <w:lastRenderedPageBreak/>
              <w:t>51</w:t>
            </w:r>
            <w:r w:rsidR="00BE445C" w:rsidRPr="00D64FC9">
              <w:rPr>
                <w:rFonts w:ascii="Times New Roman" w:eastAsia="Times New Roman" w:hAnsi="Times New Roman" w:cs="Times New Roman"/>
                <w:i/>
                <w:sz w:val="28"/>
                <w:szCs w:val="28"/>
              </w:rPr>
              <w:t>.1. Tỷ lệ % giáo viên được phổ biến kiến thức về PCTT và BĐKH</w:t>
            </w:r>
          </w:p>
        </w:tc>
        <w:tc>
          <w:tcPr>
            <w:tcW w:w="4227" w:type="dxa"/>
            <w:tcBorders>
              <w:top w:val="single" w:sz="4" w:space="0" w:color="auto"/>
              <w:left w:val="nil"/>
              <w:bottom w:val="single" w:sz="4" w:space="0" w:color="auto"/>
              <w:right w:val="single" w:sz="4" w:space="0" w:color="auto"/>
            </w:tcBorders>
            <w:shd w:val="clear" w:color="auto" w:fill="auto"/>
            <w:noWrap/>
          </w:tcPr>
          <w:p w14:paraId="3E3FB55E"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GD&amp;ĐT</w:t>
            </w:r>
          </w:p>
        </w:tc>
      </w:tr>
      <w:tr w:rsidR="00BE445C" w:rsidRPr="00D64FC9" w14:paraId="33BB4833"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tcPr>
          <w:p w14:paraId="6885DB49"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723A6ABD" w14:textId="77777777" w:rsidR="00BE445C" w:rsidRPr="00D64FC9" w:rsidRDefault="00BE445C" w:rsidP="006624CE">
            <w:pPr>
              <w:spacing w:before="120" w:line="288" w:lineRule="auto"/>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461DD217"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011198E5" w14:textId="5B07EEF2" w:rsidR="00BE445C" w:rsidRPr="00D64FC9" w:rsidRDefault="00EF6E7A" w:rsidP="00433C4D">
            <w:pPr>
              <w:spacing w:before="120" w:after="0" w:line="288" w:lineRule="auto"/>
              <w:jc w:val="both"/>
              <w:rPr>
                <w:rFonts w:ascii="Times New Roman" w:eastAsia="Times New Roman" w:hAnsi="Times New Roman" w:cs="Times New Roman"/>
                <w:i/>
                <w:sz w:val="28"/>
                <w:szCs w:val="28"/>
              </w:rPr>
            </w:pPr>
            <w:r w:rsidRPr="00D64FC9">
              <w:rPr>
                <w:rFonts w:ascii="Times New Roman" w:eastAsia="Times New Roman" w:hAnsi="Times New Roman" w:cs="Times New Roman"/>
                <w:i/>
                <w:sz w:val="28"/>
                <w:szCs w:val="28"/>
              </w:rPr>
              <w:t>51</w:t>
            </w:r>
            <w:r w:rsidR="00BE445C" w:rsidRPr="00D64FC9">
              <w:rPr>
                <w:rFonts w:ascii="Times New Roman" w:eastAsia="Times New Roman" w:hAnsi="Times New Roman" w:cs="Times New Roman"/>
                <w:i/>
                <w:sz w:val="28"/>
                <w:szCs w:val="28"/>
              </w:rPr>
              <w:t>.2. Tỷ lệ % học sinh được phổ biến kiến thức về PCTT và BĐKH kiến thức về PCTT và BĐKH</w:t>
            </w:r>
          </w:p>
        </w:tc>
        <w:tc>
          <w:tcPr>
            <w:tcW w:w="4227" w:type="dxa"/>
            <w:tcBorders>
              <w:top w:val="single" w:sz="4" w:space="0" w:color="auto"/>
              <w:left w:val="nil"/>
              <w:bottom w:val="single" w:sz="4" w:space="0" w:color="auto"/>
              <w:right w:val="single" w:sz="4" w:space="0" w:color="auto"/>
            </w:tcBorders>
            <w:shd w:val="clear" w:color="auto" w:fill="auto"/>
            <w:noWrap/>
          </w:tcPr>
          <w:p w14:paraId="1B23492F"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GD&amp;ĐT</w:t>
            </w:r>
          </w:p>
        </w:tc>
      </w:tr>
      <w:tr w:rsidR="00BE445C" w:rsidRPr="00D64FC9" w14:paraId="0C9948D2"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tcPr>
          <w:p w14:paraId="32CD8D61"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vMerge/>
            <w:tcBorders>
              <w:top w:val="single" w:sz="4" w:space="0" w:color="auto"/>
              <w:left w:val="nil"/>
              <w:bottom w:val="single" w:sz="4" w:space="0" w:color="auto"/>
              <w:right w:val="single" w:sz="4" w:space="0" w:color="auto"/>
            </w:tcBorders>
            <w:shd w:val="clear" w:color="auto" w:fill="auto"/>
          </w:tcPr>
          <w:p w14:paraId="12B590F4" w14:textId="77777777" w:rsidR="00BE445C" w:rsidRPr="00D64FC9" w:rsidRDefault="00BE445C" w:rsidP="006624CE">
            <w:pPr>
              <w:spacing w:before="120" w:line="288" w:lineRule="auto"/>
              <w:rPr>
                <w:rFonts w:ascii="Times New Roman" w:hAnsi="Times New Roman" w:cs="Times New Roman"/>
                <w:sz w:val="28"/>
                <w:szCs w:val="28"/>
              </w:rPr>
            </w:pPr>
          </w:p>
        </w:tc>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5A86A024"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3645" w:type="dxa"/>
            <w:tcBorders>
              <w:top w:val="single" w:sz="4" w:space="0" w:color="auto"/>
              <w:left w:val="nil"/>
              <w:bottom w:val="single" w:sz="4" w:space="0" w:color="auto"/>
              <w:right w:val="single" w:sz="4" w:space="0" w:color="auto"/>
            </w:tcBorders>
            <w:shd w:val="clear" w:color="auto" w:fill="auto"/>
            <w:noWrap/>
          </w:tcPr>
          <w:p w14:paraId="79BA6FCF" w14:textId="5A66A5BC" w:rsidR="00BE445C" w:rsidRPr="00D64FC9" w:rsidRDefault="00EF6E7A" w:rsidP="00433C4D">
            <w:pPr>
              <w:spacing w:before="120" w:after="0" w:line="288" w:lineRule="auto"/>
              <w:jc w:val="both"/>
              <w:rPr>
                <w:rFonts w:ascii="Times New Roman" w:eastAsia="Times New Roman" w:hAnsi="Times New Roman" w:cs="Times New Roman"/>
                <w:i/>
                <w:sz w:val="28"/>
                <w:szCs w:val="28"/>
              </w:rPr>
            </w:pPr>
            <w:r w:rsidRPr="00D64FC9">
              <w:rPr>
                <w:rFonts w:ascii="Times New Roman" w:eastAsia="Times New Roman" w:hAnsi="Times New Roman" w:cs="Times New Roman"/>
                <w:i/>
                <w:sz w:val="28"/>
                <w:szCs w:val="28"/>
              </w:rPr>
              <w:t>51</w:t>
            </w:r>
            <w:r w:rsidR="00BE445C" w:rsidRPr="00D64FC9">
              <w:rPr>
                <w:rFonts w:ascii="Times New Roman" w:eastAsia="Times New Roman" w:hAnsi="Times New Roman" w:cs="Times New Roman"/>
                <w:i/>
                <w:sz w:val="28"/>
                <w:szCs w:val="28"/>
              </w:rPr>
              <w:t xml:space="preserve">.3. </w:t>
            </w:r>
            <w:r w:rsidR="00BE445C" w:rsidRPr="00D64FC9">
              <w:rPr>
                <w:rFonts w:ascii="Times New Roman" w:eastAsia="Times New Roman" w:hAnsi="Times New Roman" w:cs="Times New Roman"/>
                <w:i/>
                <w:color w:val="000000"/>
                <w:sz w:val="28"/>
                <w:szCs w:val="28"/>
                <w:lang w:val="vi-VN"/>
              </w:rPr>
              <w:t xml:space="preserve">Số lớp tập huấn và phổ biến kiến thức kiến thức về PCTT &amp; thích ứng BĐKH.  </w:t>
            </w:r>
          </w:p>
        </w:tc>
        <w:tc>
          <w:tcPr>
            <w:tcW w:w="4227" w:type="dxa"/>
            <w:tcBorders>
              <w:top w:val="single" w:sz="4" w:space="0" w:color="auto"/>
              <w:left w:val="nil"/>
              <w:bottom w:val="single" w:sz="4" w:space="0" w:color="auto"/>
              <w:right w:val="single" w:sz="4" w:space="0" w:color="auto"/>
            </w:tcBorders>
            <w:shd w:val="clear" w:color="auto" w:fill="auto"/>
            <w:noWrap/>
          </w:tcPr>
          <w:p w14:paraId="006061EC"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GD&amp;ĐT</w:t>
            </w:r>
          </w:p>
        </w:tc>
      </w:tr>
      <w:tr w:rsidR="00BE445C" w:rsidRPr="00D64FC9" w14:paraId="2C6C9E74"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tcPr>
          <w:p w14:paraId="6F8B4899"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4D6D1985"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GDĐT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D78EF49" w14:textId="2EF105C0"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52</w:t>
            </w:r>
            <w:r w:rsidR="00BE445C" w:rsidRPr="00D64FC9">
              <w:rPr>
                <w:rFonts w:ascii="Times New Roman" w:eastAsia="Times New Roman" w:hAnsi="Times New Roman" w:cs="Times New Roman"/>
                <w:color w:val="000000"/>
                <w:sz w:val="28"/>
                <w:szCs w:val="28"/>
              </w:rPr>
              <w:t>. Tỷ lệ % trường học đảm bảo an toàn đối với đặc điểm tình hình thiên tai, kết hợp  làm nơi tránh trú bão, lũ</w:t>
            </w:r>
          </w:p>
        </w:tc>
        <w:tc>
          <w:tcPr>
            <w:tcW w:w="3645" w:type="dxa"/>
            <w:tcBorders>
              <w:top w:val="single" w:sz="4" w:space="0" w:color="auto"/>
              <w:left w:val="nil"/>
              <w:bottom w:val="single" w:sz="4" w:space="0" w:color="auto"/>
              <w:right w:val="single" w:sz="4" w:space="0" w:color="auto"/>
            </w:tcBorders>
            <w:shd w:val="clear" w:color="auto" w:fill="auto"/>
            <w:noWrap/>
          </w:tcPr>
          <w:p w14:paraId="5380B9E8"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0C68D2D3"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phòng chống thiên tai và phương án ứng phó với các loại hình thiên tai của Sở GD&amp;ĐT</w:t>
            </w:r>
          </w:p>
        </w:tc>
      </w:tr>
      <w:tr w:rsidR="00BE445C" w:rsidRPr="00D64FC9" w14:paraId="11F15C42"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E078BA6" w14:textId="609783CE"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4.7</w:t>
            </w:r>
          </w:p>
        </w:tc>
        <w:tc>
          <w:tcPr>
            <w:tcW w:w="1842" w:type="dxa"/>
            <w:tcBorders>
              <w:top w:val="single" w:sz="4" w:space="0" w:color="auto"/>
              <w:left w:val="nil"/>
              <w:bottom w:val="single" w:sz="4" w:space="0" w:color="auto"/>
              <w:right w:val="single" w:sz="4" w:space="0" w:color="auto"/>
            </w:tcBorders>
            <w:shd w:val="clear" w:color="auto" w:fill="auto"/>
          </w:tcPr>
          <w:p w14:paraId="62855265"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Y tế</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FB6C688" w14:textId="6F76522A"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53</w:t>
            </w:r>
            <w:r w:rsidR="00BE445C" w:rsidRPr="00D64FC9">
              <w:rPr>
                <w:rFonts w:ascii="Times New Roman" w:eastAsia="Times New Roman" w:hAnsi="Times New Roman" w:cs="Times New Roman"/>
                <w:color w:val="000000"/>
                <w:sz w:val="28"/>
                <w:szCs w:val="28"/>
              </w:rPr>
              <w:t>. Tỷ lệ % người dân bị dịch bệnh trong vùng có thiên tai</w:t>
            </w:r>
            <w:r w:rsidR="00BE445C" w:rsidRPr="00D64FC9">
              <w:rPr>
                <w:rStyle w:val="FootnoteReference"/>
                <w:rFonts w:ascii="Times New Roman" w:eastAsia="Times New Roman" w:hAnsi="Times New Roman" w:cs="Times New Roman"/>
                <w:color w:val="000000"/>
                <w:sz w:val="28"/>
                <w:szCs w:val="28"/>
              </w:rPr>
              <w:footnoteReference w:id="43"/>
            </w:r>
          </w:p>
        </w:tc>
        <w:tc>
          <w:tcPr>
            <w:tcW w:w="3645" w:type="dxa"/>
            <w:tcBorders>
              <w:top w:val="single" w:sz="4" w:space="0" w:color="auto"/>
              <w:left w:val="nil"/>
              <w:bottom w:val="single" w:sz="4" w:space="0" w:color="auto"/>
              <w:right w:val="single" w:sz="4" w:space="0" w:color="auto"/>
            </w:tcBorders>
            <w:shd w:val="clear" w:color="auto" w:fill="auto"/>
            <w:noWrap/>
          </w:tcPr>
          <w:p w14:paraId="11EB2115"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0460D5A9"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công tác PCTT của Sở Y tế</w:t>
            </w:r>
          </w:p>
        </w:tc>
      </w:tr>
      <w:tr w:rsidR="00BE445C" w:rsidRPr="00D64FC9" w14:paraId="3CAEA57D"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6D1BBA"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3BCDA0E9"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Y tế</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AA2EBAD" w14:textId="293B1709"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54</w:t>
            </w:r>
            <w:r w:rsidR="00BE445C" w:rsidRPr="00D64FC9">
              <w:rPr>
                <w:rFonts w:ascii="Times New Roman" w:eastAsia="Times New Roman" w:hAnsi="Times New Roman" w:cs="Times New Roman"/>
                <w:color w:val="000000"/>
                <w:sz w:val="28"/>
                <w:szCs w:val="28"/>
              </w:rPr>
              <w:t xml:space="preserve">. Tỷ lệ % cơ sở y tế được dự trữ thuốc, trang bị vật tư y tế, trang </w:t>
            </w:r>
            <w:r w:rsidR="00BE445C" w:rsidRPr="00D64FC9">
              <w:rPr>
                <w:rFonts w:ascii="Times New Roman" w:eastAsia="Times New Roman" w:hAnsi="Times New Roman" w:cs="Times New Roman"/>
                <w:color w:val="000000"/>
                <w:sz w:val="28"/>
                <w:szCs w:val="28"/>
              </w:rPr>
              <w:lastRenderedPageBreak/>
              <w:t>thiết bị đảm bảo yêu cầu ở các vùng trọng điểm thiên tai</w:t>
            </w:r>
            <w:r w:rsidR="00BE445C" w:rsidRPr="00D64FC9">
              <w:rPr>
                <w:rStyle w:val="FootnoteReference"/>
                <w:rFonts w:ascii="Times New Roman" w:eastAsia="Times New Roman" w:hAnsi="Times New Roman" w:cs="Times New Roman"/>
                <w:color w:val="000000"/>
                <w:sz w:val="28"/>
                <w:szCs w:val="28"/>
              </w:rPr>
              <w:footnoteReference w:id="44"/>
            </w:r>
            <w:r w:rsidR="00BE445C" w:rsidRPr="00D64FC9">
              <w:rPr>
                <w:rFonts w:ascii="Times New Roman" w:eastAsia="Times New Roman" w:hAnsi="Times New Roman" w:cs="Times New Roman"/>
                <w:color w:val="000000"/>
                <w:sz w:val="28"/>
                <w:szCs w:val="28"/>
              </w:rPr>
              <w:t xml:space="preserve"> </w:t>
            </w:r>
          </w:p>
        </w:tc>
        <w:tc>
          <w:tcPr>
            <w:tcW w:w="3645" w:type="dxa"/>
            <w:tcBorders>
              <w:top w:val="single" w:sz="4" w:space="0" w:color="auto"/>
              <w:left w:val="nil"/>
              <w:bottom w:val="single" w:sz="4" w:space="0" w:color="auto"/>
              <w:right w:val="single" w:sz="4" w:space="0" w:color="auto"/>
            </w:tcBorders>
            <w:shd w:val="clear" w:color="auto" w:fill="auto"/>
            <w:noWrap/>
          </w:tcPr>
          <w:p w14:paraId="37382E4E"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015533BE" w14:textId="77777777" w:rsidR="00BE445C" w:rsidRPr="00D64FC9" w:rsidRDefault="00BE445C" w:rsidP="00433C4D">
            <w:pPr>
              <w:spacing w:before="120" w:after="0" w:line="288" w:lineRule="auto"/>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Sở Y tế</w:t>
            </w:r>
          </w:p>
        </w:tc>
      </w:tr>
      <w:tr w:rsidR="00BE445C" w:rsidRPr="00D64FC9" w14:paraId="5A32EA51"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0F7F5C"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5495AE48" w14:textId="77777777" w:rsidR="00BE445C" w:rsidRPr="00D64FC9" w:rsidRDefault="00BE445C"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Y tế</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D4BF366" w14:textId="5AEF7ED2"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55</w:t>
            </w:r>
            <w:r w:rsidR="00BE445C" w:rsidRPr="00D64FC9">
              <w:rPr>
                <w:rFonts w:ascii="Times New Roman" w:eastAsia="Times New Roman" w:hAnsi="Times New Roman" w:cs="Times New Roman"/>
                <w:color w:val="000000"/>
                <w:sz w:val="28"/>
                <w:szCs w:val="28"/>
              </w:rPr>
              <w:t>. Các chương trình tập huấn, huấn luyện, truyền thông trong ứng phó thiên tai, tìm kiếm cứu nạn</w:t>
            </w:r>
            <w:r w:rsidR="00BE445C" w:rsidRPr="00D64FC9">
              <w:rPr>
                <w:rStyle w:val="FootnoteReference"/>
                <w:rFonts w:ascii="Times New Roman" w:eastAsia="Times New Roman" w:hAnsi="Times New Roman" w:cs="Times New Roman"/>
                <w:color w:val="000000"/>
                <w:sz w:val="28"/>
                <w:szCs w:val="28"/>
              </w:rPr>
              <w:footnoteReference w:id="45"/>
            </w:r>
          </w:p>
        </w:tc>
        <w:tc>
          <w:tcPr>
            <w:tcW w:w="3645" w:type="dxa"/>
            <w:tcBorders>
              <w:top w:val="single" w:sz="4" w:space="0" w:color="auto"/>
              <w:left w:val="nil"/>
              <w:bottom w:val="single" w:sz="4" w:space="0" w:color="auto"/>
              <w:right w:val="single" w:sz="4" w:space="0" w:color="auto"/>
            </w:tcBorders>
            <w:shd w:val="clear" w:color="auto" w:fill="auto"/>
            <w:noWrap/>
          </w:tcPr>
          <w:p w14:paraId="35C55178"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6DD33205" w14:textId="77777777" w:rsidR="00BE445C" w:rsidRPr="00D64FC9" w:rsidRDefault="00BE445C" w:rsidP="00433C4D">
            <w:pPr>
              <w:jc w:val="both"/>
              <w:rPr>
                <w:rFonts w:ascii="Times New Roman" w:hAnsi="Times New Roman" w:cs="Times New Roman"/>
                <w:sz w:val="28"/>
                <w:szCs w:val="28"/>
              </w:rPr>
            </w:pPr>
            <w:r w:rsidRPr="00D64FC9">
              <w:rPr>
                <w:rFonts w:ascii="Times New Roman" w:eastAsia="Times New Roman" w:hAnsi="Times New Roman" w:cs="Times New Roman"/>
                <w:color w:val="000000"/>
                <w:sz w:val="28"/>
                <w:szCs w:val="28"/>
              </w:rPr>
              <w:t>Báo cáo tổng kết công tác PCTT của Sở Y tế</w:t>
            </w:r>
          </w:p>
        </w:tc>
      </w:tr>
      <w:tr w:rsidR="00BE445C" w:rsidRPr="00D64FC9" w14:paraId="24E09668" w14:textId="77777777" w:rsidTr="00BC4611">
        <w:trPr>
          <w:trHeight w:val="49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E54130B" w14:textId="5319CFDD"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4.8</w:t>
            </w:r>
          </w:p>
        </w:tc>
        <w:tc>
          <w:tcPr>
            <w:tcW w:w="1842" w:type="dxa"/>
            <w:tcBorders>
              <w:top w:val="single" w:sz="4" w:space="0" w:color="auto"/>
              <w:left w:val="nil"/>
              <w:bottom w:val="single" w:sz="4" w:space="0" w:color="auto"/>
              <w:right w:val="single" w:sz="4" w:space="0" w:color="auto"/>
            </w:tcBorders>
            <w:shd w:val="clear" w:color="auto" w:fill="auto"/>
          </w:tcPr>
          <w:p w14:paraId="2A6B833C" w14:textId="30E1343A" w:rsidR="00BE445C" w:rsidRPr="00D64FC9" w:rsidRDefault="000809F0"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 xml:space="preserve">Tài nguyên và Môi </w:t>
            </w:r>
            <w:r w:rsidR="00BE445C" w:rsidRPr="00D64FC9">
              <w:rPr>
                <w:rFonts w:ascii="Times New Roman" w:hAnsi="Times New Roman" w:cs="Times New Roman"/>
                <w:sz w:val="28"/>
                <w:szCs w:val="28"/>
              </w:rPr>
              <w:t>trường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996608C" w14:textId="4A9D6B2A"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56</w:t>
            </w:r>
            <w:r w:rsidR="00BE445C" w:rsidRPr="00D64FC9">
              <w:rPr>
                <w:rFonts w:ascii="Times New Roman" w:eastAsia="Times New Roman" w:hAnsi="Times New Roman" w:cs="Times New Roman"/>
                <w:color w:val="000000"/>
                <w:sz w:val="28"/>
                <w:szCs w:val="28"/>
              </w:rPr>
              <w:t>. Kế hoạch thích ứng với BĐKH của tỉnh được thông qua</w:t>
            </w:r>
            <w:r w:rsidR="00BE445C" w:rsidRPr="00D64FC9">
              <w:rPr>
                <w:rStyle w:val="FootnoteReference"/>
                <w:rFonts w:ascii="Times New Roman" w:eastAsia="Times New Roman" w:hAnsi="Times New Roman" w:cs="Times New Roman"/>
                <w:color w:val="000000"/>
                <w:sz w:val="28"/>
                <w:szCs w:val="28"/>
              </w:rPr>
              <w:footnoteReference w:id="46"/>
            </w:r>
          </w:p>
        </w:tc>
        <w:tc>
          <w:tcPr>
            <w:tcW w:w="3645" w:type="dxa"/>
            <w:tcBorders>
              <w:top w:val="single" w:sz="4" w:space="0" w:color="auto"/>
              <w:left w:val="nil"/>
              <w:bottom w:val="single" w:sz="4" w:space="0" w:color="auto"/>
              <w:right w:val="single" w:sz="4" w:space="0" w:color="auto"/>
            </w:tcBorders>
            <w:shd w:val="clear" w:color="auto" w:fill="auto"/>
            <w:noWrap/>
          </w:tcPr>
          <w:p w14:paraId="1902CD34"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1B86FE90"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Kế hoạch thích ứng với BĐKH</w:t>
            </w:r>
          </w:p>
        </w:tc>
      </w:tr>
      <w:tr w:rsidR="00BE445C" w:rsidRPr="00D64FC9" w14:paraId="253952BD"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F6E12E"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582993E7" w14:textId="39832CB6" w:rsidR="00BE445C" w:rsidRPr="00D64FC9" w:rsidRDefault="000809F0"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 xml:space="preserve">Tài nguyên và </w:t>
            </w:r>
            <w:r w:rsidR="00BE445C" w:rsidRPr="00D64FC9">
              <w:rPr>
                <w:rFonts w:ascii="Times New Roman" w:hAnsi="Times New Roman" w:cs="Times New Roman"/>
                <w:sz w:val="28"/>
                <w:szCs w:val="28"/>
              </w:rPr>
              <w:t>Môi trường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E1BD7DD" w14:textId="1424F8C9"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57</w:t>
            </w:r>
            <w:r w:rsidR="00BE445C" w:rsidRPr="00D64FC9">
              <w:rPr>
                <w:rFonts w:ascii="Times New Roman" w:eastAsia="Times New Roman" w:hAnsi="Times New Roman" w:cs="Times New Roman"/>
                <w:color w:val="000000"/>
                <w:sz w:val="28"/>
                <w:szCs w:val="28"/>
              </w:rPr>
              <w:t>. Các kịch bản BĐKH, bản đồ về rủi ro thiên tai ở địa phương được ban hành</w:t>
            </w:r>
            <w:r w:rsidR="00BE445C" w:rsidRPr="00D64FC9">
              <w:rPr>
                <w:rStyle w:val="FootnoteReference"/>
                <w:rFonts w:ascii="Times New Roman" w:eastAsia="Times New Roman" w:hAnsi="Times New Roman" w:cs="Times New Roman"/>
                <w:color w:val="000000"/>
                <w:sz w:val="28"/>
                <w:szCs w:val="28"/>
              </w:rPr>
              <w:footnoteReference w:id="47"/>
            </w:r>
          </w:p>
        </w:tc>
        <w:tc>
          <w:tcPr>
            <w:tcW w:w="3645" w:type="dxa"/>
            <w:tcBorders>
              <w:top w:val="single" w:sz="4" w:space="0" w:color="auto"/>
              <w:left w:val="nil"/>
              <w:bottom w:val="single" w:sz="4" w:space="0" w:color="auto"/>
              <w:right w:val="single" w:sz="4" w:space="0" w:color="auto"/>
            </w:tcBorders>
            <w:shd w:val="clear" w:color="auto" w:fill="auto"/>
            <w:noWrap/>
          </w:tcPr>
          <w:p w14:paraId="1D35160D"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189B9F42"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Các kịch bản BĐKH và bản đồ về rủi ro thiên tai</w:t>
            </w:r>
          </w:p>
        </w:tc>
      </w:tr>
      <w:tr w:rsidR="00BE445C" w:rsidRPr="00D64FC9" w14:paraId="50D5CDAA"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27D323"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49DB9B37" w14:textId="0F6B15D8" w:rsidR="00BE445C" w:rsidRPr="00D64FC9" w:rsidRDefault="000809F0"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 xml:space="preserve">Tài nguyên và </w:t>
            </w:r>
            <w:r w:rsidR="00BE445C" w:rsidRPr="00D64FC9">
              <w:rPr>
                <w:rFonts w:ascii="Times New Roman" w:hAnsi="Times New Roman" w:cs="Times New Roman"/>
                <w:sz w:val="28"/>
                <w:szCs w:val="28"/>
              </w:rPr>
              <w:t>Môi trường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8DE5AFC" w14:textId="6968F848"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58</w:t>
            </w:r>
            <w:r w:rsidR="00BE445C" w:rsidRPr="00D64FC9">
              <w:rPr>
                <w:rFonts w:ascii="Times New Roman" w:eastAsia="Times New Roman" w:hAnsi="Times New Roman" w:cs="Times New Roman"/>
                <w:color w:val="000000"/>
                <w:sz w:val="28"/>
                <w:szCs w:val="28"/>
              </w:rPr>
              <w:t xml:space="preserve">. Tỷ lệ % các trạm khí tượng thủy văn được nâng cấp được </w:t>
            </w:r>
            <w:r w:rsidR="00BE445C" w:rsidRPr="00D64FC9">
              <w:rPr>
                <w:rFonts w:ascii="Times New Roman" w:eastAsia="Times New Roman" w:hAnsi="Times New Roman" w:cs="Times New Roman"/>
                <w:color w:val="000000"/>
                <w:sz w:val="28"/>
                <w:szCs w:val="28"/>
              </w:rPr>
              <w:lastRenderedPageBreak/>
              <w:t>nâng cấp và lắp đặt các thiết bị mới nâng cao năng lực dự báo</w:t>
            </w:r>
            <w:r w:rsidR="00BE445C" w:rsidRPr="00D64FC9">
              <w:rPr>
                <w:rStyle w:val="FootnoteReference"/>
                <w:rFonts w:ascii="Times New Roman" w:eastAsia="Times New Roman" w:hAnsi="Times New Roman" w:cs="Times New Roman"/>
                <w:color w:val="000000"/>
                <w:sz w:val="28"/>
                <w:szCs w:val="28"/>
              </w:rPr>
              <w:footnoteReference w:id="48"/>
            </w:r>
          </w:p>
        </w:tc>
        <w:tc>
          <w:tcPr>
            <w:tcW w:w="3645" w:type="dxa"/>
            <w:tcBorders>
              <w:top w:val="single" w:sz="4" w:space="0" w:color="auto"/>
              <w:left w:val="nil"/>
              <w:bottom w:val="single" w:sz="4" w:space="0" w:color="auto"/>
              <w:right w:val="single" w:sz="4" w:space="0" w:color="auto"/>
            </w:tcBorders>
            <w:shd w:val="clear" w:color="auto" w:fill="auto"/>
            <w:noWrap/>
          </w:tcPr>
          <w:p w14:paraId="55552C65"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3F94F708" w14:textId="77777777" w:rsidR="00BE445C" w:rsidRPr="00D64FC9" w:rsidRDefault="00BE445C"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Tổng kết công tác Phòng chống thiên tai của Sở TNMT</w:t>
            </w:r>
          </w:p>
        </w:tc>
      </w:tr>
      <w:tr w:rsidR="00BE445C" w:rsidRPr="00D64FC9" w14:paraId="26E77024"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3FD1D8"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6C621233" w14:textId="5E1F4938" w:rsidR="00BE445C" w:rsidRPr="00D64FC9" w:rsidRDefault="000809F0"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 xml:space="preserve">Tài nguyên và </w:t>
            </w:r>
            <w:r w:rsidR="00BE445C" w:rsidRPr="00D64FC9">
              <w:rPr>
                <w:rFonts w:ascii="Times New Roman" w:hAnsi="Times New Roman" w:cs="Times New Roman"/>
                <w:sz w:val="28"/>
                <w:szCs w:val="28"/>
              </w:rPr>
              <w:t>Môi trường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9611A5A" w14:textId="7B09C402"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59</w:t>
            </w:r>
            <w:r w:rsidR="00BE445C" w:rsidRPr="00D64FC9">
              <w:rPr>
                <w:rFonts w:ascii="Times New Roman" w:eastAsia="Times New Roman" w:hAnsi="Times New Roman" w:cs="Times New Roman"/>
                <w:color w:val="000000"/>
                <w:sz w:val="28"/>
                <w:szCs w:val="28"/>
              </w:rPr>
              <w:t>. Các chương trình tập huấn, truyền thông nâng cao ý thức người dân bảo vệ môi trường, phòng tránh dịch bệnh sau thiên tai</w:t>
            </w:r>
            <w:r w:rsidR="00BE445C" w:rsidRPr="00D64FC9">
              <w:rPr>
                <w:rStyle w:val="FootnoteReference"/>
                <w:rFonts w:ascii="Times New Roman" w:eastAsia="Times New Roman" w:hAnsi="Times New Roman" w:cs="Times New Roman"/>
                <w:color w:val="000000"/>
                <w:sz w:val="28"/>
                <w:szCs w:val="28"/>
              </w:rPr>
              <w:footnoteReference w:id="49"/>
            </w:r>
          </w:p>
        </w:tc>
        <w:tc>
          <w:tcPr>
            <w:tcW w:w="3645" w:type="dxa"/>
            <w:tcBorders>
              <w:top w:val="single" w:sz="4" w:space="0" w:color="auto"/>
              <w:left w:val="nil"/>
              <w:bottom w:val="single" w:sz="4" w:space="0" w:color="auto"/>
              <w:right w:val="single" w:sz="4" w:space="0" w:color="auto"/>
            </w:tcBorders>
            <w:shd w:val="clear" w:color="auto" w:fill="auto"/>
            <w:noWrap/>
          </w:tcPr>
          <w:p w14:paraId="6D3CB0DB"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4C59AA4F"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Báo cáo Tổng kết của Sở TNMT</w:t>
            </w:r>
          </w:p>
        </w:tc>
      </w:tr>
      <w:tr w:rsidR="00BE445C" w:rsidRPr="00D64FC9" w14:paraId="1C9752C8" w14:textId="77777777" w:rsidTr="00BC4611">
        <w:trPr>
          <w:trHeight w:val="49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C5EDF2" w14:textId="77777777" w:rsidR="00BE445C" w:rsidRPr="00D64FC9" w:rsidRDefault="00BE445C" w:rsidP="006624CE">
            <w:pPr>
              <w:spacing w:before="120" w:after="0" w:line="288" w:lineRule="auto"/>
              <w:jc w:val="center"/>
              <w:rPr>
                <w:rFonts w:ascii="Times New Roman" w:eastAsia="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auto"/>
          </w:tcPr>
          <w:p w14:paraId="1F4620BA" w14:textId="3141B966" w:rsidR="00BE445C" w:rsidRPr="00D64FC9" w:rsidRDefault="000809F0" w:rsidP="006624CE">
            <w:pPr>
              <w:spacing w:before="120" w:line="288" w:lineRule="auto"/>
              <w:rPr>
                <w:rFonts w:ascii="Times New Roman" w:hAnsi="Times New Roman" w:cs="Times New Roman"/>
                <w:sz w:val="28"/>
                <w:szCs w:val="28"/>
              </w:rPr>
            </w:pPr>
            <w:r w:rsidRPr="00D64FC9">
              <w:rPr>
                <w:rFonts w:ascii="Times New Roman" w:hAnsi="Times New Roman" w:cs="Times New Roman"/>
                <w:sz w:val="28"/>
                <w:szCs w:val="28"/>
              </w:rPr>
              <w:t xml:space="preserve">Tài nguyên và </w:t>
            </w:r>
            <w:r w:rsidR="00BE445C" w:rsidRPr="00D64FC9">
              <w:rPr>
                <w:rFonts w:ascii="Times New Roman" w:hAnsi="Times New Roman" w:cs="Times New Roman"/>
                <w:sz w:val="28"/>
                <w:szCs w:val="28"/>
              </w:rPr>
              <w:t>Môi trường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06241CE" w14:textId="40B18979" w:rsidR="00BE445C" w:rsidRPr="00D64FC9" w:rsidRDefault="00EF6E7A" w:rsidP="00433C4D">
            <w:pPr>
              <w:spacing w:before="120" w:after="0" w:line="288" w:lineRule="auto"/>
              <w:jc w:val="both"/>
              <w:rPr>
                <w:rFonts w:ascii="Times New Roman" w:eastAsia="Times New Roman" w:hAnsi="Times New Roman" w:cs="Times New Roman"/>
                <w:color w:val="000000"/>
                <w:sz w:val="28"/>
                <w:szCs w:val="28"/>
              </w:rPr>
            </w:pPr>
            <w:r w:rsidRPr="00D64FC9">
              <w:rPr>
                <w:rFonts w:ascii="Times New Roman" w:eastAsia="Times New Roman" w:hAnsi="Times New Roman" w:cs="Times New Roman"/>
                <w:color w:val="000000"/>
                <w:sz w:val="28"/>
                <w:szCs w:val="28"/>
              </w:rPr>
              <w:t>60</w:t>
            </w:r>
            <w:r w:rsidR="00BE445C" w:rsidRPr="00D64FC9">
              <w:rPr>
                <w:rFonts w:ascii="Times New Roman" w:eastAsia="Times New Roman" w:hAnsi="Times New Roman" w:cs="Times New Roman"/>
                <w:color w:val="000000"/>
                <w:sz w:val="28"/>
                <w:szCs w:val="28"/>
              </w:rPr>
              <w:t>. Tỷ lệ % số xã thu gom rác thải đúng nơi quy định</w:t>
            </w:r>
            <w:r w:rsidR="00BE445C" w:rsidRPr="00D64FC9">
              <w:rPr>
                <w:rStyle w:val="FootnoteReference"/>
                <w:rFonts w:ascii="Times New Roman" w:eastAsia="Times New Roman" w:hAnsi="Times New Roman" w:cs="Times New Roman"/>
                <w:color w:val="000000"/>
                <w:sz w:val="28"/>
                <w:szCs w:val="28"/>
              </w:rPr>
              <w:footnoteReference w:id="50"/>
            </w:r>
          </w:p>
        </w:tc>
        <w:tc>
          <w:tcPr>
            <w:tcW w:w="3645" w:type="dxa"/>
            <w:tcBorders>
              <w:top w:val="single" w:sz="4" w:space="0" w:color="auto"/>
              <w:left w:val="nil"/>
              <w:bottom w:val="single" w:sz="4" w:space="0" w:color="auto"/>
              <w:right w:val="single" w:sz="4" w:space="0" w:color="auto"/>
            </w:tcBorders>
            <w:shd w:val="clear" w:color="auto" w:fill="auto"/>
            <w:noWrap/>
          </w:tcPr>
          <w:p w14:paraId="34836B8E" w14:textId="77777777" w:rsidR="00BE445C" w:rsidRPr="00D64FC9" w:rsidRDefault="00BE445C" w:rsidP="006624CE">
            <w:pPr>
              <w:spacing w:before="120" w:after="0" w:line="288" w:lineRule="auto"/>
              <w:rPr>
                <w:rFonts w:ascii="Times New Roman" w:eastAsia="Times New Roman" w:hAnsi="Times New Roman" w:cs="Times New Roman"/>
                <w:color w:val="000000"/>
                <w:sz w:val="28"/>
                <w:szCs w:val="28"/>
              </w:rPr>
            </w:pPr>
          </w:p>
        </w:tc>
        <w:tc>
          <w:tcPr>
            <w:tcW w:w="4227" w:type="dxa"/>
            <w:tcBorders>
              <w:top w:val="single" w:sz="4" w:space="0" w:color="auto"/>
              <w:left w:val="nil"/>
              <w:bottom w:val="single" w:sz="4" w:space="0" w:color="auto"/>
              <w:right w:val="single" w:sz="4" w:space="0" w:color="auto"/>
            </w:tcBorders>
            <w:shd w:val="clear" w:color="auto" w:fill="auto"/>
            <w:noWrap/>
          </w:tcPr>
          <w:p w14:paraId="30C1F9C2" w14:textId="77777777" w:rsidR="00BE445C" w:rsidRPr="00D64FC9" w:rsidRDefault="00BE445C" w:rsidP="006624CE">
            <w:pPr>
              <w:rPr>
                <w:rFonts w:ascii="Times New Roman" w:hAnsi="Times New Roman" w:cs="Times New Roman"/>
                <w:color w:val="FFFFFF" w:themeColor="background1"/>
                <w:sz w:val="28"/>
                <w:szCs w:val="28"/>
              </w:rPr>
            </w:pPr>
            <w:r w:rsidRPr="00D64FC9">
              <w:rPr>
                <w:rFonts w:ascii="Times New Roman" w:eastAsia="Times New Roman" w:hAnsi="Times New Roman" w:cs="Times New Roman"/>
                <w:color w:val="000000"/>
                <w:sz w:val="28"/>
                <w:szCs w:val="28"/>
              </w:rPr>
              <w:t>Báo cáo Tổng kết của Sở TNMT</w:t>
            </w:r>
          </w:p>
        </w:tc>
      </w:tr>
    </w:tbl>
    <w:p w14:paraId="744F8B2F" w14:textId="77777777" w:rsidR="00245722" w:rsidRPr="00D64FC9" w:rsidRDefault="00245722" w:rsidP="006624CE">
      <w:pPr>
        <w:rPr>
          <w:rFonts w:ascii="Times New Roman" w:hAnsi="Times New Roman" w:cs="Times New Roman"/>
          <w:b/>
          <w:sz w:val="28"/>
          <w:szCs w:val="28"/>
        </w:rPr>
      </w:pPr>
    </w:p>
    <w:sectPr w:rsidR="00245722" w:rsidRPr="00D64FC9" w:rsidSect="00181079">
      <w:footerReference w:type="default" r:id="rId8"/>
      <w:pgSz w:w="16839" w:h="11907" w:orient="landscape" w:code="9"/>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9C4A7" w14:textId="77777777" w:rsidR="000A5267" w:rsidRDefault="000A5267" w:rsidP="00195656">
      <w:pPr>
        <w:spacing w:after="0" w:line="240" w:lineRule="auto"/>
      </w:pPr>
      <w:r>
        <w:separator/>
      </w:r>
    </w:p>
  </w:endnote>
  <w:endnote w:type="continuationSeparator" w:id="0">
    <w:p w14:paraId="55CDDDA1" w14:textId="77777777" w:rsidR="000A5267" w:rsidRDefault="000A5267" w:rsidP="0019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470292"/>
      <w:docPartObj>
        <w:docPartGallery w:val="Page Numbers (Bottom of Page)"/>
        <w:docPartUnique/>
      </w:docPartObj>
    </w:sdtPr>
    <w:sdtEndPr>
      <w:rPr>
        <w:rFonts w:ascii="Times New Roman" w:hAnsi="Times New Roman" w:cs="Times New Roman"/>
        <w:noProof/>
        <w:sz w:val="24"/>
        <w:szCs w:val="24"/>
      </w:rPr>
    </w:sdtEndPr>
    <w:sdtContent>
      <w:p w14:paraId="3D1AD580" w14:textId="256138EB" w:rsidR="00D64FC9" w:rsidRPr="00D9472F" w:rsidRDefault="00D64FC9">
        <w:pPr>
          <w:pStyle w:val="Footer"/>
          <w:jc w:val="right"/>
          <w:rPr>
            <w:rFonts w:ascii="Times New Roman" w:hAnsi="Times New Roman" w:cs="Times New Roman"/>
            <w:sz w:val="24"/>
            <w:szCs w:val="24"/>
          </w:rPr>
        </w:pPr>
        <w:r w:rsidRPr="00D9472F">
          <w:rPr>
            <w:rFonts w:ascii="Times New Roman" w:hAnsi="Times New Roman" w:cs="Times New Roman"/>
            <w:sz w:val="24"/>
            <w:szCs w:val="24"/>
          </w:rPr>
          <w:fldChar w:fldCharType="begin"/>
        </w:r>
        <w:r w:rsidRPr="00D9472F">
          <w:rPr>
            <w:rFonts w:ascii="Times New Roman" w:hAnsi="Times New Roman" w:cs="Times New Roman"/>
            <w:sz w:val="24"/>
            <w:szCs w:val="24"/>
          </w:rPr>
          <w:instrText xml:space="preserve"> PAGE   \* MERGEFORMAT </w:instrText>
        </w:r>
        <w:r w:rsidRPr="00D9472F">
          <w:rPr>
            <w:rFonts w:ascii="Times New Roman" w:hAnsi="Times New Roman" w:cs="Times New Roman"/>
            <w:sz w:val="24"/>
            <w:szCs w:val="24"/>
          </w:rPr>
          <w:fldChar w:fldCharType="separate"/>
        </w:r>
        <w:r w:rsidR="00682025">
          <w:rPr>
            <w:rFonts w:ascii="Times New Roman" w:hAnsi="Times New Roman" w:cs="Times New Roman"/>
            <w:noProof/>
            <w:sz w:val="24"/>
            <w:szCs w:val="24"/>
          </w:rPr>
          <w:t>2</w:t>
        </w:r>
        <w:r w:rsidRPr="00D9472F">
          <w:rPr>
            <w:rFonts w:ascii="Times New Roman" w:hAnsi="Times New Roman" w:cs="Times New Roman"/>
            <w:noProof/>
            <w:sz w:val="24"/>
            <w:szCs w:val="24"/>
          </w:rPr>
          <w:fldChar w:fldCharType="end"/>
        </w:r>
      </w:p>
    </w:sdtContent>
  </w:sdt>
  <w:p w14:paraId="497D72B4" w14:textId="77777777" w:rsidR="00D64FC9" w:rsidRDefault="00D64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2F1AA" w14:textId="77777777" w:rsidR="000A5267" w:rsidRDefault="000A5267" w:rsidP="00195656">
      <w:pPr>
        <w:spacing w:after="0" w:line="240" w:lineRule="auto"/>
      </w:pPr>
      <w:r>
        <w:separator/>
      </w:r>
    </w:p>
  </w:footnote>
  <w:footnote w:type="continuationSeparator" w:id="0">
    <w:p w14:paraId="65A0CD76" w14:textId="77777777" w:rsidR="000A5267" w:rsidRDefault="000A5267" w:rsidP="00195656">
      <w:pPr>
        <w:spacing w:after="0" w:line="240" w:lineRule="auto"/>
      </w:pPr>
      <w:r>
        <w:continuationSeparator/>
      </w:r>
    </w:p>
  </w:footnote>
  <w:footnote w:id="1">
    <w:p w14:paraId="0DAF707A" w14:textId="6967962B" w:rsidR="00D64FC9" w:rsidRDefault="00D64FC9">
      <w:pPr>
        <w:pStyle w:val="FootnoteText"/>
      </w:pPr>
      <w:r>
        <w:rPr>
          <w:rStyle w:val="FootnoteReference"/>
        </w:rPr>
        <w:footnoteRef/>
      </w:r>
      <w:r>
        <w:t xml:space="preserve"> Xây dựng trên cơ sở các nội dung quy định tại Điều 4 Thông tư 05/2016/TT-BKHĐT ngày 06/6/2016 của Bộ Kế hoạch và Đầu tư</w:t>
      </w:r>
    </w:p>
  </w:footnote>
  <w:footnote w:id="2">
    <w:p w14:paraId="42E46BCC" w14:textId="0E31A10B" w:rsidR="00D64FC9" w:rsidRPr="00433C4D" w:rsidRDefault="00D64FC9">
      <w:pPr>
        <w:pStyle w:val="FootnoteText"/>
        <w:rPr>
          <w:rFonts w:ascii="Times New Roman" w:hAnsi="Times New Roman" w:cs="Times New Roman"/>
          <w:sz w:val="22"/>
        </w:rPr>
      </w:pPr>
      <w:r w:rsidRPr="00433C4D">
        <w:rPr>
          <w:rStyle w:val="FootnoteReference"/>
          <w:rFonts w:ascii="Times New Roman" w:hAnsi="Times New Roman" w:cs="Times New Roman"/>
          <w:sz w:val="22"/>
        </w:rPr>
        <w:footnoteRef/>
      </w:r>
      <w:r w:rsidRPr="00433C4D">
        <w:rPr>
          <w:rFonts w:ascii="Times New Roman" w:hAnsi="Times New Roman" w:cs="Times New Roman"/>
          <w:sz w:val="22"/>
        </w:rPr>
        <w:t xml:space="preserve"> Mục 7 Khoản III Báo cáo tình hình kinh tế - xã hội Quý 4 và năm 2019, số 209/BC-TCTK, ngày 26/12/2019, của Tổng Cục Thống kê, Bộ Kế hoạch và Đầu tư</w:t>
      </w:r>
    </w:p>
  </w:footnote>
  <w:footnote w:id="3">
    <w:p w14:paraId="50083897" w14:textId="54689B20" w:rsidR="00D64FC9" w:rsidRPr="00433C4D" w:rsidRDefault="00D64FC9" w:rsidP="0000575C">
      <w:pPr>
        <w:pStyle w:val="FootnoteText"/>
        <w:rPr>
          <w:rFonts w:ascii="Times New Roman" w:hAnsi="Times New Roman" w:cs="Times New Roman"/>
          <w:sz w:val="22"/>
        </w:rPr>
      </w:pPr>
      <w:r w:rsidRPr="00433C4D">
        <w:rPr>
          <w:rFonts w:ascii="Times New Roman" w:hAnsi="Times New Roman" w:cs="Times New Roman"/>
          <w:sz w:val="22"/>
          <w:vertAlign w:val="superscript"/>
        </w:rPr>
        <w:footnoteRef/>
      </w:r>
      <w:r w:rsidRPr="00433C4D">
        <w:rPr>
          <w:rFonts w:ascii="Times New Roman" w:hAnsi="Times New Roman" w:cs="Times New Roman"/>
          <w:sz w:val="22"/>
        </w:rPr>
        <w:t xml:space="preserve"> Điểm a Mục 8 Biểu mẫu số 3 Phụ lục 2B Công văn số 4538/BKHĐT-TH về việc Hướng dẫn xây dựng kế hoạch năm 2020 ngày 3/7/2019 của Bộ Kế hoạch và Đầu tư; Mục 7 Khoản III Báo cáo tình hình kinh tế - xã hội Quý 4 và năm 2019, số 209/BC-TCTK, ngày 26/12/2019, của Tổng Cục Thống kê, Bộ Kế hoạch và Đầu tư</w:t>
      </w:r>
    </w:p>
  </w:footnote>
  <w:footnote w:id="4">
    <w:p w14:paraId="666FDDA2" w14:textId="2C65EEDF" w:rsidR="00D64FC9" w:rsidRPr="00433C4D" w:rsidRDefault="00D64FC9" w:rsidP="0000575C">
      <w:pPr>
        <w:pStyle w:val="FootnoteText"/>
        <w:rPr>
          <w:rFonts w:ascii="Times New Roman" w:hAnsi="Times New Roman" w:cs="Times New Roman"/>
          <w:sz w:val="22"/>
        </w:rPr>
      </w:pPr>
      <w:r w:rsidRPr="00433C4D">
        <w:rPr>
          <w:rFonts w:ascii="Times New Roman" w:hAnsi="Times New Roman" w:cs="Times New Roman"/>
          <w:sz w:val="22"/>
          <w:vertAlign w:val="superscript"/>
        </w:rPr>
        <w:footnoteRef/>
      </w:r>
      <w:r w:rsidRPr="00433C4D">
        <w:rPr>
          <w:rFonts w:ascii="Times New Roman" w:hAnsi="Times New Roman" w:cs="Times New Roman"/>
          <w:sz w:val="22"/>
        </w:rPr>
        <w:t xml:space="preserve"> Điểm a Mục 8 Biểu mẫu số 3 Phụ lục 2B Công văn số 4538/BKHĐT-TH về việc Hướng dẫn xây dựng kế hoạch năm 2020 ngày 3/7/2019 của Bộ Kế hoạch và Đầu tư; Mục 7 Khoản III Báo cáo tình hình kinh tế - xã hội Quý 4 và năm 2019, số 209/BC-TCTK, ngày 26/12/2019, của Tổng Cục Thống kê, Bộ Kế hoạch và Đầu tư</w:t>
      </w:r>
    </w:p>
  </w:footnote>
  <w:footnote w:id="5">
    <w:p w14:paraId="6C967574" w14:textId="1EC187D7" w:rsidR="00D64FC9" w:rsidRDefault="00D64FC9" w:rsidP="00F75CDB">
      <w:pPr>
        <w:pStyle w:val="FootnoteText"/>
      </w:pPr>
      <w:r w:rsidRPr="00433C4D">
        <w:rPr>
          <w:rStyle w:val="FootnoteReference"/>
          <w:rFonts w:ascii="Times New Roman" w:hAnsi="Times New Roman" w:cs="Times New Roman"/>
          <w:sz w:val="22"/>
        </w:rPr>
        <w:footnoteRef/>
      </w:r>
      <w:r w:rsidRPr="00433C4D">
        <w:rPr>
          <w:rFonts w:ascii="Times New Roman" w:hAnsi="Times New Roman" w:cs="Times New Roman"/>
          <w:sz w:val="22"/>
        </w:rPr>
        <w:t xml:space="preserve"> Thông tư liên tịch số 43/2015/TTLT-BNNPTNT-BKHĐT, ngày 23/11/2015 của Bộ Nông nghiệp và PTNT, Bộ Kế hoạch và Đầu tư về Hướng dẫn thống kê, đánh giá thiệt hại do thiên tai gây ra</w:t>
      </w:r>
      <w:r w:rsidR="00433C4D">
        <w:rPr>
          <w:rFonts w:ascii="Times New Roman" w:hAnsi="Times New Roman" w:cs="Times New Roman"/>
          <w:sz w:val="22"/>
        </w:rPr>
        <w:t>.</w:t>
      </w:r>
    </w:p>
  </w:footnote>
  <w:footnote w:id="6">
    <w:p w14:paraId="1E7E608E" w14:textId="597DCDF5" w:rsidR="00D64FC9" w:rsidRPr="00433C4D" w:rsidRDefault="00D64FC9">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Người nghèo xác định theo QĐ 59/2015/QĐ-TTg ngày 19/11/2015 của Thủ tướng Chính phủ ban hành chuẩn nghèo tiếp cận đa chiều áp dụng cho giai đoạn 2016-2020.</w:t>
      </w:r>
    </w:p>
  </w:footnote>
  <w:footnote w:id="7">
    <w:p w14:paraId="5225D2F0" w14:textId="6BF5DD4D" w:rsidR="00D64FC9" w:rsidRDefault="00D64FC9">
      <w:pPr>
        <w:pStyle w:val="FootnoteText"/>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Người cao tuổi là người hết tuổi lao động theo quy định về pháp luật lao động (năm 2020 nam trên 60 tuổi, nữ trên 55 tuổi), Trẻ em là người dưới 16  tuổi theo điều 1 Luật Bảo vệ, chăm sóc và giáo dục trẻ em số 25/2004/QH11.</w:t>
      </w:r>
    </w:p>
  </w:footnote>
  <w:footnote w:id="8">
    <w:p w14:paraId="4CD7654E" w14:textId="77777777" w:rsidR="00D64FC9" w:rsidRPr="00433C4D" w:rsidRDefault="00D64FC9">
      <w:pPr>
        <w:pStyle w:val="FootnoteText"/>
        <w:rPr>
          <w:rFonts w:ascii="Times New Roman" w:hAnsi="Times New Roman" w:cs="Times New Roman"/>
          <w:sz w:val="22"/>
          <w:szCs w:val="22"/>
          <w:lang w:val="vi-VN"/>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Khoản 1 Điều 24 Nghị định 160/2018/NĐ-CP ngày 29/11/2018</w:t>
      </w:r>
      <w:r w:rsidRPr="00433C4D">
        <w:rPr>
          <w:rFonts w:ascii="Times New Roman" w:hAnsi="Times New Roman" w:cs="Times New Roman"/>
          <w:sz w:val="22"/>
          <w:szCs w:val="22"/>
          <w:lang w:val="vi-VN"/>
        </w:rPr>
        <w:t xml:space="preserve"> </w:t>
      </w:r>
      <w:r w:rsidRPr="00433C4D">
        <w:rPr>
          <w:rFonts w:ascii="Times New Roman" w:eastAsia="Times New Roman" w:hAnsi="Times New Roman" w:cs="Times New Roman"/>
          <w:color w:val="000000"/>
          <w:sz w:val="22"/>
          <w:szCs w:val="22"/>
          <w:lang w:val="vi-VN"/>
        </w:rPr>
        <w:t xml:space="preserve">của Chính phủ về </w:t>
      </w:r>
      <w:r w:rsidRPr="00433C4D">
        <w:rPr>
          <w:rFonts w:ascii="Times New Roman" w:eastAsia="Times New Roman" w:hAnsi="Times New Roman" w:cs="Times New Roman"/>
          <w:color w:val="000000"/>
          <w:sz w:val="22"/>
          <w:szCs w:val="22"/>
        </w:rPr>
        <w:t>Q</w:t>
      </w:r>
      <w:r w:rsidRPr="00433C4D">
        <w:rPr>
          <w:rFonts w:ascii="Times New Roman" w:eastAsia="Times New Roman" w:hAnsi="Times New Roman" w:cs="Times New Roman"/>
          <w:color w:val="000000"/>
          <w:sz w:val="22"/>
          <w:szCs w:val="22"/>
          <w:lang w:val="vi-VN"/>
        </w:rPr>
        <w:t>uy định chi tiết một số điều của Luật phòng, chống thiên tai</w:t>
      </w:r>
      <w:r w:rsidRPr="00433C4D">
        <w:rPr>
          <w:rFonts w:ascii="Times New Roman" w:hAnsi="Times New Roman" w:cs="Times New Roman"/>
          <w:sz w:val="22"/>
          <w:szCs w:val="22"/>
        </w:rPr>
        <w:t xml:space="preserve">    </w:t>
      </w:r>
    </w:p>
  </w:footnote>
  <w:footnote w:id="9">
    <w:p w14:paraId="153326C2" w14:textId="46E086E4" w:rsidR="00D64FC9" w:rsidRPr="00C128B6" w:rsidRDefault="00D64FC9" w:rsidP="00F514A5">
      <w:pPr>
        <w:pStyle w:val="FootnoteText"/>
        <w:rPr>
          <w:rFonts w:eastAsia="Times New Roman" w:cstheme="minorHAnsi"/>
          <w:color w:val="000000"/>
          <w:lang w:val="vi-VN"/>
        </w:rPr>
      </w:pPr>
      <w:r w:rsidRPr="00BE5E91">
        <w:rPr>
          <w:rStyle w:val="FootnoteReference"/>
          <w:rFonts w:cstheme="minorHAnsi"/>
        </w:rPr>
        <w:footnoteRef/>
      </w:r>
      <w:r w:rsidRPr="00BE5E91">
        <w:rPr>
          <w:rFonts w:cstheme="minorHAnsi"/>
        </w:rPr>
        <w:t xml:space="preserve"> </w:t>
      </w:r>
      <w:r w:rsidRPr="00BE5E91">
        <w:rPr>
          <w:rFonts w:cstheme="minorHAnsi"/>
          <w:lang w:val="vi-VN"/>
        </w:rPr>
        <w:t>P</w:t>
      </w:r>
      <w:r w:rsidRPr="00BE5E91">
        <w:rPr>
          <w:rFonts w:eastAsia="Times New Roman" w:cstheme="minorHAnsi"/>
          <w:color w:val="000000"/>
          <w:lang w:val="vi-VN"/>
        </w:rPr>
        <w:t xml:space="preserve">hụ lục I &amp; II, </w:t>
      </w:r>
      <w:r>
        <w:rPr>
          <w:rFonts w:eastAsia="Times New Roman" w:cstheme="minorHAnsi"/>
          <w:color w:val="000000"/>
        </w:rPr>
        <w:t>L</w:t>
      </w:r>
      <w:r w:rsidRPr="00BE5E91">
        <w:rPr>
          <w:rFonts w:eastAsia="Times New Roman" w:cstheme="minorHAnsi"/>
          <w:color w:val="000000"/>
          <w:lang w:val="vi-VN"/>
        </w:rPr>
        <w:t xml:space="preserve">uật </w:t>
      </w:r>
      <w:r>
        <w:rPr>
          <w:rFonts w:eastAsia="Times New Roman" w:cstheme="minorHAnsi"/>
          <w:color w:val="000000"/>
        </w:rPr>
        <w:t>Q</w:t>
      </w:r>
      <w:r w:rsidRPr="00BE5E91">
        <w:rPr>
          <w:rFonts w:eastAsia="Times New Roman" w:cstheme="minorHAnsi"/>
          <w:color w:val="000000"/>
          <w:lang w:val="vi-VN"/>
        </w:rPr>
        <w:t>uy hoạch số 21/2017/QH14</w:t>
      </w:r>
      <w:r w:rsidRPr="00C128B6">
        <w:rPr>
          <w:rFonts w:eastAsia="Times New Roman" w:cstheme="minorHAnsi"/>
          <w:color w:val="000000"/>
          <w:lang w:val="vi-VN"/>
        </w:rPr>
        <w:t xml:space="preserve"> ngày 24/11/2017</w:t>
      </w:r>
    </w:p>
  </w:footnote>
  <w:footnote w:id="10">
    <w:p w14:paraId="0B8B2263" w14:textId="00FF65FA" w:rsidR="00D64FC9" w:rsidRDefault="00D64FC9" w:rsidP="003D6A88">
      <w:pPr>
        <w:pStyle w:val="FootnoteText"/>
      </w:pPr>
      <w:r>
        <w:rPr>
          <w:rStyle w:val="FootnoteReference"/>
        </w:rPr>
        <w:footnoteRef/>
      </w:r>
      <w:r>
        <w:t xml:space="preserve"> Căn cứ Khoản d Mục 4 Nghị quyết 120/NQ-CP, ngày 17/11/2017 của Chính phủ </w:t>
      </w:r>
      <w:r>
        <w:rPr>
          <w:rFonts w:ascii="Arial" w:hAnsi="Arial" w:cs="Arial"/>
          <w:color w:val="000000"/>
          <w:sz w:val="18"/>
          <w:szCs w:val="18"/>
          <w:shd w:val="clear" w:color="auto" w:fill="FFFFFF"/>
          <w:lang w:val="vi-VN"/>
        </w:rPr>
        <w:t xml:space="preserve">về </w:t>
      </w:r>
      <w:r>
        <w:rPr>
          <w:rFonts w:ascii="Arial" w:hAnsi="Arial" w:cs="Arial"/>
          <w:color w:val="000000"/>
          <w:sz w:val="18"/>
          <w:szCs w:val="18"/>
          <w:shd w:val="clear" w:color="auto" w:fill="FFFFFF"/>
        </w:rPr>
        <w:t>P</w:t>
      </w:r>
      <w:r>
        <w:rPr>
          <w:rFonts w:ascii="Arial" w:hAnsi="Arial" w:cs="Arial"/>
          <w:color w:val="000000"/>
          <w:sz w:val="18"/>
          <w:szCs w:val="18"/>
          <w:shd w:val="clear" w:color="auto" w:fill="FFFFFF"/>
          <w:lang w:val="vi-VN"/>
        </w:rPr>
        <w:t xml:space="preserve">hát triển bền vững </w:t>
      </w:r>
      <w:r>
        <w:rPr>
          <w:rFonts w:ascii="Arial" w:hAnsi="Arial" w:cs="Arial"/>
          <w:color w:val="000000"/>
          <w:sz w:val="18"/>
          <w:szCs w:val="18"/>
          <w:shd w:val="clear" w:color="auto" w:fill="FFFFFF"/>
        </w:rPr>
        <w:t>Đ</w:t>
      </w:r>
      <w:r>
        <w:rPr>
          <w:rFonts w:ascii="Arial" w:hAnsi="Arial" w:cs="Arial"/>
          <w:color w:val="000000"/>
          <w:sz w:val="18"/>
          <w:szCs w:val="18"/>
          <w:shd w:val="clear" w:color="auto" w:fill="FFFFFF"/>
          <w:lang w:val="vi-VN"/>
        </w:rPr>
        <w:t xml:space="preserve">ồng bằng sông </w:t>
      </w:r>
      <w:r>
        <w:rPr>
          <w:rFonts w:ascii="Arial" w:hAnsi="Arial" w:cs="Arial"/>
          <w:color w:val="000000"/>
          <w:sz w:val="18"/>
          <w:szCs w:val="18"/>
          <w:shd w:val="clear" w:color="auto" w:fill="FFFFFF"/>
        </w:rPr>
        <w:t>C</w:t>
      </w:r>
      <w:r>
        <w:rPr>
          <w:rFonts w:ascii="Arial" w:hAnsi="Arial" w:cs="Arial"/>
          <w:color w:val="000000"/>
          <w:sz w:val="18"/>
          <w:szCs w:val="18"/>
          <w:shd w:val="clear" w:color="auto" w:fill="FFFFFF"/>
          <w:lang w:val="vi-VN"/>
        </w:rPr>
        <w:t>ửu long thích ứng với biến đổi khí hậu</w:t>
      </w:r>
    </w:p>
  </w:footnote>
  <w:footnote w:id="11">
    <w:p w14:paraId="73B2DA26" w14:textId="4BA8BA8D" w:rsidR="00D64FC9" w:rsidRDefault="00D64FC9" w:rsidP="003D6A88">
      <w:pPr>
        <w:pStyle w:val="FootnoteText"/>
      </w:pPr>
      <w:r>
        <w:rPr>
          <w:rStyle w:val="FootnoteReference"/>
        </w:rPr>
        <w:footnoteRef/>
      </w:r>
      <w:r>
        <w:t xml:space="preserve"> Đểm a Khoản 9 Điều 13 Luật Phòng chống thiên tai</w:t>
      </w:r>
    </w:p>
  </w:footnote>
  <w:footnote w:id="12">
    <w:p w14:paraId="2F67C7C3" w14:textId="73F8A7B3" w:rsidR="00D64FC9" w:rsidRDefault="00D64FC9" w:rsidP="00C07DB3">
      <w:pPr>
        <w:pStyle w:val="FootnoteText"/>
      </w:pPr>
      <w:r>
        <w:rPr>
          <w:rStyle w:val="FootnoteReference"/>
        </w:rPr>
        <w:footnoteRef/>
      </w:r>
      <w:r>
        <w:t xml:space="preserve"> Điểm e Khoản 4 Điều 22 </w:t>
      </w:r>
      <w:r w:rsidRPr="0070249E">
        <w:rPr>
          <w:rFonts w:cstheme="minorHAnsi"/>
        </w:rPr>
        <w:t>Nghị định 160/2018/NĐ-CP</w:t>
      </w:r>
      <w:r>
        <w:rPr>
          <w:rFonts w:cstheme="minorHAnsi"/>
        </w:rPr>
        <w:t xml:space="preserve"> ngày 29/11/2018</w:t>
      </w:r>
      <w:r w:rsidRPr="0070249E">
        <w:rPr>
          <w:rFonts w:cstheme="minorHAnsi"/>
          <w:lang w:val="vi-VN"/>
        </w:rPr>
        <w:t xml:space="preserve"> </w:t>
      </w:r>
      <w:r w:rsidRPr="0070249E">
        <w:rPr>
          <w:rFonts w:eastAsia="Times New Roman" w:cstheme="minorHAnsi"/>
          <w:color w:val="000000"/>
          <w:lang w:val="vi-VN"/>
        </w:rPr>
        <w:t xml:space="preserve">của Chính phủ về </w:t>
      </w:r>
      <w:r>
        <w:rPr>
          <w:rFonts w:eastAsia="Times New Roman" w:cstheme="minorHAnsi"/>
          <w:color w:val="000000"/>
        </w:rPr>
        <w:t>Q</w:t>
      </w:r>
      <w:r w:rsidRPr="0070249E">
        <w:rPr>
          <w:rFonts w:eastAsia="Times New Roman" w:cstheme="minorHAnsi"/>
          <w:color w:val="000000"/>
          <w:lang w:val="vi-VN"/>
        </w:rPr>
        <w:t>uy định chi tiết một số điều của Luật phòng, chống thiên tai</w:t>
      </w:r>
      <w:r w:rsidRPr="0070249E">
        <w:rPr>
          <w:rFonts w:cstheme="minorHAnsi"/>
        </w:rPr>
        <w:t xml:space="preserve">   </w:t>
      </w:r>
    </w:p>
  </w:footnote>
  <w:footnote w:id="13">
    <w:p w14:paraId="3B67434E" w14:textId="717347AB" w:rsidR="00D64FC9" w:rsidRDefault="00D64FC9" w:rsidP="00C07DB3">
      <w:pPr>
        <w:pStyle w:val="FootnoteText"/>
      </w:pPr>
      <w:r>
        <w:rPr>
          <w:rStyle w:val="FootnoteReference"/>
        </w:rPr>
        <w:footnoteRef/>
      </w:r>
      <w:r>
        <w:t xml:space="preserve"> Điểm c Mục 3 Nghị quyết </w:t>
      </w:r>
      <w:r>
        <w:rPr>
          <w:rFonts w:ascii="Arial" w:hAnsi="Arial" w:cs="Arial"/>
          <w:color w:val="000000"/>
          <w:sz w:val="18"/>
          <w:szCs w:val="18"/>
          <w:shd w:val="clear" w:color="auto" w:fill="FFFFFF"/>
        </w:rPr>
        <w:t>76/NQ-CP, ngày 18/6/2018 của Chính phủ về Công tác PCTT</w:t>
      </w:r>
    </w:p>
  </w:footnote>
  <w:footnote w:id="14">
    <w:p w14:paraId="038DDB69" w14:textId="190623AC" w:rsidR="00D64FC9" w:rsidRDefault="00D64FC9" w:rsidP="00BE6481">
      <w:pPr>
        <w:pStyle w:val="FootnoteText"/>
      </w:pPr>
      <w:r>
        <w:rPr>
          <w:rStyle w:val="FootnoteReference"/>
        </w:rPr>
        <w:footnoteRef/>
      </w:r>
      <w:r>
        <w:t xml:space="preserve"> Khoản h Mục 4 Nghị quyết </w:t>
      </w:r>
      <w:r>
        <w:rPr>
          <w:rFonts w:ascii="Arial" w:hAnsi="Arial" w:cs="Arial"/>
          <w:color w:val="000000"/>
          <w:sz w:val="18"/>
          <w:szCs w:val="18"/>
          <w:shd w:val="clear" w:color="auto" w:fill="FFFFFF"/>
        </w:rPr>
        <w:t>76/NQ-CP, ngày 18/6/2018 của Chính phủ về Công tác PCTT</w:t>
      </w:r>
    </w:p>
  </w:footnote>
  <w:footnote w:id="15">
    <w:p w14:paraId="7426F6FA" w14:textId="77777777" w:rsidR="00D64FC9" w:rsidRDefault="00D64FC9" w:rsidP="00C07DB3">
      <w:pPr>
        <w:pStyle w:val="FootnoteText"/>
      </w:pPr>
      <w:r>
        <w:rPr>
          <w:rStyle w:val="FootnoteReference"/>
        </w:rPr>
        <w:footnoteRef/>
      </w:r>
      <w:r>
        <w:t xml:space="preserve"> Khoản 8 Điều 13 Luật PCTT</w:t>
      </w:r>
    </w:p>
  </w:footnote>
  <w:footnote w:id="16">
    <w:p w14:paraId="15DDB8A1" w14:textId="45543BE3" w:rsidR="00D64FC9" w:rsidRPr="00433C4D" w:rsidRDefault="00D64FC9" w:rsidP="006B5772">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Khoản h Mục 4 Nghị quyết </w:t>
      </w:r>
      <w:r w:rsidRPr="00433C4D">
        <w:rPr>
          <w:rFonts w:ascii="Times New Roman" w:hAnsi="Times New Roman" w:cs="Times New Roman"/>
          <w:color w:val="000000"/>
          <w:sz w:val="22"/>
          <w:szCs w:val="22"/>
          <w:shd w:val="clear" w:color="auto" w:fill="FFFFFF"/>
        </w:rPr>
        <w:t>76/NQ-CP, ngày 18/6/2018 của Chính phủ về Công tác PCTT</w:t>
      </w:r>
    </w:p>
  </w:footnote>
  <w:footnote w:id="17">
    <w:p w14:paraId="7600A9DD" w14:textId="0063B95F" w:rsidR="00D64FC9" w:rsidRPr="00433C4D" w:rsidRDefault="00D64FC9" w:rsidP="006B5772">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Khoản h Mục 4 Nghị quyết </w:t>
      </w:r>
      <w:r w:rsidRPr="00433C4D">
        <w:rPr>
          <w:rFonts w:ascii="Times New Roman" w:hAnsi="Times New Roman" w:cs="Times New Roman"/>
          <w:color w:val="000000"/>
          <w:sz w:val="22"/>
          <w:szCs w:val="22"/>
          <w:shd w:val="clear" w:color="auto" w:fill="FFFFFF"/>
        </w:rPr>
        <w:t>76/NQ-CP, ngày 18/6/2018 của Chính phủ về Công tác PCTT</w:t>
      </w:r>
    </w:p>
  </w:footnote>
  <w:footnote w:id="18">
    <w:p w14:paraId="12817807" w14:textId="451A8AAF" w:rsidR="00D64FC9" w:rsidRPr="00433C4D" w:rsidRDefault="00D64FC9">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Khoản h Mục 4 Nghị quyết </w:t>
      </w:r>
      <w:r w:rsidRPr="00433C4D">
        <w:rPr>
          <w:rFonts w:ascii="Times New Roman" w:hAnsi="Times New Roman" w:cs="Times New Roman"/>
          <w:color w:val="000000"/>
          <w:sz w:val="22"/>
          <w:szCs w:val="22"/>
          <w:shd w:val="clear" w:color="auto" w:fill="FFFFFF"/>
        </w:rPr>
        <w:t>76/NQ-CP, ngày 18/6/2018 của Chính phủ về Công tác PCTT</w:t>
      </w:r>
    </w:p>
  </w:footnote>
  <w:footnote w:id="19">
    <w:p w14:paraId="0BE65806" w14:textId="41DEDD32" w:rsidR="00D64FC9" w:rsidRPr="00A64F26" w:rsidRDefault="00D64FC9">
      <w:pPr>
        <w:pStyle w:val="FootnoteText"/>
        <w:rPr>
          <w:rFonts w:cstheme="minorHAnsi"/>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Khoản h Mục 4 Nghị quyết </w:t>
      </w:r>
      <w:r w:rsidRPr="00433C4D">
        <w:rPr>
          <w:rFonts w:ascii="Times New Roman" w:hAnsi="Times New Roman" w:cs="Times New Roman"/>
          <w:color w:val="000000"/>
          <w:sz w:val="22"/>
          <w:szCs w:val="22"/>
          <w:shd w:val="clear" w:color="auto" w:fill="FFFFFF"/>
        </w:rPr>
        <w:t>76/NQ-CP, ngày 18/6/2018 của Chính phủ về Công tác PCTT</w:t>
      </w:r>
    </w:p>
  </w:footnote>
  <w:footnote w:id="20">
    <w:p w14:paraId="1ECB897E" w14:textId="55605AB3" w:rsidR="00D64FC9" w:rsidRPr="00A64F26" w:rsidRDefault="00D64FC9">
      <w:pPr>
        <w:pStyle w:val="FootnoteText"/>
        <w:rPr>
          <w:rFonts w:cstheme="minorHAnsi"/>
        </w:rPr>
      </w:pPr>
      <w:r w:rsidRPr="00A64F26">
        <w:rPr>
          <w:rStyle w:val="FootnoteReference"/>
          <w:rFonts w:cstheme="minorHAnsi"/>
        </w:rPr>
        <w:footnoteRef/>
      </w:r>
      <w:r w:rsidRPr="00A64F26">
        <w:rPr>
          <w:rFonts w:cstheme="minorHAnsi"/>
        </w:rPr>
        <w:t xml:space="preserve"> </w:t>
      </w:r>
      <w:r w:rsidRPr="00C128B6">
        <w:rPr>
          <w:rFonts w:cstheme="minorHAnsi"/>
          <w:color w:val="000000"/>
          <w:shd w:val="clear" w:color="auto" w:fill="FFFFFF"/>
        </w:rPr>
        <w:t>Điểm a Mục 2 Khoản I Báo cáo tình hình kinh tế - xã hội Quý 4 và năm 2019, số 209/BC-TCTK, ngày 26/12/2019, của Tổng Cục Thống kê, Bộ K</w:t>
      </w:r>
      <w:r>
        <w:rPr>
          <w:rFonts w:cstheme="minorHAnsi"/>
          <w:color w:val="000000"/>
          <w:shd w:val="clear" w:color="auto" w:fill="FFFFFF"/>
        </w:rPr>
        <w:t>HĐT</w:t>
      </w:r>
    </w:p>
  </w:footnote>
  <w:footnote w:id="21">
    <w:p w14:paraId="016659CE" w14:textId="38C1AF1D" w:rsidR="00D64FC9" w:rsidRPr="00C128B6" w:rsidRDefault="00D64FC9" w:rsidP="00C128B6">
      <w:pPr>
        <w:pStyle w:val="Heading2"/>
        <w:shd w:val="clear" w:color="auto" w:fill="FFFFFF"/>
        <w:spacing w:before="0" w:beforeAutospacing="0" w:after="0" w:afterAutospacing="0"/>
        <w:rPr>
          <w:rFonts w:cstheme="minorHAnsi"/>
          <w:color w:val="000000"/>
          <w:shd w:val="clear" w:color="auto" w:fill="FFFFFF"/>
        </w:rPr>
      </w:pPr>
      <w:r w:rsidRPr="00C430E0">
        <w:rPr>
          <w:rStyle w:val="FootnoteReference"/>
          <w:rFonts w:asciiTheme="minorHAnsi" w:eastAsiaTheme="minorHAnsi" w:hAnsiTheme="minorHAnsi"/>
          <w:b w:val="0"/>
          <w:bCs w:val="0"/>
          <w:sz w:val="20"/>
          <w:szCs w:val="20"/>
        </w:rPr>
        <w:footnoteRef/>
      </w:r>
      <w:r w:rsidRPr="00C430E0">
        <w:rPr>
          <w:rStyle w:val="FootnoteReference"/>
          <w:rFonts w:eastAsiaTheme="minorHAnsi"/>
        </w:rPr>
        <w:t xml:space="preserve"> </w:t>
      </w:r>
      <w:r w:rsidRPr="00C128B6">
        <w:rPr>
          <w:rFonts w:asciiTheme="minorHAnsi" w:eastAsiaTheme="minorHAnsi" w:hAnsiTheme="minorHAnsi" w:cstheme="minorHAnsi"/>
          <w:b w:val="0"/>
          <w:bCs w:val="0"/>
          <w:color w:val="000000"/>
          <w:sz w:val="20"/>
          <w:szCs w:val="20"/>
          <w:shd w:val="clear" w:color="auto" w:fill="FFFFFF"/>
        </w:rPr>
        <w:t>Nghị quyết </w:t>
      </w:r>
      <w:hyperlink r:id="rId1" w:tgtFrame="_blank" w:history="1">
        <w:r w:rsidRPr="00C430E0">
          <w:rPr>
            <w:rFonts w:asciiTheme="minorHAnsi" w:eastAsiaTheme="minorHAnsi" w:hAnsiTheme="minorHAnsi" w:cstheme="minorHAnsi"/>
            <w:b w:val="0"/>
            <w:bCs w:val="0"/>
            <w:color w:val="000000"/>
            <w:sz w:val="20"/>
            <w:szCs w:val="20"/>
            <w:shd w:val="clear" w:color="auto" w:fill="FFFFFF"/>
          </w:rPr>
          <w:t>85/2019/QH14</w:t>
        </w:r>
      </w:hyperlink>
      <w:r w:rsidRPr="00C128B6">
        <w:rPr>
          <w:rFonts w:asciiTheme="minorHAnsi" w:eastAsiaTheme="minorHAnsi" w:hAnsiTheme="minorHAnsi" w:cstheme="minorHAnsi"/>
          <w:b w:val="0"/>
          <w:bCs w:val="0"/>
          <w:color w:val="000000"/>
          <w:sz w:val="20"/>
          <w:szCs w:val="20"/>
          <w:shd w:val="clear" w:color="auto" w:fill="FFFFFF"/>
        </w:rPr>
        <w:t> về Kế hoạch phát triển kinh tế - xã hội năm 2020</w:t>
      </w:r>
      <w:r w:rsidRPr="00C128B6">
        <w:rPr>
          <w:rFonts w:asciiTheme="minorHAnsi" w:hAnsiTheme="minorHAnsi" w:cstheme="minorHAnsi"/>
          <w:color w:val="000000"/>
          <w:sz w:val="20"/>
          <w:szCs w:val="20"/>
          <w:shd w:val="clear" w:color="auto" w:fill="FFFFFF"/>
        </w:rPr>
        <w:t xml:space="preserve"> </w:t>
      </w:r>
    </w:p>
  </w:footnote>
  <w:footnote w:id="22">
    <w:p w14:paraId="4E8FDBB2" w14:textId="4DD6730A" w:rsidR="00D64FC9" w:rsidRDefault="00D64FC9">
      <w:pPr>
        <w:pStyle w:val="FootnoteText"/>
      </w:pPr>
      <w:r w:rsidRPr="00A64F26">
        <w:rPr>
          <w:rStyle w:val="FootnoteReference"/>
          <w:rFonts w:cstheme="minorHAnsi"/>
        </w:rPr>
        <w:footnoteRef/>
      </w:r>
      <w:r w:rsidRPr="00A64F26">
        <w:rPr>
          <w:rFonts w:cstheme="minorHAnsi"/>
        </w:rPr>
        <w:t xml:space="preserve"> Khoản a Mục 4 Ngh</w:t>
      </w:r>
      <w:r w:rsidRPr="00C128B6">
        <w:rPr>
          <w:rFonts w:cstheme="minorHAnsi"/>
        </w:rPr>
        <w:t xml:space="preserve">ị quyết </w:t>
      </w:r>
      <w:r w:rsidRPr="00C128B6">
        <w:rPr>
          <w:rFonts w:cstheme="minorHAnsi"/>
          <w:color w:val="000000"/>
          <w:shd w:val="clear" w:color="auto" w:fill="FFFFFF"/>
        </w:rPr>
        <w:t>76/NQ-CP, ngày 18/6/2018 của Chính phủ về Công tác PCTT</w:t>
      </w:r>
    </w:p>
  </w:footnote>
  <w:footnote w:id="23">
    <w:p w14:paraId="7FEC2DC7" w14:textId="002A8D9A" w:rsidR="00D64FC9" w:rsidRPr="00A654D8" w:rsidRDefault="00D64FC9" w:rsidP="00624603">
      <w:pPr>
        <w:pStyle w:val="FootnoteText"/>
        <w:rPr>
          <w:rFonts w:cstheme="minorHAnsi"/>
        </w:rPr>
      </w:pPr>
      <w:r w:rsidRPr="00A654D8">
        <w:rPr>
          <w:rStyle w:val="FootnoteReference"/>
          <w:rFonts w:cstheme="minorHAnsi"/>
        </w:rPr>
        <w:footnoteRef/>
      </w:r>
      <w:r w:rsidRPr="00A654D8">
        <w:rPr>
          <w:rFonts w:cstheme="minorHAnsi"/>
        </w:rPr>
        <w:t xml:space="preserve"> Khoản a Mục 4 Nghị quyết </w:t>
      </w:r>
      <w:r w:rsidRPr="00A654D8">
        <w:rPr>
          <w:rFonts w:cstheme="minorHAnsi"/>
          <w:color w:val="000000"/>
          <w:shd w:val="clear" w:color="auto" w:fill="FFFFFF"/>
        </w:rPr>
        <w:t>76/NQ-CP, ngày 18/6/2018 của Chính phủ về Công tác PCTT</w:t>
      </w:r>
    </w:p>
  </w:footnote>
  <w:footnote w:id="24">
    <w:p w14:paraId="22A5291A" w14:textId="4671F78D" w:rsidR="00D64FC9" w:rsidRPr="00A654D8" w:rsidRDefault="00D64FC9" w:rsidP="008577B8">
      <w:pPr>
        <w:pStyle w:val="FootnoteText"/>
        <w:rPr>
          <w:rFonts w:cstheme="minorHAnsi"/>
        </w:rPr>
      </w:pPr>
      <w:r w:rsidRPr="00A654D8">
        <w:rPr>
          <w:rStyle w:val="FootnoteReference"/>
          <w:rFonts w:cstheme="minorHAnsi"/>
        </w:rPr>
        <w:footnoteRef/>
      </w:r>
      <w:r w:rsidRPr="00A654D8">
        <w:rPr>
          <w:rFonts w:cstheme="minorHAnsi"/>
        </w:rPr>
        <w:t xml:space="preserve"> Khoản a Mục 4 Nghị quyết </w:t>
      </w:r>
      <w:r w:rsidRPr="00A654D8">
        <w:rPr>
          <w:rFonts w:cstheme="minorHAnsi"/>
          <w:color w:val="000000"/>
          <w:shd w:val="clear" w:color="auto" w:fill="FFFFFF"/>
        </w:rPr>
        <w:t>76/NQ-CP, ngày 18/6/2018 của Chính phủ về Công tác PCTT</w:t>
      </w:r>
    </w:p>
  </w:footnote>
  <w:footnote w:id="25">
    <w:p w14:paraId="35267D06" w14:textId="5F2BF35C" w:rsidR="00D64FC9" w:rsidRPr="00433C4D" w:rsidRDefault="00D64FC9" w:rsidP="008577B8">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Khoản a Mục 4 Nghị quyết </w:t>
      </w:r>
      <w:r w:rsidRPr="00433C4D">
        <w:rPr>
          <w:rFonts w:ascii="Times New Roman" w:hAnsi="Times New Roman" w:cs="Times New Roman"/>
          <w:color w:val="000000"/>
          <w:sz w:val="22"/>
          <w:szCs w:val="22"/>
          <w:shd w:val="clear" w:color="auto" w:fill="FFFFFF"/>
        </w:rPr>
        <w:t>76/NQ-CP, ngày 18/6/2018 của Chính phủ về Công tác PCTT</w:t>
      </w:r>
    </w:p>
  </w:footnote>
  <w:footnote w:id="26">
    <w:p w14:paraId="52C4AA75" w14:textId="77777777" w:rsidR="00D64FC9" w:rsidRPr="00433C4D" w:rsidRDefault="00D64FC9" w:rsidP="00EF6E7A">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Khoản a Mục 4 Nghị quyết 76/NQ-CP, ngày 18/6/2018 </w:t>
      </w:r>
      <w:r w:rsidRPr="00433C4D">
        <w:rPr>
          <w:rFonts w:ascii="Times New Roman" w:hAnsi="Times New Roman" w:cs="Times New Roman"/>
          <w:color w:val="000000"/>
          <w:sz w:val="22"/>
          <w:szCs w:val="22"/>
          <w:shd w:val="clear" w:color="auto" w:fill="FFFFFF"/>
        </w:rPr>
        <w:t>của Chính phủ về Công tác PCTT</w:t>
      </w:r>
    </w:p>
  </w:footnote>
  <w:footnote w:id="27">
    <w:p w14:paraId="5FCBB07B" w14:textId="2F067E9A" w:rsidR="00D64FC9" w:rsidRPr="00433C4D" w:rsidRDefault="00D64FC9" w:rsidP="00CE5A01">
      <w:pPr>
        <w:pStyle w:val="FootnoteText"/>
        <w:rPr>
          <w:rFonts w:ascii="Times New Roman" w:hAnsi="Times New Roman" w:cs="Times New Roman"/>
          <w:sz w:val="22"/>
          <w:szCs w:val="22"/>
        </w:rPr>
      </w:pPr>
      <w:r w:rsidRPr="00433C4D">
        <w:rPr>
          <w:rFonts w:ascii="Times New Roman" w:hAnsi="Times New Roman" w:cs="Times New Roman"/>
          <w:sz w:val="22"/>
          <w:szCs w:val="22"/>
          <w:vertAlign w:val="superscript"/>
        </w:rPr>
        <w:footnoteRef/>
      </w:r>
      <w:r w:rsidRPr="00433C4D">
        <w:rPr>
          <w:rFonts w:ascii="Times New Roman" w:hAnsi="Times New Roman" w:cs="Times New Roman"/>
          <w:sz w:val="22"/>
          <w:szCs w:val="22"/>
          <w:vertAlign w:val="superscript"/>
        </w:rPr>
        <w:t xml:space="preserve"> </w:t>
      </w:r>
      <w:r w:rsidRPr="00433C4D">
        <w:rPr>
          <w:rFonts w:ascii="Times New Roman" w:hAnsi="Times New Roman" w:cs="Times New Roman"/>
          <w:sz w:val="22"/>
          <w:szCs w:val="22"/>
        </w:rPr>
        <w:t xml:space="preserve">Khoản d Mục 4 Nghị quyết 120/NQ-CP, ngày 17/11/2017 của Chính phủ </w:t>
      </w:r>
      <w:r w:rsidRPr="00433C4D">
        <w:rPr>
          <w:rFonts w:ascii="Times New Roman" w:hAnsi="Times New Roman" w:cs="Times New Roman"/>
          <w:color w:val="000000"/>
          <w:sz w:val="22"/>
          <w:szCs w:val="22"/>
          <w:shd w:val="clear" w:color="auto" w:fill="FFFFFF"/>
          <w:lang w:val="vi-VN"/>
        </w:rPr>
        <w:t xml:space="preserve">về </w:t>
      </w:r>
      <w:r w:rsidRPr="00433C4D">
        <w:rPr>
          <w:rFonts w:ascii="Times New Roman" w:hAnsi="Times New Roman" w:cs="Times New Roman"/>
          <w:color w:val="000000"/>
          <w:sz w:val="22"/>
          <w:szCs w:val="22"/>
          <w:shd w:val="clear" w:color="auto" w:fill="FFFFFF"/>
        </w:rPr>
        <w:t>P</w:t>
      </w:r>
      <w:r w:rsidRPr="00433C4D">
        <w:rPr>
          <w:rFonts w:ascii="Times New Roman" w:hAnsi="Times New Roman" w:cs="Times New Roman"/>
          <w:color w:val="000000"/>
          <w:sz w:val="22"/>
          <w:szCs w:val="22"/>
          <w:shd w:val="clear" w:color="auto" w:fill="FFFFFF"/>
          <w:lang w:val="vi-VN"/>
        </w:rPr>
        <w:t xml:space="preserve">hát triển bền vững </w:t>
      </w:r>
      <w:r w:rsidRPr="00433C4D">
        <w:rPr>
          <w:rFonts w:ascii="Times New Roman" w:hAnsi="Times New Roman" w:cs="Times New Roman"/>
          <w:color w:val="000000"/>
          <w:sz w:val="22"/>
          <w:szCs w:val="22"/>
          <w:shd w:val="clear" w:color="auto" w:fill="FFFFFF"/>
        </w:rPr>
        <w:t>Đ</w:t>
      </w:r>
      <w:r w:rsidRPr="00433C4D">
        <w:rPr>
          <w:rFonts w:ascii="Times New Roman" w:hAnsi="Times New Roman" w:cs="Times New Roman"/>
          <w:color w:val="000000"/>
          <w:sz w:val="22"/>
          <w:szCs w:val="22"/>
          <w:shd w:val="clear" w:color="auto" w:fill="FFFFFF"/>
          <w:lang w:val="vi-VN"/>
        </w:rPr>
        <w:t xml:space="preserve">ồng bằng sông </w:t>
      </w:r>
      <w:r w:rsidRPr="00433C4D">
        <w:rPr>
          <w:rFonts w:ascii="Times New Roman" w:hAnsi="Times New Roman" w:cs="Times New Roman"/>
          <w:color w:val="000000"/>
          <w:sz w:val="22"/>
          <w:szCs w:val="22"/>
          <w:shd w:val="clear" w:color="auto" w:fill="FFFFFF"/>
        </w:rPr>
        <w:t>C</w:t>
      </w:r>
      <w:r w:rsidRPr="00433C4D">
        <w:rPr>
          <w:rFonts w:ascii="Times New Roman" w:hAnsi="Times New Roman" w:cs="Times New Roman"/>
          <w:color w:val="000000"/>
          <w:sz w:val="22"/>
          <w:szCs w:val="22"/>
          <w:shd w:val="clear" w:color="auto" w:fill="FFFFFF"/>
          <w:lang w:val="vi-VN"/>
        </w:rPr>
        <w:t>ửu long thích ứng với biến đổi khí hậu</w:t>
      </w:r>
    </w:p>
  </w:footnote>
  <w:footnote w:id="28">
    <w:p w14:paraId="243E4EC7" w14:textId="77777777" w:rsidR="00D64FC9" w:rsidRPr="00D23162" w:rsidRDefault="00D64FC9">
      <w:pPr>
        <w:pStyle w:val="FootnoteText"/>
        <w:rPr>
          <w:rFonts w:cstheme="minorHAnsi"/>
        </w:rPr>
      </w:pPr>
      <w:r w:rsidRPr="00433C4D">
        <w:rPr>
          <w:rFonts w:ascii="Times New Roman" w:hAnsi="Times New Roman" w:cs="Times New Roman"/>
          <w:sz w:val="22"/>
          <w:szCs w:val="22"/>
          <w:vertAlign w:val="superscript"/>
        </w:rPr>
        <w:footnoteRef/>
      </w:r>
      <w:r w:rsidRPr="00433C4D">
        <w:rPr>
          <w:rFonts w:ascii="Times New Roman" w:hAnsi="Times New Roman" w:cs="Times New Roman"/>
          <w:sz w:val="22"/>
          <w:szCs w:val="22"/>
        </w:rPr>
        <w:t xml:space="preserve"> Công văn 1416/BXD-GĐ ngày 19/6/2019 của Bộ Xây dựng về Phòng, chống thiên tai đảm bảo an toàn cho người, nhà ở và công trình xây dựng mùa mưa bão năm 2019</w:t>
      </w:r>
    </w:p>
  </w:footnote>
  <w:footnote w:id="29">
    <w:p w14:paraId="0560F7F2" w14:textId="77777777" w:rsidR="00D64FC9" w:rsidRDefault="00D64FC9" w:rsidP="00433C4D">
      <w:pPr>
        <w:pStyle w:val="FootnoteText"/>
        <w:jc w:val="both"/>
      </w:pPr>
      <w:r>
        <w:rPr>
          <w:rStyle w:val="FootnoteReference"/>
        </w:rPr>
        <w:footnoteRef/>
      </w:r>
      <w:r>
        <w:t xml:space="preserve"> </w:t>
      </w:r>
      <w:r w:rsidRPr="004F1904">
        <w:rPr>
          <w:rFonts w:cstheme="minorHAnsi"/>
        </w:rPr>
        <w:t>Công văn 1416/BXD-GĐ ngày 19/6/2019 của Bộ</w:t>
      </w:r>
      <w:r>
        <w:rPr>
          <w:rFonts w:cstheme="minorHAnsi"/>
        </w:rPr>
        <w:t xml:space="preserve"> Xây dựng về </w:t>
      </w:r>
      <w:r w:rsidRPr="00D23162">
        <w:rPr>
          <w:rFonts w:cstheme="minorHAnsi"/>
        </w:rPr>
        <w:t>Phòng, chống thiên tai đảm bảo an toàn cho người, nhà ở và công trình xây dựng mùa mưa bão năm 2019</w:t>
      </w:r>
    </w:p>
  </w:footnote>
  <w:footnote w:id="30">
    <w:p w14:paraId="7414B59C" w14:textId="77777777" w:rsidR="00D64FC9" w:rsidRDefault="00D64FC9" w:rsidP="00433C4D">
      <w:pPr>
        <w:pStyle w:val="FootnoteText"/>
        <w:jc w:val="both"/>
      </w:pPr>
      <w:r>
        <w:rPr>
          <w:rStyle w:val="FootnoteReference"/>
        </w:rPr>
        <w:footnoteRef/>
      </w:r>
      <w:r>
        <w:t xml:space="preserve"> </w:t>
      </w:r>
      <w:r w:rsidRPr="004F1904">
        <w:rPr>
          <w:rFonts w:cstheme="minorHAnsi"/>
        </w:rPr>
        <w:t>Công văn 1416/BXD-GĐ ngày 19/6/2019 của Bộ</w:t>
      </w:r>
      <w:r>
        <w:rPr>
          <w:rFonts w:cstheme="minorHAnsi"/>
        </w:rPr>
        <w:t xml:space="preserve"> Xây dựng về </w:t>
      </w:r>
      <w:r w:rsidRPr="00D23162">
        <w:rPr>
          <w:rFonts w:cstheme="minorHAnsi"/>
        </w:rPr>
        <w:t>Phòng, chống thiên tai đảm bảo an toàn cho người, nhà ở và công trình xây dựng mùa mưa bão năm 2019</w:t>
      </w:r>
    </w:p>
  </w:footnote>
  <w:footnote w:id="31">
    <w:p w14:paraId="59881270" w14:textId="77777777" w:rsidR="00D64FC9" w:rsidRPr="00433C4D" w:rsidRDefault="00D64FC9">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Công văn 1416/BXD-GĐ ngày 19/6/2019 của Bộ Xây dựng về Phòng, chống thiên tai đảm bảo an toàn cho người, nhà ở và công trình xây dựng mùa mưa bão năm 2019</w:t>
      </w:r>
    </w:p>
  </w:footnote>
  <w:footnote w:id="32">
    <w:p w14:paraId="54383AC3" w14:textId="77777777" w:rsidR="00D64FC9" w:rsidRPr="00433C4D" w:rsidRDefault="00D64FC9">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Công văn 1416/BXD-GĐ ngày 19/6/2019 của Bộ Xây dựng về Phòng, chống thiên tai đảm bảo an toàn cho người, nhà ở và công trình xây dựng mùa mưa bão năm 2019</w:t>
      </w:r>
    </w:p>
  </w:footnote>
  <w:footnote w:id="33">
    <w:p w14:paraId="0C333025" w14:textId="77777777" w:rsidR="00D64FC9" w:rsidRDefault="00D64FC9" w:rsidP="00502C37">
      <w:pPr>
        <w:pStyle w:val="FootnoteText"/>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Điểm đ Khoản 1 Điều 29 Luật PCTT</w:t>
      </w:r>
    </w:p>
  </w:footnote>
  <w:footnote w:id="34">
    <w:p w14:paraId="22CAC519" w14:textId="77777777" w:rsidR="00D64FC9" w:rsidRPr="00433C4D" w:rsidRDefault="00D64FC9">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Ý kiến chỉ đạo của lãnh đạo Bộ TT&amp;TT tại Hội nghị triển khai công tác PCTT&amp;TKCN 15/5/2018</w:t>
      </w:r>
    </w:p>
  </w:footnote>
  <w:footnote w:id="35">
    <w:p w14:paraId="57F818C3" w14:textId="77777777" w:rsidR="00D64FC9" w:rsidRPr="00433C4D" w:rsidRDefault="00D64FC9">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Công điện số 5360 CĐ/BCT-PCTT ngày 17/6/2017 của Bộ Công thương</w:t>
      </w:r>
    </w:p>
  </w:footnote>
  <w:footnote w:id="36">
    <w:p w14:paraId="63DAD205" w14:textId="77777777" w:rsidR="00D64FC9" w:rsidRPr="00433C4D" w:rsidRDefault="00D64FC9">
      <w:pPr>
        <w:pStyle w:val="FootnoteText"/>
        <w:rPr>
          <w:rFonts w:ascii="Times New Roman" w:hAnsi="Times New Roman" w:cs="Times New Roman"/>
          <w:sz w:val="22"/>
          <w:szCs w:val="22"/>
        </w:rPr>
      </w:pPr>
      <w:r w:rsidRPr="00433C4D">
        <w:rPr>
          <w:rFonts w:ascii="Times New Roman" w:hAnsi="Times New Roman" w:cs="Times New Roman"/>
          <w:sz w:val="22"/>
          <w:szCs w:val="22"/>
          <w:vertAlign w:val="superscript"/>
        </w:rPr>
        <w:footnoteRef/>
      </w:r>
      <w:r w:rsidRPr="00433C4D">
        <w:rPr>
          <w:rFonts w:ascii="Times New Roman" w:hAnsi="Times New Roman" w:cs="Times New Roman"/>
          <w:sz w:val="22"/>
          <w:szCs w:val="22"/>
        </w:rPr>
        <w:t xml:space="preserve"> Công điện số 5360 CĐ/BCT-PCTT ngày 17/6/2017 của Bộ Công thương</w:t>
      </w:r>
    </w:p>
  </w:footnote>
  <w:footnote w:id="37">
    <w:p w14:paraId="5CB7FA35" w14:textId="77777777" w:rsidR="00D64FC9" w:rsidRDefault="00D64FC9">
      <w:pPr>
        <w:pStyle w:val="FootnoteText"/>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Công điện số 5360 CĐ/BCT-PCTT ngày 17/6/2017 của Bộ Công thương</w:t>
      </w:r>
    </w:p>
  </w:footnote>
  <w:footnote w:id="38">
    <w:p w14:paraId="1906AEC7" w14:textId="77777777" w:rsidR="00D64FC9" w:rsidRDefault="00D64FC9">
      <w:pPr>
        <w:pStyle w:val="FootnoteText"/>
      </w:pPr>
      <w:r>
        <w:rPr>
          <w:rStyle w:val="FootnoteReference"/>
        </w:rPr>
        <w:footnoteRef/>
      </w:r>
      <w:r>
        <w:t xml:space="preserve"> </w:t>
      </w:r>
      <w:r w:rsidRPr="007F7FD5">
        <w:t xml:space="preserve">Công điện </w:t>
      </w:r>
      <w:r>
        <w:t xml:space="preserve">số </w:t>
      </w:r>
      <w:r w:rsidRPr="007F7FD5">
        <w:t>5360 CĐ/BCT-PCTT </w:t>
      </w:r>
      <w:r>
        <w:t>ngày</w:t>
      </w:r>
      <w:r w:rsidRPr="007F7FD5">
        <w:t xml:space="preserve"> 17/6/2017</w:t>
      </w:r>
      <w:r>
        <w:t xml:space="preserve"> </w:t>
      </w:r>
      <w:r w:rsidRPr="007F7FD5">
        <w:t>của Bộ</w:t>
      </w:r>
      <w:r>
        <w:t xml:space="preserve"> Công thương</w:t>
      </w:r>
    </w:p>
  </w:footnote>
  <w:footnote w:id="39">
    <w:p w14:paraId="306BD4DF" w14:textId="77777777" w:rsidR="00D64FC9" w:rsidRPr="00A74FE9" w:rsidRDefault="00D64FC9">
      <w:pPr>
        <w:pStyle w:val="FootnoteText"/>
        <w:rPr>
          <w:rFonts w:eastAsia="Times New Roman" w:cstheme="minorHAnsi"/>
          <w:color w:val="000000"/>
          <w:lang w:val="vi-VN"/>
        </w:rPr>
      </w:pPr>
      <w:r>
        <w:rPr>
          <w:rStyle w:val="FootnoteReference"/>
        </w:rPr>
        <w:footnoteRef/>
      </w:r>
      <w:r>
        <w:t xml:space="preserve"> </w:t>
      </w:r>
      <w:r w:rsidRPr="00A74FE9">
        <w:rPr>
          <w:rFonts w:eastAsia="Times New Roman" w:cstheme="minorHAnsi"/>
          <w:color w:val="000000"/>
          <w:lang w:val="vi-VN"/>
        </w:rPr>
        <w:t>Ý kiến chỉ đạo của lãnh đạo Bộ C</w:t>
      </w:r>
      <w:r>
        <w:rPr>
          <w:rFonts w:eastAsia="Times New Roman" w:cstheme="minorHAnsi"/>
          <w:color w:val="000000"/>
        </w:rPr>
        <w:t>ông thương</w:t>
      </w:r>
      <w:r w:rsidRPr="00A74FE9">
        <w:rPr>
          <w:rFonts w:eastAsia="Times New Roman" w:cstheme="minorHAnsi"/>
          <w:color w:val="000000"/>
          <w:lang w:val="vi-VN"/>
        </w:rPr>
        <w:t xml:space="preserve"> tại Hội nghị triển khai công tác PCTT&amp;TKCN, 2017</w:t>
      </w:r>
    </w:p>
  </w:footnote>
  <w:footnote w:id="40">
    <w:p w14:paraId="33D23AEA" w14:textId="77777777" w:rsidR="00D64FC9" w:rsidRDefault="00D64FC9">
      <w:pPr>
        <w:pStyle w:val="FootnoteText"/>
      </w:pPr>
      <w:r>
        <w:rPr>
          <w:rStyle w:val="FootnoteReference"/>
        </w:rPr>
        <w:footnoteRef/>
      </w:r>
      <w:r>
        <w:t xml:space="preserve"> </w:t>
      </w:r>
      <w:r w:rsidRPr="007F7FD5">
        <w:t xml:space="preserve">Công điện </w:t>
      </w:r>
      <w:r>
        <w:t xml:space="preserve">số </w:t>
      </w:r>
      <w:r w:rsidRPr="007F7FD5">
        <w:t>5360 CĐ/BCT-PCTT </w:t>
      </w:r>
      <w:r>
        <w:t>ngày</w:t>
      </w:r>
      <w:r w:rsidRPr="007F7FD5">
        <w:t xml:space="preserve"> 17/6/2017</w:t>
      </w:r>
      <w:r>
        <w:t xml:space="preserve"> </w:t>
      </w:r>
      <w:r w:rsidRPr="007F7FD5">
        <w:t>của Bộ</w:t>
      </w:r>
      <w:r>
        <w:t xml:space="preserve"> Công thương</w:t>
      </w:r>
    </w:p>
  </w:footnote>
  <w:footnote w:id="41">
    <w:p w14:paraId="232AFCED" w14:textId="77777777" w:rsidR="00D64FC9" w:rsidRDefault="00D64FC9">
      <w:pPr>
        <w:pStyle w:val="FootnoteText"/>
      </w:pPr>
      <w:r>
        <w:rPr>
          <w:rStyle w:val="FootnoteReference"/>
        </w:rPr>
        <w:footnoteRef/>
      </w:r>
      <w:r>
        <w:t xml:space="preserve"> </w:t>
      </w:r>
      <w:r w:rsidRPr="00A74FE9">
        <w:rPr>
          <w:rFonts w:eastAsia="Times New Roman" w:cstheme="minorHAnsi"/>
          <w:color w:val="000000"/>
          <w:lang w:val="vi-VN"/>
        </w:rPr>
        <w:t>Ý kiến chỉ đạo của lãnh đạo Bộ C</w:t>
      </w:r>
      <w:r>
        <w:rPr>
          <w:rFonts w:eastAsia="Times New Roman" w:cstheme="minorHAnsi"/>
          <w:color w:val="000000"/>
        </w:rPr>
        <w:t>ông thương</w:t>
      </w:r>
      <w:r w:rsidRPr="00A74FE9">
        <w:rPr>
          <w:rFonts w:eastAsia="Times New Roman" w:cstheme="minorHAnsi"/>
          <w:color w:val="000000"/>
          <w:lang w:val="vi-VN"/>
        </w:rPr>
        <w:t xml:space="preserve"> tại Hội nghị triển khai công tác PCTT&amp;TKCN, 2017</w:t>
      </w:r>
    </w:p>
  </w:footnote>
  <w:footnote w:id="42">
    <w:p w14:paraId="4335C260" w14:textId="77777777" w:rsidR="00D64FC9" w:rsidRPr="00433C4D" w:rsidRDefault="00D64FC9" w:rsidP="00820E60">
      <w:pPr>
        <w:pStyle w:val="FootnoteText"/>
        <w:rPr>
          <w:rFonts w:ascii="Times New Roman" w:hAnsi="Times New Roman" w:cs="Times New Roman"/>
          <w:sz w:val="22"/>
          <w:szCs w:val="22"/>
          <w:lang w:val="vi-VN"/>
        </w:rPr>
      </w:pPr>
      <w:r w:rsidRPr="00433C4D">
        <w:rPr>
          <w:rFonts w:ascii="Times New Roman" w:eastAsia="Times New Roman" w:hAnsi="Times New Roman" w:cs="Times New Roman"/>
          <w:color w:val="000000"/>
          <w:sz w:val="22"/>
          <w:szCs w:val="22"/>
          <w:vertAlign w:val="superscript"/>
          <w:lang w:val="vi-VN"/>
        </w:rPr>
        <w:footnoteRef/>
      </w:r>
      <w:r w:rsidRPr="00433C4D">
        <w:rPr>
          <w:rFonts w:ascii="Times New Roman" w:eastAsia="Times New Roman" w:hAnsi="Times New Roman" w:cs="Times New Roman"/>
          <w:color w:val="000000"/>
          <w:sz w:val="22"/>
          <w:szCs w:val="22"/>
          <w:lang w:val="vi-VN"/>
        </w:rPr>
        <w:t xml:space="preserve"> Theo</w:t>
      </w:r>
      <w:r w:rsidRPr="00433C4D">
        <w:rPr>
          <w:rFonts w:ascii="Times New Roman" w:hAnsi="Times New Roman" w:cs="Times New Roman"/>
          <w:sz w:val="22"/>
          <w:szCs w:val="22"/>
          <w:lang w:val="vi-VN"/>
        </w:rPr>
        <w:t xml:space="preserve"> </w:t>
      </w:r>
      <w:r w:rsidRPr="00433C4D">
        <w:rPr>
          <w:rFonts w:ascii="Times New Roman" w:eastAsia="Times New Roman" w:hAnsi="Times New Roman" w:cs="Times New Roman"/>
          <w:color w:val="000000"/>
          <w:sz w:val="22"/>
          <w:szCs w:val="22"/>
          <w:lang w:val="vi-VN"/>
        </w:rPr>
        <w:t>điểm c, mục 3, Nghị quyết 76/NQ-CP ngày 18/6/2018 của Chính phủ về phòng chống thiên tai.</w:t>
      </w:r>
    </w:p>
  </w:footnote>
  <w:footnote w:id="43">
    <w:p w14:paraId="006EB226" w14:textId="77777777" w:rsidR="00D64FC9" w:rsidRPr="00433C4D" w:rsidRDefault="00D64FC9">
      <w:pPr>
        <w:pStyle w:val="FootnoteText"/>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w:t>
      </w:r>
      <w:r w:rsidRPr="00433C4D">
        <w:rPr>
          <w:rFonts w:ascii="Times New Roman" w:eastAsia="Times New Roman" w:hAnsi="Times New Roman" w:cs="Times New Roman"/>
          <w:color w:val="000000"/>
          <w:sz w:val="22"/>
          <w:szCs w:val="22"/>
          <w:lang w:val="vi-VN"/>
        </w:rPr>
        <w:t xml:space="preserve">Mục </w:t>
      </w:r>
      <w:r w:rsidRPr="00433C4D">
        <w:rPr>
          <w:rFonts w:ascii="Times New Roman" w:eastAsia="Times New Roman" w:hAnsi="Times New Roman" w:cs="Times New Roman"/>
          <w:color w:val="000000"/>
          <w:sz w:val="22"/>
          <w:szCs w:val="22"/>
        </w:rPr>
        <w:t>4</w:t>
      </w:r>
      <w:r w:rsidRPr="00433C4D">
        <w:rPr>
          <w:rFonts w:ascii="Times New Roman" w:eastAsia="Times New Roman" w:hAnsi="Times New Roman" w:cs="Times New Roman"/>
          <w:color w:val="000000"/>
          <w:sz w:val="22"/>
          <w:szCs w:val="22"/>
          <w:lang w:val="vi-VN"/>
        </w:rPr>
        <w:t>, Chỉ thị 04/CT-BYT, ngày 05/2/2020 Về việc triển khai công tác phòng, chống thiên tai và tìm kiếm, cứu nạn năm 2020, Bộ Y tế.</w:t>
      </w:r>
    </w:p>
  </w:footnote>
  <w:footnote w:id="44">
    <w:p w14:paraId="31B5040B" w14:textId="13913A05" w:rsidR="00D64FC9" w:rsidRPr="00433C4D" w:rsidRDefault="00D64FC9" w:rsidP="00C33687">
      <w:pPr>
        <w:shd w:val="clear" w:color="auto" w:fill="FFFFFF"/>
        <w:spacing w:after="0"/>
        <w:textAlignment w:val="baseline"/>
        <w:rPr>
          <w:rFonts w:ascii="Times New Roman" w:eastAsia="Times New Roman" w:hAnsi="Times New Roman" w:cs="Times New Roman"/>
          <w:color w:val="000000"/>
          <w:lang w:val="vi-VN"/>
        </w:rPr>
      </w:pPr>
      <w:r w:rsidRPr="00433C4D">
        <w:rPr>
          <w:rStyle w:val="FootnoteReference"/>
          <w:rFonts w:ascii="Times New Roman" w:hAnsi="Times New Roman" w:cs="Times New Roman"/>
        </w:rPr>
        <w:footnoteRef/>
      </w:r>
      <w:r w:rsidRPr="00433C4D">
        <w:rPr>
          <w:rFonts w:ascii="Times New Roman" w:hAnsi="Times New Roman" w:cs="Times New Roman"/>
        </w:rPr>
        <w:t xml:space="preserve"> Biểu số 7, Phòng </w:t>
      </w:r>
      <w:r w:rsidRPr="00433C4D">
        <w:rPr>
          <w:rFonts w:ascii="Times New Roman" w:eastAsia="Times New Roman" w:hAnsi="Times New Roman" w:cs="Times New Roman"/>
          <w:color w:val="000000"/>
          <w:lang w:val="vi-VN"/>
        </w:rPr>
        <w:t>chống thiên tai và</w:t>
      </w:r>
      <w:r w:rsidRPr="00433C4D">
        <w:rPr>
          <w:rFonts w:ascii="Times New Roman" w:eastAsia="Times New Roman" w:hAnsi="Times New Roman" w:cs="Times New Roman"/>
          <w:color w:val="000000"/>
        </w:rPr>
        <w:t xml:space="preserve"> </w:t>
      </w:r>
      <w:r w:rsidRPr="00433C4D">
        <w:rPr>
          <w:rFonts w:ascii="Times New Roman" w:eastAsia="Times New Roman" w:hAnsi="Times New Roman" w:cs="Times New Roman"/>
          <w:color w:val="000000"/>
          <w:lang w:val="vi-VN"/>
        </w:rPr>
        <w:t xml:space="preserve"> ứng phó, giảm nhẹ biến đổi khí hậu, Kế hoạch Phát triển Kinh tế - xã hội năm 2019 tỉnh An Giang; Mục 2, Chỉ thị 04/CT-BYT, ngày 05/2/2020 Về việc triển khai công tác phòng, chống thiên tai và tìm kiếm, cứu nạn năm 2020, Bộ Y tế.</w:t>
      </w:r>
    </w:p>
  </w:footnote>
  <w:footnote w:id="45">
    <w:p w14:paraId="0868E23B" w14:textId="77777777" w:rsidR="00D64FC9" w:rsidRPr="00433C4D" w:rsidRDefault="00D64FC9" w:rsidP="00C33687">
      <w:pPr>
        <w:pStyle w:val="FootnoteText"/>
        <w:rPr>
          <w:rFonts w:ascii="Times New Roman" w:eastAsia="Times New Roman" w:hAnsi="Times New Roman" w:cs="Times New Roman"/>
          <w:color w:val="000000"/>
          <w:sz w:val="22"/>
          <w:szCs w:val="22"/>
          <w:lang w:val="vi-VN"/>
        </w:rPr>
      </w:pPr>
      <w:r w:rsidRPr="00433C4D">
        <w:rPr>
          <w:rFonts w:ascii="Times New Roman" w:eastAsia="Times New Roman" w:hAnsi="Times New Roman" w:cs="Times New Roman"/>
          <w:color w:val="000000"/>
          <w:sz w:val="22"/>
          <w:szCs w:val="22"/>
          <w:vertAlign w:val="superscript"/>
          <w:lang w:val="vi-VN"/>
        </w:rPr>
        <w:footnoteRef/>
      </w:r>
      <w:r w:rsidRPr="00433C4D">
        <w:rPr>
          <w:rFonts w:ascii="Times New Roman" w:eastAsia="Times New Roman" w:hAnsi="Times New Roman" w:cs="Times New Roman"/>
          <w:color w:val="000000"/>
          <w:sz w:val="22"/>
          <w:szCs w:val="22"/>
          <w:lang w:val="vi-VN"/>
        </w:rPr>
        <w:t xml:space="preserve"> Mục 5, Chỉ thị 04/CT-BYT, ngày 05/2/2020 Về việc triển khai công tác phòng, chống thiên tai và tìm kiếm, cứu nạn năm 2020, Bộ Y tế.</w:t>
      </w:r>
    </w:p>
  </w:footnote>
  <w:footnote w:id="46">
    <w:p w14:paraId="3ABBB44F" w14:textId="7967BF60" w:rsidR="00D64FC9" w:rsidRPr="00433C4D" w:rsidRDefault="00D64FC9" w:rsidP="007A2B47">
      <w:pPr>
        <w:pStyle w:val="NormalWeb"/>
        <w:shd w:val="clear" w:color="auto" w:fill="FFFFFF"/>
        <w:spacing w:before="0" w:beforeAutospacing="0" w:after="0" w:afterAutospacing="0" w:line="234" w:lineRule="atLeast"/>
        <w:rPr>
          <w:color w:val="000000"/>
          <w:sz w:val="22"/>
          <w:szCs w:val="22"/>
        </w:rPr>
      </w:pPr>
      <w:r w:rsidRPr="00433C4D">
        <w:rPr>
          <w:color w:val="000000"/>
          <w:sz w:val="22"/>
          <w:szCs w:val="22"/>
          <w:vertAlign w:val="superscript"/>
          <w:lang w:val="vi-VN"/>
        </w:rPr>
        <w:footnoteRef/>
      </w:r>
      <w:r w:rsidRPr="00433C4D">
        <w:rPr>
          <w:color w:val="000000"/>
          <w:sz w:val="22"/>
          <w:szCs w:val="22"/>
          <w:vertAlign w:val="superscript"/>
          <w:lang w:val="vi-VN"/>
        </w:rPr>
        <w:t xml:space="preserve"> </w:t>
      </w:r>
      <w:r w:rsidRPr="00433C4D">
        <w:rPr>
          <w:color w:val="000000"/>
          <w:sz w:val="22"/>
          <w:szCs w:val="22"/>
          <w:lang w:val="vi-VN"/>
        </w:rPr>
        <w:t>Mục II Phụ lục Quyết định số 2053/QĐ-TTg, ngày 28/10/2016</w:t>
      </w:r>
      <w:r w:rsidRPr="00433C4D">
        <w:rPr>
          <w:color w:val="000000"/>
          <w:sz w:val="22"/>
          <w:szCs w:val="22"/>
        </w:rPr>
        <w:t xml:space="preserve"> của Thủ tướng Chính phủ </w:t>
      </w:r>
      <w:bookmarkStart w:id="1" w:name="loai_1_name"/>
      <w:r w:rsidRPr="00433C4D">
        <w:rPr>
          <w:color w:val="000000"/>
          <w:sz w:val="22"/>
          <w:szCs w:val="22"/>
          <w:lang w:val="vi-VN"/>
        </w:rPr>
        <w:t xml:space="preserve">về việc ban hành </w:t>
      </w:r>
      <w:r w:rsidRPr="00433C4D">
        <w:rPr>
          <w:color w:val="000000"/>
          <w:sz w:val="22"/>
          <w:szCs w:val="22"/>
        </w:rPr>
        <w:t>K</w:t>
      </w:r>
      <w:r w:rsidRPr="00433C4D">
        <w:rPr>
          <w:color w:val="000000"/>
          <w:sz w:val="22"/>
          <w:szCs w:val="22"/>
          <w:lang w:val="vi-VN"/>
        </w:rPr>
        <w:t xml:space="preserve">ế hoạch thực hiện thỏa thuận </w:t>
      </w:r>
      <w:r w:rsidRPr="00433C4D">
        <w:rPr>
          <w:color w:val="000000"/>
          <w:sz w:val="22"/>
          <w:szCs w:val="22"/>
        </w:rPr>
        <w:t>P</w:t>
      </w:r>
      <w:r w:rsidRPr="00433C4D">
        <w:rPr>
          <w:color w:val="000000"/>
          <w:sz w:val="22"/>
          <w:szCs w:val="22"/>
          <w:lang w:val="vi-VN"/>
        </w:rPr>
        <w:t xml:space="preserve">aris về </w:t>
      </w:r>
      <w:r w:rsidRPr="00433C4D">
        <w:rPr>
          <w:color w:val="000000"/>
          <w:sz w:val="22"/>
          <w:szCs w:val="22"/>
        </w:rPr>
        <w:t>B</w:t>
      </w:r>
      <w:r w:rsidRPr="00433C4D">
        <w:rPr>
          <w:color w:val="000000"/>
          <w:sz w:val="22"/>
          <w:szCs w:val="22"/>
          <w:lang w:val="vi-VN"/>
        </w:rPr>
        <w:t>iến đổi khí hậ</w:t>
      </w:r>
      <w:r w:rsidRPr="00433C4D">
        <w:rPr>
          <w:color w:val="000000"/>
          <w:sz w:val="22"/>
          <w:szCs w:val="22"/>
        </w:rPr>
        <w:t>u</w:t>
      </w:r>
      <w:bookmarkEnd w:id="1"/>
    </w:p>
  </w:footnote>
  <w:footnote w:id="47">
    <w:p w14:paraId="4E0105BD" w14:textId="77777777" w:rsidR="00D64FC9" w:rsidRPr="00433C4D" w:rsidRDefault="00D64FC9" w:rsidP="00C33687">
      <w:pPr>
        <w:pStyle w:val="FootnoteText"/>
        <w:rPr>
          <w:rFonts w:ascii="Times New Roman" w:eastAsia="Times New Roman" w:hAnsi="Times New Roman" w:cs="Times New Roman"/>
          <w:color w:val="000000"/>
          <w:sz w:val="22"/>
          <w:szCs w:val="22"/>
          <w:lang w:val="vi-VN"/>
        </w:rPr>
      </w:pPr>
      <w:r w:rsidRPr="00433C4D">
        <w:rPr>
          <w:rFonts w:ascii="Times New Roman" w:eastAsia="Times New Roman" w:hAnsi="Times New Roman" w:cs="Times New Roman"/>
          <w:color w:val="000000"/>
          <w:sz w:val="22"/>
          <w:szCs w:val="22"/>
          <w:vertAlign w:val="superscript"/>
          <w:lang w:val="vi-VN"/>
        </w:rPr>
        <w:footnoteRef/>
      </w:r>
      <w:r w:rsidRPr="00433C4D">
        <w:rPr>
          <w:rFonts w:ascii="Times New Roman" w:eastAsia="Times New Roman" w:hAnsi="Times New Roman" w:cs="Times New Roman"/>
          <w:color w:val="000000"/>
          <w:sz w:val="22"/>
          <w:szCs w:val="22"/>
          <w:vertAlign w:val="superscript"/>
          <w:lang w:val="vi-VN"/>
        </w:rPr>
        <w:t xml:space="preserve"> </w:t>
      </w:r>
      <w:r w:rsidRPr="00433C4D">
        <w:rPr>
          <w:rFonts w:ascii="Times New Roman" w:eastAsia="Times New Roman" w:hAnsi="Times New Roman" w:cs="Times New Roman"/>
          <w:color w:val="000000"/>
          <w:sz w:val="22"/>
          <w:szCs w:val="22"/>
          <w:lang w:val="vi-VN"/>
        </w:rPr>
        <w:t>Điều 17 Luật Phòng chống thiên tai</w:t>
      </w:r>
    </w:p>
  </w:footnote>
  <w:footnote w:id="48">
    <w:p w14:paraId="18460D50" w14:textId="2727B9A6" w:rsidR="00D64FC9" w:rsidRPr="00433C4D" w:rsidRDefault="00D64FC9" w:rsidP="00433C4D">
      <w:pPr>
        <w:pStyle w:val="FootnoteText"/>
        <w:jc w:val="both"/>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Khoản 1 mục 1 Quyết định số 1474/QĐ-TTg của Thủ tướng Chính phủ: Về việc ban hành Kế hoạch hành động quốc gia về biến đổi khí hậu giai đoạn 2012 – 2020</w:t>
      </w:r>
    </w:p>
  </w:footnote>
  <w:footnote w:id="49">
    <w:p w14:paraId="52796DE2" w14:textId="77777777" w:rsidR="00D64FC9" w:rsidRPr="00433C4D" w:rsidRDefault="00D64FC9" w:rsidP="00433C4D">
      <w:pPr>
        <w:pStyle w:val="FootnoteText"/>
        <w:jc w:val="both"/>
        <w:rPr>
          <w:rFonts w:ascii="Times New Roman" w:hAnsi="Times New Roman" w:cs="Times New Roman"/>
          <w:sz w:val="22"/>
          <w:szCs w:val="22"/>
        </w:rPr>
      </w:pPr>
      <w:r w:rsidRPr="00433C4D">
        <w:rPr>
          <w:rStyle w:val="FootnoteReference"/>
          <w:rFonts w:ascii="Times New Roman" w:hAnsi="Times New Roman" w:cs="Times New Roman"/>
          <w:sz w:val="22"/>
          <w:szCs w:val="22"/>
        </w:rPr>
        <w:footnoteRef/>
      </w:r>
      <w:r w:rsidRPr="00433C4D">
        <w:rPr>
          <w:rFonts w:ascii="Times New Roman" w:hAnsi="Times New Roman" w:cs="Times New Roman"/>
          <w:sz w:val="22"/>
          <w:szCs w:val="22"/>
        </w:rPr>
        <w:t xml:space="preserve"> Mục 1.7 Kế hoạch Phát triển kinh tế - xã hội năm 2019 tỉnh An Giang</w:t>
      </w:r>
    </w:p>
  </w:footnote>
  <w:footnote w:id="50">
    <w:p w14:paraId="17795D4E" w14:textId="77777777" w:rsidR="00D64FC9" w:rsidRPr="00433C4D" w:rsidRDefault="00D64FC9" w:rsidP="00433C4D">
      <w:pPr>
        <w:pStyle w:val="FootnoteText"/>
        <w:jc w:val="both"/>
        <w:rPr>
          <w:rFonts w:ascii="Times New Roman" w:hAnsi="Times New Roman" w:cs="Times New Roman"/>
          <w:sz w:val="22"/>
          <w:szCs w:val="22"/>
        </w:rPr>
      </w:pPr>
      <w:r w:rsidRPr="00433C4D">
        <w:rPr>
          <w:rFonts w:ascii="Times New Roman" w:hAnsi="Times New Roman" w:cs="Times New Roman"/>
          <w:sz w:val="22"/>
          <w:szCs w:val="22"/>
          <w:vertAlign w:val="superscript"/>
        </w:rPr>
        <w:footnoteRef/>
      </w:r>
      <w:r w:rsidRPr="00433C4D">
        <w:rPr>
          <w:rFonts w:ascii="Times New Roman" w:hAnsi="Times New Roman" w:cs="Times New Roman"/>
          <w:sz w:val="22"/>
          <w:szCs w:val="22"/>
        </w:rPr>
        <w:t xml:space="preserve"> Điểm b Khoản 8 Mục III Quyết định số </w:t>
      </w:r>
      <w:r w:rsidRPr="00433C4D">
        <w:rPr>
          <w:rFonts w:ascii="Times New Roman" w:hAnsi="Times New Roman" w:cs="Times New Roman"/>
          <w:color w:val="000000"/>
          <w:sz w:val="22"/>
          <w:szCs w:val="22"/>
          <w:shd w:val="clear" w:color="auto" w:fill="FFFFFF"/>
        </w:rPr>
        <w:t>1600</w:t>
      </w:r>
      <w:r w:rsidRPr="00433C4D">
        <w:rPr>
          <w:rFonts w:ascii="Times New Roman" w:hAnsi="Times New Roman" w:cs="Times New Roman"/>
          <w:color w:val="000000"/>
          <w:sz w:val="22"/>
          <w:szCs w:val="22"/>
          <w:shd w:val="clear" w:color="auto" w:fill="FFFFFF"/>
          <w:lang w:val="vi-VN"/>
        </w:rPr>
        <w:t>/QĐ-TTg</w:t>
      </w:r>
      <w:r w:rsidRPr="00433C4D">
        <w:rPr>
          <w:rFonts w:ascii="Times New Roman" w:hAnsi="Times New Roman" w:cs="Times New Roman"/>
          <w:color w:val="000000"/>
          <w:sz w:val="22"/>
          <w:szCs w:val="22"/>
          <w:shd w:val="clear" w:color="auto" w:fill="FFFFFF"/>
        </w:rPr>
        <w:t xml:space="preserve">, ngày 16/8/2016 về phê duyệt chương trình mục tiêu quốc gia xây dựng nông thôn mới giai đoạn 2016-2020;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3ED3"/>
    <w:multiLevelType w:val="hybridMultilevel"/>
    <w:tmpl w:val="2D7A1770"/>
    <w:lvl w:ilvl="0" w:tplc="D2045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5DBD"/>
    <w:multiLevelType w:val="hybridMultilevel"/>
    <w:tmpl w:val="07F8233C"/>
    <w:lvl w:ilvl="0" w:tplc="C9344E4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D0515"/>
    <w:multiLevelType w:val="hybridMultilevel"/>
    <w:tmpl w:val="9578AF1E"/>
    <w:lvl w:ilvl="0" w:tplc="9F307C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7447E"/>
    <w:multiLevelType w:val="hybridMultilevel"/>
    <w:tmpl w:val="6270E1FE"/>
    <w:lvl w:ilvl="0" w:tplc="F6C0D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54D31"/>
    <w:multiLevelType w:val="hybridMultilevel"/>
    <w:tmpl w:val="3CA86346"/>
    <w:lvl w:ilvl="0" w:tplc="8342DF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416A3"/>
    <w:multiLevelType w:val="hybridMultilevel"/>
    <w:tmpl w:val="86107308"/>
    <w:lvl w:ilvl="0" w:tplc="6DAE3234">
      <w:start w:val="3"/>
      <w:numFmt w:val="bullet"/>
      <w:lvlText w:val="-"/>
      <w:lvlJc w:val="left"/>
      <w:pPr>
        <w:ind w:left="420" w:hanging="360"/>
      </w:pPr>
      <w:rPr>
        <w:rFonts w:ascii="Calibri Light" w:eastAsia="Times New Roman" w:hAnsi="Calibri Light" w:cs="Calibri Ligh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F644242"/>
    <w:multiLevelType w:val="hybridMultilevel"/>
    <w:tmpl w:val="8D84A4F0"/>
    <w:lvl w:ilvl="0" w:tplc="EF6802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33CF4"/>
    <w:multiLevelType w:val="hybridMultilevel"/>
    <w:tmpl w:val="28FA7C80"/>
    <w:lvl w:ilvl="0" w:tplc="AF0001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60CBC"/>
    <w:multiLevelType w:val="hybridMultilevel"/>
    <w:tmpl w:val="74D0B8FA"/>
    <w:lvl w:ilvl="0" w:tplc="B2A863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146B4"/>
    <w:multiLevelType w:val="hybridMultilevel"/>
    <w:tmpl w:val="76B22746"/>
    <w:lvl w:ilvl="0" w:tplc="39F832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72060"/>
    <w:multiLevelType w:val="hybridMultilevel"/>
    <w:tmpl w:val="EE70E06E"/>
    <w:lvl w:ilvl="0" w:tplc="444A2C10">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64EBE"/>
    <w:multiLevelType w:val="hybridMultilevel"/>
    <w:tmpl w:val="021C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9"/>
  </w:num>
  <w:num w:numId="6">
    <w:abstractNumId w:val="0"/>
  </w:num>
  <w:num w:numId="7">
    <w:abstractNumId w:val="7"/>
  </w:num>
  <w:num w:numId="8">
    <w:abstractNumId w:val="8"/>
  </w:num>
  <w:num w:numId="9">
    <w:abstractNumId w:val="6"/>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B6"/>
    <w:rsid w:val="000008F9"/>
    <w:rsid w:val="00004397"/>
    <w:rsid w:val="0000575C"/>
    <w:rsid w:val="000103F4"/>
    <w:rsid w:val="00010E8E"/>
    <w:rsid w:val="000112E2"/>
    <w:rsid w:val="0001445C"/>
    <w:rsid w:val="000177EC"/>
    <w:rsid w:val="00022136"/>
    <w:rsid w:val="00022166"/>
    <w:rsid w:val="0002308A"/>
    <w:rsid w:val="00023509"/>
    <w:rsid w:val="00025DFF"/>
    <w:rsid w:val="00027248"/>
    <w:rsid w:val="00032C8C"/>
    <w:rsid w:val="00033DB6"/>
    <w:rsid w:val="0003418C"/>
    <w:rsid w:val="00034C04"/>
    <w:rsid w:val="0003588E"/>
    <w:rsid w:val="00037F04"/>
    <w:rsid w:val="000404C6"/>
    <w:rsid w:val="00040DF9"/>
    <w:rsid w:val="00041F2C"/>
    <w:rsid w:val="00042371"/>
    <w:rsid w:val="00043DCC"/>
    <w:rsid w:val="00047363"/>
    <w:rsid w:val="000478A7"/>
    <w:rsid w:val="00052215"/>
    <w:rsid w:val="00053651"/>
    <w:rsid w:val="00053B6A"/>
    <w:rsid w:val="00054AF8"/>
    <w:rsid w:val="00057998"/>
    <w:rsid w:val="000601A6"/>
    <w:rsid w:val="000627AD"/>
    <w:rsid w:val="0006377A"/>
    <w:rsid w:val="00063E22"/>
    <w:rsid w:val="000653DA"/>
    <w:rsid w:val="00066AD6"/>
    <w:rsid w:val="00074777"/>
    <w:rsid w:val="000809F0"/>
    <w:rsid w:val="0008137C"/>
    <w:rsid w:val="000816CC"/>
    <w:rsid w:val="00081703"/>
    <w:rsid w:val="0008178B"/>
    <w:rsid w:val="00084ED6"/>
    <w:rsid w:val="00085581"/>
    <w:rsid w:val="00085DDB"/>
    <w:rsid w:val="000874D9"/>
    <w:rsid w:val="0008754A"/>
    <w:rsid w:val="00090907"/>
    <w:rsid w:val="00091CF7"/>
    <w:rsid w:val="0009579C"/>
    <w:rsid w:val="00096BD9"/>
    <w:rsid w:val="000972B8"/>
    <w:rsid w:val="000A16D1"/>
    <w:rsid w:val="000A3CDC"/>
    <w:rsid w:val="000A5267"/>
    <w:rsid w:val="000A7ACC"/>
    <w:rsid w:val="000B009E"/>
    <w:rsid w:val="000B1F14"/>
    <w:rsid w:val="000B21D2"/>
    <w:rsid w:val="000B2878"/>
    <w:rsid w:val="000B7E28"/>
    <w:rsid w:val="000C102A"/>
    <w:rsid w:val="000C1905"/>
    <w:rsid w:val="000C29AD"/>
    <w:rsid w:val="000C41F8"/>
    <w:rsid w:val="000C4F2E"/>
    <w:rsid w:val="000C7C4F"/>
    <w:rsid w:val="000D1DAE"/>
    <w:rsid w:val="000D290E"/>
    <w:rsid w:val="000D3114"/>
    <w:rsid w:val="000D4C76"/>
    <w:rsid w:val="000D5637"/>
    <w:rsid w:val="000D6E1F"/>
    <w:rsid w:val="000D70BE"/>
    <w:rsid w:val="000E0D59"/>
    <w:rsid w:val="000E6654"/>
    <w:rsid w:val="000E6BBF"/>
    <w:rsid w:val="000E7FB9"/>
    <w:rsid w:val="000F0083"/>
    <w:rsid w:val="000F10AC"/>
    <w:rsid w:val="000F1BC8"/>
    <w:rsid w:val="000F3A80"/>
    <w:rsid w:val="000F4203"/>
    <w:rsid w:val="000F43F4"/>
    <w:rsid w:val="000F6755"/>
    <w:rsid w:val="000F6D85"/>
    <w:rsid w:val="000F7C98"/>
    <w:rsid w:val="000F7CC1"/>
    <w:rsid w:val="00100AE3"/>
    <w:rsid w:val="00103095"/>
    <w:rsid w:val="00107E3D"/>
    <w:rsid w:val="00112160"/>
    <w:rsid w:val="0011507D"/>
    <w:rsid w:val="001150D6"/>
    <w:rsid w:val="0012376D"/>
    <w:rsid w:val="0013101B"/>
    <w:rsid w:val="0013164B"/>
    <w:rsid w:val="00131E6D"/>
    <w:rsid w:val="0013212E"/>
    <w:rsid w:val="00132878"/>
    <w:rsid w:val="00133124"/>
    <w:rsid w:val="00135B33"/>
    <w:rsid w:val="00140E48"/>
    <w:rsid w:val="001419B8"/>
    <w:rsid w:val="0014525B"/>
    <w:rsid w:val="0014567A"/>
    <w:rsid w:val="001460E3"/>
    <w:rsid w:val="00147020"/>
    <w:rsid w:val="0014759F"/>
    <w:rsid w:val="001505E3"/>
    <w:rsid w:val="00153637"/>
    <w:rsid w:val="0015526F"/>
    <w:rsid w:val="0016292E"/>
    <w:rsid w:val="00163159"/>
    <w:rsid w:val="001641A9"/>
    <w:rsid w:val="001657C0"/>
    <w:rsid w:val="001804B7"/>
    <w:rsid w:val="00180722"/>
    <w:rsid w:val="00181079"/>
    <w:rsid w:val="001825E4"/>
    <w:rsid w:val="00182EB4"/>
    <w:rsid w:val="00184549"/>
    <w:rsid w:val="0018698A"/>
    <w:rsid w:val="001949A2"/>
    <w:rsid w:val="00195656"/>
    <w:rsid w:val="00195A9C"/>
    <w:rsid w:val="001965B5"/>
    <w:rsid w:val="00196ADC"/>
    <w:rsid w:val="001A103D"/>
    <w:rsid w:val="001A1C38"/>
    <w:rsid w:val="001A5F99"/>
    <w:rsid w:val="001A681F"/>
    <w:rsid w:val="001A6857"/>
    <w:rsid w:val="001B0448"/>
    <w:rsid w:val="001B16E5"/>
    <w:rsid w:val="001B4B03"/>
    <w:rsid w:val="001B529C"/>
    <w:rsid w:val="001B5ACD"/>
    <w:rsid w:val="001B6D81"/>
    <w:rsid w:val="001B7840"/>
    <w:rsid w:val="001C1ABB"/>
    <w:rsid w:val="001C379C"/>
    <w:rsid w:val="001C7591"/>
    <w:rsid w:val="001C79E7"/>
    <w:rsid w:val="001D441C"/>
    <w:rsid w:val="001D518D"/>
    <w:rsid w:val="001D72F5"/>
    <w:rsid w:val="001E57D7"/>
    <w:rsid w:val="001E6531"/>
    <w:rsid w:val="001E67B8"/>
    <w:rsid w:val="001E7769"/>
    <w:rsid w:val="001F017E"/>
    <w:rsid w:val="001F5EC3"/>
    <w:rsid w:val="001F6184"/>
    <w:rsid w:val="001F6A64"/>
    <w:rsid w:val="001F6B2D"/>
    <w:rsid w:val="002062F4"/>
    <w:rsid w:val="00210FEF"/>
    <w:rsid w:val="00213BCA"/>
    <w:rsid w:val="00214E79"/>
    <w:rsid w:val="00220820"/>
    <w:rsid w:val="00225E8B"/>
    <w:rsid w:val="00227192"/>
    <w:rsid w:val="00235D1F"/>
    <w:rsid w:val="00236663"/>
    <w:rsid w:val="00236821"/>
    <w:rsid w:val="00237940"/>
    <w:rsid w:val="00240F8A"/>
    <w:rsid w:val="00244B3F"/>
    <w:rsid w:val="00245409"/>
    <w:rsid w:val="00245722"/>
    <w:rsid w:val="00251A05"/>
    <w:rsid w:val="0025412C"/>
    <w:rsid w:val="00257195"/>
    <w:rsid w:val="00257A96"/>
    <w:rsid w:val="00257BFE"/>
    <w:rsid w:val="00260790"/>
    <w:rsid w:val="002625EF"/>
    <w:rsid w:val="002639FC"/>
    <w:rsid w:val="00263C17"/>
    <w:rsid w:val="002809DB"/>
    <w:rsid w:val="00281528"/>
    <w:rsid w:val="00286C60"/>
    <w:rsid w:val="00294F6B"/>
    <w:rsid w:val="00297093"/>
    <w:rsid w:val="002A41F7"/>
    <w:rsid w:val="002A57C0"/>
    <w:rsid w:val="002B1DF6"/>
    <w:rsid w:val="002B2292"/>
    <w:rsid w:val="002B3C31"/>
    <w:rsid w:val="002B4C2B"/>
    <w:rsid w:val="002C181C"/>
    <w:rsid w:val="002D0217"/>
    <w:rsid w:val="002D218B"/>
    <w:rsid w:val="002D4252"/>
    <w:rsid w:val="002D49B7"/>
    <w:rsid w:val="002E1B00"/>
    <w:rsid w:val="002E60FA"/>
    <w:rsid w:val="002F16E8"/>
    <w:rsid w:val="002F2842"/>
    <w:rsid w:val="002F30E9"/>
    <w:rsid w:val="002F4BC4"/>
    <w:rsid w:val="00303363"/>
    <w:rsid w:val="00306468"/>
    <w:rsid w:val="00306923"/>
    <w:rsid w:val="00310E6D"/>
    <w:rsid w:val="00311620"/>
    <w:rsid w:val="003161DB"/>
    <w:rsid w:val="00316FAF"/>
    <w:rsid w:val="00317D3B"/>
    <w:rsid w:val="00320FF7"/>
    <w:rsid w:val="00330FE2"/>
    <w:rsid w:val="003316F6"/>
    <w:rsid w:val="003328A7"/>
    <w:rsid w:val="00333472"/>
    <w:rsid w:val="0033784C"/>
    <w:rsid w:val="00337E87"/>
    <w:rsid w:val="0034044D"/>
    <w:rsid w:val="00346090"/>
    <w:rsid w:val="003470EE"/>
    <w:rsid w:val="00347BB9"/>
    <w:rsid w:val="00351D99"/>
    <w:rsid w:val="00360F10"/>
    <w:rsid w:val="00362A91"/>
    <w:rsid w:val="00362EC8"/>
    <w:rsid w:val="0036332C"/>
    <w:rsid w:val="0036346C"/>
    <w:rsid w:val="00363D9E"/>
    <w:rsid w:val="00364F07"/>
    <w:rsid w:val="00367307"/>
    <w:rsid w:val="003707E3"/>
    <w:rsid w:val="00370C5E"/>
    <w:rsid w:val="00370CD8"/>
    <w:rsid w:val="00373B24"/>
    <w:rsid w:val="0037644A"/>
    <w:rsid w:val="003768A6"/>
    <w:rsid w:val="00376CEB"/>
    <w:rsid w:val="003840B0"/>
    <w:rsid w:val="003854A6"/>
    <w:rsid w:val="00386955"/>
    <w:rsid w:val="00387326"/>
    <w:rsid w:val="00387D4B"/>
    <w:rsid w:val="00390081"/>
    <w:rsid w:val="003900F3"/>
    <w:rsid w:val="00391C5A"/>
    <w:rsid w:val="0039721D"/>
    <w:rsid w:val="003A07B6"/>
    <w:rsid w:val="003A194F"/>
    <w:rsid w:val="003A3188"/>
    <w:rsid w:val="003A5CE3"/>
    <w:rsid w:val="003B1F41"/>
    <w:rsid w:val="003B4FF4"/>
    <w:rsid w:val="003B768A"/>
    <w:rsid w:val="003C1B68"/>
    <w:rsid w:val="003C604F"/>
    <w:rsid w:val="003D0FA5"/>
    <w:rsid w:val="003D2169"/>
    <w:rsid w:val="003D329E"/>
    <w:rsid w:val="003D3BF0"/>
    <w:rsid w:val="003D5300"/>
    <w:rsid w:val="003D569D"/>
    <w:rsid w:val="003D6A88"/>
    <w:rsid w:val="003E10FC"/>
    <w:rsid w:val="003E245D"/>
    <w:rsid w:val="003E27B8"/>
    <w:rsid w:val="003E2990"/>
    <w:rsid w:val="003E3C44"/>
    <w:rsid w:val="003E5C0C"/>
    <w:rsid w:val="003E735E"/>
    <w:rsid w:val="003E7F38"/>
    <w:rsid w:val="003F386A"/>
    <w:rsid w:val="004001F4"/>
    <w:rsid w:val="004004FF"/>
    <w:rsid w:val="00401A58"/>
    <w:rsid w:val="004021CD"/>
    <w:rsid w:val="004047DD"/>
    <w:rsid w:val="00407823"/>
    <w:rsid w:val="004100A6"/>
    <w:rsid w:val="004128DD"/>
    <w:rsid w:val="0041624D"/>
    <w:rsid w:val="004251CD"/>
    <w:rsid w:val="00430063"/>
    <w:rsid w:val="0043205A"/>
    <w:rsid w:val="00433C4D"/>
    <w:rsid w:val="004341BA"/>
    <w:rsid w:val="00434D8E"/>
    <w:rsid w:val="00434E6B"/>
    <w:rsid w:val="004360D0"/>
    <w:rsid w:val="004372AF"/>
    <w:rsid w:val="0043777C"/>
    <w:rsid w:val="00441304"/>
    <w:rsid w:val="00441E56"/>
    <w:rsid w:val="004455DA"/>
    <w:rsid w:val="004554BC"/>
    <w:rsid w:val="00455791"/>
    <w:rsid w:val="004563B5"/>
    <w:rsid w:val="00456C6D"/>
    <w:rsid w:val="00457C1F"/>
    <w:rsid w:val="0046062F"/>
    <w:rsid w:val="00460C25"/>
    <w:rsid w:val="00461604"/>
    <w:rsid w:val="004655F5"/>
    <w:rsid w:val="00466311"/>
    <w:rsid w:val="00467AD6"/>
    <w:rsid w:val="00467E3C"/>
    <w:rsid w:val="00467F54"/>
    <w:rsid w:val="004772AB"/>
    <w:rsid w:val="00486AC7"/>
    <w:rsid w:val="00487325"/>
    <w:rsid w:val="004949DF"/>
    <w:rsid w:val="00495568"/>
    <w:rsid w:val="004974C5"/>
    <w:rsid w:val="004A01FB"/>
    <w:rsid w:val="004A042A"/>
    <w:rsid w:val="004A099C"/>
    <w:rsid w:val="004A2559"/>
    <w:rsid w:val="004A36AC"/>
    <w:rsid w:val="004A3CBB"/>
    <w:rsid w:val="004A6BF2"/>
    <w:rsid w:val="004B03EF"/>
    <w:rsid w:val="004B3DE6"/>
    <w:rsid w:val="004B685F"/>
    <w:rsid w:val="004B6A2F"/>
    <w:rsid w:val="004B73E6"/>
    <w:rsid w:val="004C013C"/>
    <w:rsid w:val="004C1009"/>
    <w:rsid w:val="004C1D32"/>
    <w:rsid w:val="004C3471"/>
    <w:rsid w:val="004C349B"/>
    <w:rsid w:val="004C40B9"/>
    <w:rsid w:val="004C60CC"/>
    <w:rsid w:val="004C7414"/>
    <w:rsid w:val="004D05A5"/>
    <w:rsid w:val="004D0937"/>
    <w:rsid w:val="004D50FA"/>
    <w:rsid w:val="004D6233"/>
    <w:rsid w:val="004D6BDB"/>
    <w:rsid w:val="004E42A5"/>
    <w:rsid w:val="004E4785"/>
    <w:rsid w:val="004E4FBE"/>
    <w:rsid w:val="004E7D32"/>
    <w:rsid w:val="004F1904"/>
    <w:rsid w:val="004F5B11"/>
    <w:rsid w:val="004F6F31"/>
    <w:rsid w:val="004F764A"/>
    <w:rsid w:val="00502C37"/>
    <w:rsid w:val="00503D20"/>
    <w:rsid w:val="00506C78"/>
    <w:rsid w:val="00507CBE"/>
    <w:rsid w:val="005117B2"/>
    <w:rsid w:val="005125FF"/>
    <w:rsid w:val="0051261D"/>
    <w:rsid w:val="00514D12"/>
    <w:rsid w:val="00515748"/>
    <w:rsid w:val="00516D2B"/>
    <w:rsid w:val="005210DE"/>
    <w:rsid w:val="00521651"/>
    <w:rsid w:val="005233F6"/>
    <w:rsid w:val="005269D8"/>
    <w:rsid w:val="00526DFE"/>
    <w:rsid w:val="00531292"/>
    <w:rsid w:val="00531485"/>
    <w:rsid w:val="005324C5"/>
    <w:rsid w:val="00532E8E"/>
    <w:rsid w:val="005345CD"/>
    <w:rsid w:val="00544309"/>
    <w:rsid w:val="00544B7B"/>
    <w:rsid w:val="0054502B"/>
    <w:rsid w:val="00545E3D"/>
    <w:rsid w:val="00546351"/>
    <w:rsid w:val="00546715"/>
    <w:rsid w:val="005471AA"/>
    <w:rsid w:val="00553845"/>
    <w:rsid w:val="00554695"/>
    <w:rsid w:val="005560E1"/>
    <w:rsid w:val="00556B70"/>
    <w:rsid w:val="00561B8C"/>
    <w:rsid w:val="005634CB"/>
    <w:rsid w:val="005637D3"/>
    <w:rsid w:val="00565601"/>
    <w:rsid w:val="0057299D"/>
    <w:rsid w:val="00575C64"/>
    <w:rsid w:val="00576157"/>
    <w:rsid w:val="00576657"/>
    <w:rsid w:val="0058032E"/>
    <w:rsid w:val="0058087D"/>
    <w:rsid w:val="00582082"/>
    <w:rsid w:val="00583131"/>
    <w:rsid w:val="0058471B"/>
    <w:rsid w:val="00586A8B"/>
    <w:rsid w:val="00590965"/>
    <w:rsid w:val="0059311A"/>
    <w:rsid w:val="005944CC"/>
    <w:rsid w:val="00596357"/>
    <w:rsid w:val="00597FD9"/>
    <w:rsid w:val="005A3C77"/>
    <w:rsid w:val="005A76AE"/>
    <w:rsid w:val="005A798B"/>
    <w:rsid w:val="005B0230"/>
    <w:rsid w:val="005B0DD3"/>
    <w:rsid w:val="005B18B3"/>
    <w:rsid w:val="005B343C"/>
    <w:rsid w:val="005B356C"/>
    <w:rsid w:val="005C0FF0"/>
    <w:rsid w:val="005C158C"/>
    <w:rsid w:val="005C22A6"/>
    <w:rsid w:val="005C42D3"/>
    <w:rsid w:val="005C6B37"/>
    <w:rsid w:val="005C7DCF"/>
    <w:rsid w:val="005D024D"/>
    <w:rsid w:val="005D17EE"/>
    <w:rsid w:val="005D2410"/>
    <w:rsid w:val="005D364C"/>
    <w:rsid w:val="005D3A3E"/>
    <w:rsid w:val="005D47C2"/>
    <w:rsid w:val="005D49E2"/>
    <w:rsid w:val="005D4A1C"/>
    <w:rsid w:val="005D546B"/>
    <w:rsid w:val="005E12D8"/>
    <w:rsid w:val="005E3819"/>
    <w:rsid w:val="005E435A"/>
    <w:rsid w:val="005E4E51"/>
    <w:rsid w:val="005E5B25"/>
    <w:rsid w:val="005E7000"/>
    <w:rsid w:val="005E780A"/>
    <w:rsid w:val="005F30D2"/>
    <w:rsid w:val="005F55FB"/>
    <w:rsid w:val="005F7617"/>
    <w:rsid w:val="00600A93"/>
    <w:rsid w:val="00603564"/>
    <w:rsid w:val="006050B2"/>
    <w:rsid w:val="00607B0D"/>
    <w:rsid w:val="006136D6"/>
    <w:rsid w:val="00616A39"/>
    <w:rsid w:val="00620DEC"/>
    <w:rsid w:val="00620F9D"/>
    <w:rsid w:val="00624603"/>
    <w:rsid w:val="00625D42"/>
    <w:rsid w:val="006308D9"/>
    <w:rsid w:val="00630E99"/>
    <w:rsid w:val="006321A4"/>
    <w:rsid w:val="00632D61"/>
    <w:rsid w:val="006345DE"/>
    <w:rsid w:val="006432A5"/>
    <w:rsid w:val="00645D93"/>
    <w:rsid w:val="0064676B"/>
    <w:rsid w:val="006478A7"/>
    <w:rsid w:val="006525C6"/>
    <w:rsid w:val="00653CC8"/>
    <w:rsid w:val="0065424A"/>
    <w:rsid w:val="00655ED5"/>
    <w:rsid w:val="00656DF8"/>
    <w:rsid w:val="00656FAF"/>
    <w:rsid w:val="0066040E"/>
    <w:rsid w:val="00660618"/>
    <w:rsid w:val="006624CE"/>
    <w:rsid w:val="006626A4"/>
    <w:rsid w:val="006628B9"/>
    <w:rsid w:val="00663DC0"/>
    <w:rsid w:val="006652CB"/>
    <w:rsid w:val="00666C33"/>
    <w:rsid w:val="006672CB"/>
    <w:rsid w:val="006676F3"/>
    <w:rsid w:val="00671BF2"/>
    <w:rsid w:val="00675B20"/>
    <w:rsid w:val="00675B35"/>
    <w:rsid w:val="00675B8C"/>
    <w:rsid w:val="00676E44"/>
    <w:rsid w:val="006777B5"/>
    <w:rsid w:val="00681927"/>
    <w:rsid w:val="00681AAF"/>
    <w:rsid w:val="00682025"/>
    <w:rsid w:val="00682068"/>
    <w:rsid w:val="00684FBE"/>
    <w:rsid w:val="00685318"/>
    <w:rsid w:val="006865F1"/>
    <w:rsid w:val="0069007F"/>
    <w:rsid w:val="00694DD5"/>
    <w:rsid w:val="006965A5"/>
    <w:rsid w:val="00697486"/>
    <w:rsid w:val="006A074B"/>
    <w:rsid w:val="006A096B"/>
    <w:rsid w:val="006A16BF"/>
    <w:rsid w:val="006A3829"/>
    <w:rsid w:val="006A3B68"/>
    <w:rsid w:val="006A760C"/>
    <w:rsid w:val="006B24A4"/>
    <w:rsid w:val="006B4274"/>
    <w:rsid w:val="006B5772"/>
    <w:rsid w:val="006C372B"/>
    <w:rsid w:val="006C7E43"/>
    <w:rsid w:val="006D0258"/>
    <w:rsid w:val="006D1DAD"/>
    <w:rsid w:val="006D2598"/>
    <w:rsid w:val="006D33CF"/>
    <w:rsid w:val="006D3DC3"/>
    <w:rsid w:val="006D45D1"/>
    <w:rsid w:val="006D64E0"/>
    <w:rsid w:val="006D7452"/>
    <w:rsid w:val="006E1FF6"/>
    <w:rsid w:val="006E2DC0"/>
    <w:rsid w:val="006E3B7E"/>
    <w:rsid w:val="006E551D"/>
    <w:rsid w:val="006E6B60"/>
    <w:rsid w:val="006E715C"/>
    <w:rsid w:val="006F09EB"/>
    <w:rsid w:val="006F1E5B"/>
    <w:rsid w:val="006F2425"/>
    <w:rsid w:val="006F46D6"/>
    <w:rsid w:val="006F5027"/>
    <w:rsid w:val="0070249E"/>
    <w:rsid w:val="00703601"/>
    <w:rsid w:val="0070450C"/>
    <w:rsid w:val="00704E87"/>
    <w:rsid w:val="00707FA7"/>
    <w:rsid w:val="00711714"/>
    <w:rsid w:val="007147CF"/>
    <w:rsid w:val="007147D4"/>
    <w:rsid w:val="0071669C"/>
    <w:rsid w:val="00716C62"/>
    <w:rsid w:val="00721380"/>
    <w:rsid w:val="00721656"/>
    <w:rsid w:val="00723C27"/>
    <w:rsid w:val="0072451B"/>
    <w:rsid w:val="00725CE7"/>
    <w:rsid w:val="00726612"/>
    <w:rsid w:val="00732469"/>
    <w:rsid w:val="00732BCC"/>
    <w:rsid w:val="00733BFE"/>
    <w:rsid w:val="007347EE"/>
    <w:rsid w:val="00734D77"/>
    <w:rsid w:val="00735060"/>
    <w:rsid w:val="00737AEA"/>
    <w:rsid w:val="007402AC"/>
    <w:rsid w:val="00741A03"/>
    <w:rsid w:val="007440C1"/>
    <w:rsid w:val="00744C7B"/>
    <w:rsid w:val="00746C9F"/>
    <w:rsid w:val="007522A2"/>
    <w:rsid w:val="00753B9F"/>
    <w:rsid w:val="00755D4D"/>
    <w:rsid w:val="00760625"/>
    <w:rsid w:val="00760660"/>
    <w:rsid w:val="0076067E"/>
    <w:rsid w:val="00762CD9"/>
    <w:rsid w:val="00763A12"/>
    <w:rsid w:val="00765760"/>
    <w:rsid w:val="00771BD4"/>
    <w:rsid w:val="00772C4B"/>
    <w:rsid w:val="00772DB6"/>
    <w:rsid w:val="00773E53"/>
    <w:rsid w:val="00777635"/>
    <w:rsid w:val="00780663"/>
    <w:rsid w:val="007810AC"/>
    <w:rsid w:val="00782ADB"/>
    <w:rsid w:val="00783A5C"/>
    <w:rsid w:val="00784B79"/>
    <w:rsid w:val="00787249"/>
    <w:rsid w:val="00787E61"/>
    <w:rsid w:val="0079549D"/>
    <w:rsid w:val="007A170B"/>
    <w:rsid w:val="007A1E0A"/>
    <w:rsid w:val="007A2B47"/>
    <w:rsid w:val="007A69B0"/>
    <w:rsid w:val="007A757C"/>
    <w:rsid w:val="007A7EAB"/>
    <w:rsid w:val="007B1A13"/>
    <w:rsid w:val="007B2396"/>
    <w:rsid w:val="007B4CFA"/>
    <w:rsid w:val="007B4F2A"/>
    <w:rsid w:val="007B76EF"/>
    <w:rsid w:val="007C381B"/>
    <w:rsid w:val="007C6BE7"/>
    <w:rsid w:val="007D08F1"/>
    <w:rsid w:val="007D220C"/>
    <w:rsid w:val="007D3E73"/>
    <w:rsid w:val="007D558D"/>
    <w:rsid w:val="007D5DF6"/>
    <w:rsid w:val="007E09B0"/>
    <w:rsid w:val="007E4AAE"/>
    <w:rsid w:val="007E6774"/>
    <w:rsid w:val="007F1B96"/>
    <w:rsid w:val="007F1D49"/>
    <w:rsid w:val="007F23A0"/>
    <w:rsid w:val="007F23D9"/>
    <w:rsid w:val="007F3A6A"/>
    <w:rsid w:val="007F4B55"/>
    <w:rsid w:val="007F733F"/>
    <w:rsid w:val="007F7FD5"/>
    <w:rsid w:val="008016EB"/>
    <w:rsid w:val="00802565"/>
    <w:rsid w:val="00802D2D"/>
    <w:rsid w:val="00803578"/>
    <w:rsid w:val="00807244"/>
    <w:rsid w:val="00813BB8"/>
    <w:rsid w:val="008156BE"/>
    <w:rsid w:val="00815AD7"/>
    <w:rsid w:val="00816606"/>
    <w:rsid w:val="00820E60"/>
    <w:rsid w:val="0082139A"/>
    <w:rsid w:val="008231EB"/>
    <w:rsid w:val="00825CEA"/>
    <w:rsid w:val="00826718"/>
    <w:rsid w:val="00827556"/>
    <w:rsid w:val="00831106"/>
    <w:rsid w:val="008325A5"/>
    <w:rsid w:val="00832918"/>
    <w:rsid w:val="00834731"/>
    <w:rsid w:val="008357B0"/>
    <w:rsid w:val="00842940"/>
    <w:rsid w:val="00842CDD"/>
    <w:rsid w:val="00846556"/>
    <w:rsid w:val="00846D0A"/>
    <w:rsid w:val="008475C7"/>
    <w:rsid w:val="0085041D"/>
    <w:rsid w:val="00852C2F"/>
    <w:rsid w:val="008577B8"/>
    <w:rsid w:val="00860469"/>
    <w:rsid w:val="00862E75"/>
    <w:rsid w:val="008640C3"/>
    <w:rsid w:val="00864256"/>
    <w:rsid w:val="00867DB4"/>
    <w:rsid w:val="00870E9B"/>
    <w:rsid w:val="008711AC"/>
    <w:rsid w:val="00874A55"/>
    <w:rsid w:val="00874CDE"/>
    <w:rsid w:val="00875D51"/>
    <w:rsid w:val="00883C32"/>
    <w:rsid w:val="0088664E"/>
    <w:rsid w:val="0089056F"/>
    <w:rsid w:val="0089215C"/>
    <w:rsid w:val="00892345"/>
    <w:rsid w:val="008926C6"/>
    <w:rsid w:val="00892972"/>
    <w:rsid w:val="00893029"/>
    <w:rsid w:val="008946F5"/>
    <w:rsid w:val="008949AC"/>
    <w:rsid w:val="00895825"/>
    <w:rsid w:val="008965D1"/>
    <w:rsid w:val="00896B5B"/>
    <w:rsid w:val="008A2919"/>
    <w:rsid w:val="008A3B72"/>
    <w:rsid w:val="008A5BD6"/>
    <w:rsid w:val="008A6987"/>
    <w:rsid w:val="008A7FE3"/>
    <w:rsid w:val="008B0390"/>
    <w:rsid w:val="008B3268"/>
    <w:rsid w:val="008B3D31"/>
    <w:rsid w:val="008B61D4"/>
    <w:rsid w:val="008B641E"/>
    <w:rsid w:val="008C6CE8"/>
    <w:rsid w:val="008C6DB3"/>
    <w:rsid w:val="008C73EB"/>
    <w:rsid w:val="008C7FD5"/>
    <w:rsid w:val="008D0C72"/>
    <w:rsid w:val="008D1170"/>
    <w:rsid w:val="008D2BD4"/>
    <w:rsid w:val="008D3A8C"/>
    <w:rsid w:val="008D497A"/>
    <w:rsid w:val="008D7137"/>
    <w:rsid w:val="008E1C3C"/>
    <w:rsid w:val="008E2279"/>
    <w:rsid w:val="008E3871"/>
    <w:rsid w:val="008F26D4"/>
    <w:rsid w:val="00902427"/>
    <w:rsid w:val="0090419B"/>
    <w:rsid w:val="009048BB"/>
    <w:rsid w:val="009055B0"/>
    <w:rsid w:val="009065D2"/>
    <w:rsid w:val="00910402"/>
    <w:rsid w:val="009141FB"/>
    <w:rsid w:val="00914B1F"/>
    <w:rsid w:val="009164A8"/>
    <w:rsid w:val="00916B61"/>
    <w:rsid w:val="00917A53"/>
    <w:rsid w:val="00923B50"/>
    <w:rsid w:val="009318AC"/>
    <w:rsid w:val="0093676E"/>
    <w:rsid w:val="00936FA2"/>
    <w:rsid w:val="00937395"/>
    <w:rsid w:val="00937846"/>
    <w:rsid w:val="00937DF8"/>
    <w:rsid w:val="0094012F"/>
    <w:rsid w:val="0094214B"/>
    <w:rsid w:val="0094252B"/>
    <w:rsid w:val="00942A78"/>
    <w:rsid w:val="00950B95"/>
    <w:rsid w:val="009534F3"/>
    <w:rsid w:val="009557C9"/>
    <w:rsid w:val="00963767"/>
    <w:rsid w:val="00964EC6"/>
    <w:rsid w:val="00966E40"/>
    <w:rsid w:val="00971B8A"/>
    <w:rsid w:val="009729B1"/>
    <w:rsid w:val="00974D3B"/>
    <w:rsid w:val="00975994"/>
    <w:rsid w:val="00975C14"/>
    <w:rsid w:val="00976617"/>
    <w:rsid w:val="00982984"/>
    <w:rsid w:val="0098430F"/>
    <w:rsid w:val="00984B16"/>
    <w:rsid w:val="009901B9"/>
    <w:rsid w:val="00991B7C"/>
    <w:rsid w:val="00992767"/>
    <w:rsid w:val="00992972"/>
    <w:rsid w:val="00995A6F"/>
    <w:rsid w:val="0099705B"/>
    <w:rsid w:val="009A1D29"/>
    <w:rsid w:val="009A1E37"/>
    <w:rsid w:val="009A6336"/>
    <w:rsid w:val="009A6596"/>
    <w:rsid w:val="009A740C"/>
    <w:rsid w:val="009A790F"/>
    <w:rsid w:val="009B12F1"/>
    <w:rsid w:val="009B217C"/>
    <w:rsid w:val="009B29E5"/>
    <w:rsid w:val="009B2ADF"/>
    <w:rsid w:val="009B42EE"/>
    <w:rsid w:val="009B51C0"/>
    <w:rsid w:val="009B7BE9"/>
    <w:rsid w:val="009C2A7A"/>
    <w:rsid w:val="009C5297"/>
    <w:rsid w:val="009C7032"/>
    <w:rsid w:val="009D4828"/>
    <w:rsid w:val="009D4E07"/>
    <w:rsid w:val="009D5928"/>
    <w:rsid w:val="009E1E8E"/>
    <w:rsid w:val="009E1EA7"/>
    <w:rsid w:val="009E431B"/>
    <w:rsid w:val="009E61F3"/>
    <w:rsid w:val="009F2DBA"/>
    <w:rsid w:val="009F2EFC"/>
    <w:rsid w:val="009F306D"/>
    <w:rsid w:val="009F4D20"/>
    <w:rsid w:val="009F5B2E"/>
    <w:rsid w:val="009F67F6"/>
    <w:rsid w:val="00A00DDC"/>
    <w:rsid w:val="00A06F37"/>
    <w:rsid w:val="00A111FC"/>
    <w:rsid w:val="00A12EEB"/>
    <w:rsid w:val="00A1649D"/>
    <w:rsid w:val="00A16567"/>
    <w:rsid w:val="00A1665D"/>
    <w:rsid w:val="00A17F4A"/>
    <w:rsid w:val="00A21F24"/>
    <w:rsid w:val="00A22885"/>
    <w:rsid w:val="00A229BD"/>
    <w:rsid w:val="00A23611"/>
    <w:rsid w:val="00A2464C"/>
    <w:rsid w:val="00A24E12"/>
    <w:rsid w:val="00A31380"/>
    <w:rsid w:val="00A31E6A"/>
    <w:rsid w:val="00A320BC"/>
    <w:rsid w:val="00A36529"/>
    <w:rsid w:val="00A4444E"/>
    <w:rsid w:val="00A47E55"/>
    <w:rsid w:val="00A5240B"/>
    <w:rsid w:val="00A57980"/>
    <w:rsid w:val="00A614AA"/>
    <w:rsid w:val="00A61B26"/>
    <w:rsid w:val="00A63451"/>
    <w:rsid w:val="00A63FE9"/>
    <w:rsid w:val="00A64F26"/>
    <w:rsid w:val="00A654D8"/>
    <w:rsid w:val="00A6582F"/>
    <w:rsid w:val="00A65FE1"/>
    <w:rsid w:val="00A7011D"/>
    <w:rsid w:val="00A7467D"/>
    <w:rsid w:val="00A74FE9"/>
    <w:rsid w:val="00A759D6"/>
    <w:rsid w:val="00A76621"/>
    <w:rsid w:val="00A81D85"/>
    <w:rsid w:val="00A821DB"/>
    <w:rsid w:val="00A83B30"/>
    <w:rsid w:val="00A85A8A"/>
    <w:rsid w:val="00A91195"/>
    <w:rsid w:val="00A916A2"/>
    <w:rsid w:val="00A93560"/>
    <w:rsid w:val="00A952BC"/>
    <w:rsid w:val="00A96164"/>
    <w:rsid w:val="00A96D9E"/>
    <w:rsid w:val="00AA627B"/>
    <w:rsid w:val="00AA6686"/>
    <w:rsid w:val="00AB33BF"/>
    <w:rsid w:val="00AB3565"/>
    <w:rsid w:val="00AB45F7"/>
    <w:rsid w:val="00AB4979"/>
    <w:rsid w:val="00AB5FEC"/>
    <w:rsid w:val="00AC1D51"/>
    <w:rsid w:val="00AC587B"/>
    <w:rsid w:val="00AC58A9"/>
    <w:rsid w:val="00AC5C11"/>
    <w:rsid w:val="00AD2A3C"/>
    <w:rsid w:val="00AD6EC8"/>
    <w:rsid w:val="00AD7578"/>
    <w:rsid w:val="00AE0C26"/>
    <w:rsid w:val="00AE21C7"/>
    <w:rsid w:val="00AE72DA"/>
    <w:rsid w:val="00AE7F0E"/>
    <w:rsid w:val="00AF2646"/>
    <w:rsid w:val="00AF4C92"/>
    <w:rsid w:val="00B013A4"/>
    <w:rsid w:val="00B01748"/>
    <w:rsid w:val="00B03622"/>
    <w:rsid w:val="00B04FCD"/>
    <w:rsid w:val="00B06772"/>
    <w:rsid w:val="00B10448"/>
    <w:rsid w:val="00B13C62"/>
    <w:rsid w:val="00B15942"/>
    <w:rsid w:val="00B16E04"/>
    <w:rsid w:val="00B20267"/>
    <w:rsid w:val="00B210F4"/>
    <w:rsid w:val="00B23FA9"/>
    <w:rsid w:val="00B40C83"/>
    <w:rsid w:val="00B41F3D"/>
    <w:rsid w:val="00B42C15"/>
    <w:rsid w:val="00B43DA1"/>
    <w:rsid w:val="00B43E16"/>
    <w:rsid w:val="00B44E25"/>
    <w:rsid w:val="00B450B7"/>
    <w:rsid w:val="00B511FF"/>
    <w:rsid w:val="00B6797B"/>
    <w:rsid w:val="00B7299E"/>
    <w:rsid w:val="00B73BF3"/>
    <w:rsid w:val="00B84503"/>
    <w:rsid w:val="00B91228"/>
    <w:rsid w:val="00B933B5"/>
    <w:rsid w:val="00B96DF8"/>
    <w:rsid w:val="00BA1DBA"/>
    <w:rsid w:val="00BA26E2"/>
    <w:rsid w:val="00BA3B92"/>
    <w:rsid w:val="00BA3D64"/>
    <w:rsid w:val="00BB0000"/>
    <w:rsid w:val="00BB0074"/>
    <w:rsid w:val="00BB36EE"/>
    <w:rsid w:val="00BB5B20"/>
    <w:rsid w:val="00BB5F33"/>
    <w:rsid w:val="00BC12DD"/>
    <w:rsid w:val="00BC294A"/>
    <w:rsid w:val="00BC4611"/>
    <w:rsid w:val="00BC4640"/>
    <w:rsid w:val="00BD2FDA"/>
    <w:rsid w:val="00BD4ED1"/>
    <w:rsid w:val="00BD68C2"/>
    <w:rsid w:val="00BD743B"/>
    <w:rsid w:val="00BE2055"/>
    <w:rsid w:val="00BE230D"/>
    <w:rsid w:val="00BE2399"/>
    <w:rsid w:val="00BE445C"/>
    <w:rsid w:val="00BE47E8"/>
    <w:rsid w:val="00BE5E91"/>
    <w:rsid w:val="00BE6481"/>
    <w:rsid w:val="00BE7ACC"/>
    <w:rsid w:val="00BF016D"/>
    <w:rsid w:val="00BF0B0C"/>
    <w:rsid w:val="00BF22A9"/>
    <w:rsid w:val="00BF268F"/>
    <w:rsid w:val="00BF301C"/>
    <w:rsid w:val="00BF77AD"/>
    <w:rsid w:val="00C00F1B"/>
    <w:rsid w:val="00C016CC"/>
    <w:rsid w:val="00C07CB9"/>
    <w:rsid w:val="00C07DB3"/>
    <w:rsid w:val="00C10C93"/>
    <w:rsid w:val="00C12628"/>
    <w:rsid w:val="00C128B6"/>
    <w:rsid w:val="00C13F13"/>
    <w:rsid w:val="00C160B8"/>
    <w:rsid w:val="00C173DC"/>
    <w:rsid w:val="00C24527"/>
    <w:rsid w:val="00C24927"/>
    <w:rsid w:val="00C32ABE"/>
    <w:rsid w:val="00C33687"/>
    <w:rsid w:val="00C33E8E"/>
    <w:rsid w:val="00C34400"/>
    <w:rsid w:val="00C371F4"/>
    <w:rsid w:val="00C41605"/>
    <w:rsid w:val="00C427C4"/>
    <w:rsid w:val="00C430E0"/>
    <w:rsid w:val="00C46E04"/>
    <w:rsid w:val="00C50C3F"/>
    <w:rsid w:val="00C50DB4"/>
    <w:rsid w:val="00C5535A"/>
    <w:rsid w:val="00C56859"/>
    <w:rsid w:val="00C56FF2"/>
    <w:rsid w:val="00C5710E"/>
    <w:rsid w:val="00C62713"/>
    <w:rsid w:val="00C62C90"/>
    <w:rsid w:val="00C649C2"/>
    <w:rsid w:val="00C64C74"/>
    <w:rsid w:val="00C733DC"/>
    <w:rsid w:val="00C739A3"/>
    <w:rsid w:val="00C746DD"/>
    <w:rsid w:val="00C77E72"/>
    <w:rsid w:val="00C83C33"/>
    <w:rsid w:val="00C8573C"/>
    <w:rsid w:val="00C90A5D"/>
    <w:rsid w:val="00C919A1"/>
    <w:rsid w:val="00C91B29"/>
    <w:rsid w:val="00C94959"/>
    <w:rsid w:val="00C9551D"/>
    <w:rsid w:val="00C95C30"/>
    <w:rsid w:val="00C96BE5"/>
    <w:rsid w:val="00C96E43"/>
    <w:rsid w:val="00CA091D"/>
    <w:rsid w:val="00CA11A7"/>
    <w:rsid w:val="00CA5D9C"/>
    <w:rsid w:val="00CA7B66"/>
    <w:rsid w:val="00CA7D56"/>
    <w:rsid w:val="00CA7EC0"/>
    <w:rsid w:val="00CB056E"/>
    <w:rsid w:val="00CB0B5B"/>
    <w:rsid w:val="00CB175E"/>
    <w:rsid w:val="00CB1CA5"/>
    <w:rsid w:val="00CB504C"/>
    <w:rsid w:val="00CB63C2"/>
    <w:rsid w:val="00CB70DD"/>
    <w:rsid w:val="00CB76BA"/>
    <w:rsid w:val="00CB7B72"/>
    <w:rsid w:val="00CC000F"/>
    <w:rsid w:val="00CC0B88"/>
    <w:rsid w:val="00CC2CE6"/>
    <w:rsid w:val="00CC4B39"/>
    <w:rsid w:val="00CC6FA1"/>
    <w:rsid w:val="00CC79DC"/>
    <w:rsid w:val="00CD1E85"/>
    <w:rsid w:val="00CD3C19"/>
    <w:rsid w:val="00CE105B"/>
    <w:rsid w:val="00CE2E8A"/>
    <w:rsid w:val="00CE502B"/>
    <w:rsid w:val="00CE5A01"/>
    <w:rsid w:val="00CE6881"/>
    <w:rsid w:val="00CF0B51"/>
    <w:rsid w:val="00CF12B4"/>
    <w:rsid w:val="00CF22C5"/>
    <w:rsid w:val="00CF387D"/>
    <w:rsid w:val="00CF3C99"/>
    <w:rsid w:val="00CF48E1"/>
    <w:rsid w:val="00CF54EF"/>
    <w:rsid w:val="00CF60B7"/>
    <w:rsid w:val="00D00124"/>
    <w:rsid w:val="00D011D9"/>
    <w:rsid w:val="00D01436"/>
    <w:rsid w:val="00D04D0D"/>
    <w:rsid w:val="00D06AC8"/>
    <w:rsid w:val="00D06B17"/>
    <w:rsid w:val="00D06F8E"/>
    <w:rsid w:val="00D07BE0"/>
    <w:rsid w:val="00D07E0A"/>
    <w:rsid w:val="00D101F5"/>
    <w:rsid w:val="00D11DC4"/>
    <w:rsid w:val="00D13429"/>
    <w:rsid w:val="00D13FFA"/>
    <w:rsid w:val="00D15F6B"/>
    <w:rsid w:val="00D163CA"/>
    <w:rsid w:val="00D23162"/>
    <w:rsid w:val="00D30C3F"/>
    <w:rsid w:val="00D311A9"/>
    <w:rsid w:val="00D34AEA"/>
    <w:rsid w:val="00D34D73"/>
    <w:rsid w:val="00D41ECA"/>
    <w:rsid w:val="00D4286D"/>
    <w:rsid w:val="00D4444C"/>
    <w:rsid w:val="00D471E6"/>
    <w:rsid w:val="00D47284"/>
    <w:rsid w:val="00D47531"/>
    <w:rsid w:val="00D506B7"/>
    <w:rsid w:val="00D50AA4"/>
    <w:rsid w:val="00D50D2E"/>
    <w:rsid w:val="00D51889"/>
    <w:rsid w:val="00D57969"/>
    <w:rsid w:val="00D627C4"/>
    <w:rsid w:val="00D62E0F"/>
    <w:rsid w:val="00D63106"/>
    <w:rsid w:val="00D6366D"/>
    <w:rsid w:val="00D645E2"/>
    <w:rsid w:val="00D64FC9"/>
    <w:rsid w:val="00D675EE"/>
    <w:rsid w:val="00D676B2"/>
    <w:rsid w:val="00D7391A"/>
    <w:rsid w:val="00D7396E"/>
    <w:rsid w:val="00D7404E"/>
    <w:rsid w:val="00D743A0"/>
    <w:rsid w:val="00D75B23"/>
    <w:rsid w:val="00D82274"/>
    <w:rsid w:val="00D82D28"/>
    <w:rsid w:val="00D85D1C"/>
    <w:rsid w:val="00D85D3A"/>
    <w:rsid w:val="00D8793B"/>
    <w:rsid w:val="00D90425"/>
    <w:rsid w:val="00D90D2A"/>
    <w:rsid w:val="00D920CD"/>
    <w:rsid w:val="00D9472F"/>
    <w:rsid w:val="00D94CA6"/>
    <w:rsid w:val="00DA3520"/>
    <w:rsid w:val="00DA6A0E"/>
    <w:rsid w:val="00DB241E"/>
    <w:rsid w:val="00DC149A"/>
    <w:rsid w:val="00DC21F8"/>
    <w:rsid w:val="00DC77E0"/>
    <w:rsid w:val="00DD2108"/>
    <w:rsid w:val="00DD29B2"/>
    <w:rsid w:val="00DD557B"/>
    <w:rsid w:val="00DD75B6"/>
    <w:rsid w:val="00DE0D55"/>
    <w:rsid w:val="00DE1D49"/>
    <w:rsid w:val="00DE2A72"/>
    <w:rsid w:val="00DE2D4B"/>
    <w:rsid w:val="00DE2FA5"/>
    <w:rsid w:val="00DE37AD"/>
    <w:rsid w:val="00DE6F12"/>
    <w:rsid w:val="00DE7CDD"/>
    <w:rsid w:val="00DF3D9C"/>
    <w:rsid w:val="00DF4F47"/>
    <w:rsid w:val="00DF5AE8"/>
    <w:rsid w:val="00DF7A26"/>
    <w:rsid w:val="00E00043"/>
    <w:rsid w:val="00E07AFB"/>
    <w:rsid w:val="00E11832"/>
    <w:rsid w:val="00E11BC2"/>
    <w:rsid w:val="00E13DD6"/>
    <w:rsid w:val="00E14C5C"/>
    <w:rsid w:val="00E16C90"/>
    <w:rsid w:val="00E21BBC"/>
    <w:rsid w:val="00E21DED"/>
    <w:rsid w:val="00E256DA"/>
    <w:rsid w:val="00E31DF1"/>
    <w:rsid w:val="00E340D1"/>
    <w:rsid w:val="00E35C1F"/>
    <w:rsid w:val="00E36B04"/>
    <w:rsid w:val="00E4079E"/>
    <w:rsid w:val="00E407DA"/>
    <w:rsid w:val="00E41EF7"/>
    <w:rsid w:val="00E471CB"/>
    <w:rsid w:val="00E47348"/>
    <w:rsid w:val="00E5002A"/>
    <w:rsid w:val="00E51384"/>
    <w:rsid w:val="00E53E36"/>
    <w:rsid w:val="00E554A2"/>
    <w:rsid w:val="00E55B94"/>
    <w:rsid w:val="00E6620F"/>
    <w:rsid w:val="00E66680"/>
    <w:rsid w:val="00E674FC"/>
    <w:rsid w:val="00E6765F"/>
    <w:rsid w:val="00E67A5A"/>
    <w:rsid w:val="00E67D87"/>
    <w:rsid w:val="00E70383"/>
    <w:rsid w:val="00E705A7"/>
    <w:rsid w:val="00E733A4"/>
    <w:rsid w:val="00E747DE"/>
    <w:rsid w:val="00E80313"/>
    <w:rsid w:val="00E81899"/>
    <w:rsid w:val="00E82F2E"/>
    <w:rsid w:val="00E83E94"/>
    <w:rsid w:val="00E84A63"/>
    <w:rsid w:val="00E84C6B"/>
    <w:rsid w:val="00E8767B"/>
    <w:rsid w:val="00E8768D"/>
    <w:rsid w:val="00E92430"/>
    <w:rsid w:val="00E93AEA"/>
    <w:rsid w:val="00E96CA4"/>
    <w:rsid w:val="00EA0552"/>
    <w:rsid w:val="00EA194B"/>
    <w:rsid w:val="00EA2841"/>
    <w:rsid w:val="00EA34F9"/>
    <w:rsid w:val="00EA38AB"/>
    <w:rsid w:val="00EA5A19"/>
    <w:rsid w:val="00EB0BE9"/>
    <w:rsid w:val="00EB256C"/>
    <w:rsid w:val="00EB518B"/>
    <w:rsid w:val="00EB608D"/>
    <w:rsid w:val="00EB6DF5"/>
    <w:rsid w:val="00EC1BB3"/>
    <w:rsid w:val="00EC376E"/>
    <w:rsid w:val="00EC588B"/>
    <w:rsid w:val="00ED11DD"/>
    <w:rsid w:val="00ED361E"/>
    <w:rsid w:val="00ED3806"/>
    <w:rsid w:val="00ED4539"/>
    <w:rsid w:val="00ED73B1"/>
    <w:rsid w:val="00EE1F1A"/>
    <w:rsid w:val="00EE3BDD"/>
    <w:rsid w:val="00EE3F6A"/>
    <w:rsid w:val="00EE516C"/>
    <w:rsid w:val="00EE5857"/>
    <w:rsid w:val="00EE60F8"/>
    <w:rsid w:val="00EF1972"/>
    <w:rsid w:val="00EF1C08"/>
    <w:rsid w:val="00EF2C1A"/>
    <w:rsid w:val="00EF2ED7"/>
    <w:rsid w:val="00EF3F24"/>
    <w:rsid w:val="00EF6E7A"/>
    <w:rsid w:val="00EF729C"/>
    <w:rsid w:val="00F04A50"/>
    <w:rsid w:val="00F10430"/>
    <w:rsid w:val="00F1068A"/>
    <w:rsid w:val="00F1297B"/>
    <w:rsid w:val="00F16397"/>
    <w:rsid w:val="00F213C5"/>
    <w:rsid w:val="00F21EB4"/>
    <w:rsid w:val="00F26035"/>
    <w:rsid w:val="00F30868"/>
    <w:rsid w:val="00F30F83"/>
    <w:rsid w:val="00F32712"/>
    <w:rsid w:val="00F32EC1"/>
    <w:rsid w:val="00F33B27"/>
    <w:rsid w:val="00F351A5"/>
    <w:rsid w:val="00F3662B"/>
    <w:rsid w:val="00F405C1"/>
    <w:rsid w:val="00F40B7A"/>
    <w:rsid w:val="00F460A4"/>
    <w:rsid w:val="00F514A5"/>
    <w:rsid w:val="00F52BBF"/>
    <w:rsid w:val="00F53862"/>
    <w:rsid w:val="00F55991"/>
    <w:rsid w:val="00F6126B"/>
    <w:rsid w:val="00F613E4"/>
    <w:rsid w:val="00F6219B"/>
    <w:rsid w:val="00F62676"/>
    <w:rsid w:val="00F6734A"/>
    <w:rsid w:val="00F71542"/>
    <w:rsid w:val="00F717E2"/>
    <w:rsid w:val="00F731A0"/>
    <w:rsid w:val="00F74FB8"/>
    <w:rsid w:val="00F75BC0"/>
    <w:rsid w:val="00F75CDB"/>
    <w:rsid w:val="00F76475"/>
    <w:rsid w:val="00F77652"/>
    <w:rsid w:val="00F80944"/>
    <w:rsid w:val="00F83D62"/>
    <w:rsid w:val="00F85235"/>
    <w:rsid w:val="00F9055D"/>
    <w:rsid w:val="00F9140A"/>
    <w:rsid w:val="00F91C95"/>
    <w:rsid w:val="00FA1CAE"/>
    <w:rsid w:val="00FA1DDA"/>
    <w:rsid w:val="00FA4291"/>
    <w:rsid w:val="00FA6987"/>
    <w:rsid w:val="00FA7341"/>
    <w:rsid w:val="00FB1588"/>
    <w:rsid w:val="00FB5B4C"/>
    <w:rsid w:val="00FB5BF4"/>
    <w:rsid w:val="00FB7AD2"/>
    <w:rsid w:val="00FC53EE"/>
    <w:rsid w:val="00FC64F8"/>
    <w:rsid w:val="00FC6FDC"/>
    <w:rsid w:val="00FC71ED"/>
    <w:rsid w:val="00FD04B6"/>
    <w:rsid w:val="00FE0E60"/>
    <w:rsid w:val="00FE2802"/>
    <w:rsid w:val="00FE28CA"/>
    <w:rsid w:val="00FE2909"/>
    <w:rsid w:val="00FE4CF4"/>
    <w:rsid w:val="00FE56E4"/>
    <w:rsid w:val="00FF0807"/>
    <w:rsid w:val="00FF5CD4"/>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1631"/>
  <w15:chartTrackingRefBased/>
  <w15:docId w15:val="{2ED327CF-9830-4F54-9FC1-3C3539D8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035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B6"/>
    <w:pPr>
      <w:ind w:left="720"/>
      <w:contextualSpacing/>
    </w:pPr>
  </w:style>
  <w:style w:type="paragraph" w:styleId="NormalWeb">
    <w:name w:val="Normal (Web)"/>
    <w:basedOn w:val="Normal"/>
    <w:uiPriority w:val="99"/>
    <w:unhideWhenUsed/>
    <w:rsid w:val="008D2B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4527"/>
    <w:rPr>
      <w:color w:val="0000FF"/>
      <w:u w:val="single"/>
    </w:rPr>
  </w:style>
  <w:style w:type="paragraph" w:styleId="FootnoteText">
    <w:name w:val="footnote text"/>
    <w:basedOn w:val="Normal"/>
    <w:link w:val="FootnoteTextChar"/>
    <w:uiPriority w:val="99"/>
    <w:semiHidden/>
    <w:unhideWhenUsed/>
    <w:rsid w:val="00195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656"/>
    <w:rPr>
      <w:sz w:val="20"/>
      <w:szCs w:val="20"/>
    </w:rPr>
  </w:style>
  <w:style w:type="character" w:styleId="FootnoteReference">
    <w:name w:val="footnote reference"/>
    <w:basedOn w:val="DefaultParagraphFont"/>
    <w:uiPriority w:val="99"/>
    <w:semiHidden/>
    <w:unhideWhenUsed/>
    <w:rsid w:val="00195656"/>
    <w:rPr>
      <w:vertAlign w:val="superscript"/>
    </w:rPr>
  </w:style>
  <w:style w:type="paragraph" w:styleId="EndnoteText">
    <w:name w:val="endnote text"/>
    <w:basedOn w:val="Normal"/>
    <w:link w:val="EndnoteTextChar"/>
    <w:uiPriority w:val="99"/>
    <w:semiHidden/>
    <w:unhideWhenUsed/>
    <w:rsid w:val="00A246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464C"/>
    <w:rPr>
      <w:sz w:val="20"/>
      <w:szCs w:val="20"/>
    </w:rPr>
  </w:style>
  <w:style w:type="character" w:styleId="EndnoteReference">
    <w:name w:val="endnote reference"/>
    <w:basedOn w:val="DefaultParagraphFont"/>
    <w:uiPriority w:val="99"/>
    <w:semiHidden/>
    <w:unhideWhenUsed/>
    <w:rsid w:val="00A2464C"/>
    <w:rPr>
      <w:vertAlign w:val="superscript"/>
    </w:rPr>
  </w:style>
  <w:style w:type="paragraph" w:styleId="Header">
    <w:name w:val="header"/>
    <w:basedOn w:val="Normal"/>
    <w:link w:val="HeaderChar"/>
    <w:uiPriority w:val="99"/>
    <w:unhideWhenUsed/>
    <w:rsid w:val="006D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52"/>
  </w:style>
  <w:style w:type="paragraph" w:styleId="Footer">
    <w:name w:val="footer"/>
    <w:basedOn w:val="Normal"/>
    <w:link w:val="FooterChar"/>
    <w:uiPriority w:val="99"/>
    <w:unhideWhenUsed/>
    <w:rsid w:val="006D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52"/>
  </w:style>
  <w:style w:type="paragraph" w:styleId="BalloonText">
    <w:name w:val="Balloon Text"/>
    <w:basedOn w:val="Normal"/>
    <w:link w:val="BalloonTextChar"/>
    <w:uiPriority w:val="99"/>
    <w:semiHidden/>
    <w:unhideWhenUsed/>
    <w:rsid w:val="006D7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52"/>
    <w:rPr>
      <w:rFonts w:ascii="Segoe UI" w:hAnsi="Segoe UI" w:cs="Segoe UI"/>
      <w:sz w:val="18"/>
      <w:szCs w:val="18"/>
    </w:rPr>
  </w:style>
  <w:style w:type="character" w:styleId="Emphasis">
    <w:name w:val="Emphasis"/>
    <w:basedOn w:val="DefaultParagraphFont"/>
    <w:uiPriority w:val="20"/>
    <w:qFormat/>
    <w:rsid w:val="00BA26E2"/>
    <w:rPr>
      <w:i/>
      <w:iCs/>
    </w:rPr>
  </w:style>
  <w:style w:type="character" w:styleId="CommentReference">
    <w:name w:val="annotation reference"/>
    <w:basedOn w:val="DefaultParagraphFont"/>
    <w:uiPriority w:val="99"/>
    <w:semiHidden/>
    <w:unhideWhenUsed/>
    <w:rsid w:val="000B1F14"/>
    <w:rPr>
      <w:sz w:val="16"/>
      <w:szCs w:val="16"/>
    </w:rPr>
  </w:style>
  <w:style w:type="paragraph" w:styleId="CommentText">
    <w:name w:val="annotation text"/>
    <w:basedOn w:val="Normal"/>
    <w:link w:val="CommentTextChar"/>
    <w:uiPriority w:val="99"/>
    <w:semiHidden/>
    <w:unhideWhenUsed/>
    <w:rsid w:val="000B1F14"/>
    <w:pPr>
      <w:spacing w:line="240" w:lineRule="auto"/>
    </w:pPr>
    <w:rPr>
      <w:sz w:val="20"/>
      <w:szCs w:val="20"/>
    </w:rPr>
  </w:style>
  <w:style w:type="character" w:customStyle="1" w:styleId="CommentTextChar">
    <w:name w:val="Comment Text Char"/>
    <w:basedOn w:val="DefaultParagraphFont"/>
    <w:link w:val="CommentText"/>
    <w:uiPriority w:val="99"/>
    <w:semiHidden/>
    <w:rsid w:val="000B1F14"/>
    <w:rPr>
      <w:sz w:val="20"/>
      <w:szCs w:val="20"/>
    </w:rPr>
  </w:style>
  <w:style w:type="character" w:customStyle="1" w:styleId="Heading2Char">
    <w:name w:val="Heading 2 Char"/>
    <w:basedOn w:val="DefaultParagraphFont"/>
    <w:link w:val="Heading2"/>
    <w:uiPriority w:val="9"/>
    <w:rsid w:val="0060356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0574">
      <w:bodyDiv w:val="1"/>
      <w:marLeft w:val="0"/>
      <w:marRight w:val="0"/>
      <w:marTop w:val="0"/>
      <w:marBottom w:val="0"/>
      <w:divBdr>
        <w:top w:val="none" w:sz="0" w:space="0" w:color="auto"/>
        <w:left w:val="none" w:sz="0" w:space="0" w:color="auto"/>
        <w:bottom w:val="none" w:sz="0" w:space="0" w:color="auto"/>
        <w:right w:val="none" w:sz="0" w:space="0" w:color="auto"/>
      </w:divBdr>
    </w:div>
    <w:div w:id="302738643">
      <w:bodyDiv w:val="1"/>
      <w:marLeft w:val="0"/>
      <w:marRight w:val="0"/>
      <w:marTop w:val="0"/>
      <w:marBottom w:val="0"/>
      <w:divBdr>
        <w:top w:val="none" w:sz="0" w:space="0" w:color="auto"/>
        <w:left w:val="none" w:sz="0" w:space="0" w:color="auto"/>
        <w:bottom w:val="none" w:sz="0" w:space="0" w:color="auto"/>
        <w:right w:val="none" w:sz="0" w:space="0" w:color="auto"/>
      </w:divBdr>
    </w:div>
    <w:div w:id="609972282">
      <w:bodyDiv w:val="1"/>
      <w:marLeft w:val="0"/>
      <w:marRight w:val="0"/>
      <w:marTop w:val="0"/>
      <w:marBottom w:val="0"/>
      <w:divBdr>
        <w:top w:val="none" w:sz="0" w:space="0" w:color="auto"/>
        <w:left w:val="none" w:sz="0" w:space="0" w:color="auto"/>
        <w:bottom w:val="none" w:sz="0" w:space="0" w:color="auto"/>
        <w:right w:val="none" w:sz="0" w:space="0" w:color="auto"/>
      </w:divBdr>
    </w:div>
    <w:div w:id="643849185">
      <w:bodyDiv w:val="1"/>
      <w:marLeft w:val="0"/>
      <w:marRight w:val="0"/>
      <w:marTop w:val="0"/>
      <w:marBottom w:val="0"/>
      <w:divBdr>
        <w:top w:val="none" w:sz="0" w:space="0" w:color="auto"/>
        <w:left w:val="none" w:sz="0" w:space="0" w:color="auto"/>
        <w:bottom w:val="none" w:sz="0" w:space="0" w:color="auto"/>
        <w:right w:val="none" w:sz="0" w:space="0" w:color="auto"/>
      </w:divBdr>
    </w:div>
    <w:div w:id="911545123">
      <w:bodyDiv w:val="1"/>
      <w:marLeft w:val="0"/>
      <w:marRight w:val="0"/>
      <w:marTop w:val="0"/>
      <w:marBottom w:val="0"/>
      <w:divBdr>
        <w:top w:val="none" w:sz="0" w:space="0" w:color="auto"/>
        <w:left w:val="none" w:sz="0" w:space="0" w:color="auto"/>
        <w:bottom w:val="none" w:sz="0" w:space="0" w:color="auto"/>
        <w:right w:val="none" w:sz="0" w:space="0" w:color="auto"/>
      </w:divBdr>
    </w:div>
    <w:div w:id="986009985">
      <w:bodyDiv w:val="1"/>
      <w:marLeft w:val="0"/>
      <w:marRight w:val="0"/>
      <w:marTop w:val="0"/>
      <w:marBottom w:val="0"/>
      <w:divBdr>
        <w:top w:val="none" w:sz="0" w:space="0" w:color="auto"/>
        <w:left w:val="none" w:sz="0" w:space="0" w:color="auto"/>
        <w:bottom w:val="none" w:sz="0" w:space="0" w:color="auto"/>
        <w:right w:val="none" w:sz="0" w:space="0" w:color="auto"/>
      </w:divBdr>
    </w:div>
    <w:div w:id="1181242674">
      <w:bodyDiv w:val="1"/>
      <w:marLeft w:val="0"/>
      <w:marRight w:val="0"/>
      <w:marTop w:val="0"/>
      <w:marBottom w:val="0"/>
      <w:divBdr>
        <w:top w:val="none" w:sz="0" w:space="0" w:color="auto"/>
        <w:left w:val="none" w:sz="0" w:space="0" w:color="auto"/>
        <w:bottom w:val="none" w:sz="0" w:space="0" w:color="auto"/>
        <w:right w:val="none" w:sz="0" w:space="0" w:color="auto"/>
      </w:divBdr>
    </w:div>
    <w:div w:id="1972244487">
      <w:bodyDiv w:val="1"/>
      <w:marLeft w:val="0"/>
      <w:marRight w:val="0"/>
      <w:marTop w:val="0"/>
      <w:marBottom w:val="0"/>
      <w:divBdr>
        <w:top w:val="none" w:sz="0" w:space="0" w:color="auto"/>
        <w:left w:val="none" w:sz="0" w:space="0" w:color="auto"/>
        <w:bottom w:val="none" w:sz="0" w:space="0" w:color="auto"/>
        <w:right w:val="none" w:sz="0" w:space="0" w:color="auto"/>
      </w:divBdr>
    </w:div>
    <w:div w:id="200064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Thuong-mai/Nghi-quyet-85-2019-QH14-Ke-hoach-phat-trien-kinh-te-xa-hoi-nam-2020-42955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19949-A2CC-4D61-8155-673A65DE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SCDM</dc:creator>
  <cp:keywords/>
  <dc:description/>
  <cp:lastModifiedBy>Hoang368A1</cp:lastModifiedBy>
  <cp:revision>20</cp:revision>
  <cp:lastPrinted>2020-03-11T06:23:00Z</cp:lastPrinted>
  <dcterms:created xsi:type="dcterms:W3CDTF">2020-04-14T04:25:00Z</dcterms:created>
  <dcterms:modified xsi:type="dcterms:W3CDTF">2020-04-15T08:52:00Z</dcterms:modified>
</cp:coreProperties>
</file>