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CellMar>
          <w:left w:w="85" w:type="dxa"/>
          <w:right w:w="85" w:type="dxa"/>
        </w:tblCellMar>
        <w:tblLook w:val="0000" w:firstRow="0" w:lastRow="0" w:firstColumn="0" w:lastColumn="0" w:noHBand="0" w:noVBand="0"/>
      </w:tblPr>
      <w:tblGrid>
        <w:gridCol w:w="4535"/>
        <w:gridCol w:w="5671"/>
      </w:tblGrid>
      <w:tr w:rsidR="00E617F3" w:rsidRPr="00F67348" w14:paraId="2AED312E" w14:textId="77777777" w:rsidTr="00AF4A90">
        <w:trPr>
          <w:cantSplit/>
          <w:trHeight w:val="703"/>
          <w:jc w:val="center"/>
        </w:trPr>
        <w:tc>
          <w:tcPr>
            <w:tcW w:w="4535" w:type="dxa"/>
          </w:tcPr>
          <w:p w14:paraId="309D746A" w14:textId="77777777" w:rsidR="00E617F3" w:rsidRDefault="00E617F3" w:rsidP="00E617F3">
            <w:pPr>
              <w:tabs>
                <w:tab w:val="left" w:pos="1002"/>
              </w:tabs>
              <w:spacing w:before="0" w:line="240" w:lineRule="auto"/>
              <w:ind w:firstLine="0"/>
              <w:contextualSpacing/>
              <w:jc w:val="center"/>
              <w:rPr>
                <w:sz w:val="26"/>
                <w:szCs w:val="26"/>
              </w:rPr>
            </w:pPr>
            <w:r w:rsidRPr="003B30EB">
              <w:rPr>
                <w:sz w:val="26"/>
                <w:szCs w:val="26"/>
              </w:rPr>
              <w:t>BỘ KẾ HOẠCH VÀ ĐẦU TƯ</w:t>
            </w:r>
          </w:p>
          <w:p w14:paraId="2387CFDD" w14:textId="77777777" w:rsidR="00E617F3" w:rsidRPr="00D424BB" w:rsidRDefault="00E617F3" w:rsidP="00E617F3">
            <w:pPr>
              <w:tabs>
                <w:tab w:val="left" w:pos="1002"/>
              </w:tabs>
              <w:spacing w:before="0" w:line="240" w:lineRule="auto"/>
              <w:ind w:firstLine="0"/>
              <w:contextualSpacing/>
              <w:rPr>
                <w:rFonts w:asciiTheme="majorHAnsi" w:eastAsiaTheme="majorEastAsia" w:hAnsiTheme="majorHAnsi" w:cstheme="majorBidi"/>
                <w:b/>
                <w:bCs/>
                <w:i/>
                <w:iCs/>
                <w:color w:val="243F60" w:themeColor="accent1" w:themeShade="7F"/>
                <w:sz w:val="26"/>
                <w:szCs w:val="26"/>
              </w:rPr>
            </w:pPr>
            <w:r w:rsidRPr="00D424BB">
              <w:rPr>
                <w:b/>
                <w:bCs/>
                <w:noProof/>
                <w:sz w:val="26"/>
                <w:szCs w:val="26"/>
              </w:rPr>
              <mc:AlternateContent>
                <mc:Choice Requires="wps">
                  <w:drawing>
                    <wp:anchor distT="0" distB="0" distL="114300" distR="114300" simplePos="0" relativeHeight="251659264" behindDoc="0" locked="0" layoutInCell="1" allowOverlap="1" wp14:anchorId="21FBD6EA" wp14:editId="55708FE5">
                      <wp:simplePos x="0" y="0"/>
                      <wp:positionH relativeFrom="column">
                        <wp:posOffset>773147</wp:posOffset>
                      </wp:positionH>
                      <wp:positionV relativeFrom="paragraph">
                        <wp:posOffset>206301</wp:posOffset>
                      </wp:positionV>
                      <wp:extent cx="864235" cy="0"/>
                      <wp:effectExtent l="16510" t="7620" r="20955" b="3048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25AF54"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6.25pt" to="128.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O88gEAALM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"/>
                  </w:pict>
                </mc:Fallback>
              </mc:AlternateContent>
            </w:r>
            <w:r w:rsidRPr="00D424BB">
              <w:rPr>
                <w:b/>
                <w:bCs/>
                <w:sz w:val="26"/>
                <w:szCs w:val="26"/>
              </w:rPr>
              <w:t>CỤC PHÁT TRIỂN DOANH NGHIỆP</w:t>
            </w:r>
          </w:p>
        </w:tc>
        <w:tc>
          <w:tcPr>
            <w:tcW w:w="5671" w:type="dxa"/>
          </w:tcPr>
          <w:p w14:paraId="2C3E2475" w14:textId="77777777" w:rsidR="00E617F3" w:rsidRPr="00F67348" w:rsidRDefault="00E617F3" w:rsidP="00E617F3">
            <w:pPr>
              <w:spacing w:before="0" w:line="240" w:lineRule="auto"/>
              <w:ind w:firstLine="0"/>
              <w:contextualSpacing/>
              <w:rPr>
                <w:rFonts w:asciiTheme="majorHAnsi" w:eastAsiaTheme="majorEastAsia" w:hAnsiTheme="majorHAnsi" w:cstheme="majorBidi"/>
                <w:b/>
                <w:bCs/>
                <w:i/>
                <w:iCs/>
                <w:color w:val="243F60" w:themeColor="accent1" w:themeShade="7F"/>
                <w:sz w:val="26"/>
                <w:szCs w:val="26"/>
              </w:rPr>
            </w:pPr>
            <w:r w:rsidRPr="00F67348">
              <w:rPr>
                <w:b/>
                <w:bCs/>
                <w:sz w:val="26"/>
                <w:szCs w:val="26"/>
              </w:rPr>
              <w:t>CỘNG HOÀ XÃ HỘI CHỦ NGHĨA VIỆT NAM</w:t>
            </w:r>
          </w:p>
          <w:p w14:paraId="6EE038BA" w14:textId="26A34E35" w:rsidR="00E617F3" w:rsidRPr="00E617F3" w:rsidRDefault="00E617F3" w:rsidP="00E617F3">
            <w:pPr>
              <w:spacing w:before="0" w:line="240" w:lineRule="auto"/>
              <w:ind w:firstLine="17"/>
              <w:contextualSpacing/>
              <w:jc w:val="center"/>
              <w:rPr>
                <w:rFonts w:asciiTheme="majorHAnsi" w:eastAsiaTheme="majorEastAsia" w:hAnsiTheme="majorHAnsi" w:cstheme="majorBidi"/>
                <w:b/>
                <w:bCs/>
                <w:i/>
                <w:iCs/>
                <w:color w:val="243F60" w:themeColor="accent1" w:themeShade="7F"/>
              </w:rPr>
            </w:pPr>
            <w:r w:rsidRPr="00F67348">
              <w:rPr>
                <w:noProof/>
              </w:rPr>
              <mc:AlternateContent>
                <mc:Choice Requires="wps">
                  <w:drawing>
                    <wp:anchor distT="0" distB="0" distL="114300" distR="114300" simplePos="0" relativeHeight="251660288" behindDoc="0" locked="0" layoutInCell="1" allowOverlap="1" wp14:anchorId="5A4D2991" wp14:editId="01B77285">
                      <wp:simplePos x="0" y="0"/>
                      <wp:positionH relativeFrom="column">
                        <wp:posOffset>801215</wp:posOffset>
                      </wp:positionH>
                      <wp:positionV relativeFrom="paragraph">
                        <wp:posOffset>197227</wp:posOffset>
                      </wp:positionV>
                      <wp:extent cx="2051685" cy="0"/>
                      <wp:effectExtent l="16510" t="16510" r="27305" b="215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97B618"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15.55pt" to="22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GC8wEAALQ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"/>
                  </w:pict>
                </mc:Fallback>
              </mc:AlternateContent>
            </w:r>
            <w:r w:rsidRPr="00F67348">
              <w:rPr>
                <w:b/>
                <w:bCs/>
                <w:sz w:val="26"/>
                <w:szCs w:val="26"/>
              </w:rPr>
              <w:t>Độc lập - Tự do - Hạnh phúc</w:t>
            </w:r>
          </w:p>
        </w:tc>
      </w:tr>
      <w:tr w:rsidR="00E617F3" w:rsidRPr="00F67348" w14:paraId="4531C914" w14:textId="77777777" w:rsidTr="00AF4A90">
        <w:trPr>
          <w:cantSplit/>
          <w:trHeight w:val="487"/>
          <w:jc w:val="center"/>
        </w:trPr>
        <w:tc>
          <w:tcPr>
            <w:tcW w:w="4535" w:type="dxa"/>
          </w:tcPr>
          <w:p w14:paraId="3ECAFED4" w14:textId="08FB4339" w:rsidR="00E617F3" w:rsidRPr="00E617F3" w:rsidRDefault="00EF2EB5" w:rsidP="00E617F3">
            <w:pPr>
              <w:keepNext/>
              <w:autoSpaceDE w:val="0"/>
              <w:autoSpaceDN w:val="0"/>
              <w:spacing w:before="0" w:line="240" w:lineRule="auto"/>
              <w:contextualSpacing/>
              <w:outlineLvl w:val="4"/>
              <w:rPr>
                <w:rFonts w:eastAsia="SimSun"/>
                <w:i/>
                <w:iCs/>
                <w:color w:val="243F60" w:themeColor="accent1" w:themeShade="7F"/>
                <w:sz w:val="26"/>
                <w:szCs w:val="26"/>
                <w:lang w:val="en-GB"/>
              </w:rPr>
            </w:pPr>
            <w:r w:rsidRPr="00D74817">
              <w:rPr>
                <w:noProof/>
                <w:color w:val="auto"/>
              </w:rPr>
              <mc:AlternateContent>
                <mc:Choice Requires="wps">
                  <w:drawing>
                    <wp:anchor distT="0" distB="0" distL="114300" distR="114300" simplePos="0" relativeHeight="251662336" behindDoc="0" locked="0" layoutInCell="1" allowOverlap="1" wp14:anchorId="623FDAA6" wp14:editId="35F8385C">
                      <wp:simplePos x="0" y="0"/>
                      <wp:positionH relativeFrom="column">
                        <wp:posOffset>-360680</wp:posOffset>
                      </wp:positionH>
                      <wp:positionV relativeFrom="paragraph">
                        <wp:posOffset>243205</wp:posOffset>
                      </wp:positionV>
                      <wp:extent cx="752475" cy="400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2475" cy="400050"/>
                              </a:xfrm>
                              <a:prstGeom prst="rect">
                                <a:avLst/>
                              </a:prstGeom>
                              <a:noFill/>
                              <a:ln w="12700" cap="flat" cmpd="sng" algn="ctr">
                                <a:solidFill>
                                  <a:schemeClr val="tx1"/>
                                </a:solidFill>
                                <a:prstDash val="solid"/>
                                <a:miter lim="800000"/>
                              </a:ln>
                              <a:effectLst/>
                            </wps:spPr>
                            <wps:txbx>
                              <w:txbxContent>
                                <w:p w14:paraId="61CBD1C1" w14:textId="77777777" w:rsidR="00D74817" w:rsidRPr="005C2FEE" w:rsidRDefault="00D74817" w:rsidP="00D74817">
                                  <w:pPr>
                                    <w:ind w:firstLine="0"/>
                                    <w:jc w:val="center"/>
                                    <w:rPr>
                                      <w:b/>
                                      <w:color w:val="000000" w:themeColor="text1"/>
                                      <w:sz w:val="24"/>
                                      <w:szCs w:val="24"/>
                                    </w:rPr>
                                  </w:pPr>
                                  <w:r w:rsidRPr="005C2FEE">
                                    <w:rPr>
                                      <w:b/>
                                      <w:color w:val="000000" w:themeColor="text1"/>
                                      <w:sz w:val="24"/>
                                      <w:szCs w:val="24"/>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3FDAA6" id="Rectangle 1" o:spid="_x0000_s1026" style="position:absolute;left:0;text-align:left;margin-left:-28.4pt;margin-top:19.15pt;width:59.25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" filled="f" strokecolor="black [3213]" strokeweight="1pt">
                      <v:textbox>
                        <w:txbxContent>
                          <w:p w14:paraId="61CBD1C1" w14:textId="77777777" w:rsidR="00D74817" w:rsidRPr="005C2FEE" w:rsidRDefault="00D74817" w:rsidP="00D74817">
                            <w:pPr>
                              <w:ind w:firstLine="0"/>
                              <w:jc w:val="center"/>
                              <w:rPr>
                                <w:b/>
                                <w:color w:val="000000" w:themeColor="text1"/>
                                <w:sz w:val="24"/>
                                <w:szCs w:val="24"/>
                              </w:rPr>
                            </w:pPr>
                            <w:r w:rsidRPr="005C2FEE">
                              <w:rPr>
                                <w:b/>
                                <w:color w:val="000000" w:themeColor="text1"/>
                                <w:sz w:val="24"/>
                                <w:szCs w:val="24"/>
                              </w:rPr>
                              <w:t xml:space="preserve">Dự thảo </w:t>
                            </w:r>
                          </w:p>
                        </w:txbxContent>
                      </v:textbox>
                    </v:rect>
                  </w:pict>
                </mc:Fallback>
              </mc:AlternateContent>
            </w:r>
            <w:r w:rsidR="00E617F3" w:rsidRPr="00F67348">
              <w:rPr>
                <w:rFonts w:eastAsia="SimSun"/>
                <w:sz w:val="26"/>
                <w:szCs w:val="26"/>
                <w:lang w:val="en-GB"/>
              </w:rPr>
              <w:t>Số:          /</w:t>
            </w:r>
            <w:r w:rsidR="00AB2DA6">
              <w:rPr>
                <w:rFonts w:eastAsia="SimSun"/>
                <w:sz w:val="26"/>
                <w:szCs w:val="26"/>
                <w:lang w:val="en-GB"/>
              </w:rPr>
              <w:t xml:space="preserve"> </w:t>
            </w:r>
            <w:proofErr w:type="spellStart"/>
            <w:r w:rsidR="00AB2DA6">
              <w:rPr>
                <w:rFonts w:eastAsia="SimSun"/>
                <w:sz w:val="26"/>
                <w:szCs w:val="26"/>
                <w:lang w:val="en-GB"/>
              </w:rPr>
              <w:t>TTr</w:t>
            </w:r>
            <w:proofErr w:type="spellEnd"/>
            <w:r w:rsidR="00AB2DA6">
              <w:rPr>
                <w:rFonts w:eastAsia="SimSun"/>
                <w:sz w:val="26"/>
                <w:szCs w:val="26"/>
                <w:lang w:val="en-GB"/>
              </w:rPr>
              <w:t>-PTDN</w:t>
            </w:r>
          </w:p>
        </w:tc>
        <w:tc>
          <w:tcPr>
            <w:tcW w:w="5671" w:type="dxa"/>
          </w:tcPr>
          <w:p w14:paraId="0C9EDA85" w14:textId="7D3CEBD2" w:rsidR="00E617F3" w:rsidRPr="00F67348" w:rsidRDefault="00E617F3" w:rsidP="008A19DA">
            <w:pPr>
              <w:spacing w:before="0" w:line="240" w:lineRule="auto"/>
              <w:ind w:firstLine="567"/>
              <w:contextualSpacing/>
              <w:jc w:val="right"/>
              <w:rPr>
                <w:rFonts w:asciiTheme="majorHAnsi" w:eastAsiaTheme="majorEastAsia" w:hAnsiTheme="majorHAnsi" w:cstheme="majorBidi"/>
                <w:i/>
                <w:iCs/>
                <w:color w:val="243F60" w:themeColor="accent1" w:themeShade="7F"/>
              </w:rPr>
            </w:pPr>
            <w:r w:rsidRPr="00356C1B">
              <w:rPr>
                <w:i/>
                <w:iCs/>
              </w:rPr>
              <w:t xml:space="preserve">Hà Nội, ngày  </w:t>
            </w:r>
            <w:r w:rsidR="008A19DA">
              <w:rPr>
                <w:i/>
                <w:iCs/>
              </w:rPr>
              <w:t xml:space="preserve">  </w:t>
            </w:r>
            <w:r w:rsidRPr="00356C1B">
              <w:rPr>
                <w:i/>
                <w:iCs/>
              </w:rPr>
              <w:t xml:space="preserve">  tháng  năm 202</w:t>
            </w:r>
            <w:r>
              <w:rPr>
                <w:i/>
                <w:iCs/>
              </w:rPr>
              <w:t>1</w:t>
            </w:r>
          </w:p>
        </w:tc>
      </w:tr>
    </w:tbl>
    <w:p w14:paraId="6682D04D" w14:textId="5AA50D47" w:rsidR="00403EC2" w:rsidRDefault="00403EC2" w:rsidP="00E617F3">
      <w:pPr>
        <w:pStyle w:val="Normal1"/>
        <w:shd w:val="clear" w:color="auto" w:fill="FFFFFF"/>
        <w:spacing w:before="0" w:line="240" w:lineRule="auto"/>
        <w:ind w:firstLine="0"/>
        <w:jc w:val="center"/>
        <w:rPr>
          <w:b/>
        </w:rPr>
      </w:pPr>
    </w:p>
    <w:p w14:paraId="57AA7FDD" w14:textId="77777777" w:rsidR="00E84BA1" w:rsidRPr="005D2793" w:rsidRDefault="00DD7ADB" w:rsidP="00E617F3">
      <w:pPr>
        <w:pStyle w:val="Normal1"/>
        <w:shd w:val="clear" w:color="auto" w:fill="FFFFFF"/>
        <w:spacing w:before="0" w:line="300" w:lineRule="exact"/>
        <w:ind w:firstLine="0"/>
        <w:jc w:val="center"/>
      </w:pPr>
      <w:r w:rsidRPr="005D2793">
        <w:rPr>
          <w:b/>
        </w:rPr>
        <w:t>TỜ TRÌNH</w:t>
      </w:r>
    </w:p>
    <w:p w14:paraId="5AF2F202" w14:textId="77777777" w:rsidR="00035F4C" w:rsidRDefault="00993D98" w:rsidP="00E617F3">
      <w:pPr>
        <w:pStyle w:val="Normal1"/>
        <w:shd w:val="clear" w:color="auto" w:fill="FFFFFF"/>
        <w:spacing w:before="0" w:line="240" w:lineRule="auto"/>
        <w:ind w:firstLine="0"/>
        <w:jc w:val="center"/>
        <w:rPr>
          <w:b/>
        </w:rPr>
      </w:pPr>
      <w:r w:rsidRPr="005D2793">
        <w:rPr>
          <w:b/>
        </w:rPr>
        <w:t xml:space="preserve">Về việc </w:t>
      </w:r>
      <w:r w:rsidR="00750CEA">
        <w:rPr>
          <w:b/>
        </w:rPr>
        <w:t xml:space="preserve">ban hành Thông tư hướng dẫn Nghị định số 80/2021/NĐ-CP ngày 26/8/2021 </w:t>
      </w:r>
      <w:r w:rsidR="00035F4C" w:rsidRPr="00035F4C">
        <w:rPr>
          <w:b/>
        </w:rPr>
        <w:t>quy định chi tiết và hướng dẫn thi hành một số điều của</w:t>
      </w:r>
    </w:p>
    <w:p w14:paraId="753546A2" w14:textId="3A7CA5D7" w:rsidR="00035F4C" w:rsidRDefault="00035F4C" w:rsidP="00E617F3">
      <w:pPr>
        <w:pStyle w:val="Normal1"/>
        <w:shd w:val="clear" w:color="auto" w:fill="FFFFFF"/>
        <w:spacing w:before="0" w:line="240" w:lineRule="auto"/>
        <w:ind w:firstLine="0"/>
        <w:jc w:val="center"/>
        <w:rPr>
          <w:b/>
        </w:rPr>
      </w:pPr>
      <w:r w:rsidRPr="00035F4C">
        <w:rPr>
          <w:b/>
        </w:rPr>
        <w:t xml:space="preserve"> Luật Hỗ trợ doanh nghiệp nhỏ và vừa </w:t>
      </w:r>
    </w:p>
    <w:p w14:paraId="424F76A5" w14:textId="2AA1962C" w:rsidR="00E84BA1" w:rsidRDefault="00AA5CC8" w:rsidP="00E617F3">
      <w:pPr>
        <w:pStyle w:val="Normal1"/>
        <w:shd w:val="clear" w:color="auto" w:fill="FFFFFF"/>
        <w:spacing w:before="0" w:line="240" w:lineRule="auto"/>
        <w:ind w:firstLine="0"/>
        <w:jc w:val="center"/>
        <w:rPr>
          <w:sz w:val="26"/>
          <w:szCs w:val="26"/>
        </w:rPr>
      </w:pPr>
      <w:r w:rsidRPr="00954F58">
        <w:rPr>
          <w:sz w:val="26"/>
          <w:szCs w:val="26"/>
        </w:rPr>
        <w:t>—————</w:t>
      </w:r>
    </w:p>
    <w:p w14:paraId="140AE8EF" w14:textId="77777777" w:rsidR="005C2FEE" w:rsidRPr="00D97D20" w:rsidRDefault="005C2FEE" w:rsidP="00E617F3">
      <w:pPr>
        <w:pStyle w:val="Normal1"/>
        <w:shd w:val="clear" w:color="auto" w:fill="FFFFFF"/>
        <w:spacing w:before="0" w:line="240" w:lineRule="auto"/>
        <w:ind w:firstLine="0"/>
        <w:jc w:val="cente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9"/>
      </w:tblGrid>
      <w:tr w:rsidR="00750CEA" w:rsidRPr="00750CEA" w14:paraId="530B839D" w14:textId="77777777" w:rsidTr="00750CEA">
        <w:tc>
          <w:tcPr>
            <w:tcW w:w="3794" w:type="dxa"/>
          </w:tcPr>
          <w:p w14:paraId="6ACD527F" w14:textId="3BBFB8A0" w:rsidR="00750CEA" w:rsidRPr="00750CEA" w:rsidRDefault="00750CEA" w:rsidP="00750CEA">
            <w:pPr>
              <w:pStyle w:val="Normal1"/>
              <w:jc w:val="right"/>
              <w:rPr>
                <w:sz w:val="28"/>
                <w:szCs w:val="28"/>
              </w:rPr>
            </w:pPr>
            <w:r w:rsidRPr="00750CEA">
              <w:rPr>
                <w:sz w:val="28"/>
                <w:szCs w:val="28"/>
              </w:rPr>
              <w:t>Kính gửi:</w:t>
            </w:r>
          </w:p>
        </w:tc>
        <w:tc>
          <w:tcPr>
            <w:tcW w:w="5449" w:type="dxa"/>
          </w:tcPr>
          <w:p w14:paraId="2F917AB3" w14:textId="77777777" w:rsidR="00750CEA" w:rsidRPr="00750CEA" w:rsidRDefault="00750CEA" w:rsidP="00750CEA">
            <w:pPr>
              <w:pStyle w:val="Normal1"/>
              <w:rPr>
                <w:sz w:val="28"/>
                <w:szCs w:val="28"/>
              </w:rPr>
            </w:pPr>
            <w:r w:rsidRPr="00750CEA">
              <w:rPr>
                <w:sz w:val="28"/>
                <w:szCs w:val="28"/>
              </w:rPr>
              <w:t>- Bộ trưởng Nguyễn Chí Dũng;</w:t>
            </w:r>
          </w:p>
          <w:p w14:paraId="61E2C0CE" w14:textId="6C4C5633" w:rsidR="00750CEA" w:rsidRPr="00750CEA" w:rsidRDefault="00750CEA" w:rsidP="00750CEA">
            <w:pPr>
              <w:pStyle w:val="Normal1"/>
              <w:rPr>
                <w:sz w:val="28"/>
                <w:szCs w:val="28"/>
              </w:rPr>
            </w:pPr>
            <w:r w:rsidRPr="00750CEA">
              <w:rPr>
                <w:sz w:val="28"/>
                <w:szCs w:val="28"/>
              </w:rPr>
              <w:t>- Thứ trưởng Trần Duy Đông</w:t>
            </w:r>
            <w:r>
              <w:rPr>
                <w:sz w:val="28"/>
                <w:szCs w:val="28"/>
              </w:rPr>
              <w:t>.</w:t>
            </w:r>
          </w:p>
        </w:tc>
      </w:tr>
    </w:tbl>
    <w:p w14:paraId="06D8490B" w14:textId="77777777" w:rsidR="00750CEA" w:rsidRPr="00A2529E" w:rsidRDefault="00750CEA" w:rsidP="00732C19">
      <w:pPr>
        <w:pStyle w:val="Normal1"/>
        <w:shd w:val="clear" w:color="auto" w:fill="FFFFFF"/>
        <w:spacing w:after="120" w:line="300" w:lineRule="exact"/>
        <w:jc w:val="center"/>
        <w:rPr>
          <w:sz w:val="18"/>
        </w:rPr>
      </w:pPr>
    </w:p>
    <w:p w14:paraId="487AD0D4" w14:textId="01D597A8" w:rsidR="00E17134" w:rsidRDefault="00E17134" w:rsidP="00B12E27">
      <w:pPr>
        <w:pStyle w:val="BodyText"/>
        <w:spacing w:line="320" w:lineRule="exact"/>
      </w:pPr>
      <w:r>
        <w:t>Thực hiện Chương trình xây dựng văn bản quy phạm pháp luật năm 2021 của Bộ Kế hoạch và Đầu tư, căn cứ quy định tại điểm e khoản 1 Điều 28 Nghị định số 80/2021/NĐ-CP</w:t>
      </w:r>
      <w:r w:rsidR="00B46F19">
        <w:t xml:space="preserve"> ngày 26/8/2021 của Chính phủ</w:t>
      </w:r>
      <w:r>
        <w:t xml:space="preserve"> </w:t>
      </w:r>
      <w:r w:rsidR="00F42470" w:rsidRPr="00F42470">
        <w:t>quy định chi tiết và hướn</w:t>
      </w:r>
      <w:r w:rsidR="00F42470">
        <w:t>g dẫn thi hành một số điều của Luật H</w:t>
      </w:r>
      <w:r w:rsidR="00F42470" w:rsidRPr="00F42470">
        <w:t>ỗ trợ doanh nghiệp nhỏ và vừa</w:t>
      </w:r>
      <w:r w:rsidR="00B46F19">
        <w:t xml:space="preserve"> (sau đây gọi là </w:t>
      </w:r>
      <w:r w:rsidR="00F42470">
        <w:t>Nghị định số 80/2021/NĐ-CP</w:t>
      </w:r>
      <w:r w:rsidR="00B46F19">
        <w:t>),</w:t>
      </w:r>
      <w:r>
        <w:t xml:space="preserve"> Cục Phát triển doanh nghiệp trình Bộ trưởng Bộ Kế hoạch và Đầu tư ban hành Thông tư hướng dẫn thực hiện Nghị định số 80/2021</w:t>
      </w:r>
      <w:r w:rsidR="00B46F19">
        <w:t xml:space="preserve">/NĐ-CP, </w:t>
      </w:r>
      <w:r>
        <w:t>như sau:</w:t>
      </w:r>
    </w:p>
    <w:p w14:paraId="00C3A91E" w14:textId="260EAA3E" w:rsidR="00993D98" w:rsidRPr="005D2793" w:rsidRDefault="005D2793" w:rsidP="00B12E27">
      <w:pPr>
        <w:pStyle w:val="Heading1"/>
        <w:spacing w:after="120" w:line="320" w:lineRule="exact"/>
      </w:pPr>
      <w:r w:rsidRPr="005D2793">
        <w:t xml:space="preserve">I. CĂN CỨ XÂY DỰNG </w:t>
      </w:r>
      <w:r w:rsidR="007B188D">
        <w:t>THÔNG TƯ</w:t>
      </w:r>
      <w:r w:rsidRPr="005D2793">
        <w:t xml:space="preserve"> </w:t>
      </w:r>
    </w:p>
    <w:p w14:paraId="7647B671" w14:textId="77777777" w:rsidR="00896ECC" w:rsidRDefault="00896ECC" w:rsidP="00896ECC">
      <w:pPr>
        <w:spacing w:before="0" w:after="120" w:line="240" w:lineRule="auto"/>
      </w:pPr>
      <w:r>
        <w:rPr>
          <w:lang w:val="it-IT"/>
        </w:rPr>
        <w:t xml:space="preserve">Ngày 26//8/2021, Chính phủ đã ban hành </w:t>
      </w:r>
      <w:r>
        <w:t xml:space="preserve">Nghị định số 80/2021/NĐ-CP hướng dẫn một số điều của Luật Hỗ trợ DNNVV thay thế Nghị định số 39/2018/NĐ-CP ngày 11/3/2018 của Chính phủ </w:t>
      </w:r>
      <w:r w:rsidRPr="00D34B68">
        <w:t>quy định chi tiết một số điều của Luật Hỗ trợ doanh nghiệp nhỏ và vừa</w:t>
      </w:r>
      <w:r>
        <w:t xml:space="preserve">. </w:t>
      </w:r>
    </w:p>
    <w:p w14:paraId="382F0A68" w14:textId="77777777" w:rsidR="00896ECC" w:rsidRDefault="00896ECC" w:rsidP="00896ECC">
      <w:pPr>
        <w:spacing w:before="0" w:after="120" w:line="240" w:lineRule="auto"/>
      </w:pPr>
      <w:proofErr w:type="gramStart"/>
      <w:r>
        <w:t>Tại điểm e khoản 1 Điều 28 Nghị định số 80/2021/NĐ-CP, Chính phủ giao Bộ Kế hoạch và Đầu tư c</w:t>
      </w:r>
      <w:r w:rsidRPr="00A215F1">
        <w:t xml:space="preserve">hủ trì hướng dẫn các nội dung hoạt động hỗ trợ về công nghệ; tư vấn; phát triển nguồn nhân lực cho doanh nghiệp nhỏ và vừa; hỗ trợ doanh nghiệp nhỏ và vừa khởi nghiệp sáng tạo, doanh nghiệp nhỏ và vừa tham gia cụm liên kết ngành, chuỗi giá trị và nội dung quản lý các hoạt động hỗ trợ </w:t>
      </w:r>
      <w:r>
        <w:t>DNNVV theo quy định tại Nghị định.</w:t>
      </w:r>
      <w:proofErr w:type="gramEnd"/>
    </w:p>
    <w:p w14:paraId="7FAF0D45" w14:textId="77777777" w:rsidR="00896ECC" w:rsidRDefault="00896ECC" w:rsidP="00896ECC">
      <w:pPr>
        <w:shd w:val="clear" w:color="auto" w:fill="FFFFFF"/>
        <w:spacing w:before="0" w:after="120" w:line="240" w:lineRule="auto"/>
        <w:rPr>
          <w:lang w:val="it-IT"/>
        </w:rPr>
      </w:pPr>
      <w:r>
        <w:rPr>
          <w:lang w:val="vi-VN"/>
        </w:rPr>
        <w:t xml:space="preserve">Căn cứ </w:t>
      </w:r>
      <w:r>
        <w:t>q</w:t>
      </w:r>
      <w:r>
        <w:rPr>
          <w:spacing w:val="-2"/>
          <w:lang w:val="it-IT"/>
        </w:rPr>
        <w:t xml:space="preserve">uy định tại khoản 2 Điều 101 Luật ban hành văn bản quy phạm pháp luật </w:t>
      </w:r>
      <w:r>
        <w:rPr>
          <w:lang w:val="vi-VN"/>
        </w:rPr>
        <w:t xml:space="preserve">và </w:t>
      </w:r>
      <w:r>
        <w:t>nhiệm vụ được giao</w:t>
      </w:r>
      <w:r>
        <w:rPr>
          <w:lang w:val="vi-VN"/>
        </w:rPr>
        <w:t>,</w:t>
      </w:r>
      <w:r>
        <w:t xml:space="preserve"> Cục Phát triển doanh nghiệp xây dựng dự thảo Thông tư hướng dẫn một số điều của Nghị định số 80/2021/NĐ-CP.</w:t>
      </w:r>
      <w:r>
        <w:rPr>
          <w:lang w:val="it-IT"/>
        </w:rPr>
        <w:t xml:space="preserve"> </w:t>
      </w:r>
    </w:p>
    <w:p w14:paraId="799D19EE" w14:textId="77777777" w:rsidR="00896ECC" w:rsidRPr="00CB2C54" w:rsidRDefault="00896ECC" w:rsidP="00896ECC">
      <w:pPr>
        <w:shd w:val="clear" w:color="auto" w:fill="FFFFFF"/>
        <w:spacing w:before="0" w:after="120" w:line="240" w:lineRule="auto"/>
        <w:rPr>
          <w:lang w:val="vi-VN"/>
        </w:rPr>
      </w:pPr>
      <w:r>
        <w:rPr>
          <w:lang w:val="it-IT"/>
        </w:rPr>
        <w:t>Trên cơ sở Thông tư hướng dẫn thực hiện hoạt động hỗ trợ DNNVV do Bộ Kế hoạch và Đầu tư ban hành, Bộ Tài chính sẽ ban hành Thông tư hướng dẫn quy trình tài chính, thành phần, thủ tục hồ sơ giấy tờ tài chính cần có để thanh quyết toán hoạt động hỗ trợ DNNVV từ ngân sách nhà nước (NSNN).</w:t>
      </w:r>
    </w:p>
    <w:p w14:paraId="17CC0C63" w14:textId="60325FE5" w:rsidR="0056757B" w:rsidRPr="00104B1C" w:rsidRDefault="005D2793" w:rsidP="00B12E27">
      <w:pPr>
        <w:pStyle w:val="Normal1"/>
        <w:spacing w:after="120" w:line="320" w:lineRule="exact"/>
        <w:rPr>
          <w:b/>
          <w:bCs/>
        </w:rPr>
      </w:pPr>
      <w:r w:rsidRPr="005D2793">
        <w:rPr>
          <w:b/>
          <w:bCs/>
          <w:lang w:val="vi-VN"/>
        </w:rPr>
        <w:t xml:space="preserve">II. QUÁ TRÌNH XÂY DỰNG </w:t>
      </w:r>
      <w:r w:rsidR="00104B1C">
        <w:rPr>
          <w:b/>
          <w:bCs/>
        </w:rPr>
        <w:t>THÔNG TƯ</w:t>
      </w:r>
    </w:p>
    <w:p w14:paraId="1C143BBF" w14:textId="77777777" w:rsidR="00896ECC" w:rsidRDefault="00896ECC" w:rsidP="00896ECC">
      <w:pPr>
        <w:pStyle w:val="Normal1"/>
        <w:spacing w:before="0" w:after="120" w:line="240" w:lineRule="auto"/>
        <w:rPr>
          <w:bCs/>
        </w:rPr>
      </w:pPr>
      <w:r>
        <w:rPr>
          <w:bCs/>
        </w:rPr>
        <w:t xml:space="preserve">Thực hiện nhiệm vụ được giao, Cục Phát triển doanh nghiệp đã phối hợp chặt chẽ với Cục Tài chính doanh nghiệp, Bộ Tài chính, xây dựng dự thảo Thông tư. Dự thảo Thông tư đã được đăng tải lên Cổng thông tin của Bộ Kế hoạch và Đầu tư, Cổng </w:t>
      </w:r>
      <w:r>
        <w:rPr>
          <w:bCs/>
        </w:rPr>
        <w:lastRenderedPageBreak/>
        <w:t xml:space="preserve">thông tin hỗ trợ DNNVV và gửi các Bộ, ngành, địa phương, tổ chức hiệp hội, những đối tượng chịu sự điều chỉnh của Thông tư để xin ý kiến. </w:t>
      </w:r>
    </w:p>
    <w:p w14:paraId="4F44D5F1" w14:textId="77777777" w:rsidR="00896ECC" w:rsidRPr="00104B1C" w:rsidRDefault="00896ECC" w:rsidP="00896ECC">
      <w:pPr>
        <w:pStyle w:val="Normal1"/>
        <w:spacing w:before="0" w:after="120" w:line="240" w:lineRule="auto"/>
        <w:rPr>
          <w:b/>
          <w:bCs/>
        </w:rPr>
      </w:pPr>
      <w:r>
        <w:rPr>
          <w:bCs/>
        </w:rPr>
        <w:t xml:space="preserve">Bên cạnh đó, Cục Phát triển doanh nghiệp đã tổ chức 02 buổi hội thảo trong tháng 9 năm 2021 (bằng hình thức trực tuyến) với sự tham gia của đại diện các bộ, ngành, địa phương, hiệp hội, chuyên gia để thu thập ý kiến góp ý xây dựng Thông tư. </w:t>
      </w:r>
    </w:p>
    <w:p w14:paraId="1ED06A4D" w14:textId="77777777" w:rsidR="00896ECC" w:rsidRPr="00CB2C54" w:rsidRDefault="00896ECC" w:rsidP="00896ECC">
      <w:pPr>
        <w:pStyle w:val="Normal1"/>
        <w:spacing w:before="0" w:after="120" w:line="240" w:lineRule="auto"/>
        <w:rPr>
          <w:bCs/>
          <w:lang w:val="vi-VN"/>
        </w:rPr>
      </w:pPr>
      <w:r w:rsidRPr="005D2793">
        <w:rPr>
          <w:bCs/>
          <w:lang w:val="vi-VN"/>
        </w:rPr>
        <w:t xml:space="preserve">Trên cơ sở tổng hợp </w:t>
      </w:r>
      <w:r>
        <w:rPr>
          <w:bCs/>
        </w:rPr>
        <w:t>ý kiến góp ý</w:t>
      </w:r>
      <w:r w:rsidRPr="005D2793">
        <w:rPr>
          <w:bCs/>
          <w:lang w:val="vi-VN"/>
        </w:rPr>
        <w:t xml:space="preserve"> của </w:t>
      </w:r>
      <w:r>
        <w:rPr>
          <w:bCs/>
        </w:rPr>
        <w:t>….</w:t>
      </w:r>
      <w:r w:rsidRPr="005D2793">
        <w:rPr>
          <w:bCs/>
          <w:lang w:val="vi-VN"/>
        </w:rPr>
        <w:t xml:space="preserve"> Bộ ngành, địa phương, hiệp hội</w:t>
      </w:r>
      <w:r>
        <w:rPr>
          <w:bCs/>
          <w:lang w:val="vi-VN"/>
        </w:rPr>
        <w:t>,</w:t>
      </w:r>
      <w:r w:rsidRPr="005D2793">
        <w:rPr>
          <w:bCs/>
          <w:lang w:val="vi-VN"/>
        </w:rPr>
        <w:t xml:space="preserve"> </w:t>
      </w:r>
      <w:r>
        <w:rPr>
          <w:bCs/>
        </w:rPr>
        <w:t>Cục Phát triển doanh nghiệp</w:t>
      </w:r>
      <w:r w:rsidRPr="005D2793">
        <w:rPr>
          <w:bCs/>
          <w:lang w:val="vi-VN"/>
        </w:rPr>
        <w:t xml:space="preserve"> đã </w:t>
      </w:r>
      <w:r>
        <w:rPr>
          <w:bCs/>
        </w:rPr>
        <w:t xml:space="preserve">tiếp thu, hoàn thiện </w:t>
      </w:r>
      <w:r w:rsidRPr="005D2793">
        <w:rPr>
          <w:bCs/>
          <w:lang w:val="vi-VN"/>
        </w:rPr>
        <w:t xml:space="preserve">dự thảo </w:t>
      </w:r>
      <w:r>
        <w:rPr>
          <w:bCs/>
        </w:rPr>
        <w:t xml:space="preserve">Thông tư. </w:t>
      </w:r>
      <w:r>
        <w:rPr>
          <w:lang w:val="vi-VN"/>
        </w:rPr>
        <w:t xml:space="preserve">  </w:t>
      </w:r>
    </w:p>
    <w:p w14:paraId="402208FF" w14:textId="77777777" w:rsidR="009A56F1" w:rsidRDefault="005D2793" w:rsidP="00B12E27">
      <w:pPr>
        <w:pStyle w:val="BodyText"/>
        <w:spacing w:line="320" w:lineRule="exact"/>
        <w:rPr>
          <w:b/>
          <w:bCs/>
          <w:lang w:val="vi-VN"/>
        </w:rPr>
      </w:pPr>
      <w:r w:rsidRPr="005D2793">
        <w:rPr>
          <w:b/>
          <w:bCs/>
          <w:lang w:val="vi-VN"/>
        </w:rPr>
        <w:t xml:space="preserve">III. </w:t>
      </w:r>
      <w:r w:rsidR="00104B1C">
        <w:rPr>
          <w:b/>
          <w:bCs/>
        </w:rPr>
        <w:t xml:space="preserve">BỐ CỤC VÀ </w:t>
      </w:r>
      <w:r w:rsidRPr="005D2793">
        <w:rPr>
          <w:b/>
          <w:bCs/>
          <w:lang w:val="vi-VN"/>
        </w:rPr>
        <w:t xml:space="preserve">NỘI DUNG </w:t>
      </w:r>
      <w:r w:rsidR="009A56F1">
        <w:rPr>
          <w:b/>
          <w:bCs/>
          <w:lang w:val="vi-VN"/>
        </w:rPr>
        <w:t>CƠ BẢN CỦA DỰ THẢO THÔNG TƯ</w:t>
      </w:r>
    </w:p>
    <w:p w14:paraId="14C90516" w14:textId="761C8B89" w:rsidR="00104B1C" w:rsidRDefault="00104B1C" w:rsidP="00B12E27">
      <w:pPr>
        <w:pStyle w:val="BodyText"/>
        <w:spacing w:line="320" w:lineRule="exact"/>
      </w:pPr>
      <w:r w:rsidRPr="0088237E">
        <w:rPr>
          <w:b/>
        </w:rPr>
        <w:t>1. Bố cục</w:t>
      </w:r>
      <w:r>
        <w:rPr>
          <w:b/>
        </w:rPr>
        <w:t xml:space="preserve"> của dự thảo Thông tư</w:t>
      </w:r>
      <w:r>
        <w:t xml:space="preserve"> </w:t>
      </w:r>
    </w:p>
    <w:p w14:paraId="454BDD10" w14:textId="30285C04" w:rsidR="00104B1C" w:rsidRDefault="00104B1C" w:rsidP="00B12E27">
      <w:pPr>
        <w:pStyle w:val="BodyText"/>
        <w:spacing w:line="320" w:lineRule="exact"/>
      </w:pPr>
      <w:r w:rsidRPr="003B6765">
        <w:t xml:space="preserve">Dự thảo Thông </w:t>
      </w:r>
      <w:r w:rsidRPr="0088237E">
        <w:t xml:space="preserve">tư </w:t>
      </w:r>
      <w:r>
        <w:t>gồm</w:t>
      </w:r>
      <w:r w:rsidRPr="0088237E">
        <w:t xml:space="preserve"> </w:t>
      </w:r>
      <w:r>
        <w:t>1</w:t>
      </w:r>
      <w:r w:rsidR="00A204E2">
        <w:t>8</w:t>
      </w:r>
      <w:r w:rsidRPr="0088237E">
        <w:t xml:space="preserve"> Điều</w:t>
      </w:r>
      <w:r>
        <w:t xml:space="preserve">, được kết cấu thành </w:t>
      </w:r>
      <w:r w:rsidR="00A204E2">
        <w:t>3</w:t>
      </w:r>
      <w:r>
        <w:t xml:space="preserve"> chương:</w:t>
      </w:r>
    </w:p>
    <w:p w14:paraId="7ED4CB38" w14:textId="2BD5554C" w:rsidR="00104B1C" w:rsidRDefault="00104B1C" w:rsidP="00B12E27">
      <w:pPr>
        <w:pStyle w:val="BodyText"/>
        <w:spacing w:line="320" w:lineRule="exact"/>
      </w:pPr>
      <w:r>
        <w:t>a) Chương I</w:t>
      </w:r>
      <w:r w:rsidR="00905CF4">
        <w:t xml:space="preserve"> </w:t>
      </w:r>
      <w:r w:rsidR="00817935">
        <w:t>“</w:t>
      </w:r>
      <w:r w:rsidR="00905CF4">
        <w:t>Quy định chung</w:t>
      </w:r>
      <w:r w:rsidR="00817935">
        <w:t>”</w:t>
      </w:r>
      <w:r w:rsidR="003933A3">
        <w:t>,</w:t>
      </w:r>
      <w:r w:rsidR="00817935">
        <w:t xml:space="preserve"> </w:t>
      </w:r>
      <w:r>
        <w:t xml:space="preserve">gồm: Phạm vi điều chỉnh, Đối tượng áp dụng (Điều 1); </w:t>
      </w:r>
      <w:r w:rsidR="00A204E2">
        <w:t>Quy định chung (Điều 2)</w:t>
      </w:r>
      <w:r>
        <w:t xml:space="preserve">; </w:t>
      </w:r>
      <w:r w:rsidR="00905CF4" w:rsidRPr="009C23C9">
        <w:t xml:space="preserve">Quy trình </w:t>
      </w:r>
      <w:r w:rsidR="00A204E2">
        <w:t xml:space="preserve">hỗ </w:t>
      </w:r>
      <w:r w:rsidR="00905CF4" w:rsidRPr="009C23C9">
        <w:t xml:space="preserve">trợ </w:t>
      </w:r>
      <w:r>
        <w:t xml:space="preserve">(Điều </w:t>
      </w:r>
      <w:r w:rsidR="00A204E2">
        <w:t>3</w:t>
      </w:r>
      <w:r>
        <w:t>).</w:t>
      </w:r>
    </w:p>
    <w:p w14:paraId="0116A288" w14:textId="3010318E" w:rsidR="00230D1A" w:rsidRDefault="000B3FF7" w:rsidP="00B12E27">
      <w:pPr>
        <w:pStyle w:val="BodyText"/>
        <w:spacing w:line="320" w:lineRule="exact"/>
      </w:pPr>
      <w:r>
        <w:t>b) Chương II</w:t>
      </w:r>
      <w:r w:rsidR="00325131">
        <w:t xml:space="preserve"> </w:t>
      </w:r>
      <w:r w:rsidR="00817935">
        <w:t>“</w:t>
      </w:r>
      <w:r w:rsidR="00A204E2">
        <w:t>Hoạt động hỗ trợ DNNVV</w:t>
      </w:r>
      <w:r w:rsidR="00817935">
        <w:t>”</w:t>
      </w:r>
      <w:r w:rsidR="00A204E2">
        <w:t xml:space="preserve">, </w:t>
      </w:r>
      <w:r>
        <w:t>gồm</w:t>
      </w:r>
      <w:r w:rsidR="00A204E2">
        <w:t>: Mục 1 Hỗ trợ công nghệ, tư vấn</w:t>
      </w:r>
      <w:r w:rsidR="003933A3">
        <w:t>, phát triển nguồn nhân lực</w:t>
      </w:r>
      <w:r w:rsidR="00A204E2">
        <w:t xml:space="preserve"> (Điều 4</w:t>
      </w:r>
      <w:r w:rsidR="003933A3">
        <w:t xml:space="preserve"> đến Điều</w:t>
      </w:r>
      <w:r w:rsidR="00A204E2">
        <w:t xml:space="preserve"> 8); Mục </w:t>
      </w:r>
      <w:r w:rsidR="003933A3">
        <w:t>2</w:t>
      </w:r>
      <w:r w:rsidR="00A204E2">
        <w:t xml:space="preserve"> Hỗ trợ DNNVV khởi nghiệp sáng tạo, tham gia cụm liên kết ngành, chuỗi giá trị (Điều 9 </w:t>
      </w:r>
      <w:r w:rsidR="00817935">
        <w:t>đến Điều</w:t>
      </w:r>
      <w:r w:rsidR="00A204E2">
        <w:t xml:space="preserve"> 14)</w:t>
      </w:r>
      <w:r>
        <w:t>.</w:t>
      </w:r>
    </w:p>
    <w:p w14:paraId="11DABC47" w14:textId="1539C359" w:rsidR="00467916" w:rsidRDefault="00A204E2" w:rsidP="00B12E27">
      <w:pPr>
        <w:pStyle w:val="BodyText"/>
        <w:spacing w:line="320" w:lineRule="exact"/>
      </w:pPr>
      <w:r>
        <w:t>c) Chương II</w:t>
      </w:r>
      <w:r w:rsidR="00257DFC">
        <w:t xml:space="preserve">I </w:t>
      </w:r>
      <w:r w:rsidR="0070077D">
        <w:t>“</w:t>
      </w:r>
      <w:r w:rsidR="00257DFC">
        <w:t>Tổ chức thực hiện</w:t>
      </w:r>
      <w:r w:rsidR="0070077D">
        <w:t>”,</w:t>
      </w:r>
      <w:r w:rsidR="00467916">
        <w:t xml:space="preserve"> gồm</w:t>
      </w:r>
      <w:r w:rsidR="003933A3">
        <w:t xml:space="preserve">: </w:t>
      </w:r>
      <w:r>
        <w:t>Tổng hợp, xây dựng kế hoạch và dự toán NSNN hỗ trợ DNNVV</w:t>
      </w:r>
      <w:r w:rsidR="008C3B67" w:rsidRPr="001E4603">
        <w:t xml:space="preserve"> </w:t>
      </w:r>
      <w:r w:rsidR="008C3B67">
        <w:t xml:space="preserve">(Điều 15); </w:t>
      </w:r>
      <w:r>
        <w:t>Quản lý hoạt động hỗ trợ</w:t>
      </w:r>
      <w:r w:rsidR="001E4603" w:rsidRPr="001E4603">
        <w:t xml:space="preserve"> </w:t>
      </w:r>
      <w:r w:rsidR="001E4603">
        <w:t>(Điều 1</w:t>
      </w:r>
      <w:r w:rsidR="002A3AA3">
        <w:t>6</w:t>
      </w:r>
      <w:r w:rsidR="001E4603">
        <w:t xml:space="preserve">); </w:t>
      </w:r>
      <w:r>
        <w:t xml:space="preserve">Trách nhiệm của DNNVV (Điều 17); </w:t>
      </w:r>
      <w:r w:rsidR="00C41984" w:rsidRPr="00C41984">
        <w:t>Tổ chức thực hiện</w:t>
      </w:r>
      <w:r w:rsidR="00C41984">
        <w:t xml:space="preserve"> (Điều 1</w:t>
      </w:r>
      <w:r>
        <w:t>8</w:t>
      </w:r>
      <w:r w:rsidR="00C41984">
        <w:t xml:space="preserve">). </w:t>
      </w:r>
      <w:r w:rsidR="00467916">
        <w:t xml:space="preserve"> </w:t>
      </w:r>
    </w:p>
    <w:p w14:paraId="663FDE92" w14:textId="1FFCF469" w:rsidR="00272F6E" w:rsidRPr="00272F6E" w:rsidRDefault="005A756F" w:rsidP="00B12E27">
      <w:pPr>
        <w:pStyle w:val="BodyText"/>
        <w:spacing w:line="320" w:lineRule="exact"/>
        <w:rPr>
          <w:b/>
        </w:rPr>
      </w:pPr>
      <w:r w:rsidRPr="0088237E">
        <w:rPr>
          <w:b/>
        </w:rPr>
        <w:t>2. Nội dung cơ bản</w:t>
      </w:r>
      <w:r w:rsidR="00272F6E">
        <w:rPr>
          <w:b/>
        </w:rPr>
        <w:t xml:space="preserve"> của dự thảo Thông tư</w:t>
      </w:r>
    </w:p>
    <w:p w14:paraId="49FEA5D7" w14:textId="2813B39A" w:rsidR="0063292A" w:rsidRDefault="00C54460" w:rsidP="00B12E27">
      <w:pPr>
        <w:pStyle w:val="BodyText"/>
        <w:spacing w:line="320" w:lineRule="exact"/>
      </w:pPr>
      <w:r w:rsidRPr="00C54460">
        <w:t xml:space="preserve">Dự thảo Thông tư bám sát các nội dung cần được hướng dẫn theo quy định </w:t>
      </w:r>
      <w:r>
        <w:t>tại Nghị định số 80/2021/NĐ-CP bao gồm</w:t>
      </w:r>
      <w:r w:rsidR="00FB224C">
        <w:t xml:space="preserve"> </w:t>
      </w:r>
      <w:r w:rsidR="00FB224C" w:rsidRPr="0063292A">
        <w:rPr>
          <w:b/>
        </w:rPr>
        <w:t>6 vấn đề</w:t>
      </w:r>
      <w:r w:rsidR="00FB224C">
        <w:t xml:space="preserve">: </w:t>
      </w:r>
      <w:r w:rsidR="00FB224C" w:rsidRPr="0063292A">
        <w:rPr>
          <w:i/>
          <w:u w:val="single"/>
        </w:rPr>
        <w:t>05 hoạt động hỗ trợ</w:t>
      </w:r>
      <w:r w:rsidR="00FB224C" w:rsidRPr="0063292A">
        <w:rPr>
          <w:i/>
        </w:rPr>
        <w:t xml:space="preserve"> cho DNNVV</w:t>
      </w:r>
      <w:r w:rsidR="00FB224C">
        <w:t xml:space="preserve"> </w:t>
      </w:r>
      <w:r w:rsidR="00FB224C" w:rsidRPr="00FB224C">
        <w:rPr>
          <w:i/>
        </w:rPr>
        <w:t>(</w:t>
      </w:r>
      <w:r w:rsidR="00FB224C" w:rsidRPr="0063292A">
        <w:t>công nghệ; tư vấn; phát triển nguồn nhân lực cho DNNVV; hỗ trợ DNNVV khởi nghiệp sáng tạo, DNNVV tham gia cụm liên kết ngành, chuỗi giá trị)</w:t>
      </w:r>
      <w:r w:rsidR="00FB224C">
        <w:t xml:space="preserve">; và </w:t>
      </w:r>
      <w:r w:rsidR="00FB224C" w:rsidRPr="0063292A">
        <w:rPr>
          <w:i/>
          <w:u w:val="single"/>
        </w:rPr>
        <w:t>01 nội dung về quản lý</w:t>
      </w:r>
      <w:r w:rsidR="00FB224C" w:rsidRPr="0063292A">
        <w:t xml:space="preserve"> thực hiện các hoạt động hỗ trợ DNNVV.</w:t>
      </w:r>
      <w:r w:rsidR="00FB224C">
        <w:t xml:space="preserve"> </w:t>
      </w:r>
    </w:p>
    <w:p w14:paraId="50328BB9" w14:textId="613CBD39" w:rsidR="00A63795" w:rsidRDefault="00D10D53" w:rsidP="00B12E27">
      <w:pPr>
        <w:pStyle w:val="BodyText"/>
        <w:spacing w:line="320" w:lineRule="exact"/>
      </w:pPr>
      <w:r w:rsidRPr="00036616">
        <w:t xml:space="preserve">a) </w:t>
      </w:r>
      <w:r w:rsidR="003D6B0A" w:rsidRPr="00036616">
        <w:t>Chương I</w:t>
      </w:r>
      <w:r w:rsidRPr="00036616">
        <w:t xml:space="preserve"> </w:t>
      </w:r>
      <w:r w:rsidR="00AC6299">
        <w:t>“</w:t>
      </w:r>
      <w:r w:rsidR="00745D8E">
        <w:t>Q</w:t>
      </w:r>
      <w:r w:rsidRPr="00036616">
        <w:t>uy định chun</w:t>
      </w:r>
      <w:r w:rsidR="00554C87" w:rsidRPr="00036616">
        <w:t>g</w:t>
      </w:r>
      <w:r w:rsidR="00AC6299">
        <w:t>”</w:t>
      </w:r>
      <w:r w:rsidR="00554C87" w:rsidRPr="00036616">
        <w:t>:</w:t>
      </w:r>
      <w:r w:rsidR="0082187B">
        <w:t xml:space="preserve"> </w:t>
      </w:r>
      <w:r w:rsidR="00F30BA4">
        <w:t>dự thảo Thông tư quy định</w:t>
      </w:r>
      <w:r>
        <w:t xml:space="preserve"> phạm vi, đối tượng đ</w:t>
      </w:r>
      <w:r w:rsidR="00A545D5">
        <w:t>iều chỉnh</w:t>
      </w:r>
      <w:r w:rsidR="00AA34C9">
        <w:t>;</w:t>
      </w:r>
      <w:r>
        <w:t xml:space="preserve"> </w:t>
      </w:r>
      <w:r w:rsidR="00F30BA4">
        <w:t xml:space="preserve">quy định chung về việc thực hiện hỗ trợ; </w:t>
      </w:r>
      <w:r w:rsidR="002C26CE">
        <w:t xml:space="preserve">quy định cụ thể </w:t>
      </w:r>
      <w:r w:rsidR="00745D8E">
        <w:t>q</w:t>
      </w:r>
      <w:r w:rsidR="00263493" w:rsidRPr="00263493">
        <w:t xml:space="preserve">uy trình thực </w:t>
      </w:r>
      <w:r w:rsidR="00F30BA4">
        <w:t xml:space="preserve">hỗ trợ. </w:t>
      </w:r>
      <w:r w:rsidR="00B35729">
        <w:t xml:space="preserve"> </w:t>
      </w:r>
    </w:p>
    <w:p w14:paraId="5849AC6F" w14:textId="29B43453" w:rsidR="00B35729" w:rsidRDefault="00A63795" w:rsidP="00B12E27">
      <w:pPr>
        <w:pStyle w:val="BodyText"/>
        <w:spacing w:line="320" w:lineRule="exact"/>
      </w:pPr>
      <w:r>
        <w:t xml:space="preserve">Theo đó </w:t>
      </w:r>
      <w:r w:rsidR="00217667">
        <w:t>quy trình</w:t>
      </w:r>
      <w:r w:rsidR="00F30BA4">
        <w:t xml:space="preserve"> hỗ trợ thực hiện theo 02 trường hợp: (i)</w:t>
      </w:r>
      <w:r w:rsidR="00217667">
        <w:t xml:space="preserve"> </w:t>
      </w:r>
      <w:r w:rsidR="00F30BA4">
        <w:t xml:space="preserve">quy trình hỗ trợ </w:t>
      </w:r>
      <w:r w:rsidR="00217667">
        <w:t xml:space="preserve">áp dụng đối với trường hợp </w:t>
      </w:r>
      <w:r w:rsidR="00F30BA4">
        <w:t>c</w:t>
      </w:r>
      <w:r w:rsidR="00745D8E">
        <w:t>ơ quan, tổ chức hỗ trợ DNNVV</w:t>
      </w:r>
      <w:r w:rsidR="00217667">
        <w:t xml:space="preserve"> trực tiếp cung cấp dịch vụ</w:t>
      </w:r>
      <w:r w:rsidR="00F30BA4">
        <w:t>; (ii)</w:t>
      </w:r>
      <w:r w:rsidR="00217667">
        <w:t xml:space="preserve"> </w:t>
      </w:r>
      <w:r w:rsidR="00F30BA4">
        <w:t>quy trình hỗ trợ áp dụng đối với trường hợp c</w:t>
      </w:r>
      <w:r w:rsidR="00745D8E">
        <w:t>ơ quan, tổ chức hỗ trợ DNNVV</w:t>
      </w:r>
      <w:r w:rsidR="00217667">
        <w:t xml:space="preserve"> </w:t>
      </w:r>
      <w:r>
        <w:t xml:space="preserve">không </w:t>
      </w:r>
      <w:r w:rsidR="00A740FA">
        <w:t>trực tiếp cung cấp được dịch vụ, phối hợp với bên thứ ba để cung cấp dịch vụ cho</w:t>
      </w:r>
      <w:r>
        <w:t xml:space="preserve"> DNNVV</w:t>
      </w:r>
      <w:r w:rsidR="00EC2324">
        <w:t xml:space="preserve">. </w:t>
      </w:r>
      <w:r w:rsidR="00C44C7E">
        <w:t>Trường hợp</w:t>
      </w:r>
      <w:r w:rsidR="00EC2324">
        <w:t xml:space="preserve"> </w:t>
      </w:r>
      <w:r w:rsidR="00C44C7E">
        <w:t>c</w:t>
      </w:r>
      <w:r w:rsidR="00745D8E">
        <w:t>ơ quan, tổ chức hỗ trợ DNNVV</w:t>
      </w:r>
      <w:r w:rsidR="00EC2324">
        <w:t xml:space="preserve"> không trực tiếp cung cấp dịch vụ, </w:t>
      </w:r>
      <w:r>
        <w:t xml:space="preserve">DNNVV được </w:t>
      </w:r>
      <w:r w:rsidR="00E952EB">
        <w:t>chủ động</w:t>
      </w:r>
      <w:r>
        <w:t xml:space="preserve"> lựa chọn </w:t>
      </w:r>
      <w:r w:rsidR="00C44C7E">
        <w:t>bên thứ ba</w:t>
      </w:r>
      <w:r>
        <w:t xml:space="preserve"> cung cấp dịch vụ phù hợp </w:t>
      </w:r>
      <w:r w:rsidR="00C44C7E">
        <w:t xml:space="preserve">nhu cầu </w:t>
      </w:r>
      <w:r>
        <w:t xml:space="preserve">để ký hợp đồng thực hiện và </w:t>
      </w:r>
      <w:r w:rsidR="008E6F99">
        <w:t xml:space="preserve">gửi hồ sơ </w:t>
      </w:r>
      <w:r>
        <w:t xml:space="preserve">đề nghị </w:t>
      </w:r>
      <w:r w:rsidR="00C44C7E">
        <w:t>c</w:t>
      </w:r>
      <w:r w:rsidR="00745D8E">
        <w:t xml:space="preserve">ơ quan, tổ chức hỗ trợ DNNVV </w:t>
      </w:r>
      <w:r>
        <w:t xml:space="preserve">xem xét, phê duyệt hỗ trợ kinh phí từ ngân sách nhà nước. </w:t>
      </w:r>
    </w:p>
    <w:p w14:paraId="3D21DA5D" w14:textId="024882B7" w:rsidR="00D33F01" w:rsidRPr="00036616" w:rsidRDefault="00D10D53" w:rsidP="00B12E27">
      <w:pPr>
        <w:pStyle w:val="BodyText"/>
        <w:spacing w:line="320" w:lineRule="exact"/>
      </w:pPr>
      <w:r w:rsidRPr="00036616">
        <w:t>b</w:t>
      </w:r>
      <w:r w:rsidR="002910A0" w:rsidRPr="00036616">
        <w:t xml:space="preserve">) </w:t>
      </w:r>
      <w:r w:rsidR="00745D8E">
        <w:t xml:space="preserve">Chương II </w:t>
      </w:r>
      <w:r w:rsidR="005D2295">
        <w:t>“H</w:t>
      </w:r>
      <w:r w:rsidR="005D2295" w:rsidRPr="005D2295">
        <w:t>oạt động hỗ trợ doanh nghiệp nhỏ và vừa</w:t>
      </w:r>
      <w:r w:rsidR="005D2295">
        <w:t>”</w:t>
      </w:r>
      <w:r w:rsidR="0063292A" w:rsidRPr="00036616">
        <w:t xml:space="preserve">: </w:t>
      </w:r>
      <w:r w:rsidR="003F0428">
        <w:t>dự thảo Thông tư kết cấu 0</w:t>
      </w:r>
      <w:r w:rsidR="00A1605C">
        <w:t>2</w:t>
      </w:r>
      <w:r w:rsidR="003F0428">
        <w:t xml:space="preserve"> </w:t>
      </w:r>
      <w:r w:rsidR="00A1605C">
        <w:t>M</w:t>
      </w:r>
      <w:r w:rsidR="003F0428">
        <w:t>ục</w:t>
      </w:r>
      <w:r w:rsidR="00A1605C">
        <w:t>. Cụ thể:</w:t>
      </w:r>
    </w:p>
    <w:p w14:paraId="2C6977F7" w14:textId="2EEC8F2C" w:rsidR="00B736B0" w:rsidRPr="00794AE5" w:rsidRDefault="0063292A" w:rsidP="00B12E27">
      <w:pPr>
        <w:pStyle w:val="BodyText"/>
        <w:spacing w:line="320" w:lineRule="exact"/>
        <w:rPr>
          <w:i/>
        </w:rPr>
      </w:pPr>
      <w:r w:rsidRPr="00794AE5">
        <w:rPr>
          <w:i/>
        </w:rPr>
        <w:t xml:space="preserve">- </w:t>
      </w:r>
      <w:r w:rsidR="00745D8E" w:rsidRPr="00794AE5">
        <w:rPr>
          <w:i/>
        </w:rPr>
        <w:t xml:space="preserve">Mục </w:t>
      </w:r>
      <w:r w:rsidR="008E0F47">
        <w:rPr>
          <w:i/>
        </w:rPr>
        <w:t>1</w:t>
      </w:r>
      <w:r w:rsidR="00745D8E" w:rsidRPr="00794AE5">
        <w:rPr>
          <w:i/>
        </w:rPr>
        <w:t xml:space="preserve"> </w:t>
      </w:r>
      <w:r w:rsidR="00C5548C">
        <w:rPr>
          <w:i/>
        </w:rPr>
        <w:t>H</w:t>
      </w:r>
      <w:r w:rsidR="00745D8E" w:rsidRPr="00794AE5">
        <w:rPr>
          <w:i/>
        </w:rPr>
        <w:t xml:space="preserve">ỗ trợ công nghệ, </w:t>
      </w:r>
      <w:r w:rsidR="009061EB">
        <w:rPr>
          <w:i/>
        </w:rPr>
        <w:t>tư vấn, phát triển nguồn nhân lực</w:t>
      </w:r>
    </w:p>
    <w:p w14:paraId="10948400" w14:textId="64CB95E6" w:rsidR="00B736B0" w:rsidRDefault="00B736B0" w:rsidP="00B12E27">
      <w:pPr>
        <w:pStyle w:val="BodyText"/>
        <w:spacing w:line="320" w:lineRule="exact"/>
      </w:pPr>
      <w:r>
        <w:lastRenderedPageBreak/>
        <w:t xml:space="preserve">+ </w:t>
      </w:r>
      <w:r w:rsidR="00E240FA">
        <w:t>Về</w:t>
      </w:r>
      <w:r>
        <w:t xml:space="preserve"> “Hỗ trợ chuyển đổi số cho DNNVV”</w:t>
      </w:r>
      <w:r w:rsidR="00A95AE3">
        <w:t xml:space="preserve">: </w:t>
      </w:r>
      <w:r w:rsidR="00E240FA">
        <w:t xml:space="preserve">Điều 9 </w:t>
      </w:r>
      <w:r w:rsidR="00A95AE3">
        <w:t xml:space="preserve">dự thảo </w:t>
      </w:r>
      <w:r>
        <w:t xml:space="preserve">Thông tư hướng dẫn việc hình thành cơ sở dữ liệu giải pháp chuyển đổi số </w:t>
      </w:r>
      <w:r w:rsidR="00992214">
        <w:t>(</w:t>
      </w:r>
      <w:r>
        <w:t>để các DNNVV, cơ quan, tổ chức hỗ trợ DNNVV có thể tham chiếu</w:t>
      </w:r>
      <w:r w:rsidR="00EA092C">
        <w:t xml:space="preserve"> </w:t>
      </w:r>
      <w:r>
        <w:t>sử dụng</w:t>
      </w:r>
      <w:r w:rsidR="00992214">
        <w:t xml:space="preserve">); quy định </w:t>
      </w:r>
      <w:r>
        <w:t xml:space="preserve">DNNVV cần đánh giá mức độ sẵn sàng chuyển đổi số </w:t>
      </w:r>
      <w:r w:rsidR="00992214">
        <w:t>(</w:t>
      </w:r>
      <w:r>
        <w:t>làm căn cứ</w:t>
      </w:r>
      <w:r w:rsidR="00423E66">
        <w:t xml:space="preserve"> cơ quan, tổ chức hỗ trợ DNNVV </w:t>
      </w:r>
      <w:r>
        <w:t>quyết định hỗ trợ</w:t>
      </w:r>
      <w:r w:rsidR="00992214">
        <w:t>)</w:t>
      </w:r>
      <w:r>
        <w:t xml:space="preserve">. </w:t>
      </w:r>
    </w:p>
    <w:p w14:paraId="0B665975" w14:textId="7AAEEEDC" w:rsidR="00B736B0" w:rsidRDefault="00B736B0" w:rsidP="00B12E27">
      <w:pPr>
        <w:pStyle w:val="BodyText"/>
        <w:spacing w:line="320" w:lineRule="exact"/>
      </w:pPr>
      <w:r>
        <w:t xml:space="preserve">+ </w:t>
      </w:r>
      <w:r w:rsidR="00E240FA">
        <w:t>Về</w:t>
      </w:r>
      <w:r>
        <w:t xml:space="preserve"> “Mạng lưới tư vấn viên”</w:t>
      </w:r>
      <w:r w:rsidR="00E240FA">
        <w:t>:</w:t>
      </w:r>
      <w:r>
        <w:t xml:space="preserve"> </w:t>
      </w:r>
      <w:r w:rsidR="00E240FA">
        <w:t>Điều 10 dự thảo Thông tư quy định</w:t>
      </w:r>
      <w:r w:rsidR="00794AE5">
        <w:t xml:space="preserve"> </w:t>
      </w:r>
      <w:r>
        <w:t xml:space="preserve">việc hình thành mạng lưới tư vấn viên của các bộ, ngành; đưa ra khỏi mạng lưới các tư vấn viên vi phạm; tư vấn viên cần cập nhật thông tin về năng lực, kinh nghiệm lên Cổng thông tin </w:t>
      </w:r>
      <w:hyperlink r:id="rId8" w:history="1">
        <w:r w:rsidRPr="006202A4">
          <w:rPr>
            <w:rStyle w:val="Hyperlink"/>
          </w:rPr>
          <w:t>https://business.gov.vn</w:t>
        </w:r>
      </w:hyperlink>
      <w:r>
        <w:t xml:space="preserve"> </w:t>
      </w:r>
      <w:r w:rsidR="00794AE5">
        <w:t>trước khi thực hiện tư vấn</w:t>
      </w:r>
      <w:r w:rsidR="00E240FA">
        <w:t>. Điều 11 dự thảo Thông tư quy định về</w:t>
      </w:r>
      <w:r w:rsidR="00794AE5">
        <w:t xml:space="preserve"> hoạt động quản lý mạng lưới tư vấn viên gồm xây dựng hạ t</w:t>
      </w:r>
      <w:r w:rsidR="002D4164">
        <w:t>ầng phần cứng, phần mềm, thuê cộ</w:t>
      </w:r>
      <w:r w:rsidR="00794AE5">
        <w:t>ng tác viên rà soát hồ sơ tư vấn viên, đánh giá công nhận tư vấn viên, đào tạo nâng cao kỹ năng của tư vấn viên.</w:t>
      </w:r>
    </w:p>
    <w:p w14:paraId="0D01D168" w14:textId="156D0856" w:rsidR="008E0F47" w:rsidRPr="006B79E7" w:rsidRDefault="002D4164" w:rsidP="00B12E27">
      <w:pPr>
        <w:pStyle w:val="BodyText"/>
        <w:spacing w:line="320" w:lineRule="exact"/>
        <w:rPr>
          <w:iCs/>
        </w:rPr>
      </w:pPr>
      <w:r>
        <w:t>+</w:t>
      </w:r>
      <w:r w:rsidR="00E240FA">
        <w:t xml:space="preserve"> Về</w:t>
      </w:r>
      <w:r w:rsidR="008E0F47" w:rsidRPr="00794AE5">
        <w:rPr>
          <w:i/>
        </w:rPr>
        <w:t xml:space="preserve"> </w:t>
      </w:r>
      <w:r w:rsidR="006B79E7">
        <w:rPr>
          <w:iCs/>
        </w:rPr>
        <w:t>“Hỗ trợ phát triển nguồn nhân lực”</w:t>
      </w:r>
    </w:p>
    <w:p w14:paraId="1AB0B22A" w14:textId="7BC62AD5" w:rsidR="005A756F" w:rsidRDefault="008E0F47" w:rsidP="00B12E27">
      <w:pPr>
        <w:pStyle w:val="BodyText"/>
        <w:spacing w:line="320" w:lineRule="exact"/>
        <w:rPr>
          <w:shd w:val="clear" w:color="auto" w:fill="FFFFFF"/>
        </w:rPr>
      </w:pPr>
      <w:r>
        <w:t>D</w:t>
      </w:r>
      <w:r w:rsidR="00B22548">
        <w:t>o</w:t>
      </w:r>
      <w:r w:rsidR="006721E6">
        <w:t xml:space="preserve"> </w:t>
      </w:r>
      <w:r w:rsidR="006B79E7">
        <w:t>các quy định về</w:t>
      </w:r>
      <w:r w:rsidR="006721E6">
        <w:t xml:space="preserve"> hỗ trợ </w:t>
      </w:r>
      <w:r w:rsidR="006B79E7">
        <w:t>phát triển nguồn nhân lực cho DNNVV</w:t>
      </w:r>
      <w:r w:rsidR="006721E6">
        <w:t xml:space="preserve"> quy định tai Nghị định số 80/2021/NĐ-CP</w:t>
      </w:r>
      <w:r w:rsidR="00B22548">
        <w:t xml:space="preserve"> không </w:t>
      </w:r>
      <w:r w:rsidR="00A4127E">
        <w:t xml:space="preserve">có </w:t>
      </w:r>
      <w:r w:rsidR="00B22548">
        <w:t xml:space="preserve">thay đổi </w:t>
      </w:r>
      <w:r w:rsidR="008531C9">
        <w:t xml:space="preserve">nhiều </w:t>
      </w:r>
      <w:r w:rsidR="006721E6">
        <w:t>so với quy định tại Nghị định số 39/2018/NĐ-CP</w:t>
      </w:r>
      <w:r w:rsidR="006B79E7">
        <w:t>, do đó</w:t>
      </w:r>
      <w:r w:rsidR="00B22548">
        <w:t xml:space="preserve"> dự thảo Thông tư kế thừa</w:t>
      </w:r>
      <w:r w:rsidR="006B79E7">
        <w:t xml:space="preserve"> hầu hết</w:t>
      </w:r>
      <w:r w:rsidR="00B22548">
        <w:t xml:space="preserve"> các </w:t>
      </w:r>
      <w:r w:rsidR="006721E6">
        <w:t xml:space="preserve">nội dung </w:t>
      </w:r>
      <w:r w:rsidR="00B22548">
        <w:t>quy định tại Thông tư số 05/2019/TT-BKHĐT ngày</w:t>
      </w:r>
      <w:r w:rsidR="00694B3C">
        <w:t xml:space="preserve"> 2</w:t>
      </w:r>
      <w:r w:rsidR="00A4127E">
        <w:t>9/3/20</w:t>
      </w:r>
      <w:r w:rsidR="00694B3C">
        <w:t>19</w:t>
      </w:r>
      <w:r w:rsidR="00A4127E">
        <w:t xml:space="preserve"> </w:t>
      </w:r>
      <w:r w:rsidR="00A4127E" w:rsidRPr="00A4127E">
        <w:t xml:space="preserve">hướng dẫn hỗ trợ phát triển nguồn nhân lực cho </w:t>
      </w:r>
      <w:r w:rsidR="00A4127E">
        <w:t xml:space="preserve">DNNVV. </w:t>
      </w:r>
      <w:r w:rsidR="006721E6">
        <w:t>Ngoài ra,</w:t>
      </w:r>
      <w:r w:rsidR="00A4127E">
        <w:t xml:space="preserve"> dự thảo Thông tư </w:t>
      </w:r>
      <w:r w:rsidR="00384D5A">
        <w:t>bổ sung</w:t>
      </w:r>
      <w:r w:rsidR="00F137DD">
        <w:t xml:space="preserve"> hướng dẫn</w:t>
      </w:r>
      <w:r w:rsidR="00A4127E">
        <w:t xml:space="preserve"> hình thức đào tạo trực tuyến qua </w:t>
      </w:r>
      <w:r w:rsidR="00F137DD" w:rsidRPr="00823DD1">
        <w:rPr>
          <w:shd w:val="clear" w:color="auto" w:fill="FFFFFF"/>
        </w:rPr>
        <w:t>công cụ dạy học trực tuyến có sẵn</w:t>
      </w:r>
      <w:r w:rsidR="00F137DD">
        <w:rPr>
          <w:shd w:val="clear" w:color="auto" w:fill="FFFFFF"/>
        </w:rPr>
        <w:t xml:space="preserve"> </w:t>
      </w:r>
      <w:r w:rsidR="00384D5A">
        <w:rPr>
          <w:shd w:val="clear" w:color="auto" w:fill="FFFFFF"/>
        </w:rPr>
        <w:t>để cụ thể hóa</w:t>
      </w:r>
      <w:r w:rsidR="00F137DD">
        <w:rPr>
          <w:shd w:val="clear" w:color="auto" w:fill="FFFFFF"/>
        </w:rPr>
        <w:t xml:space="preserve"> quy định tại điểm b khoản 2 Điề</w:t>
      </w:r>
      <w:r w:rsidR="00384D5A">
        <w:rPr>
          <w:shd w:val="clear" w:color="auto" w:fill="FFFFFF"/>
        </w:rPr>
        <w:t>u 14 Nghị định số 80/2021/NĐ-CP</w:t>
      </w:r>
      <w:r w:rsidR="00F137DD">
        <w:rPr>
          <w:shd w:val="clear" w:color="auto" w:fill="FFFFFF"/>
        </w:rPr>
        <w:t xml:space="preserve">. </w:t>
      </w:r>
    </w:p>
    <w:p w14:paraId="7751C992" w14:textId="41193A5F" w:rsidR="00694B3C" w:rsidRDefault="00F30AC8" w:rsidP="00B12E27">
      <w:pPr>
        <w:pStyle w:val="BodyText"/>
        <w:spacing w:line="320" w:lineRule="exact"/>
        <w:rPr>
          <w:shd w:val="clear" w:color="auto" w:fill="FFFFFF"/>
        </w:rPr>
      </w:pPr>
      <w:r>
        <w:rPr>
          <w:shd w:val="clear" w:color="auto" w:fill="FFFFFF"/>
        </w:rPr>
        <w:t xml:space="preserve">- </w:t>
      </w:r>
      <w:r w:rsidR="00694B3C" w:rsidRPr="00794AE5">
        <w:rPr>
          <w:i/>
        </w:rPr>
        <w:t xml:space="preserve">Mục </w:t>
      </w:r>
      <w:r w:rsidR="00694B3C">
        <w:rPr>
          <w:i/>
        </w:rPr>
        <w:t>2</w:t>
      </w:r>
      <w:r w:rsidR="00694B3C" w:rsidRPr="00794AE5">
        <w:rPr>
          <w:i/>
        </w:rPr>
        <w:t xml:space="preserve"> </w:t>
      </w:r>
      <w:r w:rsidR="00BD5AC2">
        <w:rPr>
          <w:i/>
        </w:rPr>
        <w:t>H</w:t>
      </w:r>
      <w:r w:rsidR="00694B3C" w:rsidRPr="00794AE5">
        <w:rPr>
          <w:i/>
        </w:rPr>
        <w:t xml:space="preserve">ỗ trợ </w:t>
      </w:r>
      <w:r w:rsidR="00983AD4" w:rsidRPr="00694B3C">
        <w:rPr>
          <w:i/>
          <w:shd w:val="clear" w:color="auto" w:fill="FFFFFF"/>
        </w:rPr>
        <w:t>DNNVV khởi nghiệp sáng tạo</w:t>
      </w:r>
      <w:r w:rsidR="00694B3C">
        <w:rPr>
          <w:i/>
          <w:shd w:val="clear" w:color="auto" w:fill="FFFFFF"/>
        </w:rPr>
        <w:t xml:space="preserve">, </w:t>
      </w:r>
      <w:r w:rsidR="00694B3C" w:rsidRPr="00694B3C">
        <w:rPr>
          <w:i/>
          <w:shd w:val="clear" w:color="auto" w:fill="FFFFFF"/>
        </w:rPr>
        <w:t>tham gia cụm liên kết ngành, chuỗi giá trị</w:t>
      </w:r>
      <w:r>
        <w:rPr>
          <w:shd w:val="clear" w:color="auto" w:fill="FFFFFF"/>
        </w:rPr>
        <w:t xml:space="preserve">: </w:t>
      </w:r>
    </w:p>
    <w:p w14:paraId="1577950C" w14:textId="362AAAF1" w:rsidR="00BD5AC2" w:rsidRDefault="00BD5AC2" w:rsidP="00B12E27">
      <w:pPr>
        <w:pStyle w:val="BodyText"/>
        <w:spacing w:line="320" w:lineRule="exact"/>
        <w:rPr>
          <w:shd w:val="clear" w:color="auto" w:fill="FFFFFF"/>
        </w:rPr>
      </w:pPr>
      <w:r>
        <w:rPr>
          <w:shd w:val="clear" w:color="auto" w:fill="FFFFFF"/>
        </w:rPr>
        <w:t>Dự thảo Thông tư tập trung quy định một số nội dung nhằm chi tiết hóa việc xác định/</w:t>
      </w:r>
      <w:r w:rsidR="006B79E7">
        <w:rPr>
          <w:shd w:val="clear" w:color="auto" w:fill="FFFFFF"/>
        </w:rPr>
        <w:t>l</w:t>
      </w:r>
      <w:r>
        <w:rPr>
          <w:shd w:val="clear" w:color="auto" w:fill="FFFFFF"/>
        </w:rPr>
        <w:t>ựa chọn doanh nghiệp khởi nghiệp sáng tạo, xác định doanh nghiệp đầu chuỗi, xác định/lựa chọn doanh nghiệp trong cụm liên kết ngành, chuỗi giá trị để hỗ trợ.</w:t>
      </w:r>
      <w:r w:rsidR="006A0F6E">
        <w:rPr>
          <w:shd w:val="clear" w:color="auto" w:fill="FFFFFF"/>
        </w:rPr>
        <w:t xml:space="preserve"> Đồng thời, dự thảo Thông tư quy định các chi phí liên quan đến đào tạo cho DNNVV khởi nghiệp sáng tạo, chí phí tham gia các cuộc thi, triển lãm quốc tế. Cụ thể: </w:t>
      </w:r>
    </w:p>
    <w:p w14:paraId="0414383F" w14:textId="508651E6" w:rsidR="00B51DB3" w:rsidRDefault="00694B3C" w:rsidP="00B12E27">
      <w:pPr>
        <w:pStyle w:val="BodyText"/>
        <w:spacing w:line="320" w:lineRule="exact"/>
        <w:rPr>
          <w:shd w:val="clear" w:color="auto" w:fill="FFFFFF"/>
        </w:rPr>
      </w:pPr>
      <w:r>
        <w:rPr>
          <w:shd w:val="clear" w:color="auto" w:fill="FFFFFF"/>
        </w:rPr>
        <w:t xml:space="preserve">+ </w:t>
      </w:r>
      <w:r w:rsidR="006B79E7">
        <w:rPr>
          <w:shd w:val="clear" w:color="auto" w:fill="FFFFFF"/>
        </w:rPr>
        <w:t>Về</w:t>
      </w:r>
      <w:r w:rsidR="009379C6">
        <w:rPr>
          <w:shd w:val="clear" w:color="auto" w:fill="FFFFFF"/>
        </w:rPr>
        <w:t xml:space="preserve"> “</w:t>
      </w:r>
      <w:r w:rsidRPr="00694B3C">
        <w:rPr>
          <w:shd w:val="clear" w:color="auto" w:fill="FFFFFF"/>
        </w:rPr>
        <w:t>Lựa chọn doanh nghiệp nhỏ và vừa khởi nghiệp sáng tạo để hỗ trợ</w:t>
      </w:r>
      <w:r w:rsidR="009379C6">
        <w:rPr>
          <w:shd w:val="clear" w:color="auto" w:fill="FFFFFF"/>
        </w:rPr>
        <w:t>”</w:t>
      </w:r>
      <w:r w:rsidR="00B51DB3">
        <w:rPr>
          <w:shd w:val="clear" w:color="auto" w:fill="FFFFFF"/>
        </w:rPr>
        <w:t>:</w:t>
      </w:r>
      <w:r w:rsidR="006B79E7">
        <w:rPr>
          <w:shd w:val="clear" w:color="auto" w:fill="FFFFFF"/>
        </w:rPr>
        <w:t xml:space="preserve"> Điều 9</w:t>
      </w:r>
      <w:r w:rsidR="00B51DB3">
        <w:rPr>
          <w:shd w:val="clear" w:color="auto" w:fill="FFFFFF"/>
        </w:rPr>
        <w:t xml:space="preserve"> dự thảo Thông tư quy định cụ thể phương thức lựa chọn DNNVV khởi nghiệp sáng tạo để hỗ trợ (điều kiện về giải thưởng, điều kiện về văn bằng bảo hộ…) và quy định các hoạt động của </w:t>
      </w:r>
      <w:r w:rsidR="006B79E7">
        <w:rPr>
          <w:shd w:val="clear" w:color="auto" w:fill="FFFFFF"/>
        </w:rPr>
        <w:t>H</w:t>
      </w:r>
      <w:r w:rsidR="00B51DB3">
        <w:rPr>
          <w:shd w:val="clear" w:color="auto" w:fill="FFFFFF"/>
        </w:rPr>
        <w:t>ội đồng lựa chọn DNNVV khởi nghiệp sáng tạo (</w:t>
      </w:r>
      <w:r w:rsidR="00B51DB3">
        <w:t xml:space="preserve">rà soát hồ sơ; họp chuyên môn; họp thẩm định, đánh giá, lựa chọn </w:t>
      </w:r>
      <w:r w:rsidR="00B51DB3" w:rsidRPr="009C23C9">
        <w:t>DNNVV khởi nghiệp sáng tạo</w:t>
      </w:r>
      <w:r w:rsidR="00B51DB3">
        <w:t>).</w:t>
      </w:r>
      <w:r w:rsidR="00B51DB3">
        <w:rPr>
          <w:shd w:val="clear" w:color="auto" w:fill="FFFFFF"/>
        </w:rPr>
        <w:t xml:space="preserve"> </w:t>
      </w:r>
    </w:p>
    <w:p w14:paraId="617A6C4E" w14:textId="595FC309" w:rsidR="00D74C44" w:rsidRDefault="00B51DB3" w:rsidP="00B12E27">
      <w:pPr>
        <w:pStyle w:val="BodyText"/>
        <w:spacing w:line="320" w:lineRule="exact"/>
        <w:rPr>
          <w:shd w:val="clear" w:color="auto" w:fill="FFFFFF"/>
        </w:rPr>
      </w:pPr>
      <w:r>
        <w:rPr>
          <w:shd w:val="clear" w:color="auto" w:fill="FFFFFF"/>
        </w:rPr>
        <w:t xml:space="preserve">+ </w:t>
      </w:r>
      <w:r w:rsidR="00FF02F8">
        <w:rPr>
          <w:shd w:val="clear" w:color="auto" w:fill="FFFFFF"/>
        </w:rPr>
        <w:t>Về</w:t>
      </w:r>
      <w:r w:rsidR="00944832">
        <w:rPr>
          <w:shd w:val="clear" w:color="auto" w:fill="FFFFFF"/>
        </w:rPr>
        <w:t xml:space="preserve"> “</w:t>
      </w:r>
      <w:r w:rsidR="00944832">
        <w:t>Chi phí h</w:t>
      </w:r>
      <w:r w:rsidR="00944832" w:rsidRPr="009C23C9">
        <w:t>ỗ trợ DNNVV khởi nghiệp sáng tạo</w:t>
      </w:r>
      <w:r w:rsidR="00944832">
        <w:t xml:space="preserve"> </w:t>
      </w:r>
      <w:r w:rsidR="00FF02F8">
        <w:t>tham gia các khóa</w:t>
      </w:r>
      <w:r w:rsidR="00944832">
        <w:t xml:space="preserve"> đào tạo và cuộc thi về khởi nghiệp sáng tạo tại nước ngoài”</w:t>
      </w:r>
      <w:r>
        <w:t>:</w:t>
      </w:r>
      <w:r w:rsidR="008C0E3A">
        <w:rPr>
          <w:shd w:val="clear" w:color="auto" w:fill="FFFFFF"/>
        </w:rPr>
        <w:t xml:space="preserve"> </w:t>
      </w:r>
      <w:r w:rsidR="00FF02F8">
        <w:rPr>
          <w:shd w:val="clear" w:color="auto" w:fill="FFFFFF"/>
        </w:rPr>
        <w:t xml:space="preserve">Điều 10 </w:t>
      </w:r>
      <w:r w:rsidR="008C0E3A">
        <w:rPr>
          <w:shd w:val="clear" w:color="auto" w:fill="FFFFFF"/>
        </w:rPr>
        <w:t xml:space="preserve">dự thảo Thông tư </w:t>
      </w:r>
      <w:r w:rsidR="00D74C44">
        <w:rPr>
          <w:shd w:val="clear" w:color="auto" w:fill="FFFFFF"/>
        </w:rPr>
        <w:t>hướng dẫn các chi phí đào tạo và chi phí tham gia cuộc thi tại nước ngoài</w:t>
      </w:r>
      <w:r w:rsidR="008C0E3A">
        <w:rPr>
          <w:shd w:val="clear" w:color="auto" w:fill="FFFFFF"/>
        </w:rPr>
        <w:t xml:space="preserve"> hỗ trợ cho DNNVV khởi nghiệp sáng tạo</w:t>
      </w:r>
      <w:r w:rsidR="00852B27">
        <w:rPr>
          <w:shd w:val="clear" w:color="auto" w:fill="FFFFFF"/>
        </w:rPr>
        <w:t xml:space="preserve"> (</w:t>
      </w:r>
      <w:r w:rsidR="00852B27" w:rsidRPr="000D65D3">
        <w:t>học phí; chi phí vé máy bay</w:t>
      </w:r>
      <w:r w:rsidR="00852B27">
        <w:t xml:space="preserve">, </w:t>
      </w:r>
      <w:r w:rsidR="007962A6" w:rsidRPr="000D65D3">
        <w:t>chi phí tài liệu</w:t>
      </w:r>
      <w:r w:rsidR="007962A6">
        <w:t>; ăn, ở..</w:t>
      </w:r>
      <w:r w:rsidR="00D74C44">
        <w:rPr>
          <w:shd w:val="clear" w:color="auto" w:fill="FFFFFF"/>
        </w:rPr>
        <w:t>.</w:t>
      </w:r>
      <w:r w:rsidR="007962A6">
        <w:rPr>
          <w:shd w:val="clear" w:color="auto" w:fill="FFFFFF"/>
        </w:rPr>
        <w:t xml:space="preserve">). </w:t>
      </w:r>
      <w:r w:rsidR="00D74C44">
        <w:rPr>
          <w:shd w:val="clear" w:color="auto" w:fill="FFFFFF"/>
        </w:rPr>
        <w:t xml:space="preserve">  </w:t>
      </w:r>
    </w:p>
    <w:p w14:paraId="413C63B4" w14:textId="04098627" w:rsidR="00B51DB3" w:rsidRDefault="00694B3C" w:rsidP="00B12E27">
      <w:pPr>
        <w:pStyle w:val="BodyText"/>
        <w:spacing w:line="320" w:lineRule="exact"/>
        <w:rPr>
          <w:shd w:val="clear" w:color="auto" w:fill="FFFFFF"/>
        </w:rPr>
      </w:pPr>
      <w:r>
        <w:rPr>
          <w:shd w:val="clear" w:color="auto" w:fill="FFFFFF"/>
        </w:rPr>
        <w:t xml:space="preserve">+ </w:t>
      </w:r>
      <w:r w:rsidR="00BB1315">
        <w:rPr>
          <w:shd w:val="clear" w:color="auto" w:fill="FFFFFF"/>
        </w:rPr>
        <w:t>Về</w:t>
      </w:r>
      <w:r w:rsidR="00D74C44">
        <w:rPr>
          <w:shd w:val="clear" w:color="auto" w:fill="FFFFFF"/>
        </w:rPr>
        <w:t xml:space="preserve"> “</w:t>
      </w:r>
      <w:r w:rsidR="001A1985" w:rsidRPr="001A1985">
        <w:rPr>
          <w:shd w:val="clear" w:color="auto" w:fill="FFFFFF"/>
        </w:rPr>
        <w:t>Lựa chọn doanh nghiệp nhỏ và vừa tro</w:t>
      </w:r>
      <w:r w:rsidR="001A1985">
        <w:rPr>
          <w:shd w:val="clear" w:color="auto" w:fill="FFFFFF"/>
        </w:rPr>
        <w:t>ng cụm liên kết ngành để hỗ trợ”</w:t>
      </w:r>
      <w:r w:rsidR="00B51DB3">
        <w:rPr>
          <w:shd w:val="clear" w:color="auto" w:fill="FFFFFF"/>
        </w:rPr>
        <w:t xml:space="preserve">: </w:t>
      </w:r>
      <w:r w:rsidR="00BB1315">
        <w:rPr>
          <w:shd w:val="clear" w:color="auto" w:fill="FFFFFF"/>
        </w:rPr>
        <w:t xml:space="preserve">Điều 11 </w:t>
      </w:r>
      <w:r w:rsidR="00B51DB3">
        <w:rPr>
          <w:shd w:val="clear" w:color="auto" w:fill="FFFFFF"/>
        </w:rPr>
        <w:t xml:space="preserve">dự thảo Thông tư đã làm rõ 03 phương thức lựa chọn DNNVV </w:t>
      </w:r>
      <w:r w:rsidR="00B51DB3" w:rsidRPr="001A1985">
        <w:rPr>
          <w:shd w:val="clear" w:color="auto" w:fill="FFFFFF"/>
        </w:rPr>
        <w:t>tro</w:t>
      </w:r>
      <w:r w:rsidR="00B51DB3">
        <w:rPr>
          <w:shd w:val="clear" w:color="auto" w:fill="FFFFFF"/>
        </w:rPr>
        <w:t xml:space="preserve">ng cụm liên kết ngành để hỗ trợ (mua chung, bán chung, hợp tác liên kết). </w:t>
      </w:r>
    </w:p>
    <w:p w14:paraId="2BECC66A" w14:textId="17307F8C" w:rsidR="00B51DB3" w:rsidRDefault="00B51DB3" w:rsidP="00B12E27">
      <w:pPr>
        <w:pStyle w:val="BodyText"/>
        <w:spacing w:line="320" w:lineRule="exact"/>
        <w:rPr>
          <w:shd w:val="clear" w:color="auto" w:fill="FFFFFF"/>
        </w:rPr>
      </w:pPr>
      <w:proofErr w:type="gramStart"/>
      <w:r>
        <w:rPr>
          <w:shd w:val="clear" w:color="auto" w:fill="FFFFFF"/>
        </w:rPr>
        <w:lastRenderedPageBreak/>
        <w:t>+</w:t>
      </w:r>
      <w:r w:rsidR="002302DF">
        <w:rPr>
          <w:shd w:val="clear" w:color="auto" w:fill="FFFFFF"/>
        </w:rPr>
        <w:t xml:space="preserve"> </w:t>
      </w:r>
      <w:r w:rsidR="00EE1A6D">
        <w:rPr>
          <w:shd w:val="clear" w:color="auto" w:fill="FFFFFF"/>
        </w:rPr>
        <w:t>Về</w:t>
      </w:r>
      <w:r w:rsidR="002302DF">
        <w:rPr>
          <w:shd w:val="clear" w:color="auto" w:fill="FFFFFF"/>
        </w:rPr>
        <w:t xml:space="preserve"> “</w:t>
      </w:r>
      <w:r w:rsidR="002302DF" w:rsidRPr="00754764">
        <w:rPr>
          <w:shd w:val="clear" w:color="auto" w:fill="FFFFFF"/>
        </w:rPr>
        <w:t>Doanh nghiệp đầu chuỗi</w:t>
      </w:r>
      <w:r>
        <w:rPr>
          <w:shd w:val="clear" w:color="auto" w:fill="FFFFFF"/>
        </w:rPr>
        <w:t xml:space="preserve">”: </w:t>
      </w:r>
      <w:r w:rsidR="00EE1A6D">
        <w:rPr>
          <w:shd w:val="clear" w:color="auto" w:fill="FFFFFF"/>
        </w:rPr>
        <w:t xml:space="preserve">Điều 12 </w:t>
      </w:r>
      <w:r>
        <w:rPr>
          <w:shd w:val="clear" w:color="auto" w:fill="FFFFFF"/>
        </w:rPr>
        <w:t xml:space="preserve">dự thảo Thông tư </w:t>
      </w:r>
      <w:r w:rsidR="00972E16">
        <w:rPr>
          <w:shd w:val="clear" w:color="auto" w:fill="FFFFFF"/>
        </w:rPr>
        <w:t>quy định cụ thể các trường hợp được xác định là doanh nghiệp đầu chuỗi, gồm</w:t>
      </w:r>
      <w:r>
        <w:rPr>
          <w:shd w:val="clear" w:color="auto" w:fill="FFFFFF"/>
        </w:rPr>
        <w:t xml:space="preserve"> các doanh nghiệp </w:t>
      </w:r>
      <w:r w:rsidR="009B605B">
        <w:rPr>
          <w:shd w:val="clear" w:color="auto" w:fill="FFFFFF"/>
        </w:rPr>
        <w:t xml:space="preserve">tại </w:t>
      </w:r>
      <w:r>
        <w:rPr>
          <w:shd w:val="clear" w:color="auto" w:fill="FFFFFF"/>
        </w:rPr>
        <w:t xml:space="preserve">nước ngoài, </w:t>
      </w:r>
      <w:r w:rsidR="009B605B">
        <w:rPr>
          <w:rFonts w:eastAsia="Calibri"/>
        </w:rPr>
        <w:t xml:space="preserve">doanh nghiệp có vốn đầu tư </w:t>
      </w:r>
      <w:commentRangeStart w:id="0"/>
      <w:r w:rsidR="009B605B">
        <w:rPr>
          <w:rFonts w:eastAsia="Calibri"/>
        </w:rPr>
        <w:t>nước</w:t>
      </w:r>
      <w:commentRangeEnd w:id="0"/>
      <w:r w:rsidR="009B605B">
        <w:rPr>
          <w:rStyle w:val="CommentReference"/>
          <w:rFonts w:ascii=".VnTime" w:hAnsi=".VnTime"/>
        </w:rPr>
        <w:commentReference w:id="0"/>
      </w:r>
      <w:r w:rsidR="009B605B">
        <w:rPr>
          <w:rFonts w:eastAsia="Calibri"/>
        </w:rPr>
        <w:t xml:space="preserve"> ngoài tại Việt Nam trong lĩnh vực sản xuất, chế biến; doanh nghiệp lớn trong nước</w:t>
      </w:r>
      <w:r w:rsidR="009B605B">
        <w:rPr>
          <w:shd w:val="clear" w:color="auto" w:fill="FFFFFF"/>
        </w:rPr>
        <w:t xml:space="preserve"> và doanh nghiệp trực tiếp cung cấp sản phẩm, dịch vụ cho các doanh nghiệp nói trên</w:t>
      </w:r>
      <w:r>
        <w:rPr>
          <w:shd w:val="clear" w:color="auto" w:fill="FFFFFF"/>
        </w:rPr>
        <w:t>.</w:t>
      </w:r>
      <w:proofErr w:type="gramEnd"/>
      <w:r>
        <w:rPr>
          <w:shd w:val="clear" w:color="auto" w:fill="FFFFFF"/>
        </w:rPr>
        <w:t xml:space="preserve"> </w:t>
      </w:r>
    </w:p>
    <w:p w14:paraId="532960B2" w14:textId="66A15129" w:rsidR="00B51DB3" w:rsidRDefault="00B51DB3" w:rsidP="00B12E27">
      <w:pPr>
        <w:pStyle w:val="BodyText"/>
        <w:spacing w:line="320" w:lineRule="exact"/>
        <w:rPr>
          <w:shd w:val="clear" w:color="auto" w:fill="FFFFFF"/>
        </w:rPr>
      </w:pPr>
      <w:r>
        <w:rPr>
          <w:shd w:val="clear" w:color="auto" w:fill="FFFFFF"/>
        </w:rPr>
        <w:t xml:space="preserve">+ </w:t>
      </w:r>
      <w:r w:rsidR="00EE1A6D">
        <w:rPr>
          <w:shd w:val="clear" w:color="auto" w:fill="FFFFFF"/>
        </w:rPr>
        <w:t>Về</w:t>
      </w:r>
      <w:r w:rsidR="002257B0">
        <w:rPr>
          <w:shd w:val="clear" w:color="auto" w:fill="FFFFFF"/>
        </w:rPr>
        <w:t xml:space="preserve"> “</w:t>
      </w:r>
      <w:r w:rsidR="002257B0" w:rsidRPr="002621FD">
        <w:rPr>
          <w:shd w:val="clear" w:color="auto" w:fill="FFFFFF"/>
        </w:rPr>
        <w:t xml:space="preserve">Lựa chọn </w:t>
      </w:r>
      <w:r w:rsidR="002257B0">
        <w:rPr>
          <w:shd w:val="clear" w:color="auto" w:fill="FFFFFF"/>
        </w:rPr>
        <w:t xml:space="preserve">DNNVV </w:t>
      </w:r>
      <w:r w:rsidR="002257B0" w:rsidRPr="002621FD">
        <w:rPr>
          <w:shd w:val="clear" w:color="auto" w:fill="FFFFFF"/>
        </w:rPr>
        <w:t>tham gia chuỗi giá trị để hỗ trợ</w:t>
      </w:r>
      <w:r>
        <w:rPr>
          <w:shd w:val="clear" w:color="auto" w:fill="FFFFFF"/>
        </w:rPr>
        <w:t>”:</w:t>
      </w:r>
      <w:r w:rsidR="00EE1A6D">
        <w:rPr>
          <w:shd w:val="clear" w:color="auto" w:fill="FFFFFF"/>
        </w:rPr>
        <w:t xml:space="preserve"> Điều 13</w:t>
      </w:r>
      <w:r>
        <w:rPr>
          <w:shd w:val="clear" w:color="auto" w:fill="FFFFFF"/>
        </w:rPr>
        <w:t xml:space="preserve"> dự thảo Thông tư đã </w:t>
      </w:r>
      <w:r w:rsidR="00972E16">
        <w:rPr>
          <w:shd w:val="clear" w:color="auto" w:fill="FFFFFF"/>
        </w:rPr>
        <w:t>chi tiết hóa khoản 2 Điều 24</w:t>
      </w:r>
      <w:r>
        <w:rPr>
          <w:shd w:val="clear" w:color="auto" w:fill="FFFFFF"/>
        </w:rPr>
        <w:t xml:space="preserve"> </w:t>
      </w:r>
      <w:r w:rsidR="00972E16">
        <w:t xml:space="preserve">Nghị định số 80/2021/NĐ-CP về </w:t>
      </w:r>
      <w:r>
        <w:rPr>
          <w:shd w:val="clear" w:color="auto" w:fill="FFFFFF"/>
        </w:rPr>
        <w:t>03 phương thức lựa chọn DNNVV tiềm năng th</w:t>
      </w:r>
      <w:r w:rsidR="00EE1A6D">
        <w:rPr>
          <w:shd w:val="clear" w:color="auto" w:fill="FFFFFF"/>
        </w:rPr>
        <w:t xml:space="preserve">am gia chuỗi giá trị để hỗ trợ. </w:t>
      </w:r>
      <w:proofErr w:type="gramStart"/>
      <w:r w:rsidR="00EE1A6D">
        <w:rPr>
          <w:shd w:val="clear" w:color="auto" w:fill="FFFFFF"/>
        </w:rPr>
        <w:t xml:space="preserve">Đối với </w:t>
      </w:r>
      <w:r>
        <w:rPr>
          <w:shd w:val="clear" w:color="auto" w:fill="FFFFFF"/>
        </w:rPr>
        <w:t xml:space="preserve">quy định </w:t>
      </w:r>
      <w:r w:rsidR="00EE1A6D">
        <w:rPr>
          <w:shd w:val="clear" w:color="auto" w:fill="FFFFFF"/>
        </w:rPr>
        <w:t>"Được doanh nghiệp đầu chuỗi hoặc</w:t>
      </w:r>
      <w:r>
        <w:rPr>
          <w:shd w:val="clear" w:color="auto" w:fill="FFFFFF"/>
        </w:rPr>
        <w:t xml:space="preserve"> cơ quan, tổ chức hỗ trợ DNNVV</w:t>
      </w:r>
      <w:r w:rsidR="00EE1A6D">
        <w:rPr>
          <w:shd w:val="clear" w:color="auto" w:fill="FFFFFF"/>
        </w:rPr>
        <w:t xml:space="preserve"> đánh giá có tiềm năng trở thành nhà cung ứng cho doanh nghiệp đầu chuỗi", dự thảo Thông tư </w:t>
      </w:r>
      <w:r w:rsidR="009B605B">
        <w:rPr>
          <w:shd w:val="clear" w:color="auto" w:fill="FFFFFF"/>
        </w:rPr>
        <w:t>quy định</w:t>
      </w:r>
      <w:r w:rsidR="00EE1A6D">
        <w:rPr>
          <w:shd w:val="clear" w:color="auto" w:fill="FFFFFF"/>
        </w:rPr>
        <w:t xml:space="preserve"> cơ quan, tổ chức hỗ trợ DNNVV</w:t>
      </w:r>
      <w:r>
        <w:rPr>
          <w:shd w:val="clear" w:color="auto" w:fill="FFFFFF"/>
        </w:rPr>
        <w:t xml:space="preserve"> có thể tham khảo bộ công cụ đánh giá doanh nghiệp hoặc </w:t>
      </w:r>
      <w:r>
        <w:rPr>
          <w:rFonts w:eastAsia="Calibri"/>
        </w:rPr>
        <w:t xml:space="preserve">danh sách các DNNVV tiềm năng </w:t>
      </w:r>
      <w:r w:rsidR="002A50D9">
        <w:rPr>
          <w:rFonts w:eastAsia="Calibri"/>
        </w:rPr>
        <w:t xml:space="preserve">đăng tải </w:t>
      </w:r>
      <w:r w:rsidR="002A50D9" w:rsidRPr="000506D7">
        <w:rPr>
          <w:rFonts w:eastAsia="Calibri"/>
        </w:rPr>
        <w:t>trên Cổng thông tin</w:t>
      </w:r>
      <w:r w:rsidR="002A50D9">
        <w:rPr>
          <w:rFonts w:eastAsia="Calibri"/>
        </w:rPr>
        <w:t xml:space="preserve"> </w:t>
      </w:r>
      <w:r w:rsidR="005104E7">
        <w:rPr>
          <w:rFonts w:eastAsia="Calibri"/>
        </w:rPr>
        <w:t xml:space="preserve">(là </w:t>
      </w:r>
      <w:r w:rsidR="002A50D9">
        <w:rPr>
          <w:rFonts w:eastAsia="Calibri"/>
        </w:rPr>
        <w:t xml:space="preserve">các </w:t>
      </w:r>
      <w:r w:rsidR="005104E7">
        <w:rPr>
          <w:rFonts w:eastAsia="Calibri"/>
        </w:rPr>
        <w:t xml:space="preserve">DNNVV đã được </w:t>
      </w:r>
      <w:r w:rsidR="002A50D9">
        <w:rPr>
          <w:rFonts w:eastAsia="Calibri"/>
        </w:rPr>
        <w:t>một số</w:t>
      </w:r>
      <w:r w:rsidR="005104E7">
        <w:rPr>
          <w:rFonts w:eastAsia="Calibri"/>
        </w:rPr>
        <w:t xml:space="preserve"> dự án quốc tế </w:t>
      </w:r>
      <w:r w:rsidR="002A50D9">
        <w:rPr>
          <w:rFonts w:eastAsia="Calibri"/>
        </w:rPr>
        <w:t xml:space="preserve">về hỗ trợ kết nối chuỗi giá trị toàn cầu </w:t>
      </w:r>
      <w:r w:rsidR="005104E7">
        <w:rPr>
          <w:rFonts w:eastAsia="Calibri"/>
        </w:rPr>
        <w:t>đánh giá là có tiềm năng)</w:t>
      </w:r>
      <w:r w:rsidR="00012D05">
        <w:rPr>
          <w:rFonts w:eastAsia="Calibri"/>
        </w:rPr>
        <w:t xml:space="preserve"> để lựa chọn, quyết định việc hỗ trợ</w:t>
      </w:r>
      <w:r>
        <w:rPr>
          <w:rFonts w:eastAsia="Calibri"/>
        </w:rPr>
        <w:t>.</w:t>
      </w:r>
      <w:proofErr w:type="gramEnd"/>
    </w:p>
    <w:p w14:paraId="1FCCD472" w14:textId="137B4589" w:rsidR="001A592E" w:rsidRPr="00F952B5" w:rsidRDefault="00B51DB3" w:rsidP="00B12E27">
      <w:pPr>
        <w:pStyle w:val="BodyText"/>
        <w:spacing w:line="320" w:lineRule="exact"/>
        <w:rPr>
          <w:rFonts w:eastAsia="Calibri"/>
        </w:rPr>
      </w:pPr>
      <w:r>
        <w:rPr>
          <w:shd w:val="clear" w:color="auto" w:fill="FFFFFF"/>
        </w:rPr>
        <w:t xml:space="preserve">+ </w:t>
      </w:r>
      <w:r w:rsidR="00EE1A6D">
        <w:rPr>
          <w:rFonts w:eastAsia="Calibri"/>
        </w:rPr>
        <w:t>Về</w:t>
      </w:r>
      <w:r w:rsidR="00A73D75">
        <w:rPr>
          <w:rFonts w:eastAsia="Calibri"/>
        </w:rPr>
        <w:t xml:space="preserve"> “</w:t>
      </w:r>
      <w:r w:rsidR="00A73D75" w:rsidRPr="001A592E">
        <w:rPr>
          <w:rFonts w:eastAsia="Calibri"/>
        </w:rPr>
        <w:t>Hỗ trợ đào tạo DNNVV tham gia cụm liên kết ngành, chuỗi giá trị</w:t>
      </w:r>
      <w:r>
        <w:rPr>
          <w:rFonts w:eastAsia="Calibri"/>
        </w:rPr>
        <w:t>”:</w:t>
      </w:r>
      <w:r w:rsidR="00EE1A6D">
        <w:rPr>
          <w:rFonts w:eastAsia="Calibri"/>
        </w:rPr>
        <w:t xml:space="preserve"> Điều 14</w:t>
      </w:r>
      <w:r>
        <w:rPr>
          <w:rFonts w:eastAsia="Calibri"/>
        </w:rPr>
        <w:t xml:space="preserve"> dự thảo </w:t>
      </w:r>
      <w:r w:rsidR="00C81AE3">
        <w:rPr>
          <w:rFonts w:eastAsia="Calibri"/>
        </w:rPr>
        <w:t xml:space="preserve">Thông tư </w:t>
      </w:r>
      <w:r w:rsidR="001A592E">
        <w:rPr>
          <w:shd w:val="clear" w:color="auto" w:fill="FFFFFF"/>
        </w:rPr>
        <w:t xml:space="preserve">hướng dẫn </w:t>
      </w:r>
      <w:r w:rsidR="00ED300D">
        <w:rPr>
          <w:shd w:val="clear" w:color="auto" w:fill="FFFFFF"/>
        </w:rPr>
        <w:t xml:space="preserve">cách thức tổ chức </w:t>
      </w:r>
      <w:r w:rsidR="00ED300D" w:rsidRPr="000509DF">
        <w:rPr>
          <w:bCs/>
          <w:lang w:val="pt-BR"/>
        </w:rPr>
        <w:t>khóa đào tạo nâng cao trình độ công nghệ, kỹ thu</w:t>
      </w:r>
      <w:r w:rsidR="00ED300D">
        <w:rPr>
          <w:bCs/>
          <w:lang w:val="pt-BR"/>
        </w:rPr>
        <w:t xml:space="preserve">ật chuyên sâu tại doanh nghiệp và </w:t>
      </w:r>
      <w:r w:rsidR="00ED300D">
        <w:t>c</w:t>
      </w:r>
      <w:r w:rsidR="00ED300D" w:rsidRPr="000509DF">
        <w:t xml:space="preserve">hi phí đào tạo cho học viên khi tham gia </w:t>
      </w:r>
      <w:r w:rsidR="00ED300D" w:rsidRPr="000509DF">
        <w:rPr>
          <w:lang w:val="vi-VN"/>
        </w:rPr>
        <w:t>các khóa đào tạo chuyên sâu</w:t>
      </w:r>
      <w:r w:rsidR="00ED300D" w:rsidRPr="000509DF">
        <w:t xml:space="preserve"> theo nhu cầu phát triển của ngành, chuỗi</w:t>
      </w:r>
      <w:r w:rsidR="001A592E">
        <w:rPr>
          <w:shd w:val="clear" w:color="auto" w:fill="FFFFFF"/>
        </w:rPr>
        <w:t xml:space="preserve">.  </w:t>
      </w:r>
    </w:p>
    <w:p w14:paraId="5E1BABD4" w14:textId="6195414F" w:rsidR="00547DFE" w:rsidRDefault="0082187B" w:rsidP="00B12E27">
      <w:pPr>
        <w:spacing w:after="120" w:line="320" w:lineRule="exact"/>
      </w:pPr>
      <w:r w:rsidRPr="00FB51B4">
        <w:t>c</w:t>
      </w:r>
      <w:r w:rsidR="002910A0" w:rsidRPr="00FB51B4">
        <w:t xml:space="preserve">) </w:t>
      </w:r>
      <w:r w:rsidR="009E3083" w:rsidRPr="00FB51B4">
        <w:t xml:space="preserve">Chương VI </w:t>
      </w:r>
      <w:r w:rsidR="000E07A6">
        <w:t>“</w:t>
      </w:r>
      <w:r w:rsidR="00A56ADF">
        <w:t>Tổ chức thực hiện</w:t>
      </w:r>
      <w:r w:rsidR="000E07A6">
        <w:t>”</w:t>
      </w:r>
      <w:r w:rsidR="00A56ADF">
        <w:t xml:space="preserve">: </w:t>
      </w:r>
      <w:r w:rsidR="007448D4">
        <w:t>dự thảo Thông tư hướng dẫn việc t</w:t>
      </w:r>
      <w:r w:rsidR="007448D4" w:rsidRPr="006F28B9">
        <w:t>ổng hợp, xây dựng kế hoạch và dự toán NSNN hỗ trợ DNNVV</w:t>
      </w:r>
      <w:r w:rsidR="00822BEF">
        <w:t xml:space="preserve">, việc quản lý hoạt động hỗ trợ DNNVV. </w:t>
      </w:r>
    </w:p>
    <w:p w14:paraId="343957E0" w14:textId="78BA174A" w:rsidR="006D2C09" w:rsidRDefault="00547DFE" w:rsidP="00B12E27">
      <w:pPr>
        <w:spacing w:after="120" w:line="320" w:lineRule="exact"/>
      </w:pPr>
      <w:r>
        <w:t xml:space="preserve">+ </w:t>
      </w:r>
      <w:r w:rsidR="005C24B2">
        <w:t>Về</w:t>
      </w:r>
      <w:r w:rsidR="00B2306F">
        <w:t xml:space="preserve"> </w:t>
      </w:r>
      <w:r w:rsidR="006F28B9">
        <w:t>“</w:t>
      </w:r>
      <w:r w:rsidR="006F28B9" w:rsidRPr="006F28B9">
        <w:t>Tổng hợp, xây dựng kế hoạch và dự toán NSNN hỗ trợ DNNVV</w:t>
      </w:r>
      <w:r w:rsidR="006F28B9">
        <w:t>”</w:t>
      </w:r>
      <w:r w:rsidR="005C24B2">
        <w:t>: Điều 15</w:t>
      </w:r>
      <w:r w:rsidR="006F28B9">
        <w:t xml:space="preserve"> </w:t>
      </w:r>
      <w:r w:rsidR="006D2C09">
        <w:t>dự thảo Thông tư hướng dẫn việc t</w:t>
      </w:r>
      <w:r w:rsidR="006D2C09" w:rsidRPr="006D2C09">
        <w:t>ổng hợp, xây dựng kế hoạch và dự toán NSNN hỗ trợ DNNVV</w:t>
      </w:r>
      <w:r w:rsidR="006D2C09">
        <w:t xml:space="preserve"> sử dụng ngân sách trung ương, ngân sách địa phương. Theo đó, tại Trung ương, Bộ Kế hoạch và Đầu tư là đơn vị chủ trì, đầu mối phối hợp với Bộ Tài chính tổng hợp nhiệm vụ, giao kinh phí thực hiện. Tại địa phương, Sở Kế hoạch và Đầu tư là đơn vị đầu mối phối hợp với Sở Tài chính tổng hợp nhiệm vụ, giao kinh phí thực hiện. </w:t>
      </w:r>
    </w:p>
    <w:p w14:paraId="7CA25A11" w14:textId="7675899A" w:rsidR="00547DFE" w:rsidRDefault="00547DFE" w:rsidP="00B12E27">
      <w:pPr>
        <w:spacing w:after="120" w:line="320" w:lineRule="exact"/>
      </w:pPr>
      <w:r>
        <w:t xml:space="preserve">+ </w:t>
      </w:r>
      <w:r w:rsidR="005C24B2">
        <w:t xml:space="preserve">Về </w:t>
      </w:r>
      <w:r w:rsidR="00802F1C">
        <w:t>“</w:t>
      </w:r>
      <w:r w:rsidR="00802F1C" w:rsidRPr="00802F1C">
        <w:t>Quản lý hoạt động hỗ trợ DNNVV</w:t>
      </w:r>
      <w:r w:rsidR="00802F1C">
        <w:t>”:</w:t>
      </w:r>
      <w:r w:rsidR="005C24B2">
        <w:t xml:space="preserve"> Điều 16</w:t>
      </w:r>
      <w:r w:rsidR="00802F1C">
        <w:t xml:space="preserve"> dự thảo Thông tư hướng dẫn các nội dung quản lý hoạt động hỗ trợ DNNVV, gồm: k</w:t>
      </w:r>
      <w:r w:rsidR="00802F1C" w:rsidRPr="00491596">
        <w:t>hảo sát</w:t>
      </w:r>
      <w:r w:rsidR="00802F1C">
        <w:t>, tổ chức hội nghị, hội thảo hướng dẫn, đánh giá</w:t>
      </w:r>
      <w:r w:rsidR="00802F1C" w:rsidRPr="00491596">
        <w:t xml:space="preserve">, tổng kết </w:t>
      </w:r>
      <w:r w:rsidR="00802F1C">
        <w:t>công tác hỗ trợ DNNVV và thực hiện đ</w:t>
      </w:r>
      <w:r w:rsidR="00802F1C" w:rsidRPr="005E1EF6">
        <w:rPr>
          <w:lang w:val="vi-VN"/>
        </w:rPr>
        <w:t>ánh giá</w:t>
      </w:r>
      <w:r w:rsidR="00802F1C" w:rsidRPr="005E1EF6">
        <w:t>, giám sát công tác hỗ trợ DNNVV</w:t>
      </w:r>
      <w:r w:rsidR="00802F1C">
        <w:t xml:space="preserve">. Căn cứ hoạt động quy định tại điều này, Thông tư của Bộ Tài chính sẽ hướng dẫn định mức, chi phí thực hiện. </w:t>
      </w:r>
    </w:p>
    <w:p w14:paraId="5566D91B" w14:textId="4C63663A" w:rsidR="0016432C" w:rsidRPr="0016432C" w:rsidRDefault="0016432C" w:rsidP="00B12E27">
      <w:pPr>
        <w:spacing w:after="120" w:line="320" w:lineRule="exact"/>
        <w:rPr>
          <w:b/>
          <w:lang w:val="vi-VN"/>
        </w:rPr>
      </w:pPr>
      <w:r w:rsidRPr="0016432C">
        <w:rPr>
          <w:b/>
          <w:lang w:val="vi-VN"/>
        </w:rPr>
        <w:t xml:space="preserve">IV. </w:t>
      </w:r>
      <w:r w:rsidR="00274E64">
        <w:rPr>
          <w:b/>
          <w:lang w:val="vi-VN"/>
        </w:rPr>
        <w:t xml:space="preserve">TỔNG HỢP, </w:t>
      </w:r>
      <w:r w:rsidR="004F3EE9">
        <w:rPr>
          <w:b/>
          <w:lang w:val="vi-VN"/>
        </w:rPr>
        <w:t xml:space="preserve">GIẢI TRÌNH </w:t>
      </w:r>
      <w:r w:rsidRPr="0016432C">
        <w:rPr>
          <w:b/>
          <w:lang w:val="vi-VN"/>
        </w:rPr>
        <w:t xml:space="preserve">Ý KIẾN GÓP Ý </w:t>
      </w:r>
    </w:p>
    <w:p w14:paraId="258CBBEE" w14:textId="22ADBC45" w:rsidR="0079399B" w:rsidRDefault="0016432C" w:rsidP="00B12E27">
      <w:pPr>
        <w:spacing w:after="120" w:line="320" w:lineRule="exact"/>
      </w:pPr>
      <w:r>
        <w:rPr>
          <w:lang w:val="vi-VN"/>
        </w:rPr>
        <w:t xml:space="preserve">Ngày </w:t>
      </w:r>
      <w:r w:rsidR="0079399B">
        <w:t>…..</w:t>
      </w:r>
      <w:r>
        <w:rPr>
          <w:lang w:val="vi-VN"/>
        </w:rPr>
        <w:t xml:space="preserve">, Bộ Kế hoạch và Đầu tư đã có </w:t>
      </w:r>
      <w:r w:rsidR="004F3EE9">
        <w:rPr>
          <w:lang w:val="vi-VN"/>
        </w:rPr>
        <w:t>C</w:t>
      </w:r>
      <w:r>
        <w:rPr>
          <w:lang w:val="vi-VN"/>
        </w:rPr>
        <w:t xml:space="preserve">ông văn số </w:t>
      </w:r>
      <w:r w:rsidR="0079399B">
        <w:t>…….</w:t>
      </w:r>
      <w:r>
        <w:rPr>
          <w:lang w:val="vi-VN"/>
        </w:rPr>
        <w:t xml:space="preserve"> gửi các Bộ, ngành, địa phương, hiệp hội</w:t>
      </w:r>
      <w:r w:rsidR="00C50D52">
        <w:rPr>
          <w:lang w:val="vi-VN"/>
        </w:rPr>
        <w:t xml:space="preserve"> </w:t>
      </w:r>
      <w:r>
        <w:rPr>
          <w:lang w:val="vi-VN"/>
        </w:rPr>
        <w:t xml:space="preserve">đề nghị góp ý Dự thảo </w:t>
      </w:r>
      <w:r w:rsidR="0079399B">
        <w:t>Thông tư hướng dẫn Nghị định số 80/2021/NĐ-CP</w:t>
      </w:r>
      <w:r>
        <w:rPr>
          <w:lang w:val="vi-VN"/>
        </w:rPr>
        <w:t xml:space="preserve">. Đến ngày </w:t>
      </w:r>
      <w:r w:rsidR="0079399B">
        <w:t>…….</w:t>
      </w:r>
      <w:r>
        <w:rPr>
          <w:lang w:val="vi-VN"/>
        </w:rPr>
        <w:t xml:space="preserve">, Bộ </w:t>
      </w:r>
      <w:r w:rsidR="001B5901">
        <w:rPr>
          <w:lang w:val="vi-VN"/>
        </w:rPr>
        <w:t xml:space="preserve">Kế hoạch và Đầu tư </w:t>
      </w:r>
      <w:r>
        <w:rPr>
          <w:lang w:val="vi-VN"/>
        </w:rPr>
        <w:t>đã nhận đư</w:t>
      </w:r>
      <w:r w:rsidR="00AE5BB0">
        <w:rPr>
          <w:lang w:val="vi-VN"/>
        </w:rPr>
        <w:t xml:space="preserve">ợc </w:t>
      </w:r>
      <w:r w:rsidR="0079399B">
        <w:t>……..</w:t>
      </w:r>
      <w:r w:rsidR="00AE5BB0">
        <w:rPr>
          <w:lang w:val="vi-VN"/>
        </w:rPr>
        <w:t>văn bản góp ý</w:t>
      </w:r>
      <w:r>
        <w:rPr>
          <w:lang w:val="vi-VN"/>
        </w:rPr>
        <w:t xml:space="preserve"> của </w:t>
      </w:r>
      <w:r w:rsidR="0079399B">
        <w:t xml:space="preserve">……..Tổng hợp các ý kiến góp ý tại Phụ lục </w:t>
      </w:r>
      <w:r w:rsidR="00140DFD">
        <w:t>…</w:t>
      </w:r>
      <w:r w:rsidR="0079399B">
        <w:t xml:space="preserve"> gửi kèm. </w:t>
      </w:r>
    </w:p>
    <w:p w14:paraId="7E1C5D22" w14:textId="5FFE812C" w:rsidR="00140DFD" w:rsidRPr="00140DFD" w:rsidRDefault="00140DFD" w:rsidP="00B12E27">
      <w:pPr>
        <w:spacing w:after="120" w:line="320" w:lineRule="exact"/>
        <w:rPr>
          <w:b/>
        </w:rPr>
      </w:pPr>
      <w:r w:rsidRPr="00140DFD">
        <w:rPr>
          <w:b/>
        </w:rPr>
        <w:t>V. CÁC VẤN ĐỀ CÒN CÓ Ý KIẾN KHÁC NHAU</w:t>
      </w:r>
    </w:p>
    <w:p w14:paraId="41AE5378" w14:textId="617F8903" w:rsidR="00140DFD" w:rsidRPr="00140DFD" w:rsidRDefault="00140DFD" w:rsidP="00B12E27">
      <w:pPr>
        <w:spacing w:after="120" w:line="320" w:lineRule="exact"/>
        <w:rPr>
          <w:b/>
        </w:rPr>
      </w:pPr>
      <w:r w:rsidRPr="00140DFD">
        <w:rPr>
          <w:b/>
        </w:rPr>
        <w:t xml:space="preserve">VI. </w:t>
      </w:r>
      <w:r>
        <w:rPr>
          <w:b/>
        </w:rPr>
        <w:t>Ý KIẾN THẨM ĐỊNH CỦA VỤ PHÁP CHẾ</w:t>
      </w:r>
      <w:bookmarkStart w:id="1" w:name="_GoBack"/>
      <w:bookmarkEnd w:id="1"/>
    </w:p>
    <w:p w14:paraId="4EA596EE" w14:textId="0FB15090" w:rsidR="00A5125B" w:rsidRPr="000E5C14" w:rsidRDefault="0079399B" w:rsidP="00B12E27">
      <w:pPr>
        <w:spacing w:after="120" w:line="320" w:lineRule="exact"/>
        <w:rPr>
          <w:lang w:val="vi-VN"/>
        </w:rPr>
      </w:pPr>
      <w:r>
        <w:lastRenderedPageBreak/>
        <w:t xml:space="preserve">Trên cơ sở ý kiến góp ý của các đơn vị, Cục Phát triển doanh nghiệp đã </w:t>
      </w:r>
      <w:r w:rsidR="00993DF4">
        <w:rPr>
          <w:lang w:val="vi-VN"/>
        </w:rPr>
        <w:t xml:space="preserve">tiếp thu, hoàn thiện </w:t>
      </w:r>
      <w:r w:rsidR="00E40B20">
        <w:t xml:space="preserve">lại dự thảo Thông tư </w:t>
      </w:r>
      <w:r w:rsidR="00295A12">
        <w:rPr>
          <w:lang w:val="vi-VN"/>
        </w:rPr>
        <w:t xml:space="preserve">và </w:t>
      </w:r>
      <w:r w:rsidR="00E40B20">
        <w:t xml:space="preserve">báo cáo </w:t>
      </w:r>
      <w:r w:rsidR="00295A12">
        <w:rPr>
          <w:lang w:val="vi-VN"/>
        </w:rPr>
        <w:t xml:space="preserve">giải trình </w:t>
      </w:r>
      <w:r w:rsidR="000D2EE0">
        <w:rPr>
          <w:lang w:val="vi-VN"/>
        </w:rPr>
        <w:t xml:space="preserve">Phụ lục 2 kèm theo. </w:t>
      </w:r>
    </w:p>
    <w:p w14:paraId="33DA1A51" w14:textId="3BB6478A" w:rsidR="00786927" w:rsidRPr="005D2793" w:rsidRDefault="00E40B20" w:rsidP="00B12E27">
      <w:pPr>
        <w:pStyle w:val="Normal1"/>
        <w:spacing w:after="120" w:line="320" w:lineRule="exact"/>
        <w:rPr>
          <w:lang w:val="vi-VN"/>
        </w:rPr>
      </w:pPr>
      <w:r>
        <w:t>Cục Phát triển doanh nghiệp</w:t>
      </w:r>
      <w:r w:rsidR="00A5125B">
        <w:rPr>
          <w:lang w:val="vi-VN"/>
        </w:rPr>
        <w:t xml:space="preserve"> k</w:t>
      </w:r>
      <w:r w:rsidR="0056757B" w:rsidRPr="005D2793">
        <w:rPr>
          <w:lang w:val="vi-VN"/>
        </w:rPr>
        <w:t xml:space="preserve">ính trình </w:t>
      </w:r>
      <w:r>
        <w:t>Lãnh đạo Bộ xem xét, ký ban hành Thông tư</w:t>
      </w:r>
      <w:r w:rsidR="0056757B" w:rsidRPr="005D2793">
        <w:rPr>
          <w:lang w:val="vi-VN"/>
        </w:rPr>
        <w:t>./.</w:t>
      </w:r>
    </w:p>
    <w:tbl>
      <w:tblPr>
        <w:tblW w:w="9648" w:type="dxa"/>
        <w:tblLayout w:type="fixed"/>
        <w:tblLook w:val="0000" w:firstRow="0" w:lastRow="0" w:firstColumn="0" w:lastColumn="0" w:noHBand="0" w:noVBand="0"/>
      </w:tblPr>
      <w:tblGrid>
        <w:gridCol w:w="5148"/>
        <w:gridCol w:w="4500"/>
      </w:tblGrid>
      <w:tr w:rsidR="00894A60" w14:paraId="66B6B1DD" w14:textId="77777777" w:rsidTr="003A431A">
        <w:tc>
          <w:tcPr>
            <w:tcW w:w="5148" w:type="dxa"/>
            <w:shd w:val="clear" w:color="auto" w:fill="FFFFFF"/>
            <w:tcMar>
              <w:top w:w="0" w:type="dxa"/>
              <w:left w:w="108" w:type="dxa"/>
              <w:bottom w:w="0" w:type="dxa"/>
              <w:right w:w="108" w:type="dxa"/>
            </w:tcMar>
          </w:tcPr>
          <w:p w14:paraId="16FC0512" w14:textId="77777777" w:rsidR="00894A60" w:rsidRPr="003A431A" w:rsidRDefault="00894A60" w:rsidP="00C02E73">
            <w:pPr>
              <w:pStyle w:val="Normal1"/>
              <w:spacing w:before="0" w:line="240" w:lineRule="auto"/>
              <w:ind w:firstLine="0"/>
              <w:jc w:val="left"/>
              <w:rPr>
                <w:b/>
                <w:i/>
                <w:sz w:val="24"/>
                <w:szCs w:val="24"/>
              </w:rPr>
            </w:pPr>
            <w:r w:rsidRPr="003A431A">
              <w:rPr>
                <w:b/>
                <w:i/>
                <w:sz w:val="24"/>
                <w:szCs w:val="24"/>
              </w:rPr>
              <w:t>Nơi nhận:</w:t>
            </w:r>
          </w:p>
          <w:p w14:paraId="5D5B43E7" w14:textId="77777777" w:rsidR="00894A60" w:rsidRPr="003A431A" w:rsidRDefault="00894A60" w:rsidP="00C02E73">
            <w:pPr>
              <w:pStyle w:val="Normal1"/>
              <w:spacing w:before="0" w:line="240" w:lineRule="auto"/>
              <w:ind w:firstLine="0"/>
              <w:jc w:val="left"/>
              <w:rPr>
                <w:sz w:val="24"/>
                <w:szCs w:val="24"/>
              </w:rPr>
            </w:pPr>
            <w:r w:rsidRPr="003A431A">
              <w:rPr>
                <w:sz w:val="24"/>
                <w:szCs w:val="24"/>
              </w:rPr>
              <w:t>- Như trên;</w:t>
            </w:r>
          </w:p>
          <w:p w14:paraId="15A2232B" w14:textId="64ADA2D1" w:rsidR="00894A60" w:rsidRDefault="00894A60" w:rsidP="00C02E73">
            <w:pPr>
              <w:pStyle w:val="Normal1"/>
              <w:spacing w:before="0" w:line="240" w:lineRule="auto"/>
              <w:ind w:firstLine="0"/>
              <w:jc w:val="left"/>
              <w:rPr>
                <w:sz w:val="24"/>
                <w:szCs w:val="24"/>
              </w:rPr>
            </w:pPr>
            <w:r w:rsidRPr="003A431A">
              <w:rPr>
                <w:sz w:val="24"/>
                <w:szCs w:val="24"/>
              </w:rPr>
              <w:t>- Lưu: VT, PTDN.</w:t>
            </w:r>
            <w:r>
              <w:rPr>
                <w:b/>
                <w:i/>
                <w:sz w:val="24"/>
                <w:szCs w:val="24"/>
              </w:rPr>
              <w:br/>
            </w:r>
          </w:p>
        </w:tc>
        <w:tc>
          <w:tcPr>
            <w:tcW w:w="4500" w:type="dxa"/>
            <w:shd w:val="clear" w:color="auto" w:fill="FFFFFF"/>
            <w:tcMar>
              <w:top w:w="0" w:type="dxa"/>
              <w:left w:w="108" w:type="dxa"/>
              <w:bottom w:w="0" w:type="dxa"/>
              <w:right w:w="108" w:type="dxa"/>
            </w:tcMar>
          </w:tcPr>
          <w:p w14:paraId="4CF47580" w14:textId="0A8BF2E7" w:rsidR="00894A60" w:rsidRPr="00732C19" w:rsidRDefault="00C82F79" w:rsidP="00C82F79">
            <w:pPr>
              <w:pStyle w:val="Normal1"/>
              <w:spacing w:before="0" w:line="240" w:lineRule="auto"/>
              <w:ind w:firstLine="0"/>
              <w:jc w:val="center"/>
            </w:pPr>
            <w:r>
              <w:rPr>
                <w:b/>
              </w:rPr>
              <w:t>CỤC TRƯỞNG</w:t>
            </w:r>
            <w:r w:rsidR="00894A60">
              <w:rPr>
                <w:i/>
              </w:rPr>
              <w:br/>
            </w:r>
          </w:p>
          <w:p w14:paraId="787A04FB" w14:textId="77777777" w:rsidR="00732C19" w:rsidRDefault="00732C19" w:rsidP="00C82F79">
            <w:pPr>
              <w:pStyle w:val="Normal1"/>
              <w:spacing w:before="0" w:line="240" w:lineRule="auto"/>
              <w:jc w:val="center"/>
              <w:rPr>
                <w:b/>
              </w:rPr>
            </w:pPr>
          </w:p>
          <w:p w14:paraId="49649CA4" w14:textId="5D9AC54B" w:rsidR="00786927" w:rsidRDefault="00786927" w:rsidP="00591B8D">
            <w:pPr>
              <w:pStyle w:val="Normal1"/>
              <w:spacing w:before="0" w:line="240" w:lineRule="auto"/>
              <w:ind w:firstLine="0"/>
              <w:rPr>
                <w:b/>
              </w:rPr>
            </w:pPr>
          </w:p>
          <w:p w14:paraId="158FC8D5" w14:textId="77777777" w:rsidR="0048551B" w:rsidRDefault="0048551B" w:rsidP="00591B8D">
            <w:pPr>
              <w:pStyle w:val="Normal1"/>
              <w:spacing w:before="0" w:line="240" w:lineRule="auto"/>
              <w:ind w:firstLine="0"/>
              <w:rPr>
                <w:b/>
              </w:rPr>
            </w:pPr>
          </w:p>
          <w:p w14:paraId="0FC080C5" w14:textId="77777777" w:rsidR="00C02E73" w:rsidRDefault="00C02E73" w:rsidP="00C82F79">
            <w:pPr>
              <w:pStyle w:val="Normal1"/>
              <w:spacing w:before="0" w:line="240" w:lineRule="auto"/>
              <w:jc w:val="center"/>
              <w:rPr>
                <w:b/>
              </w:rPr>
            </w:pPr>
          </w:p>
          <w:p w14:paraId="594C7F26" w14:textId="719170D6" w:rsidR="00894A60" w:rsidRDefault="00C82F79" w:rsidP="00C82F79">
            <w:pPr>
              <w:pStyle w:val="Normal1"/>
              <w:spacing w:before="0" w:line="240" w:lineRule="auto"/>
              <w:rPr>
                <w:b/>
              </w:rPr>
            </w:pPr>
            <w:r>
              <w:rPr>
                <w:b/>
              </w:rPr>
              <w:t xml:space="preserve">       Lê Mạnh Hùng</w:t>
            </w:r>
          </w:p>
        </w:tc>
      </w:tr>
    </w:tbl>
    <w:p w14:paraId="3CC804F0" w14:textId="77777777" w:rsidR="000D2EE0" w:rsidRPr="00CD21AC" w:rsidRDefault="000D2EE0" w:rsidP="00FC1989">
      <w:pPr>
        <w:ind w:firstLine="0"/>
        <w:rPr>
          <w:b/>
        </w:rPr>
      </w:pPr>
    </w:p>
    <w:sectPr w:rsidR="000D2EE0" w:rsidRPr="00CD21AC" w:rsidSect="00A06480">
      <w:headerReference w:type="default" r:id="rId11"/>
      <w:footerReference w:type="even" r:id="rId12"/>
      <w:footerReference w:type="default" r:id="rId13"/>
      <w:footerReference w:type="first" r:id="rId14"/>
      <w:pgSz w:w="11907" w:h="16840" w:code="9"/>
      <w:pgMar w:top="1134" w:right="1134" w:bottom="902" w:left="1418" w:header="0" w:footer="0" w:gutter="0"/>
      <w:pgNumType w:start="1"/>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ung Anh" w:date="2021-09-30T15:18:00Z" w:initials="Mrs">
    <w:p w14:paraId="3A99EB43" w14:textId="77777777" w:rsidR="009B605B" w:rsidRDefault="009B605B" w:rsidP="009B605B">
      <w:pPr>
        <w:pStyle w:val="CommentText"/>
        <w:rPr>
          <w:rFonts w:ascii="Arial" w:hAnsi="Arial" w:cs="Arial"/>
          <w:color w:val="000000"/>
          <w:shd w:val="clear" w:color="auto" w:fill="FFFFFF"/>
        </w:rPr>
      </w:pPr>
      <w:r>
        <w:rPr>
          <w:rStyle w:val="CommentReference"/>
        </w:rPr>
        <w:annotationRef/>
      </w:r>
      <w:r w:rsidRPr="00CC5FBE">
        <w:rPr>
          <w:rFonts w:ascii="Arial" w:hAnsi="Arial" w:cs="Arial"/>
          <w:b/>
          <w:color w:val="000000"/>
          <w:u w:val="single"/>
          <w:shd w:val="clear" w:color="auto" w:fill="FFFFFF"/>
        </w:rPr>
        <w:t>Thuật ngữ doanh nghiệp có vốn đầu tư nước ngoài chính thức được sử dụng trong Luật đầu tư nước ngoài tại Việt Nam năm 1996</w:t>
      </w:r>
      <w:r w:rsidRPr="00CC5FBE">
        <w:rPr>
          <w:rFonts w:ascii="Arial" w:hAnsi="Arial" w:cs="Arial"/>
          <w:b/>
          <w:color w:val="000000"/>
          <w:shd w:val="clear" w:color="auto" w:fill="FFFFFF"/>
        </w:rPr>
        <w:t xml:space="preserve"> </w:t>
      </w:r>
      <w:r>
        <w:rPr>
          <w:rFonts w:ascii="Arial" w:hAnsi="Arial" w:cs="Arial"/>
          <w:color w:val="000000"/>
          <w:shd w:val="clear" w:color="auto" w:fill="FFFFFF"/>
        </w:rPr>
        <w:t xml:space="preserve">(trước đó gọi là xí nghiệp có vốn đầu tư nước ngoài). </w:t>
      </w:r>
      <w:proofErr w:type="gramStart"/>
      <w:r>
        <w:rPr>
          <w:rFonts w:ascii="Arial" w:hAnsi="Arial" w:cs="Arial"/>
          <w:color w:val="000000"/>
          <w:shd w:val="clear" w:color="auto" w:fill="FFFFFF"/>
        </w:rPr>
        <w:t>Theo đó thì doanh nghiệp có vốn đầu tư nước ngoài có các đặc trưng sau: 1) Doanh nghiệp thuộc sở hữu hoàn toàn hoặc một phần của nhà đầu tư nước ngoài; 2) Được thành lập và hoạt động theo pháp luật Việt Nam trên cơ sở giấy phép đầu tư do cơ quan quản lí nhà nước về đầu tư nước ngoài cấp; 3) Có tư cách pháp nhân theo pháp luật Việt Nam; 4) Được tổ chức dưới hình thức công ti trách nhiệm hữu hạn.</w:t>
      </w:r>
      <w:proofErr w:type="gramEnd"/>
      <w:r>
        <w:rPr>
          <w:rFonts w:ascii="Arial" w:hAnsi="Arial" w:cs="Arial"/>
          <w:color w:val="000000"/>
          <w:shd w:val="clear" w:color="auto" w:fill="FFFFFF"/>
        </w:rPr>
        <w:t xml:space="preserve"> Hiện nay, Việt Nam đang thí điểm chuyển một số doanh nghiệp có vốn đầu tư nước ngoài thành công ti cổ phần. (</w:t>
      </w:r>
      <w:proofErr w:type="gramStart"/>
      <w:r>
        <w:rPr>
          <w:rFonts w:ascii="Arial" w:hAnsi="Arial" w:cs="Arial"/>
          <w:color w:val="000000"/>
          <w:shd w:val="clear" w:color="auto" w:fill="FFFFFF"/>
        </w:rPr>
        <w:t>trước</w:t>
      </w:r>
      <w:proofErr w:type="gramEnd"/>
      <w:r>
        <w:rPr>
          <w:rFonts w:ascii="Arial" w:hAnsi="Arial" w:cs="Arial"/>
          <w:color w:val="000000"/>
          <w:shd w:val="clear" w:color="auto" w:fill="FFFFFF"/>
        </w:rPr>
        <w:t xml:space="preserve"> đó gọi là xí nghiệp có vốn đầu tư nước ngoài). </w:t>
      </w:r>
    </w:p>
    <w:p w14:paraId="3DE3352B" w14:textId="77777777" w:rsidR="009B605B" w:rsidRDefault="009B605B" w:rsidP="009B605B">
      <w:pPr>
        <w:pStyle w:val="CommentText"/>
        <w:rPr>
          <w:rFonts w:ascii="Arial" w:hAnsi="Arial" w:cs="Arial"/>
          <w:color w:val="000000"/>
          <w:shd w:val="clear" w:color="auto" w:fill="FFFFFF"/>
        </w:rPr>
      </w:pPr>
      <w:r w:rsidRPr="00CC5FBE">
        <w:rPr>
          <w:rFonts w:ascii="Arial" w:hAnsi="Arial" w:cs="Arial"/>
          <w:b/>
          <w:color w:val="000000"/>
          <w:u w:val="single"/>
          <w:shd w:val="clear" w:color="auto" w:fill="FFFFFF"/>
        </w:rPr>
        <w:t>Luật Đầu tư 2020</w:t>
      </w:r>
      <w:r>
        <w:rPr>
          <w:rFonts w:ascii="Arial" w:hAnsi="Arial" w:cs="Arial"/>
          <w:color w:val="000000"/>
          <w:shd w:val="clear" w:color="auto" w:fill="FFFFFF"/>
        </w:rPr>
        <w:t xml:space="preserve"> không đề cập trực tiếp loại hình doanh nghiệp này mà chỉ định nghĩa một cách khái quát tại Khoản 17 Điều 3 như sau: ” Tổ chức kinh tế có vốn đầu tư nước ngoài là tổ chức kinh tế có nhà đầu tư nước ngoài là thành viên hoặc cổ đông.”</w:t>
      </w:r>
    </w:p>
    <w:p w14:paraId="507B8591" w14:textId="77777777" w:rsidR="009B605B" w:rsidRPr="000A1C47" w:rsidRDefault="009B605B" w:rsidP="009B605B">
      <w:pPr>
        <w:shd w:val="clear" w:color="auto" w:fill="FFFFFF"/>
        <w:spacing w:line="375" w:lineRule="atLeast"/>
        <w:ind w:firstLine="0"/>
        <w:textAlignment w:val="baseline"/>
        <w:rPr>
          <w:rFonts w:ascii="Arial" w:hAnsi="Arial" w:cs="Arial"/>
          <w:sz w:val="24"/>
          <w:szCs w:val="24"/>
        </w:rPr>
      </w:pPr>
      <w:r>
        <w:rPr>
          <w:rFonts w:ascii="Arial" w:hAnsi="Arial" w:cs="Arial"/>
          <w:b/>
          <w:sz w:val="24"/>
          <w:szCs w:val="24"/>
          <w:u w:val="single"/>
        </w:rPr>
        <w:t>D</w:t>
      </w:r>
      <w:r w:rsidRPr="000A1C47">
        <w:rPr>
          <w:rFonts w:ascii="Arial" w:hAnsi="Arial" w:cs="Arial"/>
          <w:b/>
          <w:sz w:val="24"/>
          <w:szCs w:val="24"/>
          <w:u w:val="single"/>
        </w:rPr>
        <w:t xml:space="preserve">oanh nghiệp FDI là </w:t>
      </w:r>
      <w:r w:rsidRPr="000A1C47">
        <w:rPr>
          <w:rFonts w:ascii="Arial" w:hAnsi="Arial" w:cs="Arial"/>
          <w:sz w:val="24"/>
          <w:szCs w:val="24"/>
        </w:rPr>
        <w:t xml:space="preserve">các doanh nghiệp có </w:t>
      </w:r>
      <w:r w:rsidRPr="000A1C47">
        <w:rPr>
          <w:rFonts w:ascii="Arial" w:hAnsi="Arial" w:cs="Arial"/>
          <w:i/>
          <w:sz w:val="24"/>
          <w:szCs w:val="24"/>
        </w:rPr>
        <w:t>vốn đầu tư trực tiếp của nước ngoài</w:t>
      </w:r>
      <w:r w:rsidRPr="000A1C47">
        <w:rPr>
          <w:rFonts w:ascii="Arial" w:hAnsi="Arial" w:cs="Arial"/>
          <w:sz w:val="24"/>
          <w:szCs w:val="24"/>
        </w:rPr>
        <w:t xml:space="preserve">, </w:t>
      </w:r>
      <w:r w:rsidRPr="000A1C47">
        <w:rPr>
          <w:rFonts w:ascii="Arial" w:hAnsi="Arial" w:cs="Arial"/>
          <w:i/>
          <w:sz w:val="24"/>
          <w:szCs w:val="24"/>
        </w:rPr>
        <w:t xml:space="preserve">không phân biệt </w:t>
      </w:r>
      <w:proofErr w:type="spellStart"/>
      <w:r w:rsidRPr="000A1C47">
        <w:rPr>
          <w:rFonts w:ascii="Arial" w:hAnsi="Arial" w:cs="Arial"/>
          <w:i/>
          <w:sz w:val="24"/>
          <w:szCs w:val="24"/>
        </w:rPr>
        <w:t>tỷ</w:t>
      </w:r>
      <w:proofErr w:type="spellEnd"/>
      <w:r w:rsidRPr="000A1C47">
        <w:rPr>
          <w:rFonts w:ascii="Arial" w:hAnsi="Arial" w:cs="Arial"/>
          <w:i/>
          <w:sz w:val="24"/>
          <w:szCs w:val="24"/>
        </w:rPr>
        <w:t xml:space="preserve"> lệ vốn</w:t>
      </w:r>
      <w:r w:rsidRPr="000A1C47">
        <w:rPr>
          <w:rFonts w:ascii="Arial" w:hAnsi="Arial" w:cs="Arial"/>
          <w:sz w:val="24"/>
          <w:szCs w:val="24"/>
        </w:rPr>
        <w:t xml:space="preserve"> của bên nước ngoài góp là bao nhiêu. Doanh nghiệp có vốn đầu tư trực tiếp của nước ngoài bao gồm:</w:t>
      </w:r>
    </w:p>
    <w:p w14:paraId="2DBFE870" w14:textId="77777777" w:rsidR="009B605B" w:rsidRPr="000A1C47" w:rsidRDefault="009B605B" w:rsidP="009B605B">
      <w:pPr>
        <w:shd w:val="clear" w:color="auto" w:fill="FFFFFF"/>
        <w:spacing w:line="375" w:lineRule="atLeast"/>
        <w:ind w:firstLine="0"/>
        <w:jc w:val="left"/>
        <w:textAlignment w:val="baseline"/>
        <w:rPr>
          <w:rFonts w:ascii="Arial" w:hAnsi="Arial" w:cs="Arial"/>
          <w:sz w:val="24"/>
          <w:szCs w:val="24"/>
        </w:rPr>
      </w:pPr>
      <w:r w:rsidRPr="000A1C47">
        <w:rPr>
          <w:rFonts w:ascii="Arial" w:hAnsi="Arial" w:cs="Arial"/>
          <w:sz w:val="24"/>
          <w:szCs w:val="24"/>
        </w:rPr>
        <w:t xml:space="preserve">– Doanh nghiệp </w:t>
      </w:r>
      <w:r w:rsidRPr="000A1C47">
        <w:rPr>
          <w:rFonts w:ascii="Arial" w:hAnsi="Arial" w:cs="Arial"/>
          <w:i/>
          <w:sz w:val="24"/>
          <w:szCs w:val="24"/>
          <w:u w:val="single"/>
        </w:rPr>
        <w:t>100% vốn</w:t>
      </w:r>
      <w:r w:rsidRPr="000A1C47">
        <w:rPr>
          <w:rFonts w:ascii="Arial" w:hAnsi="Arial" w:cs="Arial"/>
          <w:sz w:val="24"/>
          <w:szCs w:val="24"/>
        </w:rPr>
        <w:t xml:space="preserve"> nước ngoài.</w:t>
      </w:r>
    </w:p>
    <w:p w14:paraId="3644E595" w14:textId="77777777" w:rsidR="009B605B" w:rsidRPr="000A1C47" w:rsidRDefault="009B605B" w:rsidP="009B605B">
      <w:pPr>
        <w:shd w:val="clear" w:color="auto" w:fill="FFFFFF"/>
        <w:spacing w:line="375" w:lineRule="atLeast"/>
        <w:ind w:firstLine="0"/>
        <w:jc w:val="left"/>
        <w:textAlignment w:val="baseline"/>
        <w:rPr>
          <w:rFonts w:ascii="Arial" w:hAnsi="Arial" w:cs="Arial"/>
          <w:sz w:val="24"/>
          <w:szCs w:val="24"/>
        </w:rPr>
      </w:pPr>
      <w:r w:rsidRPr="000A1C47">
        <w:rPr>
          <w:rFonts w:ascii="Arial" w:hAnsi="Arial" w:cs="Arial"/>
          <w:sz w:val="24"/>
          <w:szCs w:val="24"/>
        </w:rPr>
        <w:t xml:space="preserve">– Doanh nghiệp </w:t>
      </w:r>
      <w:r w:rsidRPr="000A1C47">
        <w:rPr>
          <w:rFonts w:ascii="Arial" w:hAnsi="Arial" w:cs="Arial"/>
          <w:i/>
          <w:sz w:val="24"/>
          <w:szCs w:val="24"/>
          <w:u w:val="single"/>
        </w:rPr>
        <w:t>có cá nhân có quốc tịch nước ngoài</w:t>
      </w:r>
      <w:r w:rsidRPr="000A1C47">
        <w:rPr>
          <w:rFonts w:ascii="Arial" w:hAnsi="Arial" w:cs="Arial"/>
          <w:sz w:val="24"/>
          <w:szCs w:val="24"/>
        </w:rPr>
        <w:t xml:space="preserve">, tổ </w:t>
      </w:r>
      <w:r w:rsidRPr="000A1C47">
        <w:rPr>
          <w:rFonts w:ascii="Arial" w:hAnsi="Arial" w:cs="Arial"/>
          <w:i/>
          <w:sz w:val="24"/>
          <w:szCs w:val="24"/>
          <w:u w:val="single"/>
        </w:rPr>
        <w:t>chức thành lập theo pháp luật nước ngoài</w:t>
      </w:r>
      <w:r w:rsidRPr="000A1C47">
        <w:rPr>
          <w:rFonts w:ascii="Arial" w:hAnsi="Arial" w:cs="Arial"/>
          <w:sz w:val="24"/>
          <w:szCs w:val="24"/>
        </w:rPr>
        <w:t xml:space="preserve"> đầu tư (góp vốn thành lập, mua vốn góp).</w:t>
      </w:r>
    </w:p>
    <w:p w14:paraId="0C285741" w14:textId="77777777" w:rsidR="009B605B" w:rsidRDefault="009B605B" w:rsidP="009B605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2857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F1871" w14:textId="77777777" w:rsidR="00E164D5" w:rsidRDefault="00E164D5" w:rsidP="00E84BA1">
      <w:pPr>
        <w:spacing w:before="0" w:line="240" w:lineRule="auto"/>
      </w:pPr>
      <w:r>
        <w:separator/>
      </w:r>
    </w:p>
  </w:endnote>
  <w:endnote w:type="continuationSeparator" w:id="0">
    <w:p w14:paraId="172CCD51" w14:textId="77777777" w:rsidR="00E164D5" w:rsidRDefault="00E164D5" w:rsidP="00E84BA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AD6A" w14:textId="77777777" w:rsidR="005645ED" w:rsidRDefault="005645ED" w:rsidP="00732C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4AE89" w14:textId="77777777" w:rsidR="005645ED" w:rsidRDefault="00564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EEE3" w14:textId="77777777" w:rsidR="005645ED" w:rsidRDefault="005645ED">
    <w:pPr>
      <w:pStyle w:val="Normal1"/>
      <w:tabs>
        <w:tab w:val="center" w:pos="4320"/>
        <w:tab w:val="right" w:pos="8640"/>
      </w:tabs>
      <w:spacing w:after="72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56C3" w14:textId="11DEC0BB" w:rsidR="005645ED" w:rsidRDefault="005645ED" w:rsidP="00C96898">
    <w:pPr>
      <w:pStyle w:val="Footer"/>
      <w:jc w:val="center"/>
    </w:pPr>
  </w:p>
  <w:p w14:paraId="2E846356" w14:textId="77777777" w:rsidR="005645ED" w:rsidRDefault="0056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18D4" w14:textId="77777777" w:rsidR="00E164D5" w:rsidRDefault="00E164D5" w:rsidP="00E84BA1">
      <w:pPr>
        <w:spacing w:before="0" w:line="240" w:lineRule="auto"/>
      </w:pPr>
      <w:r>
        <w:separator/>
      </w:r>
    </w:p>
  </w:footnote>
  <w:footnote w:type="continuationSeparator" w:id="0">
    <w:p w14:paraId="01A8E86C" w14:textId="77777777" w:rsidR="00E164D5" w:rsidRDefault="00E164D5" w:rsidP="00E84BA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57222"/>
      <w:docPartObj>
        <w:docPartGallery w:val="Page Numbers (Top of Page)"/>
        <w:docPartUnique/>
      </w:docPartObj>
    </w:sdtPr>
    <w:sdtEndPr>
      <w:rPr>
        <w:noProof/>
      </w:rPr>
    </w:sdtEndPr>
    <w:sdtContent>
      <w:p w14:paraId="15409360" w14:textId="77777777" w:rsidR="00591B8D" w:rsidRDefault="00591B8D" w:rsidP="00591B8D">
        <w:pPr>
          <w:pStyle w:val="Header"/>
          <w:ind w:firstLine="0"/>
          <w:jc w:val="center"/>
        </w:pPr>
      </w:p>
      <w:p w14:paraId="2FA7724C" w14:textId="426FE002" w:rsidR="00591B8D" w:rsidRDefault="00591B8D" w:rsidP="00591B8D">
        <w:pPr>
          <w:pStyle w:val="Header"/>
          <w:ind w:firstLine="0"/>
          <w:jc w:val="center"/>
        </w:pPr>
        <w:r>
          <w:fldChar w:fldCharType="begin"/>
        </w:r>
        <w:r>
          <w:instrText xml:space="preserve"> PAGE   \* MERGEFORMAT </w:instrText>
        </w:r>
        <w:r>
          <w:fldChar w:fldCharType="separate"/>
        </w:r>
        <w:r w:rsidR="00012D05">
          <w:rPr>
            <w:noProof/>
          </w:rPr>
          <w:t>5</w:t>
        </w:r>
        <w:r>
          <w:rPr>
            <w:noProof/>
          </w:rPr>
          <w:fldChar w:fldCharType="end"/>
        </w:r>
      </w:p>
    </w:sdtContent>
  </w:sdt>
  <w:p w14:paraId="56EDB2AE" w14:textId="77777777" w:rsidR="00591B8D" w:rsidRDefault="00591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941"/>
    <w:multiLevelType w:val="multilevel"/>
    <w:tmpl w:val="B47C6D9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9907FDF"/>
    <w:multiLevelType w:val="multilevel"/>
    <w:tmpl w:val="2594E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0A5052"/>
    <w:multiLevelType w:val="hybridMultilevel"/>
    <w:tmpl w:val="7CD6BDEE"/>
    <w:lvl w:ilvl="0" w:tplc="6BFAB06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E17C4"/>
    <w:multiLevelType w:val="multilevel"/>
    <w:tmpl w:val="DF706A4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DF06BC0"/>
    <w:multiLevelType w:val="hybridMultilevel"/>
    <w:tmpl w:val="1B9EF116"/>
    <w:lvl w:ilvl="0" w:tplc="F54E3A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F647A2"/>
    <w:multiLevelType w:val="multilevel"/>
    <w:tmpl w:val="A9FA777C"/>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CBE4CDB"/>
    <w:multiLevelType w:val="multilevel"/>
    <w:tmpl w:val="7D2688C4"/>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0E820DC"/>
    <w:multiLevelType w:val="multilevel"/>
    <w:tmpl w:val="A4748B48"/>
    <w:lvl w:ilvl="0">
      <w:start w:val="2"/>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3A77F7B"/>
    <w:multiLevelType w:val="hybridMultilevel"/>
    <w:tmpl w:val="321CBBD2"/>
    <w:lvl w:ilvl="0" w:tplc="137C0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AB0694"/>
    <w:multiLevelType w:val="multilevel"/>
    <w:tmpl w:val="1B96A460"/>
    <w:lvl w:ilvl="0">
      <w:start w:val="2"/>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6293270"/>
    <w:multiLevelType w:val="hybridMultilevel"/>
    <w:tmpl w:val="A224DD8C"/>
    <w:lvl w:ilvl="0" w:tplc="F21813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3C1759"/>
    <w:multiLevelType w:val="hybridMultilevel"/>
    <w:tmpl w:val="3604A47A"/>
    <w:lvl w:ilvl="0" w:tplc="94841F5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0610CD"/>
    <w:multiLevelType w:val="multilevel"/>
    <w:tmpl w:val="72D23E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8A60044"/>
    <w:multiLevelType w:val="multilevel"/>
    <w:tmpl w:val="A11AD260"/>
    <w:lvl w:ilvl="0">
      <w:start w:val="3"/>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8CE7948"/>
    <w:multiLevelType w:val="hybridMultilevel"/>
    <w:tmpl w:val="42DC5F84"/>
    <w:lvl w:ilvl="0" w:tplc="344C904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8D119A"/>
    <w:multiLevelType w:val="multilevel"/>
    <w:tmpl w:val="C7824460"/>
    <w:lvl w:ilvl="0">
      <w:start w:val="2"/>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C7D1A6B"/>
    <w:multiLevelType w:val="multilevel"/>
    <w:tmpl w:val="66FC33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F6D47D4"/>
    <w:multiLevelType w:val="multilevel"/>
    <w:tmpl w:val="B7A85A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3DC53E6"/>
    <w:multiLevelType w:val="multilevel"/>
    <w:tmpl w:val="D610A36A"/>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58050D5"/>
    <w:multiLevelType w:val="multilevel"/>
    <w:tmpl w:val="923A4D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1C17DC6"/>
    <w:multiLevelType w:val="multilevel"/>
    <w:tmpl w:val="3188A6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78C86131"/>
    <w:multiLevelType w:val="hybridMultilevel"/>
    <w:tmpl w:val="3652587A"/>
    <w:lvl w:ilvl="0" w:tplc="E63A03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18"/>
  </w:num>
  <w:num w:numId="4">
    <w:abstractNumId w:val="0"/>
  </w:num>
  <w:num w:numId="5">
    <w:abstractNumId w:val="20"/>
  </w:num>
  <w:num w:numId="6">
    <w:abstractNumId w:val="8"/>
  </w:num>
  <w:num w:numId="7">
    <w:abstractNumId w:val="11"/>
  </w:num>
  <w:num w:numId="8">
    <w:abstractNumId w:val="2"/>
  </w:num>
  <w:num w:numId="9">
    <w:abstractNumId w:val="21"/>
  </w:num>
  <w:num w:numId="10">
    <w:abstractNumId w:val="6"/>
  </w:num>
  <w:num w:numId="11">
    <w:abstractNumId w:val="9"/>
  </w:num>
  <w:num w:numId="12">
    <w:abstractNumId w:val="5"/>
  </w:num>
  <w:num w:numId="13">
    <w:abstractNumId w:val="13"/>
  </w:num>
  <w:num w:numId="14">
    <w:abstractNumId w:val="14"/>
  </w:num>
  <w:num w:numId="15">
    <w:abstractNumId w:val="10"/>
  </w:num>
  <w:num w:numId="16">
    <w:abstractNumId w:val="15"/>
  </w:num>
  <w:num w:numId="17">
    <w:abstractNumId w:val="12"/>
  </w:num>
  <w:num w:numId="18">
    <w:abstractNumId w:val="3"/>
  </w:num>
  <w:num w:numId="19">
    <w:abstractNumId w:val="17"/>
  </w:num>
  <w:num w:numId="20">
    <w:abstractNumId w:val="19"/>
  </w:num>
  <w:num w:numId="21">
    <w:abstractNumId w:val="16"/>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ng Anh">
    <w15:presenceInfo w15:providerId="None" w15:userId="Tung 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A1"/>
    <w:rsid w:val="00000C33"/>
    <w:rsid w:val="00003602"/>
    <w:rsid w:val="00006A9B"/>
    <w:rsid w:val="00012D05"/>
    <w:rsid w:val="00013E5E"/>
    <w:rsid w:val="00017BFA"/>
    <w:rsid w:val="00020F5D"/>
    <w:rsid w:val="00030121"/>
    <w:rsid w:val="000355C7"/>
    <w:rsid w:val="00035F4C"/>
    <w:rsid w:val="000364E5"/>
    <w:rsid w:val="00036616"/>
    <w:rsid w:val="00040CBB"/>
    <w:rsid w:val="00045872"/>
    <w:rsid w:val="000458A6"/>
    <w:rsid w:val="00045E14"/>
    <w:rsid w:val="00051AE6"/>
    <w:rsid w:val="00051B15"/>
    <w:rsid w:val="00054FE4"/>
    <w:rsid w:val="0005739E"/>
    <w:rsid w:val="000610EF"/>
    <w:rsid w:val="00064D16"/>
    <w:rsid w:val="000654D5"/>
    <w:rsid w:val="000657DD"/>
    <w:rsid w:val="00065F74"/>
    <w:rsid w:val="00071BA0"/>
    <w:rsid w:val="00071CF6"/>
    <w:rsid w:val="000730BE"/>
    <w:rsid w:val="00076E19"/>
    <w:rsid w:val="0008448B"/>
    <w:rsid w:val="000913FC"/>
    <w:rsid w:val="00092A9D"/>
    <w:rsid w:val="00095C55"/>
    <w:rsid w:val="000975AD"/>
    <w:rsid w:val="000A0D9F"/>
    <w:rsid w:val="000A2B86"/>
    <w:rsid w:val="000A4136"/>
    <w:rsid w:val="000A6EA7"/>
    <w:rsid w:val="000B3FF7"/>
    <w:rsid w:val="000B54EF"/>
    <w:rsid w:val="000B57AA"/>
    <w:rsid w:val="000C4CB7"/>
    <w:rsid w:val="000C5DA7"/>
    <w:rsid w:val="000D2EE0"/>
    <w:rsid w:val="000D6051"/>
    <w:rsid w:val="000D6E69"/>
    <w:rsid w:val="000D7F24"/>
    <w:rsid w:val="000E07A6"/>
    <w:rsid w:val="000E2736"/>
    <w:rsid w:val="000E383F"/>
    <w:rsid w:val="000E3F26"/>
    <w:rsid w:val="000E5C14"/>
    <w:rsid w:val="000F6D18"/>
    <w:rsid w:val="00101724"/>
    <w:rsid w:val="001018F3"/>
    <w:rsid w:val="0010495E"/>
    <w:rsid w:val="00104B1C"/>
    <w:rsid w:val="00107424"/>
    <w:rsid w:val="0011095A"/>
    <w:rsid w:val="0011247F"/>
    <w:rsid w:val="001149FA"/>
    <w:rsid w:val="00115D7C"/>
    <w:rsid w:val="00116B96"/>
    <w:rsid w:val="00117AAA"/>
    <w:rsid w:val="00121A8E"/>
    <w:rsid w:val="00121E44"/>
    <w:rsid w:val="00123323"/>
    <w:rsid w:val="0012385E"/>
    <w:rsid w:val="00130C19"/>
    <w:rsid w:val="00133673"/>
    <w:rsid w:val="00133E14"/>
    <w:rsid w:val="001400DC"/>
    <w:rsid w:val="00140DFD"/>
    <w:rsid w:val="001429D7"/>
    <w:rsid w:val="00142F08"/>
    <w:rsid w:val="00147B6E"/>
    <w:rsid w:val="0015143C"/>
    <w:rsid w:val="0015171A"/>
    <w:rsid w:val="00151CE8"/>
    <w:rsid w:val="001533EC"/>
    <w:rsid w:val="00156C8F"/>
    <w:rsid w:val="00156CD2"/>
    <w:rsid w:val="0016432C"/>
    <w:rsid w:val="001657F7"/>
    <w:rsid w:val="00167AB2"/>
    <w:rsid w:val="00180895"/>
    <w:rsid w:val="00184848"/>
    <w:rsid w:val="00185B05"/>
    <w:rsid w:val="00187A05"/>
    <w:rsid w:val="00193D6D"/>
    <w:rsid w:val="00195A04"/>
    <w:rsid w:val="00195C18"/>
    <w:rsid w:val="001A1985"/>
    <w:rsid w:val="001A2779"/>
    <w:rsid w:val="001A28C9"/>
    <w:rsid w:val="001A37F4"/>
    <w:rsid w:val="001A592E"/>
    <w:rsid w:val="001A5EEE"/>
    <w:rsid w:val="001A646F"/>
    <w:rsid w:val="001B0488"/>
    <w:rsid w:val="001B5094"/>
    <w:rsid w:val="001B5901"/>
    <w:rsid w:val="001B594A"/>
    <w:rsid w:val="001B74B2"/>
    <w:rsid w:val="001C6820"/>
    <w:rsid w:val="001C6BDD"/>
    <w:rsid w:val="001D6514"/>
    <w:rsid w:val="001E0A06"/>
    <w:rsid w:val="001E4603"/>
    <w:rsid w:val="001E4706"/>
    <w:rsid w:val="001E73C3"/>
    <w:rsid w:val="001E78E8"/>
    <w:rsid w:val="001F4B65"/>
    <w:rsid w:val="001F6424"/>
    <w:rsid w:val="001F6DAC"/>
    <w:rsid w:val="0020238D"/>
    <w:rsid w:val="0020485D"/>
    <w:rsid w:val="00204A1D"/>
    <w:rsid w:val="00204A44"/>
    <w:rsid w:val="00217667"/>
    <w:rsid w:val="00220820"/>
    <w:rsid w:val="0022159B"/>
    <w:rsid w:val="00224A07"/>
    <w:rsid w:val="00224F53"/>
    <w:rsid w:val="002257B0"/>
    <w:rsid w:val="00225D03"/>
    <w:rsid w:val="002302DF"/>
    <w:rsid w:val="00230D1A"/>
    <w:rsid w:val="00230DD3"/>
    <w:rsid w:val="00233367"/>
    <w:rsid w:val="00241D48"/>
    <w:rsid w:val="002471C6"/>
    <w:rsid w:val="00252F99"/>
    <w:rsid w:val="00253556"/>
    <w:rsid w:val="002537CC"/>
    <w:rsid w:val="0025440E"/>
    <w:rsid w:val="002546B7"/>
    <w:rsid w:val="00254AEC"/>
    <w:rsid w:val="00254DC1"/>
    <w:rsid w:val="00255F99"/>
    <w:rsid w:val="00257DFC"/>
    <w:rsid w:val="002621FD"/>
    <w:rsid w:val="00262FFE"/>
    <w:rsid w:val="00263493"/>
    <w:rsid w:val="002638AA"/>
    <w:rsid w:val="002703D7"/>
    <w:rsid w:val="00272F6E"/>
    <w:rsid w:val="00274DD7"/>
    <w:rsid w:val="00274E64"/>
    <w:rsid w:val="002811A4"/>
    <w:rsid w:val="00285DC1"/>
    <w:rsid w:val="00287BEF"/>
    <w:rsid w:val="00290204"/>
    <w:rsid w:val="002910A0"/>
    <w:rsid w:val="002914B0"/>
    <w:rsid w:val="00295A12"/>
    <w:rsid w:val="00297B8D"/>
    <w:rsid w:val="002A1184"/>
    <w:rsid w:val="002A3AA3"/>
    <w:rsid w:val="002A50D9"/>
    <w:rsid w:val="002A5208"/>
    <w:rsid w:val="002A6109"/>
    <w:rsid w:val="002A70D7"/>
    <w:rsid w:val="002B0474"/>
    <w:rsid w:val="002C12A2"/>
    <w:rsid w:val="002C26CE"/>
    <w:rsid w:val="002C3BCE"/>
    <w:rsid w:val="002C3BE2"/>
    <w:rsid w:val="002C4804"/>
    <w:rsid w:val="002C5F15"/>
    <w:rsid w:val="002D0EF8"/>
    <w:rsid w:val="002D4164"/>
    <w:rsid w:val="002D4C39"/>
    <w:rsid w:val="002D749D"/>
    <w:rsid w:val="002D7A43"/>
    <w:rsid w:val="002D7B58"/>
    <w:rsid w:val="002D7CB6"/>
    <w:rsid w:val="002E0055"/>
    <w:rsid w:val="002E00A2"/>
    <w:rsid w:val="002E2BA6"/>
    <w:rsid w:val="002E3F22"/>
    <w:rsid w:val="002E5F80"/>
    <w:rsid w:val="002E6A89"/>
    <w:rsid w:val="002F080A"/>
    <w:rsid w:val="002F5D50"/>
    <w:rsid w:val="002F61E7"/>
    <w:rsid w:val="002F68C6"/>
    <w:rsid w:val="003045FF"/>
    <w:rsid w:val="00316182"/>
    <w:rsid w:val="003174FF"/>
    <w:rsid w:val="00325131"/>
    <w:rsid w:val="00333FFD"/>
    <w:rsid w:val="00337090"/>
    <w:rsid w:val="00337A48"/>
    <w:rsid w:val="00337EAD"/>
    <w:rsid w:val="00337FBE"/>
    <w:rsid w:val="003435EC"/>
    <w:rsid w:val="00355BAB"/>
    <w:rsid w:val="00365645"/>
    <w:rsid w:val="0037197C"/>
    <w:rsid w:val="00372676"/>
    <w:rsid w:val="003741E3"/>
    <w:rsid w:val="003748C5"/>
    <w:rsid w:val="00376DC5"/>
    <w:rsid w:val="00383048"/>
    <w:rsid w:val="00383E2C"/>
    <w:rsid w:val="00384D37"/>
    <w:rsid w:val="00384D5A"/>
    <w:rsid w:val="0038539F"/>
    <w:rsid w:val="003863C4"/>
    <w:rsid w:val="0039132F"/>
    <w:rsid w:val="00391C46"/>
    <w:rsid w:val="00392851"/>
    <w:rsid w:val="003933A3"/>
    <w:rsid w:val="003A431A"/>
    <w:rsid w:val="003A4AA8"/>
    <w:rsid w:val="003C19AB"/>
    <w:rsid w:val="003C4086"/>
    <w:rsid w:val="003C7D7E"/>
    <w:rsid w:val="003D0AE0"/>
    <w:rsid w:val="003D190E"/>
    <w:rsid w:val="003D1C25"/>
    <w:rsid w:val="003D3B4F"/>
    <w:rsid w:val="003D3CBC"/>
    <w:rsid w:val="003D6B0A"/>
    <w:rsid w:val="003D7A68"/>
    <w:rsid w:val="003D7E5A"/>
    <w:rsid w:val="003E5053"/>
    <w:rsid w:val="003E5304"/>
    <w:rsid w:val="003E5FC9"/>
    <w:rsid w:val="003E75B2"/>
    <w:rsid w:val="003F0428"/>
    <w:rsid w:val="003F5CBE"/>
    <w:rsid w:val="003F6BED"/>
    <w:rsid w:val="00401C06"/>
    <w:rsid w:val="00402685"/>
    <w:rsid w:val="004032E5"/>
    <w:rsid w:val="00403CD6"/>
    <w:rsid w:val="00403EC2"/>
    <w:rsid w:val="0040502B"/>
    <w:rsid w:val="00407D78"/>
    <w:rsid w:val="004175B1"/>
    <w:rsid w:val="00420E27"/>
    <w:rsid w:val="004213F5"/>
    <w:rsid w:val="00421E9A"/>
    <w:rsid w:val="00422F29"/>
    <w:rsid w:val="00423E66"/>
    <w:rsid w:val="00424CB7"/>
    <w:rsid w:val="0044038A"/>
    <w:rsid w:val="00440650"/>
    <w:rsid w:val="00443B6B"/>
    <w:rsid w:val="00444710"/>
    <w:rsid w:val="00450012"/>
    <w:rsid w:val="00460ABB"/>
    <w:rsid w:val="00466A82"/>
    <w:rsid w:val="00467394"/>
    <w:rsid w:val="00467916"/>
    <w:rsid w:val="00471D4E"/>
    <w:rsid w:val="0047202A"/>
    <w:rsid w:val="00473F58"/>
    <w:rsid w:val="00474DF3"/>
    <w:rsid w:val="00475E57"/>
    <w:rsid w:val="004770D4"/>
    <w:rsid w:val="00483D56"/>
    <w:rsid w:val="0048551B"/>
    <w:rsid w:val="00490D96"/>
    <w:rsid w:val="004933FF"/>
    <w:rsid w:val="00496FEB"/>
    <w:rsid w:val="004A5DB6"/>
    <w:rsid w:val="004A783F"/>
    <w:rsid w:val="004B7A8B"/>
    <w:rsid w:val="004C4609"/>
    <w:rsid w:val="004C575C"/>
    <w:rsid w:val="004C6177"/>
    <w:rsid w:val="004C72D7"/>
    <w:rsid w:val="004D34EE"/>
    <w:rsid w:val="004E087D"/>
    <w:rsid w:val="004E1F41"/>
    <w:rsid w:val="004F3EE9"/>
    <w:rsid w:val="004F4A3D"/>
    <w:rsid w:val="004F702D"/>
    <w:rsid w:val="004F76B0"/>
    <w:rsid w:val="00500572"/>
    <w:rsid w:val="0050439B"/>
    <w:rsid w:val="0050687F"/>
    <w:rsid w:val="0050790E"/>
    <w:rsid w:val="005104E7"/>
    <w:rsid w:val="00511F42"/>
    <w:rsid w:val="00514220"/>
    <w:rsid w:val="00515A65"/>
    <w:rsid w:val="0052200A"/>
    <w:rsid w:val="00522EF3"/>
    <w:rsid w:val="00523CE3"/>
    <w:rsid w:val="00523E32"/>
    <w:rsid w:val="0052569B"/>
    <w:rsid w:val="00526AA2"/>
    <w:rsid w:val="0053119D"/>
    <w:rsid w:val="0053356D"/>
    <w:rsid w:val="005339C2"/>
    <w:rsid w:val="00535077"/>
    <w:rsid w:val="00537EE2"/>
    <w:rsid w:val="00537EE3"/>
    <w:rsid w:val="00540E64"/>
    <w:rsid w:val="00542B80"/>
    <w:rsid w:val="005467BD"/>
    <w:rsid w:val="00547DFE"/>
    <w:rsid w:val="0055245C"/>
    <w:rsid w:val="00554C87"/>
    <w:rsid w:val="00556139"/>
    <w:rsid w:val="005641C8"/>
    <w:rsid w:val="005645ED"/>
    <w:rsid w:val="00565022"/>
    <w:rsid w:val="0056757B"/>
    <w:rsid w:val="00573844"/>
    <w:rsid w:val="00575197"/>
    <w:rsid w:val="0057649B"/>
    <w:rsid w:val="0057718B"/>
    <w:rsid w:val="005803B2"/>
    <w:rsid w:val="00587541"/>
    <w:rsid w:val="00591333"/>
    <w:rsid w:val="00591B8D"/>
    <w:rsid w:val="005925B3"/>
    <w:rsid w:val="0059420F"/>
    <w:rsid w:val="005947B5"/>
    <w:rsid w:val="00596563"/>
    <w:rsid w:val="005A1896"/>
    <w:rsid w:val="005A756F"/>
    <w:rsid w:val="005B43F1"/>
    <w:rsid w:val="005B706F"/>
    <w:rsid w:val="005C1ABC"/>
    <w:rsid w:val="005C24B2"/>
    <w:rsid w:val="005C2FEE"/>
    <w:rsid w:val="005C6A3C"/>
    <w:rsid w:val="005D2295"/>
    <w:rsid w:val="005D2789"/>
    <w:rsid w:val="005D2793"/>
    <w:rsid w:val="005D3D55"/>
    <w:rsid w:val="005D5436"/>
    <w:rsid w:val="005D58DA"/>
    <w:rsid w:val="005E2783"/>
    <w:rsid w:val="005E35C0"/>
    <w:rsid w:val="005E444F"/>
    <w:rsid w:val="005E4F99"/>
    <w:rsid w:val="005F106E"/>
    <w:rsid w:val="005F19D0"/>
    <w:rsid w:val="005F67F2"/>
    <w:rsid w:val="00600823"/>
    <w:rsid w:val="006014A3"/>
    <w:rsid w:val="00607757"/>
    <w:rsid w:val="00613D58"/>
    <w:rsid w:val="00613F17"/>
    <w:rsid w:val="006159C2"/>
    <w:rsid w:val="00616A5E"/>
    <w:rsid w:val="00617360"/>
    <w:rsid w:val="00620AF4"/>
    <w:rsid w:val="00621939"/>
    <w:rsid w:val="006241FE"/>
    <w:rsid w:val="00626674"/>
    <w:rsid w:val="00631E49"/>
    <w:rsid w:val="006327F4"/>
    <w:rsid w:val="0063292A"/>
    <w:rsid w:val="00635B1A"/>
    <w:rsid w:val="00637111"/>
    <w:rsid w:val="00637E85"/>
    <w:rsid w:val="00653752"/>
    <w:rsid w:val="0066228F"/>
    <w:rsid w:val="006626D1"/>
    <w:rsid w:val="00665957"/>
    <w:rsid w:val="006721E6"/>
    <w:rsid w:val="00680E93"/>
    <w:rsid w:val="006814C4"/>
    <w:rsid w:val="00681C53"/>
    <w:rsid w:val="0068460A"/>
    <w:rsid w:val="00685D6D"/>
    <w:rsid w:val="006916B8"/>
    <w:rsid w:val="006945C0"/>
    <w:rsid w:val="00694B3C"/>
    <w:rsid w:val="00697AC5"/>
    <w:rsid w:val="006A0F6E"/>
    <w:rsid w:val="006A5123"/>
    <w:rsid w:val="006A71F5"/>
    <w:rsid w:val="006B1B3D"/>
    <w:rsid w:val="006B234E"/>
    <w:rsid w:val="006B342C"/>
    <w:rsid w:val="006B6C7B"/>
    <w:rsid w:val="006B79B7"/>
    <w:rsid w:val="006B79E7"/>
    <w:rsid w:val="006C24CE"/>
    <w:rsid w:val="006C5F5E"/>
    <w:rsid w:val="006D05D9"/>
    <w:rsid w:val="006D2B79"/>
    <w:rsid w:val="006D2C09"/>
    <w:rsid w:val="006D36CC"/>
    <w:rsid w:val="006D3D54"/>
    <w:rsid w:val="006D49BE"/>
    <w:rsid w:val="006D5C8C"/>
    <w:rsid w:val="006D61CA"/>
    <w:rsid w:val="006D7648"/>
    <w:rsid w:val="006E0BF5"/>
    <w:rsid w:val="006E1062"/>
    <w:rsid w:val="006E1752"/>
    <w:rsid w:val="006E4FEE"/>
    <w:rsid w:val="006E51F3"/>
    <w:rsid w:val="006E5274"/>
    <w:rsid w:val="006E749D"/>
    <w:rsid w:val="006E7BF7"/>
    <w:rsid w:val="006F1FD5"/>
    <w:rsid w:val="006F28B9"/>
    <w:rsid w:val="006F460C"/>
    <w:rsid w:val="0070077D"/>
    <w:rsid w:val="00700D3B"/>
    <w:rsid w:val="007012E2"/>
    <w:rsid w:val="00701B22"/>
    <w:rsid w:val="00701C32"/>
    <w:rsid w:val="00702D97"/>
    <w:rsid w:val="00704935"/>
    <w:rsid w:val="00706F45"/>
    <w:rsid w:val="00711FE6"/>
    <w:rsid w:val="00717395"/>
    <w:rsid w:val="007201D4"/>
    <w:rsid w:val="00722990"/>
    <w:rsid w:val="00722AF4"/>
    <w:rsid w:val="00730CF5"/>
    <w:rsid w:val="00732901"/>
    <w:rsid w:val="00732C19"/>
    <w:rsid w:val="007353D9"/>
    <w:rsid w:val="007400AB"/>
    <w:rsid w:val="007402CB"/>
    <w:rsid w:val="00741692"/>
    <w:rsid w:val="00743470"/>
    <w:rsid w:val="007448D4"/>
    <w:rsid w:val="00745D8E"/>
    <w:rsid w:val="007460DF"/>
    <w:rsid w:val="007500F3"/>
    <w:rsid w:val="00750CEA"/>
    <w:rsid w:val="00754764"/>
    <w:rsid w:val="00756087"/>
    <w:rsid w:val="00756253"/>
    <w:rsid w:val="0076337D"/>
    <w:rsid w:val="0076567F"/>
    <w:rsid w:val="0076589D"/>
    <w:rsid w:val="00771B9B"/>
    <w:rsid w:val="00772438"/>
    <w:rsid w:val="00773364"/>
    <w:rsid w:val="007758F2"/>
    <w:rsid w:val="00781C92"/>
    <w:rsid w:val="0078240E"/>
    <w:rsid w:val="00782A16"/>
    <w:rsid w:val="00782B78"/>
    <w:rsid w:val="00784082"/>
    <w:rsid w:val="007863D1"/>
    <w:rsid w:val="00786549"/>
    <w:rsid w:val="007865B8"/>
    <w:rsid w:val="00786927"/>
    <w:rsid w:val="00786AA6"/>
    <w:rsid w:val="00791EBF"/>
    <w:rsid w:val="0079399B"/>
    <w:rsid w:val="007939EF"/>
    <w:rsid w:val="00794AE5"/>
    <w:rsid w:val="00795B82"/>
    <w:rsid w:val="007962A6"/>
    <w:rsid w:val="00796944"/>
    <w:rsid w:val="007A5A3E"/>
    <w:rsid w:val="007B188D"/>
    <w:rsid w:val="007B23C4"/>
    <w:rsid w:val="007D1755"/>
    <w:rsid w:val="007E1FCB"/>
    <w:rsid w:val="007E2FEA"/>
    <w:rsid w:val="007E4737"/>
    <w:rsid w:val="007F0F79"/>
    <w:rsid w:val="007F5556"/>
    <w:rsid w:val="007F7E89"/>
    <w:rsid w:val="00800387"/>
    <w:rsid w:val="008011EA"/>
    <w:rsid w:val="00802F1C"/>
    <w:rsid w:val="00803725"/>
    <w:rsid w:val="00812A54"/>
    <w:rsid w:val="008136A1"/>
    <w:rsid w:val="00817935"/>
    <w:rsid w:val="0082187B"/>
    <w:rsid w:val="00822BEF"/>
    <w:rsid w:val="00826524"/>
    <w:rsid w:val="00833583"/>
    <w:rsid w:val="00833679"/>
    <w:rsid w:val="00834F4F"/>
    <w:rsid w:val="008355F3"/>
    <w:rsid w:val="008357A0"/>
    <w:rsid w:val="008358D7"/>
    <w:rsid w:val="00835C7F"/>
    <w:rsid w:val="00840DA0"/>
    <w:rsid w:val="0084333C"/>
    <w:rsid w:val="008437CD"/>
    <w:rsid w:val="00847BE6"/>
    <w:rsid w:val="00850B93"/>
    <w:rsid w:val="00852B27"/>
    <w:rsid w:val="00852E58"/>
    <w:rsid w:val="008531C9"/>
    <w:rsid w:val="00857A58"/>
    <w:rsid w:val="008601D8"/>
    <w:rsid w:val="00860926"/>
    <w:rsid w:val="00863E5D"/>
    <w:rsid w:val="00864796"/>
    <w:rsid w:val="00875231"/>
    <w:rsid w:val="00876990"/>
    <w:rsid w:val="008927DA"/>
    <w:rsid w:val="00892898"/>
    <w:rsid w:val="00894A60"/>
    <w:rsid w:val="00896E5E"/>
    <w:rsid w:val="00896ECC"/>
    <w:rsid w:val="00897850"/>
    <w:rsid w:val="00897A98"/>
    <w:rsid w:val="008A036D"/>
    <w:rsid w:val="008A19DA"/>
    <w:rsid w:val="008A2158"/>
    <w:rsid w:val="008A3F7B"/>
    <w:rsid w:val="008A5C7F"/>
    <w:rsid w:val="008A791D"/>
    <w:rsid w:val="008A79EB"/>
    <w:rsid w:val="008B6144"/>
    <w:rsid w:val="008C0E3A"/>
    <w:rsid w:val="008C3B67"/>
    <w:rsid w:val="008C573F"/>
    <w:rsid w:val="008C65F4"/>
    <w:rsid w:val="008C7847"/>
    <w:rsid w:val="008C78BB"/>
    <w:rsid w:val="008D6939"/>
    <w:rsid w:val="008D6D64"/>
    <w:rsid w:val="008E0F47"/>
    <w:rsid w:val="008E1C3B"/>
    <w:rsid w:val="008E52A9"/>
    <w:rsid w:val="008E54EF"/>
    <w:rsid w:val="008E5A71"/>
    <w:rsid w:val="008E6C86"/>
    <w:rsid w:val="008E6F99"/>
    <w:rsid w:val="008F1F58"/>
    <w:rsid w:val="008F5AFF"/>
    <w:rsid w:val="008F76F1"/>
    <w:rsid w:val="00900830"/>
    <w:rsid w:val="00901AB6"/>
    <w:rsid w:val="009033C4"/>
    <w:rsid w:val="0090349F"/>
    <w:rsid w:val="00905CF4"/>
    <w:rsid w:val="009061EB"/>
    <w:rsid w:val="009069FB"/>
    <w:rsid w:val="00913E7F"/>
    <w:rsid w:val="00925172"/>
    <w:rsid w:val="009255D9"/>
    <w:rsid w:val="009306A0"/>
    <w:rsid w:val="00930DE8"/>
    <w:rsid w:val="00931AB2"/>
    <w:rsid w:val="00933AE2"/>
    <w:rsid w:val="00935D1E"/>
    <w:rsid w:val="009379C6"/>
    <w:rsid w:val="00937CA9"/>
    <w:rsid w:val="00937EBA"/>
    <w:rsid w:val="00942AFA"/>
    <w:rsid w:val="0094417F"/>
    <w:rsid w:val="0094425E"/>
    <w:rsid w:val="0094439D"/>
    <w:rsid w:val="00944832"/>
    <w:rsid w:val="00952995"/>
    <w:rsid w:val="00953787"/>
    <w:rsid w:val="009604B8"/>
    <w:rsid w:val="00962CE7"/>
    <w:rsid w:val="00963234"/>
    <w:rsid w:val="00971F63"/>
    <w:rsid w:val="00972E16"/>
    <w:rsid w:val="009735F5"/>
    <w:rsid w:val="009775A7"/>
    <w:rsid w:val="00977CB4"/>
    <w:rsid w:val="0098042D"/>
    <w:rsid w:val="00980458"/>
    <w:rsid w:val="00980A5F"/>
    <w:rsid w:val="00981985"/>
    <w:rsid w:val="009819D1"/>
    <w:rsid w:val="00983354"/>
    <w:rsid w:val="0098337B"/>
    <w:rsid w:val="00983AD4"/>
    <w:rsid w:val="00987BDB"/>
    <w:rsid w:val="009907C8"/>
    <w:rsid w:val="00992214"/>
    <w:rsid w:val="009925A7"/>
    <w:rsid w:val="00993D98"/>
    <w:rsid w:val="00993DF4"/>
    <w:rsid w:val="009A4F98"/>
    <w:rsid w:val="009A56F1"/>
    <w:rsid w:val="009A7EB6"/>
    <w:rsid w:val="009B0663"/>
    <w:rsid w:val="009B0A8C"/>
    <w:rsid w:val="009B2EF8"/>
    <w:rsid w:val="009B34B4"/>
    <w:rsid w:val="009B4500"/>
    <w:rsid w:val="009B605B"/>
    <w:rsid w:val="009C515A"/>
    <w:rsid w:val="009D2EAB"/>
    <w:rsid w:val="009D4F8C"/>
    <w:rsid w:val="009D68FC"/>
    <w:rsid w:val="009E209A"/>
    <w:rsid w:val="009E28CF"/>
    <w:rsid w:val="009E3083"/>
    <w:rsid w:val="009E316F"/>
    <w:rsid w:val="009E35C8"/>
    <w:rsid w:val="009E3F42"/>
    <w:rsid w:val="009E3F67"/>
    <w:rsid w:val="009E4AAD"/>
    <w:rsid w:val="009F4400"/>
    <w:rsid w:val="009F7437"/>
    <w:rsid w:val="00A007A2"/>
    <w:rsid w:val="00A00E9F"/>
    <w:rsid w:val="00A0178B"/>
    <w:rsid w:val="00A02B65"/>
    <w:rsid w:val="00A06480"/>
    <w:rsid w:val="00A07494"/>
    <w:rsid w:val="00A0798F"/>
    <w:rsid w:val="00A1332B"/>
    <w:rsid w:val="00A1605C"/>
    <w:rsid w:val="00A16B96"/>
    <w:rsid w:val="00A204E2"/>
    <w:rsid w:val="00A215F1"/>
    <w:rsid w:val="00A21A56"/>
    <w:rsid w:val="00A24DE6"/>
    <w:rsid w:val="00A2529E"/>
    <w:rsid w:val="00A3294E"/>
    <w:rsid w:val="00A32AB5"/>
    <w:rsid w:val="00A33105"/>
    <w:rsid w:val="00A34FC4"/>
    <w:rsid w:val="00A4127E"/>
    <w:rsid w:val="00A412D7"/>
    <w:rsid w:val="00A41BEF"/>
    <w:rsid w:val="00A5125B"/>
    <w:rsid w:val="00A525E0"/>
    <w:rsid w:val="00A545D5"/>
    <w:rsid w:val="00A56ADF"/>
    <w:rsid w:val="00A57C71"/>
    <w:rsid w:val="00A60C6E"/>
    <w:rsid w:val="00A61959"/>
    <w:rsid w:val="00A63795"/>
    <w:rsid w:val="00A64EA1"/>
    <w:rsid w:val="00A73D75"/>
    <w:rsid w:val="00A740FA"/>
    <w:rsid w:val="00A76C29"/>
    <w:rsid w:val="00A834FB"/>
    <w:rsid w:val="00A871A8"/>
    <w:rsid w:val="00A902E8"/>
    <w:rsid w:val="00A90BEB"/>
    <w:rsid w:val="00A93D86"/>
    <w:rsid w:val="00A95AE3"/>
    <w:rsid w:val="00A95D6C"/>
    <w:rsid w:val="00A95FE4"/>
    <w:rsid w:val="00AA0247"/>
    <w:rsid w:val="00AA1E17"/>
    <w:rsid w:val="00AA242E"/>
    <w:rsid w:val="00AA34C9"/>
    <w:rsid w:val="00AA4CE6"/>
    <w:rsid w:val="00AA5CC8"/>
    <w:rsid w:val="00AB298C"/>
    <w:rsid w:val="00AB2DA6"/>
    <w:rsid w:val="00AB5117"/>
    <w:rsid w:val="00AB77D2"/>
    <w:rsid w:val="00AC5189"/>
    <w:rsid w:val="00AC6299"/>
    <w:rsid w:val="00AC7A32"/>
    <w:rsid w:val="00AD1077"/>
    <w:rsid w:val="00AD5BA5"/>
    <w:rsid w:val="00AD6A84"/>
    <w:rsid w:val="00AE4748"/>
    <w:rsid w:val="00AE5BB0"/>
    <w:rsid w:val="00AE6AD1"/>
    <w:rsid w:val="00AF2B7C"/>
    <w:rsid w:val="00AF4A90"/>
    <w:rsid w:val="00B0681C"/>
    <w:rsid w:val="00B06912"/>
    <w:rsid w:val="00B078D3"/>
    <w:rsid w:val="00B11231"/>
    <w:rsid w:val="00B12E27"/>
    <w:rsid w:val="00B22548"/>
    <w:rsid w:val="00B227F7"/>
    <w:rsid w:val="00B2306F"/>
    <w:rsid w:val="00B23182"/>
    <w:rsid w:val="00B23769"/>
    <w:rsid w:val="00B258B9"/>
    <w:rsid w:val="00B3302A"/>
    <w:rsid w:val="00B34A0A"/>
    <w:rsid w:val="00B35729"/>
    <w:rsid w:val="00B4027F"/>
    <w:rsid w:val="00B403E8"/>
    <w:rsid w:val="00B412A5"/>
    <w:rsid w:val="00B418E1"/>
    <w:rsid w:val="00B42EE0"/>
    <w:rsid w:val="00B46F19"/>
    <w:rsid w:val="00B471FA"/>
    <w:rsid w:val="00B51DB3"/>
    <w:rsid w:val="00B61A3D"/>
    <w:rsid w:val="00B628DB"/>
    <w:rsid w:val="00B70195"/>
    <w:rsid w:val="00B711CF"/>
    <w:rsid w:val="00B73226"/>
    <w:rsid w:val="00B736B0"/>
    <w:rsid w:val="00B77D50"/>
    <w:rsid w:val="00B77ED6"/>
    <w:rsid w:val="00B805EC"/>
    <w:rsid w:val="00B84B29"/>
    <w:rsid w:val="00B84D2F"/>
    <w:rsid w:val="00B85001"/>
    <w:rsid w:val="00B860C1"/>
    <w:rsid w:val="00B975F8"/>
    <w:rsid w:val="00BA02ED"/>
    <w:rsid w:val="00BB09EA"/>
    <w:rsid w:val="00BB12A2"/>
    <w:rsid w:val="00BB1315"/>
    <w:rsid w:val="00BB3122"/>
    <w:rsid w:val="00BB41C1"/>
    <w:rsid w:val="00BB4442"/>
    <w:rsid w:val="00BB453F"/>
    <w:rsid w:val="00BB5B85"/>
    <w:rsid w:val="00BB60A6"/>
    <w:rsid w:val="00BC2D43"/>
    <w:rsid w:val="00BD5AC2"/>
    <w:rsid w:val="00BD60C5"/>
    <w:rsid w:val="00BE3C1B"/>
    <w:rsid w:val="00BE4BBC"/>
    <w:rsid w:val="00BE649E"/>
    <w:rsid w:val="00BF0824"/>
    <w:rsid w:val="00BF0CA9"/>
    <w:rsid w:val="00BF1770"/>
    <w:rsid w:val="00BF2D7F"/>
    <w:rsid w:val="00BF34D2"/>
    <w:rsid w:val="00C02960"/>
    <w:rsid w:val="00C02E73"/>
    <w:rsid w:val="00C039E4"/>
    <w:rsid w:val="00C044CB"/>
    <w:rsid w:val="00C04779"/>
    <w:rsid w:val="00C064DC"/>
    <w:rsid w:val="00C076F4"/>
    <w:rsid w:val="00C101A8"/>
    <w:rsid w:val="00C237AF"/>
    <w:rsid w:val="00C25AB1"/>
    <w:rsid w:val="00C25F3B"/>
    <w:rsid w:val="00C332EC"/>
    <w:rsid w:val="00C3444E"/>
    <w:rsid w:val="00C40696"/>
    <w:rsid w:val="00C41984"/>
    <w:rsid w:val="00C44C7E"/>
    <w:rsid w:val="00C46B95"/>
    <w:rsid w:val="00C46E2C"/>
    <w:rsid w:val="00C50D52"/>
    <w:rsid w:val="00C50E1C"/>
    <w:rsid w:val="00C51953"/>
    <w:rsid w:val="00C51FE1"/>
    <w:rsid w:val="00C53E19"/>
    <w:rsid w:val="00C54460"/>
    <w:rsid w:val="00C55404"/>
    <w:rsid w:val="00C5548C"/>
    <w:rsid w:val="00C61B39"/>
    <w:rsid w:val="00C62011"/>
    <w:rsid w:val="00C65B90"/>
    <w:rsid w:val="00C67DBF"/>
    <w:rsid w:val="00C70691"/>
    <w:rsid w:val="00C709FA"/>
    <w:rsid w:val="00C70F61"/>
    <w:rsid w:val="00C769BF"/>
    <w:rsid w:val="00C81AE3"/>
    <w:rsid w:val="00C82F79"/>
    <w:rsid w:val="00C8399B"/>
    <w:rsid w:val="00C9394D"/>
    <w:rsid w:val="00C93F94"/>
    <w:rsid w:val="00C961DA"/>
    <w:rsid w:val="00C96574"/>
    <w:rsid w:val="00C96898"/>
    <w:rsid w:val="00CA4072"/>
    <w:rsid w:val="00CB2C54"/>
    <w:rsid w:val="00CB5D5E"/>
    <w:rsid w:val="00CB6D1E"/>
    <w:rsid w:val="00CC17AA"/>
    <w:rsid w:val="00CC41FB"/>
    <w:rsid w:val="00CC78B4"/>
    <w:rsid w:val="00CD21AC"/>
    <w:rsid w:val="00CD4134"/>
    <w:rsid w:val="00CE0886"/>
    <w:rsid w:val="00CE10B3"/>
    <w:rsid w:val="00CE22EB"/>
    <w:rsid w:val="00CE3D27"/>
    <w:rsid w:val="00CE5729"/>
    <w:rsid w:val="00CE6DAC"/>
    <w:rsid w:val="00CF23E9"/>
    <w:rsid w:val="00CF302B"/>
    <w:rsid w:val="00CF631A"/>
    <w:rsid w:val="00D03398"/>
    <w:rsid w:val="00D06E15"/>
    <w:rsid w:val="00D10D53"/>
    <w:rsid w:val="00D125EB"/>
    <w:rsid w:val="00D172B0"/>
    <w:rsid w:val="00D21200"/>
    <w:rsid w:val="00D21599"/>
    <w:rsid w:val="00D21847"/>
    <w:rsid w:val="00D23520"/>
    <w:rsid w:val="00D3352D"/>
    <w:rsid w:val="00D33F01"/>
    <w:rsid w:val="00D36B4C"/>
    <w:rsid w:val="00D36EB7"/>
    <w:rsid w:val="00D42476"/>
    <w:rsid w:val="00D44932"/>
    <w:rsid w:val="00D52C1D"/>
    <w:rsid w:val="00D53C53"/>
    <w:rsid w:val="00D55198"/>
    <w:rsid w:val="00D57286"/>
    <w:rsid w:val="00D5787F"/>
    <w:rsid w:val="00D62C89"/>
    <w:rsid w:val="00D63F5C"/>
    <w:rsid w:val="00D65BD4"/>
    <w:rsid w:val="00D66315"/>
    <w:rsid w:val="00D66F37"/>
    <w:rsid w:val="00D70102"/>
    <w:rsid w:val="00D71A76"/>
    <w:rsid w:val="00D74817"/>
    <w:rsid w:val="00D74C44"/>
    <w:rsid w:val="00D767CF"/>
    <w:rsid w:val="00D77142"/>
    <w:rsid w:val="00D84CB5"/>
    <w:rsid w:val="00D84F34"/>
    <w:rsid w:val="00D928E8"/>
    <w:rsid w:val="00D9552A"/>
    <w:rsid w:val="00D961C1"/>
    <w:rsid w:val="00D97434"/>
    <w:rsid w:val="00D97D20"/>
    <w:rsid w:val="00DA08B5"/>
    <w:rsid w:val="00DA18C4"/>
    <w:rsid w:val="00DA3520"/>
    <w:rsid w:val="00DA7144"/>
    <w:rsid w:val="00DB00F4"/>
    <w:rsid w:val="00DB023F"/>
    <w:rsid w:val="00DB4E81"/>
    <w:rsid w:val="00DB6BC5"/>
    <w:rsid w:val="00DD7ADB"/>
    <w:rsid w:val="00DE06E8"/>
    <w:rsid w:val="00DE4178"/>
    <w:rsid w:val="00DF1376"/>
    <w:rsid w:val="00DF317D"/>
    <w:rsid w:val="00DF452D"/>
    <w:rsid w:val="00DF69D8"/>
    <w:rsid w:val="00E01BED"/>
    <w:rsid w:val="00E0345E"/>
    <w:rsid w:val="00E038CE"/>
    <w:rsid w:val="00E11F58"/>
    <w:rsid w:val="00E12335"/>
    <w:rsid w:val="00E1244B"/>
    <w:rsid w:val="00E1471F"/>
    <w:rsid w:val="00E160B2"/>
    <w:rsid w:val="00E164D5"/>
    <w:rsid w:val="00E17134"/>
    <w:rsid w:val="00E22003"/>
    <w:rsid w:val="00E22A09"/>
    <w:rsid w:val="00E240FA"/>
    <w:rsid w:val="00E25804"/>
    <w:rsid w:val="00E265E0"/>
    <w:rsid w:val="00E332AE"/>
    <w:rsid w:val="00E34229"/>
    <w:rsid w:val="00E34B1A"/>
    <w:rsid w:val="00E40B20"/>
    <w:rsid w:val="00E412B1"/>
    <w:rsid w:val="00E41E0A"/>
    <w:rsid w:val="00E46853"/>
    <w:rsid w:val="00E50516"/>
    <w:rsid w:val="00E50D89"/>
    <w:rsid w:val="00E529F7"/>
    <w:rsid w:val="00E545B8"/>
    <w:rsid w:val="00E545EB"/>
    <w:rsid w:val="00E5510A"/>
    <w:rsid w:val="00E55269"/>
    <w:rsid w:val="00E60026"/>
    <w:rsid w:val="00E617F3"/>
    <w:rsid w:val="00E66949"/>
    <w:rsid w:val="00E669FB"/>
    <w:rsid w:val="00E671AA"/>
    <w:rsid w:val="00E707DC"/>
    <w:rsid w:val="00E7504F"/>
    <w:rsid w:val="00E76EBF"/>
    <w:rsid w:val="00E84BA1"/>
    <w:rsid w:val="00E85399"/>
    <w:rsid w:val="00E87AD2"/>
    <w:rsid w:val="00E92C8B"/>
    <w:rsid w:val="00E93AC5"/>
    <w:rsid w:val="00E94640"/>
    <w:rsid w:val="00E952EB"/>
    <w:rsid w:val="00EA092C"/>
    <w:rsid w:val="00EA0C89"/>
    <w:rsid w:val="00EA29C9"/>
    <w:rsid w:val="00EA5D8D"/>
    <w:rsid w:val="00EA754C"/>
    <w:rsid w:val="00EB0210"/>
    <w:rsid w:val="00EB157F"/>
    <w:rsid w:val="00EB2434"/>
    <w:rsid w:val="00EB2F89"/>
    <w:rsid w:val="00EB4AC4"/>
    <w:rsid w:val="00EB5D32"/>
    <w:rsid w:val="00EB7C31"/>
    <w:rsid w:val="00EC2324"/>
    <w:rsid w:val="00EC28B4"/>
    <w:rsid w:val="00EC5EA5"/>
    <w:rsid w:val="00ED0EB7"/>
    <w:rsid w:val="00ED1099"/>
    <w:rsid w:val="00ED300D"/>
    <w:rsid w:val="00ED4B8A"/>
    <w:rsid w:val="00ED6FC5"/>
    <w:rsid w:val="00EE1A6D"/>
    <w:rsid w:val="00EE1CF7"/>
    <w:rsid w:val="00EE1FA4"/>
    <w:rsid w:val="00EE3281"/>
    <w:rsid w:val="00EF0F3B"/>
    <w:rsid w:val="00EF0F58"/>
    <w:rsid w:val="00EF2EB5"/>
    <w:rsid w:val="00EF35BC"/>
    <w:rsid w:val="00EF4432"/>
    <w:rsid w:val="00EF4E8F"/>
    <w:rsid w:val="00F045C3"/>
    <w:rsid w:val="00F05019"/>
    <w:rsid w:val="00F12576"/>
    <w:rsid w:val="00F137DD"/>
    <w:rsid w:val="00F13C58"/>
    <w:rsid w:val="00F140EF"/>
    <w:rsid w:val="00F16CC2"/>
    <w:rsid w:val="00F16FA4"/>
    <w:rsid w:val="00F21EEB"/>
    <w:rsid w:val="00F23D39"/>
    <w:rsid w:val="00F2483B"/>
    <w:rsid w:val="00F27299"/>
    <w:rsid w:val="00F30447"/>
    <w:rsid w:val="00F30AC8"/>
    <w:rsid w:val="00F30BA4"/>
    <w:rsid w:val="00F337F9"/>
    <w:rsid w:val="00F340B0"/>
    <w:rsid w:val="00F42470"/>
    <w:rsid w:val="00F434CD"/>
    <w:rsid w:val="00F43B2B"/>
    <w:rsid w:val="00F43F5C"/>
    <w:rsid w:val="00F6049C"/>
    <w:rsid w:val="00F606BE"/>
    <w:rsid w:val="00F6102C"/>
    <w:rsid w:val="00F62A47"/>
    <w:rsid w:val="00F65C37"/>
    <w:rsid w:val="00F84921"/>
    <w:rsid w:val="00F90F89"/>
    <w:rsid w:val="00F918CF"/>
    <w:rsid w:val="00F92AE6"/>
    <w:rsid w:val="00F946CC"/>
    <w:rsid w:val="00F952B5"/>
    <w:rsid w:val="00FA142B"/>
    <w:rsid w:val="00FA3055"/>
    <w:rsid w:val="00FA62C4"/>
    <w:rsid w:val="00FB098C"/>
    <w:rsid w:val="00FB09B7"/>
    <w:rsid w:val="00FB224C"/>
    <w:rsid w:val="00FB4158"/>
    <w:rsid w:val="00FB51B4"/>
    <w:rsid w:val="00FC10A2"/>
    <w:rsid w:val="00FC1989"/>
    <w:rsid w:val="00FC1FC8"/>
    <w:rsid w:val="00FC33EC"/>
    <w:rsid w:val="00FC5A22"/>
    <w:rsid w:val="00FD2B21"/>
    <w:rsid w:val="00FD4D0F"/>
    <w:rsid w:val="00FD6714"/>
    <w:rsid w:val="00FD749F"/>
    <w:rsid w:val="00FE03C2"/>
    <w:rsid w:val="00FE3A07"/>
    <w:rsid w:val="00FE6239"/>
    <w:rsid w:val="00FF02F8"/>
    <w:rsid w:val="00FF3DE9"/>
    <w:rsid w:val="00FF62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DC98A"/>
  <w15:docId w15:val="{D13BE193-0CA6-4462-AA1C-45A0BFF1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8"/>
        <w:szCs w:val="28"/>
        <w:lang w:val="en-US" w:eastAsia="en-US" w:bidi="ar-SA"/>
      </w:rPr>
    </w:rPrDefault>
    <w:pPrDefault>
      <w:pPr>
        <w:pBdr>
          <w:top w:val="nil"/>
          <w:left w:val="nil"/>
          <w:bottom w:val="nil"/>
          <w:right w:val="nil"/>
          <w:between w:val="nil"/>
        </w:pBdr>
        <w:spacing w:before="120" w:line="288"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E6"/>
  </w:style>
  <w:style w:type="paragraph" w:styleId="Heading1">
    <w:name w:val="heading 1"/>
    <w:basedOn w:val="Normal1"/>
    <w:next w:val="Normal1"/>
    <w:link w:val="Heading1Char"/>
    <w:rsid w:val="00E84BA1"/>
    <w:pPr>
      <w:keepNext/>
      <w:outlineLvl w:val="0"/>
    </w:pPr>
    <w:rPr>
      <w:b/>
    </w:rPr>
  </w:style>
  <w:style w:type="paragraph" w:styleId="Heading2">
    <w:name w:val="heading 2"/>
    <w:basedOn w:val="Normal1"/>
    <w:next w:val="Normal1"/>
    <w:rsid w:val="00E84BA1"/>
    <w:pPr>
      <w:keepNext/>
      <w:outlineLvl w:val="1"/>
    </w:pPr>
    <w:rPr>
      <w:b/>
    </w:rPr>
  </w:style>
  <w:style w:type="paragraph" w:styleId="Heading3">
    <w:name w:val="heading 3"/>
    <w:basedOn w:val="Normal1"/>
    <w:next w:val="Normal1"/>
    <w:rsid w:val="00E84BA1"/>
    <w:pPr>
      <w:keepNext/>
      <w:keepLines/>
      <w:spacing w:before="280" w:after="80"/>
      <w:outlineLvl w:val="2"/>
    </w:pPr>
    <w:rPr>
      <w:b/>
    </w:rPr>
  </w:style>
  <w:style w:type="paragraph" w:styleId="Heading4">
    <w:name w:val="heading 4"/>
    <w:basedOn w:val="Normal1"/>
    <w:next w:val="Normal1"/>
    <w:rsid w:val="00E84BA1"/>
    <w:pPr>
      <w:keepNext/>
      <w:keepLines/>
      <w:spacing w:before="240" w:after="40"/>
      <w:outlineLvl w:val="3"/>
    </w:pPr>
    <w:rPr>
      <w:b/>
      <w:sz w:val="24"/>
      <w:szCs w:val="24"/>
    </w:rPr>
  </w:style>
  <w:style w:type="paragraph" w:styleId="Heading5">
    <w:name w:val="heading 5"/>
    <w:basedOn w:val="Normal1"/>
    <w:next w:val="Normal1"/>
    <w:rsid w:val="00E84BA1"/>
    <w:pPr>
      <w:keepNext/>
      <w:keepLines/>
      <w:spacing w:before="220" w:after="40"/>
      <w:outlineLvl w:val="4"/>
    </w:pPr>
    <w:rPr>
      <w:b/>
      <w:sz w:val="22"/>
      <w:szCs w:val="22"/>
    </w:rPr>
  </w:style>
  <w:style w:type="paragraph" w:styleId="Heading6">
    <w:name w:val="heading 6"/>
    <w:basedOn w:val="Normal1"/>
    <w:next w:val="Normal1"/>
    <w:rsid w:val="00E84B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4BA1"/>
  </w:style>
  <w:style w:type="paragraph" w:styleId="Title">
    <w:name w:val="Title"/>
    <w:basedOn w:val="Normal1"/>
    <w:next w:val="Normal1"/>
    <w:rsid w:val="00E84BA1"/>
    <w:pPr>
      <w:keepNext/>
      <w:keepLines/>
      <w:spacing w:before="480" w:after="120"/>
    </w:pPr>
    <w:rPr>
      <w:b/>
      <w:sz w:val="72"/>
      <w:szCs w:val="72"/>
    </w:rPr>
  </w:style>
  <w:style w:type="paragraph" w:styleId="Subtitle">
    <w:name w:val="Subtitle"/>
    <w:basedOn w:val="Normal1"/>
    <w:next w:val="Normal1"/>
    <w:rsid w:val="00E84BA1"/>
    <w:pPr>
      <w:keepNext/>
      <w:keepLines/>
      <w:spacing w:before="360" w:after="80"/>
    </w:pPr>
    <w:rPr>
      <w:rFonts w:ascii="Georgia" w:eastAsia="Georgia" w:hAnsi="Georgia" w:cs="Georgia"/>
      <w:i/>
      <w:color w:val="666666"/>
      <w:sz w:val="48"/>
      <w:szCs w:val="48"/>
    </w:rPr>
  </w:style>
  <w:style w:type="table" w:customStyle="1" w:styleId="a">
    <w:basedOn w:val="TableNormal"/>
    <w:rsid w:val="00E84BA1"/>
    <w:tblPr>
      <w:tblStyleRowBandSize w:val="1"/>
      <w:tblStyleColBandSize w:val="1"/>
    </w:tblPr>
  </w:style>
  <w:style w:type="table" w:customStyle="1" w:styleId="a0">
    <w:basedOn w:val="TableNormal"/>
    <w:rsid w:val="00E84BA1"/>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421E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21E9A"/>
  </w:style>
  <w:style w:type="paragraph" w:styleId="Footer">
    <w:name w:val="footer"/>
    <w:basedOn w:val="Normal"/>
    <w:link w:val="FooterChar"/>
    <w:uiPriority w:val="99"/>
    <w:unhideWhenUsed/>
    <w:rsid w:val="00421E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21E9A"/>
  </w:style>
  <w:style w:type="paragraph" w:styleId="BalloonText">
    <w:name w:val="Balloon Text"/>
    <w:basedOn w:val="Normal"/>
    <w:link w:val="BalloonTextChar"/>
    <w:uiPriority w:val="99"/>
    <w:semiHidden/>
    <w:unhideWhenUsed/>
    <w:rsid w:val="006D5C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C8C"/>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896E5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0"/>
      <w:jc w:val="left"/>
    </w:pPr>
    <w:rPr>
      <w:color w:val="auto"/>
      <w:sz w:val="24"/>
      <w:szCs w:val="24"/>
    </w:rPr>
  </w:style>
  <w:style w:type="paragraph" w:customStyle="1" w:styleId="Body">
    <w:name w:val="Body"/>
    <w:basedOn w:val="Normal"/>
    <w:autoRedefine/>
    <w:qFormat/>
    <w:rsid w:val="000D6E69"/>
    <w:pPr>
      <w:pBdr>
        <w:top w:val="none" w:sz="0" w:space="0" w:color="auto"/>
        <w:left w:val="none" w:sz="0" w:space="0" w:color="auto"/>
        <w:bottom w:val="none" w:sz="0" w:space="0" w:color="auto"/>
        <w:right w:val="none" w:sz="0" w:space="0" w:color="auto"/>
        <w:between w:val="none" w:sz="0" w:space="0" w:color="auto"/>
      </w:pBdr>
      <w:spacing w:line="360" w:lineRule="exact"/>
    </w:pPr>
    <w:rPr>
      <w:i/>
      <w:color w:val="auto"/>
      <w:szCs w:val="24"/>
      <w:shd w:val="clear" w:color="auto" w:fill="FFFFFF"/>
      <w:lang w:eastAsia="en-ZW"/>
    </w:rPr>
  </w:style>
  <w:style w:type="character" w:customStyle="1" w:styleId="Heading1Char">
    <w:name w:val="Heading 1 Char"/>
    <w:basedOn w:val="DefaultParagraphFont"/>
    <w:link w:val="Heading1"/>
    <w:uiPriority w:val="9"/>
    <w:rsid w:val="00E01BED"/>
    <w:rPr>
      <w:b/>
    </w:rPr>
  </w:style>
  <w:style w:type="paragraph" w:customStyle="1" w:styleId="Normal10">
    <w:name w:val="Normal1"/>
    <w:rsid w:val="00E01BED"/>
    <w:pPr>
      <w:pBdr>
        <w:top w:val="none" w:sz="0" w:space="0" w:color="auto"/>
        <w:left w:val="none" w:sz="0" w:space="0" w:color="auto"/>
        <w:bottom w:val="none" w:sz="0" w:space="0" w:color="auto"/>
        <w:right w:val="none" w:sz="0" w:space="0" w:color="auto"/>
        <w:between w:val="none" w:sz="0" w:space="0" w:color="auto"/>
      </w:pBdr>
      <w:spacing w:before="0" w:line="276" w:lineRule="auto"/>
      <w:ind w:firstLine="0"/>
      <w:jc w:val="left"/>
    </w:pPr>
    <w:rPr>
      <w:rFonts w:ascii="Arial" w:eastAsia="Arial" w:hAnsi="Arial" w:cs="Arial"/>
      <w:sz w:val="22"/>
      <w:szCs w:val="22"/>
    </w:rPr>
  </w:style>
  <w:style w:type="table" w:styleId="TableGrid">
    <w:name w:val="Table Grid"/>
    <w:basedOn w:val="TableNormal"/>
    <w:rsid w:val="00A76C29"/>
    <w:pPr>
      <w:pBdr>
        <w:top w:val="none" w:sz="0" w:space="0" w:color="auto"/>
        <w:left w:val="none" w:sz="0" w:space="0" w:color="auto"/>
        <w:bottom w:val="none" w:sz="0" w:space="0" w:color="auto"/>
        <w:right w:val="none" w:sz="0" w:space="0" w:color="auto"/>
        <w:between w:val="none" w:sz="0" w:space="0" w:color="auto"/>
      </w:pBdr>
      <w:spacing w:before="0" w:line="240" w:lineRule="auto"/>
      <w:ind w:firstLine="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BearingPoint,16 Point,Superscript 6 Point,fr,Footnote + Arial,10 pt,Black,(NECG) Footnote Reference,SUPERS,Footnote dich,Знак сноски 1,Знак сноски-FN,Ciae niinee-FN,Ref,de nota al pie,BVI fnr,footnote ref"/>
    <w:basedOn w:val="DefaultParagraphFont"/>
    <w:link w:val="FootnoteTextChar3"/>
    <w:uiPriority w:val="99"/>
    <w:unhideWhenUsed/>
    <w:qFormat/>
    <w:rsid w:val="00993D98"/>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ADB"/>
    <w:basedOn w:val="Normal"/>
    <w:link w:val="FootnoteTextChar"/>
    <w:qFormat/>
    <w:rsid w:val="00993D98"/>
    <w:pPr>
      <w:pBdr>
        <w:top w:val="none" w:sz="0" w:space="0" w:color="auto"/>
        <w:left w:val="none" w:sz="0" w:space="0" w:color="auto"/>
        <w:bottom w:val="none" w:sz="0" w:space="0" w:color="auto"/>
        <w:right w:val="none" w:sz="0" w:space="0" w:color="auto"/>
        <w:between w:val="none" w:sz="0" w:space="0" w:color="auto"/>
      </w:pBdr>
      <w:spacing w:before="0" w:line="240" w:lineRule="auto"/>
      <w:ind w:firstLine="567"/>
    </w:pPr>
    <w:rPr>
      <w:color w:val="auto"/>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ADB Char"/>
    <w:basedOn w:val="DefaultParagraphFont"/>
    <w:link w:val="FootnoteText"/>
    <w:rsid w:val="00993D98"/>
    <w:rPr>
      <w:color w:val="auto"/>
      <w:sz w:val="20"/>
      <w:szCs w:val="20"/>
    </w:rPr>
  </w:style>
  <w:style w:type="paragraph" w:customStyle="1" w:styleId="FootnoteTextChar3">
    <w:name w:val="Footnote Text Char3"/>
    <w:aliases w:val="Footnote Text Char Char2,single space Char2,ft Char2,(NECG) Footnote Text Char2,fn Char2"/>
    <w:basedOn w:val="Normal"/>
    <w:link w:val="FootnoteReference"/>
    <w:uiPriority w:val="99"/>
    <w:rsid w:val="00993D98"/>
    <w:pPr>
      <w:pBdr>
        <w:top w:val="none" w:sz="0" w:space="0" w:color="auto"/>
        <w:left w:val="none" w:sz="0" w:space="0" w:color="auto"/>
        <w:bottom w:val="none" w:sz="0" w:space="0" w:color="auto"/>
        <w:right w:val="none" w:sz="0" w:space="0" w:color="auto"/>
        <w:between w:val="none" w:sz="0" w:space="0" w:color="auto"/>
      </w:pBdr>
      <w:spacing w:before="0" w:after="160" w:line="240" w:lineRule="exact"/>
      <w:ind w:firstLine="0"/>
      <w:jc w:val="left"/>
    </w:pPr>
    <w:rPr>
      <w:vertAlign w:val="superscript"/>
    </w:rPr>
  </w:style>
  <w:style w:type="paragraph" w:customStyle="1" w:styleId="abc">
    <w:name w:val="abc"/>
    <w:basedOn w:val="Normal"/>
    <w:rsid w:val="00511F42"/>
    <w:pPr>
      <w:pBdr>
        <w:top w:val="none" w:sz="0" w:space="0" w:color="auto"/>
        <w:left w:val="none" w:sz="0" w:space="0" w:color="auto"/>
        <w:bottom w:val="none" w:sz="0" w:space="0" w:color="auto"/>
        <w:right w:val="none" w:sz="0" w:space="0" w:color="auto"/>
        <w:between w:val="none" w:sz="0" w:space="0" w:color="auto"/>
      </w:pBdr>
      <w:spacing w:before="0" w:line="240" w:lineRule="auto"/>
      <w:ind w:firstLine="0"/>
      <w:jc w:val="left"/>
    </w:pPr>
    <w:rPr>
      <w:color w:val="auto"/>
      <w:sz w:val="24"/>
      <w:szCs w:val="24"/>
    </w:rPr>
  </w:style>
  <w:style w:type="character" w:styleId="Hyperlink">
    <w:name w:val="Hyperlink"/>
    <w:uiPriority w:val="99"/>
    <w:unhideWhenUsed/>
    <w:rsid w:val="00B805EC"/>
    <w:rPr>
      <w:color w:val="0000FF"/>
      <w:u w:val="single"/>
    </w:rPr>
  </w:style>
  <w:style w:type="paragraph" w:styleId="ListParagraph">
    <w:name w:val="List Paragraph"/>
    <w:aliases w:val="1.1.1.1,Main numbered paragraph,Notes,ANNEX,List Paragraph1,List Paragraph2,Bullets,References,List Paragraph (numbered (a)),List Paragraph 1,bullet,bullet 1,Thang2,List Paragraph11,List Paragraph12,List Paragraph111,VNA - List Paragraph"/>
    <w:basedOn w:val="Normal"/>
    <w:link w:val="ListParagraphChar"/>
    <w:qFormat/>
    <w:rsid w:val="00C46B95"/>
    <w:pPr>
      <w:pBdr>
        <w:top w:val="none" w:sz="0" w:space="0" w:color="auto"/>
        <w:left w:val="none" w:sz="0" w:space="0" w:color="auto"/>
        <w:bottom w:val="none" w:sz="0" w:space="0" w:color="auto"/>
        <w:right w:val="none" w:sz="0" w:space="0" w:color="auto"/>
        <w:between w:val="none" w:sz="0" w:space="0" w:color="auto"/>
      </w:pBdr>
      <w:spacing w:before="0" w:line="240" w:lineRule="auto"/>
      <w:ind w:left="720" w:firstLine="0"/>
      <w:contextualSpacing/>
      <w:jc w:val="left"/>
    </w:pPr>
    <w:rPr>
      <w:color w:val="auto"/>
      <w:sz w:val="24"/>
      <w:szCs w:val="24"/>
    </w:rPr>
  </w:style>
  <w:style w:type="character" w:customStyle="1" w:styleId="ListParagraphChar">
    <w:name w:val="List Paragraph Char"/>
    <w:aliases w:val="1.1.1.1 Char,Main numbered paragraph Char,Notes Char,ANNEX Char,List Paragraph1 Char,List Paragraph2 Char,Bullets Char,References Char,List Paragraph (numbered (a)) Char,List Paragraph 1 Char,bullet Char,bullet 1 Char,Thang2 Char"/>
    <w:link w:val="ListParagraph"/>
    <w:uiPriority w:val="34"/>
    <w:qFormat/>
    <w:rsid w:val="00C46B95"/>
    <w:rPr>
      <w:color w:val="auto"/>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CD21AC"/>
    <w:rPr>
      <w:color w:val="auto"/>
      <w:sz w:val="24"/>
      <w:szCs w:val="24"/>
    </w:rPr>
  </w:style>
  <w:style w:type="paragraph" w:styleId="BodyTextIndent">
    <w:name w:val="Body Text Indent"/>
    <w:basedOn w:val="Normal"/>
    <w:link w:val="BodyTextIndentChar"/>
    <w:uiPriority w:val="99"/>
    <w:unhideWhenUsed/>
    <w:rsid w:val="008F76F1"/>
    <w:pPr>
      <w:pBdr>
        <w:top w:val="none" w:sz="0" w:space="0" w:color="auto"/>
        <w:left w:val="none" w:sz="0" w:space="0" w:color="auto"/>
        <w:bottom w:val="none" w:sz="0" w:space="0" w:color="auto"/>
        <w:right w:val="none" w:sz="0" w:space="0" w:color="auto"/>
        <w:between w:val="none" w:sz="0" w:space="0" w:color="auto"/>
      </w:pBdr>
      <w:spacing w:before="0" w:after="120" w:line="240" w:lineRule="auto"/>
      <w:ind w:left="360" w:firstLine="0"/>
      <w:jc w:val="left"/>
    </w:pPr>
    <w:rPr>
      <w:rFonts w:ascii=".VnTime" w:hAnsi=".VnTime"/>
      <w:color w:val="auto"/>
      <w:lang w:val="x-none" w:eastAsia="x-none"/>
    </w:rPr>
  </w:style>
  <w:style w:type="character" w:customStyle="1" w:styleId="BodyTextIndentChar">
    <w:name w:val="Body Text Indent Char"/>
    <w:basedOn w:val="DefaultParagraphFont"/>
    <w:link w:val="BodyTextIndent"/>
    <w:uiPriority w:val="99"/>
    <w:rsid w:val="008F76F1"/>
    <w:rPr>
      <w:rFonts w:ascii=".VnTime" w:hAnsi=".VnTime"/>
      <w:color w:val="auto"/>
      <w:lang w:val="x-none" w:eastAsia="x-none"/>
    </w:rPr>
  </w:style>
  <w:style w:type="character" w:customStyle="1" w:styleId="apple-converted-space">
    <w:name w:val="apple-converted-space"/>
    <w:basedOn w:val="DefaultParagraphFont"/>
    <w:rsid w:val="00473F58"/>
  </w:style>
  <w:style w:type="character" w:styleId="PageNumber">
    <w:name w:val="page number"/>
    <w:basedOn w:val="DefaultParagraphFont"/>
    <w:uiPriority w:val="99"/>
    <w:semiHidden/>
    <w:unhideWhenUsed/>
    <w:rsid w:val="00C96898"/>
  </w:style>
  <w:style w:type="paragraph" w:styleId="BodyText">
    <w:name w:val="Body Text"/>
    <w:basedOn w:val="Normal"/>
    <w:link w:val="BodyTextChar"/>
    <w:uiPriority w:val="99"/>
    <w:unhideWhenUsed/>
    <w:rsid w:val="00E17134"/>
    <w:pPr>
      <w:spacing w:after="120"/>
    </w:pPr>
  </w:style>
  <w:style w:type="character" w:customStyle="1" w:styleId="BodyTextChar">
    <w:name w:val="Body Text Char"/>
    <w:basedOn w:val="DefaultParagraphFont"/>
    <w:link w:val="BodyText"/>
    <w:uiPriority w:val="99"/>
    <w:rsid w:val="00E17134"/>
  </w:style>
  <w:style w:type="character" w:styleId="CommentReference">
    <w:name w:val="annotation reference"/>
    <w:uiPriority w:val="99"/>
    <w:semiHidden/>
    <w:rsid w:val="008C3B67"/>
    <w:rPr>
      <w:sz w:val="16"/>
      <w:szCs w:val="16"/>
    </w:rPr>
  </w:style>
  <w:style w:type="paragraph" w:styleId="CommentText">
    <w:name w:val="annotation text"/>
    <w:basedOn w:val="Normal"/>
    <w:link w:val="CommentTextChar1"/>
    <w:semiHidden/>
    <w:rsid w:val="008C3B67"/>
    <w:pPr>
      <w:pBdr>
        <w:top w:val="none" w:sz="0" w:space="0" w:color="auto"/>
        <w:left w:val="none" w:sz="0" w:space="0" w:color="auto"/>
        <w:bottom w:val="none" w:sz="0" w:space="0" w:color="auto"/>
        <w:right w:val="none" w:sz="0" w:space="0" w:color="auto"/>
        <w:between w:val="none" w:sz="0" w:space="0" w:color="auto"/>
      </w:pBdr>
      <w:spacing w:before="0" w:after="120" w:line="240" w:lineRule="auto"/>
    </w:pPr>
    <w:rPr>
      <w:rFonts w:ascii=".VnTime" w:hAnsi=".VnTime"/>
      <w:color w:val="auto"/>
      <w:sz w:val="20"/>
      <w:szCs w:val="20"/>
    </w:rPr>
  </w:style>
  <w:style w:type="character" w:customStyle="1" w:styleId="CommentTextChar">
    <w:name w:val="Comment Text Char"/>
    <w:basedOn w:val="DefaultParagraphFont"/>
    <w:uiPriority w:val="99"/>
    <w:semiHidden/>
    <w:rsid w:val="008C3B67"/>
    <w:rPr>
      <w:sz w:val="20"/>
      <w:szCs w:val="20"/>
    </w:rPr>
  </w:style>
  <w:style w:type="character" w:customStyle="1" w:styleId="CommentTextChar1">
    <w:name w:val="Comment Text Char1"/>
    <w:link w:val="CommentText"/>
    <w:semiHidden/>
    <w:locked/>
    <w:rsid w:val="008C3B67"/>
    <w:rPr>
      <w:rFonts w:ascii=".VnTime" w:hAnsi=".VnTime"/>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0862">
      <w:bodyDiv w:val="1"/>
      <w:marLeft w:val="0"/>
      <w:marRight w:val="0"/>
      <w:marTop w:val="0"/>
      <w:marBottom w:val="0"/>
      <w:divBdr>
        <w:top w:val="none" w:sz="0" w:space="0" w:color="auto"/>
        <w:left w:val="none" w:sz="0" w:space="0" w:color="auto"/>
        <w:bottom w:val="none" w:sz="0" w:space="0" w:color="auto"/>
        <w:right w:val="none" w:sz="0" w:space="0" w:color="auto"/>
      </w:divBdr>
    </w:div>
    <w:div w:id="1082802435">
      <w:bodyDiv w:val="1"/>
      <w:marLeft w:val="0"/>
      <w:marRight w:val="0"/>
      <w:marTop w:val="0"/>
      <w:marBottom w:val="0"/>
      <w:divBdr>
        <w:top w:val="none" w:sz="0" w:space="0" w:color="auto"/>
        <w:left w:val="none" w:sz="0" w:space="0" w:color="auto"/>
        <w:bottom w:val="none" w:sz="0" w:space="0" w:color="auto"/>
        <w:right w:val="none" w:sz="0" w:space="0" w:color="auto"/>
      </w:divBdr>
    </w:div>
    <w:div w:id="115549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gov.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052A-3719-4988-9F02-E7D9A201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5</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Ap24h</dc:creator>
  <cp:keywords/>
  <dc:description/>
  <cp:lastModifiedBy>Tung Anh</cp:lastModifiedBy>
  <cp:revision>380</cp:revision>
  <cp:lastPrinted>2021-10-20T01:29:00Z</cp:lastPrinted>
  <dcterms:created xsi:type="dcterms:W3CDTF">2021-09-04T01:24:00Z</dcterms:created>
  <dcterms:modified xsi:type="dcterms:W3CDTF">2021-10-20T01:30:00Z</dcterms:modified>
</cp:coreProperties>
</file>