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FB" w:rsidRPr="009F7033" w:rsidRDefault="00DC5372" w:rsidP="00D32B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Phụ lụ</w:t>
      </w:r>
      <w:r w:rsidR="0054708A">
        <w:rPr>
          <w:rFonts w:asciiTheme="majorHAnsi" w:hAnsiTheme="majorHAnsi" w:cstheme="majorHAnsi"/>
          <w:b/>
          <w:sz w:val="28"/>
          <w:szCs w:val="28"/>
          <w:lang w:val="en-US"/>
        </w:rPr>
        <w:t>c 02</w:t>
      </w:r>
    </w:p>
    <w:p w:rsidR="009F7033" w:rsidRDefault="009F7033" w:rsidP="00D32B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F7033">
        <w:rPr>
          <w:rFonts w:asciiTheme="majorHAnsi" w:hAnsiTheme="majorHAnsi" w:cstheme="majorHAnsi"/>
          <w:b/>
          <w:sz w:val="28"/>
          <w:szCs w:val="28"/>
          <w:lang w:val="en-US"/>
        </w:rPr>
        <w:t xml:space="preserve">BẢNG TỔNG HỢP CÁC HỘI NGHỊ, HỘI THẢO, </w:t>
      </w:r>
      <w:r w:rsidR="00820885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TỌA ĐÀM  </w:t>
      </w:r>
      <w:r w:rsidRPr="009F703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82088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Pr="009F7033">
        <w:rPr>
          <w:rFonts w:asciiTheme="majorHAnsi" w:hAnsiTheme="majorHAnsi" w:cstheme="majorHAnsi"/>
          <w:b/>
          <w:sz w:val="28"/>
          <w:szCs w:val="28"/>
          <w:lang w:val="en-US"/>
        </w:rPr>
        <w:t>THAM VẤN Ý KIẾN</w:t>
      </w:r>
      <w:r w:rsidR="0082088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VỀ DỰ THẢO LUẬT</w:t>
      </w:r>
    </w:p>
    <w:p w:rsidR="00B023B9" w:rsidRPr="00E50E09" w:rsidRDefault="00B023B9" w:rsidP="00E50E0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50E09">
        <w:rPr>
          <w:rFonts w:ascii="Times New Roman" w:hAnsi="Times New Roman" w:cs="Times New Roman"/>
          <w:i/>
          <w:sz w:val="24"/>
          <w:szCs w:val="28"/>
        </w:rPr>
        <w:t>(Kèm theo Tờ trình số</w:t>
      </w:r>
      <w:r w:rsidR="00557AA6">
        <w:rPr>
          <w:rFonts w:ascii="Times New Roman" w:hAnsi="Times New Roman" w:cs="Times New Roman"/>
          <w:i/>
          <w:sz w:val="24"/>
          <w:szCs w:val="28"/>
        </w:rPr>
        <w:t xml:space="preserve"> 446/TTr-CP ngày 07</w:t>
      </w:r>
      <w:bookmarkStart w:id="0" w:name="_GoBack"/>
      <w:bookmarkEnd w:id="0"/>
      <w:r w:rsidRPr="00E50E09">
        <w:rPr>
          <w:rFonts w:ascii="Times New Roman" w:hAnsi="Times New Roman" w:cs="Times New Roman"/>
          <w:i/>
          <w:sz w:val="24"/>
          <w:szCs w:val="28"/>
        </w:rPr>
        <w:t>/</w:t>
      </w:r>
      <w:r w:rsidR="00E50E09" w:rsidRPr="00E50E09">
        <w:rPr>
          <w:rFonts w:ascii="Times New Roman" w:hAnsi="Times New Roman" w:cs="Times New Roman"/>
          <w:i/>
          <w:sz w:val="24"/>
          <w:szCs w:val="28"/>
          <w:lang w:val="en-US"/>
        </w:rPr>
        <w:t>10</w:t>
      </w:r>
      <w:r w:rsidRPr="00E50E09">
        <w:rPr>
          <w:rFonts w:ascii="Times New Roman" w:hAnsi="Times New Roman" w:cs="Times New Roman"/>
          <w:i/>
          <w:sz w:val="24"/>
          <w:szCs w:val="28"/>
        </w:rPr>
        <w:t>/2019 của Chính phủ)</w:t>
      </w:r>
    </w:p>
    <w:p w:rsidR="00820885" w:rsidRPr="00E50E09" w:rsidRDefault="00820885" w:rsidP="00E50E09">
      <w:pPr>
        <w:spacing w:after="0"/>
        <w:jc w:val="center"/>
        <w:rPr>
          <w:rFonts w:asciiTheme="majorHAnsi" w:hAnsiTheme="majorHAnsi" w:cstheme="majorHAnsi"/>
          <w:b/>
          <w:sz w:val="24"/>
          <w:szCs w:val="28"/>
        </w:rPr>
      </w:pPr>
    </w:p>
    <w:tbl>
      <w:tblPr>
        <w:tblStyle w:val="TableGrid"/>
        <w:tblW w:w="9742" w:type="dxa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2694"/>
        <w:gridCol w:w="2512"/>
      </w:tblGrid>
      <w:tr w:rsidR="009F7033" w:rsidRPr="00D32B57" w:rsidTr="00E50E09">
        <w:trPr>
          <w:trHeight w:val="702"/>
          <w:tblHeader/>
        </w:trPr>
        <w:tc>
          <w:tcPr>
            <w:tcW w:w="709" w:type="dxa"/>
            <w:vAlign w:val="center"/>
          </w:tcPr>
          <w:p w:rsidR="009F7033" w:rsidRPr="002B2874" w:rsidRDefault="009F7033" w:rsidP="00D32B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827" w:type="dxa"/>
            <w:vAlign w:val="center"/>
          </w:tcPr>
          <w:p w:rsidR="009F7033" w:rsidRPr="002B2874" w:rsidRDefault="009F7033" w:rsidP="00D32B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94" w:type="dxa"/>
            <w:vAlign w:val="center"/>
          </w:tcPr>
          <w:p w:rsidR="009F7033" w:rsidRPr="002B2874" w:rsidRDefault="009F7033" w:rsidP="00D32B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Thành phần</w:t>
            </w:r>
          </w:p>
        </w:tc>
        <w:tc>
          <w:tcPr>
            <w:tcW w:w="2512" w:type="dxa"/>
            <w:vAlign w:val="center"/>
          </w:tcPr>
          <w:p w:rsidR="009F7033" w:rsidRPr="002B2874" w:rsidRDefault="009F7033" w:rsidP="00D32B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 gian</w:t>
            </w:r>
          </w:p>
        </w:tc>
      </w:tr>
      <w:tr w:rsidR="00596422" w:rsidRPr="00D32B57" w:rsidTr="00E50E09">
        <w:trPr>
          <w:trHeight w:val="676"/>
        </w:trPr>
        <w:tc>
          <w:tcPr>
            <w:tcW w:w="709" w:type="dxa"/>
            <w:vAlign w:val="center"/>
          </w:tcPr>
          <w:p w:rsidR="00596422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:rsidR="00596422" w:rsidRPr="002B2874" w:rsidRDefault="00DC5372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02 lần </w:t>
            </w:r>
            <w:r w:rsid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phát hành văn bản </w:t>
            </w: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ấy ý kiến các Bộ, ngành, địa phương và các tổ chức, cá nhân có liên quan </w:t>
            </w:r>
          </w:p>
        </w:tc>
        <w:tc>
          <w:tcPr>
            <w:tcW w:w="2694" w:type="dxa"/>
            <w:vAlign w:val="center"/>
          </w:tcPr>
          <w:p w:rsidR="00596422" w:rsidRPr="002B2874" w:rsidRDefault="0059642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Bộ, ngành và địa phương</w:t>
            </w:r>
            <w:r w:rsid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nhà đầu tư</w:t>
            </w: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Các đối tác phát triển</w:t>
            </w:r>
            <w:r w:rsidR="00D32B57"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</w:t>
            </w:r>
          </w:p>
        </w:tc>
        <w:tc>
          <w:tcPr>
            <w:tcW w:w="2512" w:type="dxa"/>
            <w:vAlign w:val="center"/>
          </w:tcPr>
          <w:p w:rsidR="00D32B57" w:rsidRPr="002B2874" w:rsidRDefault="00D32B57" w:rsidP="00DC5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ăn bản số 1979/BKHĐT-QLĐT ngày 29/3/2019</w:t>
            </w: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96422" w:rsidRPr="002B2874" w:rsidRDefault="00D32B57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 Văn bản 3251/BKHĐT-QLĐT ngày 17/5/2019</w:t>
            </w:r>
          </w:p>
        </w:tc>
      </w:tr>
      <w:tr w:rsidR="009F7033" w:rsidRPr="00D32B57" w:rsidTr="00E50E09">
        <w:trPr>
          <w:trHeight w:val="676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9F7033" w:rsidRPr="002B2874" w:rsidRDefault="00DC537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 chức 04 cuộc h</w:t>
            </w:r>
            <w:r w:rsidR="009F7033"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ọp Ban soạn thảo, Tổ biên tập </w:t>
            </w:r>
          </w:p>
        </w:tc>
        <w:tc>
          <w:tcPr>
            <w:tcW w:w="2694" w:type="dxa"/>
            <w:vAlign w:val="center"/>
          </w:tcPr>
          <w:p w:rsidR="009F7033" w:rsidRPr="002B2874" w:rsidRDefault="009F7033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Ban </w:t>
            </w:r>
            <w:r w:rsid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oạn thảo, Tổ biên tập Dự án Luật PPP</w:t>
            </w:r>
          </w:p>
        </w:tc>
        <w:tc>
          <w:tcPr>
            <w:tcW w:w="2512" w:type="dxa"/>
            <w:vAlign w:val="center"/>
          </w:tcPr>
          <w:p w:rsidR="009F7033" w:rsidRPr="002B2874" w:rsidRDefault="009F7033" w:rsidP="00DC5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Tại Bộ KH&amp;ĐT: 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ngày 07/8/2018; 04/5/2019; và 20/6/2019</w:t>
            </w: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F7033" w:rsidRPr="002B2874" w:rsidRDefault="009F7033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Tại Vĩnh Phúc: 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22-24/5/2019 (tại Vĩnh Phúc)</w:t>
            </w:r>
          </w:p>
        </w:tc>
      </w:tr>
      <w:tr w:rsidR="009F7033" w:rsidRPr="00D32B57" w:rsidTr="00E50E09">
        <w:trPr>
          <w:trHeight w:val="702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9F7033" w:rsidRPr="002B2874" w:rsidRDefault="009F7033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àm việc với </w:t>
            </w:r>
            <w:r w:rsidR="00DC5372"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 Bộ, ngành (Văn phòng Chính phủ, Tài chính, Giao thông vận tải, Công Thương, Xây dựng, Tư pháp, Ngân hàng Nhà nước) </w:t>
            </w:r>
          </w:p>
        </w:tc>
        <w:tc>
          <w:tcPr>
            <w:tcW w:w="2694" w:type="dxa"/>
            <w:vAlign w:val="center"/>
          </w:tcPr>
          <w:p w:rsidR="009F7033" w:rsidRPr="002B2874" w:rsidRDefault="009F7033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Bộ KH&amp;ĐT và các Bộ, ngành làm việc trực tiếp</w:t>
            </w:r>
          </w:p>
        </w:tc>
        <w:tc>
          <w:tcPr>
            <w:tcW w:w="2512" w:type="dxa"/>
            <w:vAlign w:val="center"/>
          </w:tcPr>
          <w:p w:rsidR="009F7033" w:rsidRPr="002B2874" w:rsidRDefault="009F7033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 ngày 06/5/2019 đến ngày 17/5/2019</w:t>
            </w:r>
          </w:p>
        </w:tc>
      </w:tr>
      <w:tr w:rsidR="009F7033" w:rsidRPr="00D32B57" w:rsidTr="00E50E09">
        <w:trPr>
          <w:trHeight w:val="702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9F7033" w:rsidRPr="002B2874" w:rsidRDefault="00DC5372" w:rsidP="002B287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Tổ chức 04 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ội nghị tham vấn ý kiến các Bộ, ngành, địa phương </w:t>
            </w:r>
          </w:p>
        </w:tc>
        <w:tc>
          <w:tcPr>
            <w:tcW w:w="2694" w:type="dxa"/>
            <w:vAlign w:val="center"/>
          </w:tcPr>
          <w:p w:rsidR="009F7033" w:rsidRPr="002B2874" w:rsidRDefault="00DC537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Bộ, ngành và địa phương.</w:t>
            </w:r>
          </w:p>
          <w:p w:rsidR="00596422" w:rsidRPr="002B2874" w:rsidRDefault="00DC537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doanh nghiệp và nhà đầu tư</w:t>
            </w:r>
          </w:p>
          <w:p w:rsidR="00596422" w:rsidRPr="002B2874" w:rsidRDefault="00DC537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Chuyên gia độc lập</w:t>
            </w:r>
          </w:p>
        </w:tc>
        <w:tc>
          <w:tcPr>
            <w:tcW w:w="2512" w:type="dxa"/>
            <w:vAlign w:val="center"/>
          </w:tcPr>
          <w:p w:rsidR="00596422" w:rsidRPr="002B2874" w:rsidRDefault="00596422" w:rsidP="00DC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TP. Hà Nội (ngày 21/12/2018); </w:t>
            </w:r>
          </w:p>
          <w:p w:rsidR="00596422" w:rsidRPr="002B2874" w:rsidRDefault="00596422" w:rsidP="00DC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TP. Hồ Chí Minh (ngày 25/12/2018); </w:t>
            </w:r>
          </w:p>
          <w:p w:rsidR="00596422" w:rsidRPr="002B2874" w:rsidRDefault="00596422" w:rsidP="00DC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Quảng Ninh (ngày 30-31/5/2019) </w:t>
            </w:r>
          </w:p>
          <w:p w:rsidR="009F7033" w:rsidRPr="002B2874" w:rsidRDefault="0059642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Hải Phòng (ngày 9-10/7/2019).</w:t>
            </w:r>
          </w:p>
        </w:tc>
      </w:tr>
      <w:tr w:rsidR="009F7033" w:rsidRPr="00D32B57" w:rsidTr="00E50E09">
        <w:trPr>
          <w:trHeight w:val="410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9F7033" w:rsidRPr="002B2874" w:rsidRDefault="00DC5372" w:rsidP="00D32B5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Tổ chức 01 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>Hội nghị tham vấn riêng ý kiến cộng đồng nhà đầu tư tại Hà Nội</w:t>
            </w:r>
          </w:p>
        </w:tc>
        <w:tc>
          <w:tcPr>
            <w:tcW w:w="2694" w:type="dxa"/>
            <w:vAlign w:val="center"/>
          </w:tcPr>
          <w:p w:rsidR="009F7033" w:rsidRPr="002B2874" w:rsidRDefault="00596422" w:rsidP="000C02C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Các nhà đầu tư</w:t>
            </w:r>
            <w:r w:rsidR="00DC5372"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C02C6" w:rsidRPr="002B2874">
              <w:rPr>
                <w:rFonts w:asciiTheme="majorHAnsi" w:hAnsiTheme="majorHAnsi" w:cstheme="majorHAnsi"/>
                <w:sz w:val="28"/>
                <w:szCs w:val="28"/>
              </w:rPr>
              <w:t>(Tập đoàn Đèo Cả; Hiệp hội các nhà đầu tư công trình giao thông đường bộ Việt Nam; Tổng công ty phát triển hạ tầng và đầu tư tài chính…)</w:t>
            </w:r>
          </w:p>
        </w:tc>
        <w:tc>
          <w:tcPr>
            <w:tcW w:w="2512" w:type="dxa"/>
            <w:vAlign w:val="center"/>
          </w:tcPr>
          <w:p w:rsidR="009F7033" w:rsidRPr="002B2874" w:rsidRDefault="0059642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Ngày 12/4/2019</w:t>
            </w:r>
          </w:p>
        </w:tc>
      </w:tr>
      <w:tr w:rsidR="009F7033" w:rsidRPr="00D32B57" w:rsidTr="00E50E09">
        <w:trPr>
          <w:trHeight w:val="702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:rsidR="009F7033" w:rsidRPr="002B2874" w:rsidRDefault="00DC5372" w:rsidP="00D32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Tổ chức 02 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Hội nghị </w:t>
            </w: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(cấp cao, kỹ thuật) 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>tham vấn riêng ý kiến các Đối tác phát triển, nhà tài trợ quốc tế tại Hà Nội</w:t>
            </w:r>
          </w:p>
        </w:tc>
        <w:tc>
          <w:tcPr>
            <w:tcW w:w="2694" w:type="dxa"/>
            <w:vAlign w:val="center"/>
          </w:tcPr>
          <w:p w:rsidR="009F7033" w:rsidRPr="002B2874" w:rsidRDefault="00DC537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</w:rPr>
              <w:t>Đồng chủ trì với Ngân hàng thế giới (WB)</w:t>
            </w:r>
          </w:p>
          <w:p w:rsidR="00596422" w:rsidRPr="002B2874" w:rsidRDefault="00DC537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</w:rPr>
              <w:t>Các đối tác phát triển như</w:t>
            </w: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596422"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 ADB, AFD, IMF, USAID, các đối tác Hàn Quốc, Nhật Bản…</w:t>
            </w:r>
          </w:p>
        </w:tc>
        <w:tc>
          <w:tcPr>
            <w:tcW w:w="2512" w:type="dxa"/>
            <w:vAlign w:val="center"/>
          </w:tcPr>
          <w:p w:rsidR="009F7033" w:rsidRPr="002B2874" w:rsidRDefault="00DC537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02/5/2018</w:t>
            </w:r>
          </w:p>
          <w:p w:rsidR="00596422" w:rsidRPr="002B2874" w:rsidRDefault="0059642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05/7/2019</w:t>
            </w:r>
          </w:p>
        </w:tc>
      </w:tr>
      <w:tr w:rsidR="009F7033" w:rsidRPr="00D32B57" w:rsidTr="00E50E09">
        <w:trPr>
          <w:trHeight w:val="410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9F7033" w:rsidRPr="002B2874" w:rsidRDefault="00DD4C96" w:rsidP="002B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Tổ chức 02 </w:t>
            </w:r>
            <w:r w:rsidR="00596422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Tọa đàm với chuyên gia của Eurocham và Uncitral </w:t>
            </w:r>
          </w:p>
        </w:tc>
        <w:tc>
          <w:tcPr>
            <w:tcW w:w="2694" w:type="dxa"/>
            <w:vAlign w:val="center"/>
          </w:tcPr>
          <w:p w:rsidR="009F7033" w:rsidRPr="002B2874" w:rsidRDefault="00596422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Cơ quan chủ trì soạn thảo, chuyên gia Eurocham và Uncitral; các đơn vị có liên quan </w:t>
            </w:r>
          </w:p>
        </w:tc>
        <w:tc>
          <w:tcPr>
            <w:tcW w:w="2512" w:type="dxa"/>
            <w:vAlign w:val="center"/>
          </w:tcPr>
          <w:p w:rsidR="009F7033" w:rsidRPr="002B2874" w:rsidRDefault="00596422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18/01/2019 và Ngày 21/01/2019</w:t>
            </w:r>
          </w:p>
        </w:tc>
      </w:tr>
      <w:tr w:rsidR="009F7033" w:rsidRPr="00D32B57" w:rsidTr="00E50E09">
        <w:trPr>
          <w:trHeight w:val="676"/>
        </w:trPr>
        <w:tc>
          <w:tcPr>
            <w:tcW w:w="709" w:type="dxa"/>
            <w:vAlign w:val="center"/>
          </w:tcPr>
          <w:p w:rsidR="009F7033" w:rsidRPr="002B2874" w:rsidRDefault="00D32B57" w:rsidP="00D3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9F7033" w:rsidRPr="002B2874" w:rsidRDefault="00D32B57" w:rsidP="002B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Phối hợp, tham dự </w:t>
            </w:r>
            <w:r w:rsidR="00DD4C96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 w:rsidRPr="002B2874">
              <w:rPr>
                <w:rFonts w:ascii="Times New Roman" w:hAnsi="Times New Roman" w:cs="Times New Roman"/>
                <w:sz w:val="28"/>
                <w:szCs w:val="28"/>
              </w:rPr>
              <w:t>diễn đàn do VCCI tổ chức</w:t>
            </w:r>
            <w:r w:rsidR="00DD4C96" w:rsidRPr="002B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F7033" w:rsidRPr="002B2874" w:rsidRDefault="00D32B57" w:rsidP="00D32B57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Các nhà đầu tư, hiệp hội doanh nghiệp</w:t>
            </w:r>
          </w:p>
        </w:tc>
        <w:tc>
          <w:tcPr>
            <w:tcW w:w="2512" w:type="dxa"/>
            <w:vAlign w:val="center"/>
          </w:tcPr>
          <w:p w:rsidR="00DD4C96" w:rsidRPr="002B2874" w:rsidRDefault="00DD4C9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F2ED7" w:rsidRPr="002B2874">
              <w:rPr>
                <w:rFonts w:asciiTheme="majorHAnsi" w:hAnsiTheme="majorHAnsi" w:cstheme="majorHAnsi"/>
                <w:sz w:val="28"/>
                <w:szCs w:val="28"/>
              </w:rPr>
              <w:t>Ngày 23/3/2018 (về góp ý đề xuất xây dựng Luật PPP)</w:t>
            </w:r>
          </w:p>
          <w:p w:rsidR="009F7033" w:rsidRPr="002B2874" w:rsidRDefault="00DD4C9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32B57" w:rsidRPr="002B2874">
              <w:rPr>
                <w:rFonts w:asciiTheme="majorHAnsi" w:hAnsiTheme="majorHAnsi" w:cstheme="majorHAnsi"/>
                <w:sz w:val="28"/>
                <w:szCs w:val="28"/>
              </w:rPr>
              <w:t>Ngày 04/7/2019 (về pháp lý và các khía cạnh của hợp đồng PPP);</w:t>
            </w:r>
          </w:p>
          <w:p w:rsidR="00D32B57" w:rsidRPr="002B2874" w:rsidRDefault="00DD4C9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32B57" w:rsidRPr="002B2874">
              <w:rPr>
                <w:rFonts w:asciiTheme="majorHAnsi" w:hAnsiTheme="majorHAnsi" w:cstheme="majorHAnsi"/>
                <w:sz w:val="28"/>
                <w:szCs w:val="28"/>
              </w:rPr>
              <w:t>Ngày 12/9/2019 (về lĩnh vực hạ tầng giao thông)</w:t>
            </w:r>
          </w:p>
        </w:tc>
      </w:tr>
      <w:tr w:rsidR="000C02C6" w:rsidRPr="00D32B57" w:rsidTr="00E50E09">
        <w:trPr>
          <w:trHeight w:val="676"/>
        </w:trPr>
        <w:tc>
          <w:tcPr>
            <w:tcW w:w="709" w:type="dxa"/>
            <w:vAlign w:val="center"/>
          </w:tcPr>
          <w:p w:rsidR="000C02C6" w:rsidRPr="002B2874" w:rsidRDefault="000C02C6" w:rsidP="00D32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:rsidR="000C02C6" w:rsidRPr="002B2874" w:rsidRDefault="000C02C6" w:rsidP="000C0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Phối hợp, tham dự 03 Tọa đàm do Ủy ban kinh tế của Quốc hội chủ trì trong quá trình thẩm tra Dự án Luật PPP</w:t>
            </w:r>
            <w:r w:rsidR="00131D2F"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(trong đó có 01 Tọa đàm phối hợp với đối tác Hàn Quốc)</w:t>
            </w:r>
          </w:p>
        </w:tc>
        <w:tc>
          <w:tcPr>
            <w:tcW w:w="2694" w:type="dxa"/>
            <w:vAlign w:val="center"/>
          </w:tcPr>
          <w:p w:rsidR="000C02C6" w:rsidRPr="002B2874" w:rsidRDefault="000C02C6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cơ quan thuộc Quốc hội, Chính phủ, các nhà đầu tư </w:t>
            </w:r>
          </w:p>
        </w:tc>
        <w:tc>
          <w:tcPr>
            <w:tcW w:w="2512" w:type="dxa"/>
            <w:vAlign w:val="center"/>
          </w:tcPr>
          <w:p w:rsidR="000C02C6" w:rsidRPr="002B2874" w:rsidRDefault="000C02C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Ngày 26/9/2019;</w:t>
            </w:r>
          </w:p>
          <w:p w:rsidR="000C02C6" w:rsidRPr="002B2874" w:rsidRDefault="000C02C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Ngày 29/9/2019;</w:t>
            </w:r>
          </w:p>
          <w:p w:rsidR="000C02C6" w:rsidRPr="002B2874" w:rsidRDefault="000C02C6" w:rsidP="00DC537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Ngày 30/9/2019</w:t>
            </w:r>
          </w:p>
        </w:tc>
      </w:tr>
      <w:tr w:rsidR="002B2874" w:rsidRPr="00D32B57" w:rsidTr="00E50E09">
        <w:trPr>
          <w:trHeight w:val="676"/>
        </w:trPr>
        <w:tc>
          <w:tcPr>
            <w:tcW w:w="709" w:type="dxa"/>
            <w:vAlign w:val="center"/>
          </w:tcPr>
          <w:p w:rsidR="002B2874" w:rsidRPr="002B2874" w:rsidRDefault="002B2874" w:rsidP="002B2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  <w:vAlign w:val="center"/>
          </w:tcPr>
          <w:p w:rsidR="002B2874" w:rsidRPr="002B2874" w:rsidRDefault="002B2874" w:rsidP="000C0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 chức Tọa đàm với các chuyên gia PPP, Luật sư đến từ Hàn Quốc (Công ty Luật Kim&amp;Chang)</w:t>
            </w:r>
          </w:p>
        </w:tc>
        <w:tc>
          <w:tcPr>
            <w:tcW w:w="2694" w:type="dxa"/>
            <w:vAlign w:val="center"/>
          </w:tcPr>
          <w:p w:rsidR="002B2874" w:rsidRPr="002B2874" w:rsidRDefault="002B2874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cơ quan thuộc Quốc hội, Chính phủ, các nhà đầu tư trong nước và Hàn Quốc</w:t>
            </w:r>
          </w:p>
        </w:tc>
        <w:tc>
          <w:tcPr>
            <w:tcW w:w="2512" w:type="dxa"/>
            <w:vAlign w:val="center"/>
          </w:tcPr>
          <w:p w:rsidR="002B2874" w:rsidRPr="002B2874" w:rsidRDefault="002B2874" w:rsidP="002B287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Pr="002B28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01/10</w:t>
            </w:r>
            <w:r w:rsidRPr="002B2874">
              <w:rPr>
                <w:rFonts w:asciiTheme="majorHAnsi" w:hAnsiTheme="majorHAnsi" w:cstheme="majorHAnsi"/>
                <w:sz w:val="28"/>
                <w:szCs w:val="28"/>
              </w:rPr>
              <w:t>/2019</w:t>
            </w:r>
          </w:p>
        </w:tc>
      </w:tr>
    </w:tbl>
    <w:p w:rsidR="009F7033" w:rsidRPr="00596422" w:rsidRDefault="009F7033" w:rsidP="009F7033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9F7033" w:rsidRPr="00596422" w:rsidSect="00D32B57">
      <w:footerReference w:type="default" r:id="rId6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8A" w:rsidRDefault="00386C8A" w:rsidP="00E50E09">
      <w:pPr>
        <w:spacing w:after="0" w:line="240" w:lineRule="auto"/>
      </w:pPr>
      <w:r>
        <w:separator/>
      </w:r>
    </w:p>
  </w:endnote>
  <w:endnote w:type="continuationSeparator" w:id="0">
    <w:p w:rsidR="00386C8A" w:rsidRDefault="00386C8A" w:rsidP="00E5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0010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50E09" w:rsidRPr="00E50E09" w:rsidRDefault="00E50E09">
        <w:pPr>
          <w:pStyle w:val="Footer"/>
          <w:jc w:val="right"/>
          <w:rPr>
            <w:rFonts w:asciiTheme="majorHAnsi" w:hAnsiTheme="majorHAnsi" w:cstheme="majorHAnsi"/>
          </w:rPr>
        </w:pPr>
        <w:r w:rsidRPr="00E50E09">
          <w:rPr>
            <w:rFonts w:asciiTheme="majorHAnsi" w:hAnsiTheme="majorHAnsi" w:cstheme="majorHAnsi"/>
          </w:rPr>
          <w:fldChar w:fldCharType="begin"/>
        </w:r>
        <w:r w:rsidRPr="00E50E09">
          <w:rPr>
            <w:rFonts w:asciiTheme="majorHAnsi" w:hAnsiTheme="majorHAnsi" w:cstheme="majorHAnsi"/>
          </w:rPr>
          <w:instrText xml:space="preserve"> PAGE   \* MERGEFORMAT </w:instrText>
        </w:r>
        <w:r w:rsidRPr="00E50E09">
          <w:rPr>
            <w:rFonts w:asciiTheme="majorHAnsi" w:hAnsiTheme="majorHAnsi" w:cstheme="majorHAnsi"/>
          </w:rPr>
          <w:fldChar w:fldCharType="separate"/>
        </w:r>
        <w:r w:rsidR="00557AA6">
          <w:rPr>
            <w:rFonts w:asciiTheme="majorHAnsi" w:hAnsiTheme="majorHAnsi" w:cstheme="majorHAnsi"/>
            <w:noProof/>
          </w:rPr>
          <w:t>1</w:t>
        </w:r>
        <w:r w:rsidRPr="00E50E09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50E09" w:rsidRDefault="00E5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8A" w:rsidRDefault="00386C8A" w:rsidP="00E50E09">
      <w:pPr>
        <w:spacing w:after="0" w:line="240" w:lineRule="auto"/>
      </w:pPr>
      <w:r>
        <w:separator/>
      </w:r>
    </w:p>
  </w:footnote>
  <w:footnote w:type="continuationSeparator" w:id="0">
    <w:p w:rsidR="00386C8A" w:rsidRDefault="00386C8A" w:rsidP="00E5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3"/>
    <w:rsid w:val="000714F9"/>
    <w:rsid w:val="000C02C6"/>
    <w:rsid w:val="00131D2F"/>
    <w:rsid w:val="001A0060"/>
    <w:rsid w:val="002B2874"/>
    <w:rsid w:val="00386C8A"/>
    <w:rsid w:val="0054708A"/>
    <w:rsid w:val="00557AA6"/>
    <w:rsid w:val="00596422"/>
    <w:rsid w:val="007F2ED7"/>
    <w:rsid w:val="00820885"/>
    <w:rsid w:val="009B6819"/>
    <w:rsid w:val="009F7033"/>
    <w:rsid w:val="00B023B9"/>
    <w:rsid w:val="00D20FA8"/>
    <w:rsid w:val="00D32B57"/>
    <w:rsid w:val="00DC5372"/>
    <w:rsid w:val="00DD4C96"/>
    <w:rsid w:val="00E5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1B351"/>
  <w15:docId w15:val="{3F7ED111-4162-4854-BF71-2E0D3AF8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09"/>
  </w:style>
  <w:style w:type="paragraph" w:styleId="Footer">
    <w:name w:val="footer"/>
    <w:basedOn w:val="Normal"/>
    <w:link w:val="FooterChar"/>
    <w:uiPriority w:val="99"/>
    <w:unhideWhenUsed/>
    <w:rsid w:val="00E50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Do</dc:creator>
  <cp:keywords/>
  <dc:description/>
  <cp:lastModifiedBy>MyPC</cp:lastModifiedBy>
  <cp:revision>12</cp:revision>
  <cp:lastPrinted>2019-10-02T10:04:00Z</cp:lastPrinted>
  <dcterms:created xsi:type="dcterms:W3CDTF">2019-09-24T07:14:00Z</dcterms:created>
  <dcterms:modified xsi:type="dcterms:W3CDTF">2019-10-08T02:07:00Z</dcterms:modified>
</cp:coreProperties>
</file>