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6" w:type="dxa"/>
        <w:tblInd w:w="-252" w:type="dxa"/>
        <w:tblLook w:val="00A0" w:firstRow="1" w:lastRow="0" w:firstColumn="1" w:lastColumn="0" w:noHBand="0" w:noVBand="0"/>
      </w:tblPr>
      <w:tblGrid>
        <w:gridCol w:w="4046"/>
        <w:gridCol w:w="5880"/>
      </w:tblGrid>
      <w:tr w:rsidR="00A160AD" w:rsidRPr="00D73AD0" w:rsidTr="00342C52">
        <w:tc>
          <w:tcPr>
            <w:tcW w:w="4046" w:type="dxa"/>
          </w:tcPr>
          <w:p w:rsidR="00A160AD" w:rsidRPr="00D73AD0" w:rsidRDefault="00A160AD" w:rsidP="00132894">
            <w:pPr>
              <w:widowControl w:val="0"/>
              <w:spacing w:before="120" w:after="120"/>
              <w:jc w:val="center"/>
              <w:rPr>
                <w:rFonts w:ascii="Times New Roman" w:hAnsi="Times New Roman"/>
                <w:sz w:val="26"/>
              </w:rPr>
            </w:pPr>
            <w:bookmarkStart w:id="0" w:name="_GoBack"/>
            <w:bookmarkEnd w:id="0"/>
            <w:r w:rsidRPr="00D73AD0">
              <w:rPr>
                <w:rFonts w:ascii="Times New Roman" w:hAnsi="Times New Roman"/>
                <w:sz w:val="26"/>
              </w:rPr>
              <w:t xml:space="preserve">BỘ </w:t>
            </w:r>
            <w:r>
              <w:rPr>
                <w:rFonts w:ascii="Times New Roman" w:hAnsi="Times New Roman"/>
                <w:sz w:val="26"/>
              </w:rPr>
              <w:t>KẾ HOẠCHVÀ ĐẦU TƯ</w:t>
            </w:r>
          </w:p>
          <w:p w:rsidR="00A160AD" w:rsidRPr="00D73AD0" w:rsidRDefault="00A160AD" w:rsidP="00132894">
            <w:pPr>
              <w:widowControl w:val="0"/>
              <w:spacing w:before="120" w:after="120"/>
              <w:jc w:val="center"/>
              <w:rPr>
                <w:rFonts w:ascii="Times New Roman" w:hAnsi="Times New Roman"/>
                <w:b/>
                <w:sz w:val="26"/>
              </w:rPr>
            </w:pPr>
            <w:r>
              <w:rPr>
                <w:rFonts w:ascii="Times New Roman" w:hAnsi="Times New Roman"/>
                <w:b/>
                <w:sz w:val="26"/>
              </w:rPr>
              <w:t>TỔNG CỤC THỐNG KÊ</w:t>
            </w:r>
          </w:p>
          <w:p w:rsidR="00A160AD" w:rsidRPr="00D73AD0" w:rsidRDefault="005671F1" w:rsidP="00132894">
            <w:pPr>
              <w:widowControl w:val="0"/>
              <w:spacing w:before="120" w:after="120"/>
              <w:jc w:val="center"/>
              <w:rPr>
                <w:rFonts w:ascii="Times New Roman" w:hAnsi="Times New Roman"/>
                <w:b/>
                <w:sz w:val="26"/>
              </w:rPr>
            </w:pPr>
            <w:r>
              <w:rPr>
                <w:rFonts w:ascii="Times New Roman" w:hAnsi="Times New Roman"/>
                <w:noProof/>
              </w:rPr>
              <mc:AlternateContent>
                <mc:Choice Requires="wps">
                  <w:drawing>
                    <wp:anchor distT="4294967291" distB="4294967291" distL="114300" distR="114300" simplePos="0" relativeHeight="251655680" behindDoc="0" locked="0" layoutInCell="1" allowOverlap="1" wp14:anchorId="184CED9D">
                      <wp:simplePos x="0" y="0"/>
                      <wp:positionH relativeFrom="column">
                        <wp:posOffset>833120</wp:posOffset>
                      </wp:positionH>
                      <wp:positionV relativeFrom="paragraph">
                        <wp:posOffset>73659</wp:posOffset>
                      </wp:positionV>
                      <wp:extent cx="779145" cy="0"/>
                      <wp:effectExtent l="0" t="0" r="20955" b="19050"/>
                      <wp:wrapNone/>
                      <wp:docPr id="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109CD" id="_x0000_t32" coordsize="21600,21600" o:spt="32" o:oned="t" path="m,l21600,21600e" filled="f">
                      <v:path arrowok="t" fillok="f" o:connecttype="none"/>
                      <o:lock v:ext="edit" shapetype="t"/>
                    </v:shapetype>
                    <v:shape id="AutoShape 106" o:spid="_x0000_s1026" type="#_x0000_t32" style="position:absolute;margin-left:65.6pt;margin-top:5.8pt;width:61.3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s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"/>
                  </w:pict>
                </mc:Fallback>
              </mc:AlternateContent>
            </w:r>
          </w:p>
          <w:p w:rsidR="00A160AD" w:rsidRPr="00D73AD0" w:rsidRDefault="00A160AD" w:rsidP="00132894">
            <w:pPr>
              <w:widowControl w:val="0"/>
              <w:spacing w:before="120" w:after="120"/>
              <w:jc w:val="center"/>
              <w:rPr>
                <w:rFonts w:ascii="Times New Roman" w:hAnsi="Times New Roman"/>
              </w:rPr>
            </w:pPr>
            <w:r w:rsidRPr="00D73AD0">
              <w:rPr>
                <w:rFonts w:ascii="Times New Roman" w:hAnsi="Times New Roman"/>
                <w:sz w:val="26"/>
              </w:rPr>
              <w:t>Số:               /TTr-TC</w:t>
            </w:r>
            <w:r w:rsidR="001B2C85">
              <w:rPr>
                <w:rFonts w:ascii="Times New Roman" w:hAnsi="Times New Roman"/>
                <w:sz w:val="26"/>
              </w:rPr>
              <w:t>TK</w:t>
            </w:r>
          </w:p>
        </w:tc>
        <w:tc>
          <w:tcPr>
            <w:tcW w:w="5880" w:type="dxa"/>
          </w:tcPr>
          <w:p w:rsidR="00A160AD" w:rsidRPr="00D73AD0" w:rsidRDefault="00A160AD" w:rsidP="00132894">
            <w:pPr>
              <w:widowControl w:val="0"/>
              <w:tabs>
                <w:tab w:val="center" w:pos="1540"/>
                <w:tab w:val="center" w:pos="6720"/>
              </w:tabs>
              <w:spacing w:before="120" w:after="120"/>
              <w:jc w:val="center"/>
              <w:rPr>
                <w:rFonts w:ascii="Times New Roman" w:hAnsi="Times New Roman"/>
                <w:b/>
                <w:bCs/>
                <w:sz w:val="26"/>
                <w:szCs w:val="26"/>
              </w:rPr>
            </w:pPr>
            <w:r w:rsidRPr="00D73AD0">
              <w:rPr>
                <w:rFonts w:ascii="Times New Roman" w:hAnsi="Times New Roman"/>
                <w:b/>
                <w:bCs/>
                <w:sz w:val="26"/>
                <w:szCs w:val="26"/>
              </w:rPr>
              <w:t>CỘNG HÒA XÃ HỘI CHỦ NGHĨA VIỆT NAM</w:t>
            </w:r>
          </w:p>
          <w:p w:rsidR="00A160AD" w:rsidRPr="00D73AD0" w:rsidRDefault="00A160AD" w:rsidP="00132894">
            <w:pPr>
              <w:widowControl w:val="0"/>
              <w:tabs>
                <w:tab w:val="center" w:pos="0"/>
                <w:tab w:val="center" w:pos="6720"/>
              </w:tabs>
              <w:spacing w:before="120" w:after="120"/>
              <w:jc w:val="center"/>
              <w:rPr>
                <w:rFonts w:ascii="Times New Roman" w:hAnsi="Times New Roman"/>
                <w:sz w:val="26"/>
                <w:szCs w:val="26"/>
              </w:rPr>
            </w:pPr>
            <w:r w:rsidRPr="00D73AD0">
              <w:rPr>
                <w:rFonts w:ascii="Times New Roman" w:hAnsi="Times New Roman"/>
                <w:b/>
                <w:bCs/>
              </w:rPr>
              <w:t>Độc lập – Tự do – Hạnh phúc</w:t>
            </w:r>
          </w:p>
          <w:p w:rsidR="00A160AD" w:rsidRPr="00D73AD0" w:rsidRDefault="005671F1" w:rsidP="00132894">
            <w:pPr>
              <w:widowControl w:val="0"/>
              <w:spacing w:before="120" w:after="120"/>
              <w:jc w:val="center"/>
              <w:rPr>
                <w:rFonts w:ascii="Times New Roman" w:hAnsi="Times New Roman"/>
                <w:i/>
                <w:iCs/>
              </w:rPr>
            </w:pPr>
            <w:r>
              <w:rPr>
                <w:rFonts w:ascii="Times New Roman" w:hAnsi="Times New Roman"/>
                <w:noProof/>
              </w:rPr>
              <mc:AlternateContent>
                <mc:Choice Requires="wps">
                  <w:drawing>
                    <wp:anchor distT="4294967291" distB="4294967291" distL="114300" distR="114300" simplePos="0" relativeHeight="251656704" behindDoc="0" locked="0" layoutInCell="1" allowOverlap="1" wp14:anchorId="039E8B62">
                      <wp:simplePos x="0" y="0"/>
                      <wp:positionH relativeFrom="column">
                        <wp:posOffset>636270</wp:posOffset>
                      </wp:positionH>
                      <wp:positionV relativeFrom="paragraph">
                        <wp:posOffset>19684</wp:posOffset>
                      </wp:positionV>
                      <wp:extent cx="2271395" cy="0"/>
                      <wp:effectExtent l="0" t="0" r="33655" b="19050"/>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BE51C" id="AutoShape 107" o:spid="_x0000_s1026" type="#_x0000_t32" style="position:absolute;margin-left:50.1pt;margin-top:1.55pt;width:178.8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8R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MkfvQDGrTNIa6UO+NbpCf5ql8U/W6RVGVLZMND+NtZQ3biM6J3Kf5iNZTZD58VgxgC&#10;FcK0TrXpPSTMAZ3CUs63pfCTQxQ+pulj8rC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"/>
                  </w:pict>
                </mc:Fallback>
              </mc:AlternateContent>
            </w:r>
          </w:p>
          <w:p w:rsidR="00A160AD" w:rsidRPr="00D73AD0" w:rsidRDefault="00A160AD" w:rsidP="00132894">
            <w:pPr>
              <w:widowControl w:val="0"/>
              <w:spacing w:before="120" w:after="120"/>
              <w:jc w:val="center"/>
              <w:rPr>
                <w:rFonts w:ascii="Times New Roman" w:hAnsi="Times New Roman"/>
                <w:b/>
                <w:bCs/>
                <w:i/>
                <w:iCs/>
                <w:kern w:val="32"/>
                <w:sz w:val="27"/>
                <w:szCs w:val="27"/>
              </w:rPr>
            </w:pPr>
            <w:r w:rsidRPr="00D73AD0">
              <w:rPr>
                <w:rFonts w:ascii="Times New Roman" w:hAnsi="Times New Roman"/>
                <w:i/>
                <w:iCs/>
              </w:rPr>
              <w:t>Hà Nội, ngày      tháng        năm 2019</w:t>
            </w:r>
          </w:p>
        </w:tc>
      </w:tr>
    </w:tbl>
    <w:p w:rsidR="00A160AD" w:rsidRPr="00D73AD0" w:rsidRDefault="00A160AD" w:rsidP="00132894">
      <w:pPr>
        <w:widowControl w:val="0"/>
        <w:spacing w:before="120" w:after="120"/>
        <w:jc w:val="center"/>
        <w:rPr>
          <w:rFonts w:ascii="Times New Roman" w:hAnsi="Times New Roman"/>
          <w:b/>
          <w:sz w:val="27"/>
          <w:szCs w:val="27"/>
        </w:rPr>
      </w:pPr>
    </w:p>
    <w:p w:rsidR="00A160AD" w:rsidRPr="00D73AD0" w:rsidRDefault="005671F1" w:rsidP="00132894">
      <w:pPr>
        <w:pStyle w:val="NormalWeb"/>
        <w:widowControl w:val="0"/>
        <w:spacing w:before="120" w:beforeAutospacing="0" w:after="120" w:afterAutospacing="0"/>
        <w:jc w:val="center"/>
        <w:rPr>
          <w:b/>
          <w:bCs/>
          <w:spacing w:val="-4"/>
          <w:sz w:val="27"/>
          <w:szCs w:val="27"/>
        </w:rPr>
      </w:pPr>
      <w:r>
        <w:rPr>
          <w:b/>
          <w:noProof/>
          <w:sz w:val="27"/>
          <w:szCs w:val="27"/>
        </w:rPr>
        <mc:AlternateContent>
          <mc:Choice Requires="wps">
            <w:drawing>
              <wp:anchor distT="0" distB="0" distL="114300" distR="114300" simplePos="0" relativeHeight="251657728" behindDoc="0" locked="0" layoutInCell="1" allowOverlap="1" wp14:anchorId="09231A50">
                <wp:simplePos x="0" y="0"/>
                <wp:positionH relativeFrom="column">
                  <wp:posOffset>621665</wp:posOffset>
                </wp:positionH>
                <wp:positionV relativeFrom="paragraph">
                  <wp:posOffset>-6350</wp:posOffset>
                </wp:positionV>
                <wp:extent cx="800100" cy="336550"/>
                <wp:effectExtent l="0" t="0" r="19050" b="254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6550"/>
                        </a:xfrm>
                        <a:prstGeom prst="rect">
                          <a:avLst/>
                        </a:prstGeom>
                        <a:solidFill>
                          <a:srgbClr val="FFFFFF"/>
                        </a:solidFill>
                        <a:ln w="6350">
                          <a:solidFill>
                            <a:srgbClr val="000000"/>
                          </a:solidFill>
                          <a:miter lim="800000"/>
                          <a:headEnd/>
                          <a:tailEnd/>
                        </a:ln>
                      </wps:spPr>
                      <wps:txbx>
                        <w:txbxContent>
                          <w:p w:rsidR="00A160AD" w:rsidRPr="00D73AD0" w:rsidRDefault="00A160AD" w:rsidP="00A160AD">
                            <w:pPr>
                              <w:rPr>
                                <w:rFonts w:ascii="Times New Roman" w:hAnsi="Times New Roman"/>
                              </w:rPr>
                            </w:pPr>
                            <w:r w:rsidRPr="00D73AD0">
                              <w:rPr>
                                <w:rFonts w:ascii="Times New Roman" w:hAnsi="Times New Roma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9231A50" id="_x0000_t202" coordsize="21600,21600" o:spt="202" path="m,l,21600r21600,l21600,xe">
                <v:stroke joinstyle="miter"/>
                <v:path gradientshapeok="t" o:connecttype="rect"/>
              </v:shapetype>
              <v:shape id="Text Box 1" o:spid="_x0000_s1026" type="#_x0000_t202" style="position:absolute;left:0;text-align:left;margin-left:48.95pt;margin-top:-.5pt;width:63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" strokeweight=".5pt">
                <v:textbox>
                  <w:txbxContent>
                    <w:p w:rsidR="00A160AD" w:rsidRPr="00D73AD0" w:rsidRDefault="00A160AD" w:rsidP="00A160AD">
                      <w:pPr>
                        <w:rPr>
                          <w:rFonts w:ascii="Times New Roman" w:hAnsi="Times New Roman"/>
                        </w:rPr>
                      </w:pPr>
                      <w:r w:rsidRPr="00D73AD0">
                        <w:rPr>
                          <w:rFonts w:ascii="Times New Roman" w:hAnsi="Times New Roman"/>
                        </w:rPr>
                        <w:t>Dự thảo</w:t>
                      </w:r>
                    </w:p>
                  </w:txbxContent>
                </v:textbox>
              </v:shape>
            </w:pict>
          </mc:Fallback>
        </mc:AlternateContent>
      </w:r>
    </w:p>
    <w:p w:rsidR="00A160AD" w:rsidRPr="00D73AD0" w:rsidRDefault="005671F1" w:rsidP="00132894">
      <w:pPr>
        <w:pStyle w:val="NormalWeb"/>
        <w:widowControl w:val="0"/>
        <w:spacing w:before="120" w:beforeAutospacing="0" w:after="120" w:afterAutospacing="0"/>
        <w:jc w:val="center"/>
        <w:rPr>
          <w:b/>
          <w:bCs/>
          <w:spacing w:val="-4"/>
          <w:sz w:val="27"/>
          <w:szCs w:val="27"/>
        </w:rPr>
      </w:pPr>
      <w:r>
        <w:rPr>
          <w:noProof/>
          <w:sz w:val="27"/>
          <w:szCs w:val="27"/>
        </w:rPr>
        <mc:AlternateContent>
          <mc:Choice Requires="wps">
            <w:drawing>
              <wp:anchor distT="4294967291" distB="4294967291" distL="114295" distR="114295" simplePos="0" relativeHeight="251658752" behindDoc="0" locked="0" layoutInCell="1" allowOverlap="1" wp14:anchorId="2A5F9EBC">
                <wp:simplePos x="0" y="0"/>
                <wp:positionH relativeFrom="column">
                  <wp:posOffset>1990089</wp:posOffset>
                </wp:positionH>
                <wp:positionV relativeFrom="paragraph">
                  <wp:posOffset>4914899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94D6" id="Straight Connector 3" o:spid="_x0000_s1026" style="position:absolute;z-index:2516587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56.7pt,387pt" to="156.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"/>
            </w:pict>
          </mc:Fallback>
        </mc:AlternateContent>
      </w:r>
      <w:r w:rsidR="00A160AD" w:rsidRPr="00D73AD0">
        <w:rPr>
          <w:b/>
          <w:bCs/>
          <w:spacing w:val="-4"/>
          <w:sz w:val="27"/>
          <w:szCs w:val="27"/>
        </w:rPr>
        <w:t>TỜ TRÌNH</w:t>
      </w:r>
    </w:p>
    <w:p w:rsidR="00A160AD" w:rsidRPr="00D73AD0" w:rsidRDefault="00A160AD" w:rsidP="00132894">
      <w:pPr>
        <w:widowControl w:val="0"/>
        <w:spacing w:before="120" w:after="120"/>
        <w:jc w:val="center"/>
        <w:rPr>
          <w:rFonts w:ascii="Times New Roman" w:hAnsi="Times New Roman"/>
          <w:b/>
          <w:sz w:val="27"/>
          <w:szCs w:val="27"/>
        </w:rPr>
      </w:pPr>
      <w:r w:rsidRPr="00D73AD0">
        <w:rPr>
          <w:rFonts w:ascii="Times New Roman" w:hAnsi="Times New Roman"/>
          <w:b/>
          <w:sz w:val="27"/>
          <w:szCs w:val="27"/>
        </w:rPr>
        <w:t xml:space="preserve">Về việc ban hành </w:t>
      </w:r>
      <w:r w:rsidRPr="00D73AD0">
        <w:rPr>
          <w:rFonts w:ascii="Times New Roman" w:hAnsi="Times New Roman"/>
          <w:b/>
          <w:bCs/>
          <w:sz w:val="27"/>
          <w:szCs w:val="27"/>
          <w:lang w:val="it-IT"/>
        </w:rPr>
        <w:t xml:space="preserve">Thông tư </w:t>
      </w:r>
      <w:r w:rsidRPr="00D73AD0">
        <w:rPr>
          <w:rFonts w:ascii="Times New Roman" w:hAnsi="Times New Roman"/>
          <w:b/>
          <w:sz w:val="27"/>
          <w:szCs w:val="27"/>
        </w:rPr>
        <w:t xml:space="preserve">quy định </w:t>
      </w:r>
      <w:r w:rsidR="00132894">
        <w:rPr>
          <w:rFonts w:ascii="Times New Roman" w:hAnsi="Times New Roman"/>
          <w:b/>
          <w:sz w:val="27"/>
          <w:szCs w:val="27"/>
        </w:rPr>
        <w:t>phân loại</w:t>
      </w:r>
      <w:r w:rsidR="00A207CE">
        <w:rPr>
          <w:rFonts w:ascii="Times New Roman" w:hAnsi="Times New Roman"/>
          <w:b/>
          <w:sz w:val="27"/>
          <w:szCs w:val="27"/>
        </w:rPr>
        <w:t xml:space="preserve"> </w:t>
      </w:r>
      <w:r>
        <w:rPr>
          <w:rFonts w:ascii="Times New Roman" w:hAnsi="Times New Roman"/>
          <w:b/>
          <w:sz w:val="27"/>
          <w:szCs w:val="27"/>
        </w:rPr>
        <w:t>khu vực thể chế Việt Nam</w:t>
      </w:r>
    </w:p>
    <w:p w:rsidR="00A160AD" w:rsidRPr="00D73AD0" w:rsidRDefault="005671F1" w:rsidP="00132894">
      <w:pPr>
        <w:widowControl w:val="0"/>
        <w:spacing w:before="120" w:after="120"/>
        <w:ind w:firstLine="720"/>
        <w:jc w:val="both"/>
        <w:rPr>
          <w:rFonts w:ascii="Times New Roman" w:hAnsi="Times New Roman"/>
          <w:sz w:val="27"/>
          <w:szCs w:val="27"/>
        </w:rPr>
      </w:pPr>
      <w:r>
        <w:rPr>
          <w:rFonts w:ascii="Times New Roman" w:hAnsi="Times New Roman"/>
          <w:noProof/>
          <w:sz w:val="27"/>
          <w:szCs w:val="27"/>
        </w:rPr>
        <mc:AlternateContent>
          <mc:Choice Requires="wps">
            <w:drawing>
              <wp:anchor distT="4294967293" distB="4294967293" distL="114300" distR="114300" simplePos="0" relativeHeight="251659776" behindDoc="0" locked="0" layoutInCell="1" allowOverlap="1" wp14:anchorId="46D82684">
                <wp:simplePos x="0" y="0"/>
                <wp:positionH relativeFrom="column">
                  <wp:posOffset>2249805</wp:posOffset>
                </wp:positionH>
                <wp:positionV relativeFrom="paragraph">
                  <wp:posOffset>5079</wp:posOffset>
                </wp:positionV>
                <wp:extent cx="1381125" cy="0"/>
                <wp:effectExtent l="0" t="0" r="2857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ED79" id="Straight Connector 7"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7.15pt,.4pt" to="28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" strokecolor="#4579b8">
                <o:lock v:ext="edit" shapetype="f"/>
              </v:line>
            </w:pict>
          </mc:Fallback>
        </mc:AlternateContent>
      </w:r>
    </w:p>
    <w:p w:rsidR="00A160AD" w:rsidRPr="00D73AD0" w:rsidRDefault="00A160AD" w:rsidP="00132894">
      <w:pPr>
        <w:widowControl w:val="0"/>
        <w:spacing w:before="120" w:after="120"/>
        <w:jc w:val="center"/>
        <w:rPr>
          <w:rFonts w:ascii="Times New Roman" w:hAnsi="Times New Roman"/>
        </w:rPr>
      </w:pPr>
      <w:r w:rsidRPr="00D73AD0">
        <w:rPr>
          <w:rFonts w:ascii="Times New Roman" w:hAnsi="Times New Roman"/>
        </w:rPr>
        <w:t xml:space="preserve">Kính gửi: Bộ trưởng Nguyễn </w:t>
      </w:r>
      <w:r>
        <w:rPr>
          <w:rFonts w:ascii="Times New Roman" w:hAnsi="Times New Roman"/>
        </w:rPr>
        <w:t>Chí Dũng</w:t>
      </w:r>
    </w:p>
    <w:p w:rsidR="00A160AD" w:rsidRPr="00CB4B5B" w:rsidRDefault="00A160AD" w:rsidP="00132894">
      <w:pPr>
        <w:spacing w:before="120" w:after="120"/>
        <w:contextualSpacing/>
        <w:jc w:val="center"/>
        <w:rPr>
          <w:rFonts w:ascii="Times New Roman" w:hAnsi="Times New Roman"/>
        </w:rPr>
      </w:pPr>
    </w:p>
    <w:p w:rsidR="00A160AD" w:rsidRPr="00CB4B5B" w:rsidRDefault="00A160AD" w:rsidP="00132894">
      <w:pPr>
        <w:spacing w:before="120" w:after="120"/>
        <w:ind w:firstLine="720"/>
        <w:jc w:val="both"/>
        <w:rPr>
          <w:rFonts w:ascii="Times New Roman" w:hAnsi="Times New Roman"/>
          <w:spacing w:val="-2"/>
          <w:lang w:val="pt-BR"/>
        </w:rPr>
      </w:pPr>
      <w:r>
        <w:rPr>
          <w:rFonts w:ascii="Times New Roman" w:hAnsi="Times New Roman"/>
          <w:spacing w:val="-2"/>
          <w:lang w:val="pt-BR"/>
        </w:rPr>
        <w:t xml:space="preserve">Thực hiện Luật Thống kê </w:t>
      </w:r>
      <w:r w:rsidRPr="00CB4B5B">
        <w:rPr>
          <w:rFonts w:ascii="Times New Roman" w:hAnsi="Times New Roman"/>
          <w:spacing w:val="-2"/>
          <w:lang w:val="pt-BR"/>
        </w:rPr>
        <w:t>ngày 23 tháng 11 năm 2015 (g</w:t>
      </w:r>
      <w:r>
        <w:rPr>
          <w:rFonts w:ascii="Times New Roman" w:hAnsi="Times New Roman"/>
          <w:spacing w:val="-2"/>
          <w:lang w:val="pt-BR"/>
        </w:rPr>
        <w:t>ọi tắt là Luật Thống kê 2015);</w:t>
      </w:r>
      <w:r w:rsidRPr="00CB4B5B">
        <w:rPr>
          <w:rFonts w:ascii="Times New Roman" w:hAnsi="Times New Roman"/>
          <w:spacing w:val="-2"/>
          <w:lang w:val="pt-BR"/>
        </w:rPr>
        <w:t xml:space="preserve"> Nghị định số 94/2016/NĐ-CP ngày 01 tháng 7 năm 2016 của Chính phủ quy định chi tiết và hướng dẫn</w:t>
      </w:r>
      <w:r>
        <w:rPr>
          <w:rFonts w:ascii="Times New Roman" w:hAnsi="Times New Roman"/>
          <w:spacing w:val="-2"/>
          <w:lang w:val="pt-BR"/>
        </w:rPr>
        <w:t xml:space="preserve"> thi hành một số điều của Luật Thống kê; Tờ trình số 60/TTr-TCTK ngày 10 tháng 4 năm 2019 của Tổng cục Thống kê</w:t>
      </w:r>
      <w:r w:rsidR="001B2C85">
        <w:rPr>
          <w:rFonts w:ascii="Times New Roman" w:hAnsi="Times New Roman"/>
          <w:spacing w:val="-2"/>
          <w:lang w:val="pt-BR"/>
        </w:rPr>
        <w:t xml:space="preserve"> đã được Bộ trưởng Bộ Kế hoạch và</w:t>
      </w:r>
      <w:r>
        <w:rPr>
          <w:rFonts w:ascii="Times New Roman" w:hAnsi="Times New Roman"/>
          <w:spacing w:val="-2"/>
          <w:lang w:val="pt-BR"/>
        </w:rPr>
        <w:t xml:space="preserve"> Đầu tư phê duyệt về việc ban hành văn bản quy định về khu vực thể chế Việt Nam, Tổng cục Thống kê</w:t>
      </w:r>
      <w:r w:rsidRPr="00CB4B5B">
        <w:rPr>
          <w:rFonts w:ascii="Times New Roman" w:hAnsi="Times New Roman"/>
          <w:spacing w:val="-2"/>
          <w:lang w:val="pt-BR"/>
        </w:rPr>
        <w:t xml:space="preserve"> trình </w:t>
      </w:r>
      <w:r>
        <w:rPr>
          <w:rFonts w:ascii="Times New Roman" w:hAnsi="Times New Roman"/>
          <w:spacing w:val="-2"/>
          <w:lang w:val="pt-BR"/>
        </w:rPr>
        <w:t>Bộ trưởng</w:t>
      </w:r>
      <w:r w:rsidR="001B2C85">
        <w:rPr>
          <w:rFonts w:ascii="Times New Roman" w:hAnsi="Times New Roman"/>
          <w:spacing w:val="-2"/>
          <w:lang w:val="pt-BR"/>
        </w:rPr>
        <w:t xml:space="preserve"> </w:t>
      </w:r>
      <w:r>
        <w:rPr>
          <w:rFonts w:ascii="Times New Roman" w:hAnsi="Times New Roman"/>
          <w:spacing w:val="-2"/>
          <w:lang w:val="pt-BR"/>
        </w:rPr>
        <w:t xml:space="preserve">Thông tư quy định </w:t>
      </w:r>
      <w:r w:rsidR="00132894">
        <w:rPr>
          <w:rFonts w:ascii="Times New Roman" w:hAnsi="Times New Roman"/>
          <w:spacing w:val="-2"/>
          <w:lang w:val="pt-BR"/>
        </w:rPr>
        <w:t>phân loại</w:t>
      </w:r>
      <w:r w:rsidR="001B2C85">
        <w:rPr>
          <w:rFonts w:ascii="Times New Roman" w:hAnsi="Times New Roman"/>
          <w:spacing w:val="-2"/>
          <w:lang w:val="pt-BR"/>
        </w:rPr>
        <w:t xml:space="preserve"> khu vực thể chế Việt N</w:t>
      </w:r>
      <w:r>
        <w:rPr>
          <w:rFonts w:ascii="Times New Roman" w:hAnsi="Times New Roman"/>
          <w:spacing w:val="-2"/>
          <w:lang w:val="pt-BR"/>
        </w:rPr>
        <w:t>am như sau:</w:t>
      </w:r>
    </w:p>
    <w:p w:rsidR="00A160AD" w:rsidRPr="00132894" w:rsidRDefault="00132894" w:rsidP="00132894">
      <w:pPr>
        <w:tabs>
          <w:tab w:val="left" w:pos="567"/>
          <w:tab w:val="left" w:pos="709"/>
          <w:tab w:val="left" w:pos="851"/>
        </w:tabs>
        <w:spacing w:before="120" w:after="120"/>
        <w:ind w:firstLine="567"/>
        <w:jc w:val="both"/>
        <w:rPr>
          <w:rFonts w:ascii="Times New Roman" w:hAnsi="Times New Roman"/>
          <w:b/>
          <w:spacing w:val="-2"/>
          <w:lang w:val="pt-BR"/>
        </w:rPr>
      </w:pPr>
      <w:r>
        <w:rPr>
          <w:rFonts w:ascii="Times New Roman" w:hAnsi="Times New Roman"/>
          <w:b/>
          <w:lang w:val="pt-BR"/>
        </w:rPr>
        <w:t xml:space="preserve">I. </w:t>
      </w:r>
      <w:r w:rsidR="00A160AD" w:rsidRPr="00132894">
        <w:rPr>
          <w:rFonts w:ascii="Times New Roman" w:hAnsi="Times New Roman"/>
          <w:b/>
          <w:lang w:val="pt-BR"/>
        </w:rPr>
        <w:t xml:space="preserve">Sự cần thiết ban hành </w:t>
      </w:r>
      <w:r w:rsidR="00A160AD" w:rsidRPr="00132894">
        <w:rPr>
          <w:rFonts w:ascii="Times New Roman" w:hAnsi="Times New Roman"/>
          <w:b/>
          <w:spacing w:val="-2"/>
          <w:lang w:val="pt-BR"/>
        </w:rPr>
        <w:t xml:space="preserve">Thông tư quy định </w:t>
      </w:r>
      <w:r w:rsidRPr="00132894">
        <w:rPr>
          <w:rFonts w:ascii="Times New Roman" w:hAnsi="Times New Roman"/>
          <w:b/>
          <w:spacing w:val="-2"/>
          <w:lang w:val="pt-BR"/>
        </w:rPr>
        <w:t>phân loại</w:t>
      </w:r>
      <w:r w:rsidR="00A160AD" w:rsidRPr="00132894">
        <w:rPr>
          <w:rFonts w:ascii="Times New Roman" w:hAnsi="Times New Roman"/>
          <w:b/>
          <w:spacing w:val="-2"/>
          <w:lang w:val="pt-BR"/>
        </w:rPr>
        <w:t xml:space="preserve"> khu vực thể chế Việt Nam</w:t>
      </w:r>
    </w:p>
    <w:p w:rsidR="00A160AD" w:rsidRPr="00132894" w:rsidRDefault="00132894" w:rsidP="00132894">
      <w:pPr>
        <w:tabs>
          <w:tab w:val="left" w:pos="567"/>
          <w:tab w:val="left" w:pos="709"/>
        </w:tabs>
        <w:spacing w:before="120" w:after="120"/>
        <w:ind w:firstLine="567"/>
        <w:jc w:val="both"/>
        <w:rPr>
          <w:rFonts w:ascii="Times New Roman" w:hAnsi="Times New Roman"/>
          <w:b/>
          <w:lang w:val="pt-BR"/>
        </w:rPr>
      </w:pPr>
      <w:r>
        <w:rPr>
          <w:rFonts w:ascii="Times New Roman" w:hAnsi="Times New Roman"/>
          <w:b/>
          <w:lang w:val="pt-BR"/>
        </w:rPr>
        <w:t xml:space="preserve">1. </w:t>
      </w:r>
      <w:r w:rsidR="00A160AD" w:rsidRPr="00132894">
        <w:rPr>
          <w:rFonts w:ascii="Times New Roman" w:hAnsi="Times New Roman"/>
          <w:b/>
          <w:lang w:val="pt-BR"/>
        </w:rPr>
        <w:t>Thực trạng việc sử dụng phân loại khu vực thể chế trong biên soạn số liệu ở Việt Nam</w:t>
      </w:r>
    </w:p>
    <w:p w:rsidR="00A160AD" w:rsidRPr="009A0172" w:rsidRDefault="00A160AD" w:rsidP="00132894">
      <w:pPr>
        <w:spacing w:before="120" w:after="120"/>
        <w:ind w:firstLine="720"/>
        <w:contextualSpacing/>
        <w:jc w:val="both"/>
        <w:rPr>
          <w:rFonts w:ascii="Times New Roman" w:hAnsi="Times New Roman"/>
        </w:rPr>
      </w:pPr>
      <w:r w:rsidRPr="009A0172">
        <w:rPr>
          <w:rFonts w:ascii="Times New Roman" w:hAnsi="Times New Roman"/>
        </w:rPr>
        <w:t xml:space="preserve">Đơn vị thể chế theo khái niệm trong </w:t>
      </w:r>
      <w:r>
        <w:rPr>
          <w:rFonts w:ascii="Times New Roman" w:hAnsi="Times New Roman"/>
        </w:rPr>
        <w:t>Hệ thống tài khoản quốc gia 2008 (</w:t>
      </w:r>
      <w:r w:rsidRPr="009A0172">
        <w:rPr>
          <w:rFonts w:ascii="Times New Roman" w:hAnsi="Times New Roman"/>
        </w:rPr>
        <w:t>SNA 2008</w:t>
      </w:r>
      <w:r>
        <w:rPr>
          <w:rFonts w:ascii="Times New Roman" w:hAnsi="Times New Roman"/>
        </w:rPr>
        <w:t>)</w:t>
      </w:r>
      <w:r w:rsidRPr="009A0172">
        <w:rPr>
          <w:rFonts w:ascii="Times New Roman" w:hAnsi="Times New Roman"/>
        </w:rPr>
        <w:t xml:space="preserve"> của Liên hợp quốc là một thực thể kinh tế có quyền sở hữu tài sản và phát sinh nợ, thực hiện các hoạt động, giao dịch kinh tế với các thực thể kinh tế khác. Một đơn vị thể chế bao gồm các thuộc tính sau:  (i) có quyền sở hữu hàng hóa hoặc tài sản, có thể trao đổi quyền sở hữu hàng hóa, tài sản đó qua các giao dịch với các đơn vị thể chế khác; (ii) có quyền đưa ra các quyết định kinh tế và chịu trách nhiệm trước pháp luật về các quyết định đó; (iii) có khả năng thực hiện các nghĩa vụ nợ, tham gia vào các hợp đồng kinh tế; (iv) có hệ thống tài khoản kế toán hoặc có khả năng lập các tài khoản kế toán nếu được yêu cầu.</w:t>
      </w:r>
    </w:p>
    <w:p w:rsidR="00A160AD" w:rsidRPr="009A0172" w:rsidRDefault="00A160AD" w:rsidP="00132894">
      <w:pPr>
        <w:spacing w:before="120" w:after="120"/>
        <w:ind w:firstLine="720"/>
        <w:contextualSpacing/>
        <w:jc w:val="both"/>
        <w:rPr>
          <w:rFonts w:ascii="Times New Roman" w:hAnsi="Times New Roman"/>
        </w:rPr>
      </w:pPr>
      <w:r w:rsidRPr="009A0172">
        <w:rPr>
          <w:rFonts w:ascii="Times New Roman" w:hAnsi="Times New Roman"/>
        </w:rPr>
        <w:t>Khu vực thể chế thực chất là việc nhóm các đơn vị thể chế có cùng chức năng, mục đích hoạt động sản xuất kinh doanh, đặc điểm cấu trúc, vai trò kinh tế vào cùng một nhóm.</w:t>
      </w:r>
    </w:p>
    <w:p w:rsidR="00A160AD" w:rsidRPr="009A0172" w:rsidRDefault="00A160AD" w:rsidP="00AD323F">
      <w:pPr>
        <w:spacing w:before="120" w:after="120"/>
        <w:ind w:firstLine="720"/>
        <w:jc w:val="both"/>
        <w:rPr>
          <w:rFonts w:ascii="Times New Roman" w:hAnsi="Times New Roman"/>
        </w:rPr>
      </w:pPr>
      <w:r w:rsidRPr="009A0172">
        <w:rPr>
          <w:rFonts w:ascii="Times New Roman" w:hAnsi="Times New Roman"/>
        </w:rPr>
        <w:t xml:space="preserve">Phân chia nền kinh tế theo khu vực thể chế để thu thập tài liệu tài chính, tiền tệ từ lâu đã được các nước thành viên của </w:t>
      </w:r>
      <w:r>
        <w:rPr>
          <w:rFonts w:ascii="Times New Roman" w:hAnsi="Times New Roman"/>
        </w:rPr>
        <w:t>Quỹ tiền tệ quốc tế (</w:t>
      </w:r>
      <w:r w:rsidRPr="009A0172">
        <w:rPr>
          <w:rFonts w:ascii="Times New Roman" w:hAnsi="Times New Roman"/>
        </w:rPr>
        <w:t>IMF</w:t>
      </w:r>
      <w:r>
        <w:rPr>
          <w:rFonts w:ascii="Times New Roman" w:hAnsi="Times New Roman"/>
        </w:rPr>
        <w:t>)</w:t>
      </w:r>
      <w:r w:rsidRPr="009A0172">
        <w:rPr>
          <w:rFonts w:ascii="Times New Roman" w:hAnsi="Times New Roman"/>
        </w:rPr>
        <w:t xml:space="preserve"> thực hiện</w:t>
      </w:r>
      <w:r w:rsidR="00132894">
        <w:rPr>
          <w:rFonts w:ascii="Times New Roman" w:hAnsi="Times New Roman"/>
        </w:rPr>
        <w:t xml:space="preserve">. </w:t>
      </w:r>
      <w:r w:rsidRPr="009A0172">
        <w:rPr>
          <w:rFonts w:ascii="Times New Roman" w:hAnsi="Times New Roman"/>
        </w:rPr>
        <w:t xml:space="preserve">Mặt khác, trong thống kê Tài khoản quốc gia, việc lập các tài khoản kinh tế vĩ mô (như hướng dẫn trong SNA 2008 của Liên hợp quốc) đều sử dụng các phân tổ khu vực thể chế và đơn vị thể chế. </w:t>
      </w:r>
      <w:r>
        <w:rPr>
          <w:rFonts w:ascii="Times New Roman" w:hAnsi="Times New Roman"/>
        </w:rPr>
        <w:t xml:space="preserve">Ở </w:t>
      </w:r>
      <w:r w:rsidRPr="009A0172">
        <w:rPr>
          <w:rFonts w:ascii="Times New Roman" w:hAnsi="Times New Roman"/>
        </w:rPr>
        <w:t>Việt Nam</w:t>
      </w:r>
      <w:r>
        <w:rPr>
          <w:rFonts w:ascii="Times New Roman" w:hAnsi="Times New Roman"/>
        </w:rPr>
        <w:t>,</w:t>
      </w:r>
      <w:r w:rsidRPr="009A0172">
        <w:rPr>
          <w:rFonts w:ascii="Times New Roman" w:hAnsi="Times New Roman"/>
        </w:rPr>
        <w:t xml:space="preserve"> (cụ thể là Bộ tài chính và Ngân hàng Nhà nước) để tuân thủ các yêu cầu quốc tế về thống kê tiền tệ và </w:t>
      </w:r>
      <w:r w:rsidRPr="009A0172">
        <w:rPr>
          <w:rFonts w:ascii="Times New Roman" w:hAnsi="Times New Roman"/>
        </w:rPr>
        <w:lastRenderedPageBreak/>
        <w:t>tài chính của IMF hay Liên hợp quốc đã áp dụng các phân tổ khu vực thể chế trong tính toán số liệu</w:t>
      </w:r>
      <w:r>
        <w:rPr>
          <w:rFonts w:ascii="Times New Roman" w:hAnsi="Times New Roman"/>
        </w:rPr>
        <w:t>,</w:t>
      </w:r>
      <w:r w:rsidRPr="009A0172">
        <w:rPr>
          <w:rFonts w:ascii="Times New Roman" w:hAnsi="Times New Roman"/>
        </w:rPr>
        <w:t xml:space="preserve"> ví dụ việc cung cấp số liệu theo </w:t>
      </w:r>
      <w:r>
        <w:rPr>
          <w:rFonts w:ascii="Times New Roman" w:hAnsi="Times New Roman"/>
        </w:rPr>
        <w:t>Hệ thống phổ biến số liệu chung (</w:t>
      </w:r>
      <w:r w:rsidRPr="009A0172">
        <w:rPr>
          <w:rFonts w:ascii="Times New Roman" w:hAnsi="Times New Roman"/>
        </w:rPr>
        <w:t>GDDS</w:t>
      </w:r>
      <w:r>
        <w:rPr>
          <w:rFonts w:ascii="Times New Roman" w:hAnsi="Times New Roman"/>
        </w:rPr>
        <w:t>)</w:t>
      </w:r>
      <w:r w:rsidR="001B2C85">
        <w:rPr>
          <w:rFonts w:ascii="Times New Roman" w:hAnsi="Times New Roman"/>
        </w:rPr>
        <w:t xml:space="preserve"> </w:t>
      </w:r>
      <w:r>
        <w:rPr>
          <w:rFonts w:ascii="Times New Roman" w:hAnsi="Times New Roman"/>
        </w:rPr>
        <w:t>cho</w:t>
      </w:r>
      <w:r w:rsidRPr="009A0172">
        <w:rPr>
          <w:rFonts w:ascii="Times New Roman" w:hAnsi="Times New Roman"/>
        </w:rPr>
        <w:t xml:space="preserve"> IMF hay việc lập các tài khoản kinh tế vĩ mô </w:t>
      </w:r>
      <w:r w:rsidRPr="00A160AD">
        <w:rPr>
          <w:rFonts w:ascii="Times New Roman" w:hAnsi="Times New Roman"/>
          <w:color w:val="000000" w:themeColor="text1"/>
        </w:rPr>
        <w:t>GFS</w:t>
      </w:r>
      <w:r w:rsidRPr="00FB0C93">
        <w:rPr>
          <w:rFonts w:ascii="Times New Roman" w:hAnsi="Times New Roman"/>
          <w:color w:val="000000" w:themeColor="text1"/>
        </w:rPr>
        <w:t xml:space="preserve"> (thống kê tài chính chính phủ)</w:t>
      </w:r>
      <w:r w:rsidRPr="009A0172">
        <w:rPr>
          <w:rFonts w:ascii="Times New Roman" w:hAnsi="Times New Roman"/>
        </w:rPr>
        <w:t>, cán cân thanh toán quốc tế</w:t>
      </w:r>
      <w:r>
        <w:rPr>
          <w:rFonts w:ascii="Times New Roman" w:hAnsi="Times New Roman"/>
        </w:rPr>
        <w:t>,</w:t>
      </w:r>
      <w:r w:rsidRPr="009A0172">
        <w:rPr>
          <w:rFonts w:ascii="Times New Roman" w:hAnsi="Times New Roman"/>
        </w:rPr>
        <w:t>... Mặc dù phân tổ theo khu vực thể chế đã được sử dụng trong tính toán số liệu thống kê tài chính tiền tệ, song văn bản pháp quy quy định về khu vực thể chế của Việt Nam chưa</w:t>
      </w:r>
      <w:r>
        <w:rPr>
          <w:rFonts w:ascii="Times New Roman" w:hAnsi="Times New Roman"/>
        </w:rPr>
        <w:t xml:space="preserve"> được ban hành,</w:t>
      </w:r>
      <w:r w:rsidR="001B2C85">
        <w:rPr>
          <w:rFonts w:ascii="Times New Roman" w:hAnsi="Times New Roman"/>
        </w:rPr>
        <w:t xml:space="preserve"> </w:t>
      </w:r>
      <w:r w:rsidRPr="009A0172">
        <w:rPr>
          <w:rFonts w:ascii="Times New Roman" w:hAnsi="Times New Roman"/>
        </w:rPr>
        <w:t>dẫn đến việc sử dụng chưa được thống nhất ở một số phân tổ, vì vậy việc xây dựng một văn bản pháp quy quy định về khu vực thể chế là điều cần thiết.</w:t>
      </w:r>
    </w:p>
    <w:p w:rsidR="00A160AD" w:rsidRPr="00AD323F" w:rsidRDefault="00AD323F" w:rsidP="00AD323F">
      <w:pPr>
        <w:widowControl w:val="0"/>
        <w:spacing w:before="120" w:after="120"/>
        <w:ind w:firstLine="720"/>
        <w:jc w:val="both"/>
        <w:rPr>
          <w:rFonts w:ascii="Times New Roman" w:hAnsi="Times New Roman"/>
          <w:b/>
          <w:lang w:val="da-DK"/>
        </w:rPr>
      </w:pPr>
      <w:r>
        <w:rPr>
          <w:rFonts w:ascii="Times New Roman" w:hAnsi="Times New Roman"/>
          <w:b/>
          <w:lang w:val="da-DK"/>
        </w:rPr>
        <w:t xml:space="preserve">2. </w:t>
      </w:r>
      <w:r w:rsidR="00A160AD" w:rsidRPr="00AD323F">
        <w:rPr>
          <w:rFonts w:ascii="Times New Roman" w:hAnsi="Times New Roman"/>
          <w:b/>
          <w:lang w:val="da-DK"/>
        </w:rPr>
        <w:t xml:space="preserve">Căn cứ pháp lý </w:t>
      </w:r>
    </w:p>
    <w:p w:rsidR="00A160AD" w:rsidRPr="003A3CF0" w:rsidRDefault="00A160AD" w:rsidP="00AD323F">
      <w:pPr>
        <w:spacing w:before="120" w:after="120"/>
        <w:ind w:firstLine="720"/>
        <w:jc w:val="both"/>
        <w:rPr>
          <w:rFonts w:ascii="Times New Roman" w:hAnsi="Times New Roman"/>
        </w:rPr>
      </w:pPr>
      <w:r w:rsidRPr="003A3CF0">
        <w:rPr>
          <w:rFonts w:ascii="Times New Roman" w:hAnsi="Times New Roman"/>
        </w:rPr>
        <w:t>Luật Thống kê 2015 từ Điều 23 đến Điều 26 quy định các nội dung về bảng phân loại thống kê.</w:t>
      </w:r>
    </w:p>
    <w:p w:rsidR="00A160AD" w:rsidRPr="003A3CF0" w:rsidRDefault="00A160AD" w:rsidP="00AD323F">
      <w:pPr>
        <w:spacing w:before="120" w:after="120"/>
        <w:ind w:firstLine="720"/>
        <w:jc w:val="both"/>
        <w:rPr>
          <w:rFonts w:ascii="Times New Roman" w:hAnsi="Times New Roman"/>
        </w:rPr>
      </w:pPr>
      <w:r>
        <w:rPr>
          <w:rFonts w:ascii="Times New Roman" w:hAnsi="Times New Roman"/>
        </w:rPr>
        <w:t xml:space="preserve">Khoản 2, Điều 24, </w:t>
      </w:r>
      <w:r w:rsidRPr="003A3CF0">
        <w:rPr>
          <w:rFonts w:ascii="Times New Roman" w:hAnsi="Times New Roman"/>
        </w:rPr>
        <w:t xml:space="preserve">Luật Ban hành văn </w:t>
      </w:r>
      <w:r>
        <w:rPr>
          <w:rFonts w:ascii="Times New Roman" w:hAnsi="Times New Roman"/>
        </w:rPr>
        <w:t>bản quy phạm pháp luật năm 2015 quy định việc ban hành Thông tư nhằm thực hiện chức năng quản lý nhà nước của các Bộ, cơ quan ngang Bộ.</w:t>
      </w:r>
    </w:p>
    <w:p w:rsidR="00A160AD" w:rsidRPr="003A3CF0" w:rsidRDefault="00A160AD" w:rsidP="00AD323F">
      <w:pPr>
        <w:pStyle w:val="normal-p"/>
        <w:tabs>
          <w:tab w:val="left" w:pos="3825"/>
        </w:tabs>
        <w:spacing w:before="120" w:after="120"/>
        <w:ind w:firstLine="720"/>
        <w:rPr>
          <w:sz w:val="28"/>
          <w:szCs w:val="28"/>
          <w:lang w:val="en-US"/>
        </w:rPr>
      </w:pPr>
      <w:r w:rsidRPr="003A3CF0">
        <w:rPr>
          <w:sz w:val="28"/>
          <w:szCs w:val="28"/>
          <w:lang w:val="en-US"/>
        </w:rPr>
        <w:t xml:space="preserve"> Khoản 4</w:t>
      </w:r>
      <w:r>
        <w:rPr>
          <w:sz w:val="28"/>
          <w:szCs w:val="28"/>
          <w:lang w:val="en-US"/>
        </w:rPr>
        <w:t>,</w:t>
      </w:r>
      <w:r w:rsidRPr="003A3CF0">
        <w:rPr>
          <w:sz w:val="28"/>
          <w:szCs w:val="28"/>
          <w:lang w:val="en-US"/>
        </w:rPr>
        <w:t xml:space="preserve"> Điều 24 Luật Thống kê </w:t>
      </w:r>
      <w:r>
        <w:rPr>
          <w:sz w:val="28"/>
          <w:szCs w:val="28"/>
          <w:lang w:val="en-US"/>
        </w:rPr>
        <w:t xml:space="preserve">2015 </w:t>
      </w:r>
      <w:r w:rsidRPr="003A3CF0">
        <w:rPr>
          <w:sz w:val="28"/>
          <w:szCs w:val="28"/>
          <w:lang w:val="en-US"/>
        </w:rPr>
        <w:t>có quy định Bộ Kế hoạch và Đầu tư chủ trì, phối hợp với bộ, ngành xây dựng</w:t>
      </w:r>
      <w:r>
        <w:rPr>
          <w:sz w:val="28"/>
          <w:szCs w:val="28"/>
          <w:lang w:val="en-US"/>
        </w:rPr>
        <w:t>,</w:t>
      </w:r>
      <w:r w:rsidRPr="003A3CF0">
        <w:rPr>
          <w:sz w:val="28"/>
          <w:szCs w:val="28"/>
          <w:lang w:val="en-US"/>
        </w:rPr>
        <w:t xml:space="preserve"> trình Thủ tướng Chính phủ ban hành danh mục và nội dung phân loại thống kê quốc gia.</w:t>
      </w:r>
    </w:p>
    <w:p w:rsidR="00A160AD" w:rsidRPr="003A3CF0" w:rsidRDefault="00A160AD" w:rsidP="00AD323F">
      <w:pPr>
        <w:spacing w:before="120" w:after="120"/>
        <w:ind w:firstLine="720"/>
        <w:jc w:val="both"/>
        <w:rPr>
          <w:rFonts w:ascii="Times New Roman" w:hAnsi="Times New Roman"/>
        </w:rPr>
      </w:pPr>
      <w:r>
        <w:rPr>
          <w:rFonts w:ascii="Times New Roman" w:hAnsi="Times New Roman"/>
        </w:rPr>
        <w:t xml:space="preserve"> Q</w:t>
      </w:r>
      <w:r w:rsidRPr="003A3CF0">
        <w:rPr>
          <w:rFonts w:ascii="Times New Roman" w:hAnsi="Times New Roman"/>
        </w:rPr>
        <w:t>uyết định số 1803/QĐ-TTg ngày 18 tháng 10 năm 2011</w:t>
      </w:r>
      <w:r>
        <w:rPr>
          <w:rFonts w:ascii="Times New Roman" w:hAnsi="Times New Roman"/>
        </w:rPr>
        <w:t xml:space="preserve"> của </w:t>
      </w:r>
      <w:r w:rsidRPr="003A3CF0">
        <w:rPr>
          <w:rFonts w:ascii="Times New Roman" w:hAnsi="Times New Roman"/>
        </w:rPr>
        <w:t>Thủ tướng</w:t>
      </w:r>
      <w:r w:rsidR="001B2C85">
        <w:rPr>
          <w:rFonts w:ascii="Times New Roman" w:hAnsi="Times New Roman"/>
        </w:rPr>
        <w:t xml:space="preserve"> Chính phủ, quy định</w:t>
      </w:r>
      <w:r>
        <w:rPr>
          <w:rFonts w:ascii="Times New Roman" w:hAnsi="Times New Roman"/>
        </w:rPr>
        <w:t xml:space="preserve"> Bộ Kế hoạch và Đầu tư là đơn vị chủ trì,</w:t>
      </w:r>
      <w:r w:rsidRPr="003A3CF0">
        <w:rPr>
          <w:rFonts w:ascii="Times New Roman" w:hAnsi="Times New Roman"/>
        </w:rPr>
        <w:t xml:space="preserve"> phối hợp với các Bộ, ngành liên quan triển khai thực hiện lộ trình thống kê SNA 2008, trong đó có việc lập các tài khoản theo khu vực thể chế.</w:t>
      </w:r>
      <w:r>
        <w:rPr>
          <w:rFonts w:ascii="Times New Roman" w:hAnsi="Times New Roman"/>
        </w:rPr>
        <w:t xml:space="preserve"> Bộ Kế hoạch và Đầu tư ban hành</w:t>
      </w:r>
      <w:r w:rsidR="001B2C85">
        <w:rPr>
          <w:rFonts w:ascii="Times New Roman" w:hAnsi="Times New Roman"/>
        </w:rPr>
        <w:t xml:space="preserve"> </w:t>
      </w:r>
      <w:r w:rsidRPr="003A3CF0">
        <w:rPr>
          <w:rFonts w:ascii="Times New Roman" w:hAnsi="Times New Roman"/>
        </w:rPr>
        <w:t>Kế hoạch thực hiện Chiến lược phát triển thống kê Việt Nam giai đoạn 2011-2020 và tầm nhìn đến 2030 kèm theo công văn số 602/BKHĐT-TCTK ngày 09/02/2012</w:t>
      </w:r>
      <w:r>
        <w:rPr>
          <w:rFonts w:ascii="Times New Roman" w:hAnsi="Times New Roman"/>
        </w:rPr>
        <w:t xml:space="preserve"> của Tổng cục Thống kê.</w:t>
      </w:r>
    </w:p>
    <w:p w:rsidR="001B2C85" w:rsidRDefault="00A160AD" w:rsidP="00AD323F">
      <w:pPr>
        <w:widowControl w:val="0"/>
        <w:spacing w:before="120" w:after="120"/>
        <w:ind w:firstLine="720"/>
        <w:jc w:val="both"/>
        <w:rPr>
          <w:rFonts w:ascii="Times New Roman" w:hAnsi="Times New Roman"/>
          <w:b/>
          <w:color w:val="000000" w:themeColor="text1"/>
          <w:lang w:val="da-DK"/>
        </w:rPr>
      </w:pPr>
      <w:r w:rsidRPr="00FB0C93">
        <w:rPr>
          <w:rFonts w:ascii="Times New Roman" w:hAnsi="Times New Roman"/>
          <w:b/>
          <w:color w:val="000000" w:themeColor="text1"/>
          <w:lang w:val="da-DK"/>
        </w:rPr>
        <w:t xml:space="preserve">II. </w:t>
      </w:r>
      <w:r w:rsidR="001B2C85">
        <w:rPr>
          <w:rFonts w:ascii="Times New Roman" w:hAnsi="Times New Roman"/>
          <w:b/>
          <w:color w:val="000000" w:themeColor="text1"/>
          <w:lang w:val="da-DK"/>
        </w:rPr>
        <w:t>Mục đích, nguyên tắc xây dựng Thông tư quy định phân loại khu vực thể chế Việt Nam</w:t>
      </w:r>
    </w:p>
    <w:p w:rsidR="00A160AD" w:rsidRPr="00850C8C" w:rsidRDefault="00A160AD" w:rsidP="00AD323F">
      <w:pPr>
        <w:widowControl w:val="0"/>
        <w:spacing w:before="120" w:after="120"/>
        <w:ind w:firstLine="720"/>
        <w:jc w:val="both"/>
        <w:rPr>
          <w:rFonts w:ascii="Times New Roman" w:hAnsi="Times New Roman"/>
          <w:b/>
          <w:lang w:val="da-DK"/>
        </w:rPr>
      </w:pPr>
      <w:r w:rsidRPr="00850C8C">
        <w:rPr>
          <w:rFonts w:ascii="Times New Roman" w:hAnsi="Times New Roman"/>
          <w:b/>
          <w:lang w:val="da-DK"/>
        </w:rPr>
        <w:t>1. Mục đích</w:t>
      </w:r>
    </w:p>
    <w:p w:rsidR="00A160AD" w:rsidRPr="00C93810" w:rsidRDefault="00A160AD" w:rsidP="00AD323F">
      <w:pPr>
        <w:widowControl w:val="0"/>
        <w:spacing w:before="120" w:after="120"/>
        <w:ind w:firstLine="720"/>
        <w:jc w:val="both"/>
        <w:rPr>
          <w:rFonts w:ascii="Times New Roman" w:hAnsi="Times New Roman"/>
        </w:rPr>
      </w:pPr>
      <w:r w:rsidRPr="00C93810">
        <w:rPr>
          <w:rFonts w:ascii="Times New Roman" w:hAnsi="Times New Roman"/>
          <w:bCs/>
          <w:lang w:val="it-IT"/>
        </w:rPr>
        <w:t xml:space="preserve">Thông tư </w:t>
      </w:r>
      <w:r w:rsidRPr="00C93810">
        <w:rPr>
          <w:rFonts w:ascii="Times New Roman" w:hAnsi="Times New Roman"/>
        </w:rPr>
        <w:t>quy định về khu vực thể chế Việt Nam đáp ứng yêu cầu về công tác thống kê nói chung, thống kê tài khoản quốc gia</w:t>
      </w:r>
      <w:r w:rsidR="001B2C85">
        <w:rPr>
          <w:rFonts w:ascii="Times New Roman" w:hAnsi="Times New Roman"/>
        </w:rPr>
        <w:t xml:space="preserve"> </w:t>
      </w:r>
      <w:r w:rsidRPr="00C93810">
        <w:rPr>
          <w:rFonts w:ascii="Times New Roman" w:hAnsi="Times New Roman"/>
        </w:rPr>
        <w:t>nói riêng nhằm phản ánh đúng thực trạng hoạt động</w:t>
      </w:r>
      <w:r>
        <w:rPr>
          <w:rFonts w:ascii="Times New Roman" w:hAnsi="Times New Roman"/>
        </w:rPr>
        <w:t xml:space="preserve"> thống kê tài khoản quốc gia</w:t>
      </w:r>
      <w:r w:rsidRPr="00C93810">
        <w:rPr>
          <w:rFonts w:ascii="Times New Roman" w:hAnsi="Times New Roman"/>
        </w:rPr>
        <w:t xml:space="preserve"> theo các khu vực thể chế, đáp ứng yêu cầu nhà nước về </w:t>
      </w:r>
      <w:r>
        <w:rPr>
          <w:rFonts w:ascii="Times New Roman" w:hAnsi="Times New Roman"/>
        </w:rPr>
        <w:t xml:space="preserve">công tác </w:t>
      </w:r>
      <w:r w:rsidRPr="00C93810">
        <w:rPr>
          <w:rFonts w:ascii="Times New Roman" w:hAnsi="Times New Roman"/>
        </w:rPr>
        <w:t xml:space="preserve">thống kê của </w:t>
      </w:r>
      <w:r>
        <w:rPr>
          <w:rFonts w:ascii="Times New Roman" w:hAnsi="Times New Roman"/>
        </w:rPr>
        <w:t xml:space="preserve">các Bộ, ngành, </w:t>
      </w:r>
      <w:r w:rsidR="003C4A22" w:rsidRPr="003C4A22">
        <w:rPr>
          <w:rFonts w:ascii="Times New Roman" w:hAnsi="Times New Roman"/>
          <w:color w:val="FF0000"/>
        </w:rPr>
        <w:t>y</w:t>
      </w:r>
      <w:r w:rsidRPr="00C93810">
        <w:rPr>
          <w:rFonts w:ascii="Times New Roman" w:hAnsi="Times New Roman"/>
        </w:rPr>
        <w:t xml:space="preserve">êu cầu so sánh quốc tế về số liệu thống kê </w:t>
      </w:r>
      <w:r>
        <w:rPr>
          <w:rFonts w:ascii="Times New Roman" w:hAnsi="Times New Roman"/>
        </w:rPr>
        <w:t xml:space="preserve">theo </w:t>
      </w:r>
      <w:r w:rsidRPr="00C93810">
        <w:rPr>
          <w:rFonts w:ascii="Times New Roman" w:hAnsi="Times New Roman"/>
        </w:rPr>
        <w:t>khu vực thể chế và tuân thủ quy định của các định chế tài chính mà Việt Nam là thành viên.</w:t>
      </w:r>
    </w:p>
    <w:p w:rsidR="00A160AD" w:rsidRPr="0045652C" w:rsidRDefault="00132894" w:rsidP="00132894">
      <w:pPr>
        <w:pStyle w:val="1"/>
        <w:contextualSpacing/>
        <w:rPr>
          <w:rFonts w:ascii="Times New Roman" w:hAnsi="Times New Roman"/>
        </w:rPr>
      </w:pPr>
      <w:r>
        <w:rPr>
          <w:rFonts w:ascii="Times New Roman" w:hAnsi="Times New Roman"/>
        </w:rPr>
        <w:t xml:space="preserve">2. Nguyên tắc </w:t>
      </w:r>
    </w:p>
    <w:p w:rsidR="00A160AD" w:rsidRDefault="00A160AD" w:rsidP="00132894">
      <w:pPr>
        <w:spacing w:before="120" w:after="120"/>
        <w:ind w:firstLine="720"/>
        <w:contextualSpacing/>
        <w:jc w:val="both"/>
        <w:rPr>
          <w:rFonts w:ascii="Times New Roman" w:hAnsi="Times New Roman"/>
        </w:rPr>
      </w:pPr>
      <w:r w:rsidRPr="00B27807">
        <w:rPr>
          <w:rFonts w:ascii="Times New Roman" w:hAnsi="Times New Roman"/>
        </w:rPr>
        <w:t xml:space="preserve">- Đảm bảo việc phân chia khu vực thể chế bao quát </w:t>
      </w:r>
      <w:r w:rsidRPr="00B27807">
        <w:rPr>
          <w:rFonts w:ascii="Times New Roman" w:hAnsi="Times New Roman"/>
          <w:bCs/>
        </w:rPr>
        <w:t xml:space="preserve">toàn bộ, đầy đủ </w:t>
      </w:r>
      <w:r w:rsidRPr="00B27807">
        <w:rPr>
          <w:rFonts w:ascii="Times New Roman" w:hAnsi="Times New Roman"/>
        </w:rPr>
        <w:t xml:space="preserve">các đơn vị </w:t>
      </w:r>
      <w:r>
        <w:rPr>
          <w:rFonts w:ascii="Times New Roman" w:hAnsi="Times New Roman"/>
        </w:rPr>
        <w:t>thể chế của Việt Nam;</w:t>
      </w:r>
    </w:p>
    <w:p w:rsidR="00A160AD" w:rsidRPr="00B27807" w:rsidRDefault="00A160AD" w:rsidP="00132894">
      <w:pPr>
        <w:widowControl w:val="0"/>
        <w:spacing w:before="120" w:after="120"/>
        <w:ind w:firstLine="720"/>
        <w:contextualSpacing/>
        <w:jc w:val="both"/>
        <w:rPr>
          <w:rFonts w:ascii="Times New Roman" w:hAnsi="Times New Roman"/>
        </w:rPr>
      </w:pPr>
      <w:r w:rsidRPr="00B27807">
        <w:rPr>
          <w:rFonts w:ascii="Times New Roman" w:hAnsi="Times New Roman"/>
        </w:rPr>
        <w:t>- Đảm bảo tính khả thi trong quá trình thu thập, tính toán các chỉ tiêu thống kê;</w:t>
      </w:r>
    </w:p>
    <w:p w:rsidR="00A160AD" w:rsidRPr="00B27807" w:rsidRDefault="00A160AD" w:rsidP="00132894">
      <w:pPr>
        <w:spacing w:before="120" w:after="120"/>
        <w:ind w:firstLine="720"/>
        <w:contextualSpacing/>
        <w:jc w:val="both"/>
        <w:rPr>
          <w:rFonts w:ascii="Times New Roman" w:hAnsi="Times New Roman"/>
        </w:rPr>
      </w:pPr>
      <w:r w:rsidRPr="00B27807">
        <w:rPr>
          <w:rFonts w:ascii="Times New Roman" w:hAnsi="Times New Roman"/>
          <w:bCs/>
        </w:rPr>
        <w:t>- Tránh trùng lắp</w:t>
      </w:r>
      <w:r>
        <w:rPr>
          <w:rFonts w:ascii="Times New Roman" w:hAnsi="Times New Roman"/>
        </w:rPr>
        <w:t>:</w:t>
      </w:r>
      <w:r w:rsidRPr="00B27807">
        <w:rPr>
          <w:rFonts w:ascii="Times New Roman" w:hAnsi="Times New Roman"/>
        </w:rPr>
        <w:t xml:space="preserve"> một đơn vị thể chế chỉ đ</w:t>
      </w:r>
      <w:r>
        <w:rPr>
          <w:rFonts w:ascii="Times New Roman" w:hAnsi="Times New Roman"/>
        </w:rPr>
        <w:t>ược xếp vào một khu vực thể chế;</w:t>
      </w:r>
    </w:p>
    <w:p w:rsidR="00A160AD" w:rsidRPr="00B27807" w:rsidRDefault="00A160AD" w:rsidP="00132894">
      <w:pPr>
        <w:spacing w:before="120" w:after="120"/>
        <w:ind w:firstLine="720"/>
        <w:contextualSpacing/>
        <w:jc w:val="both"/>
        <w:rPr>
          <w:rFonts w:ascii="Times New Roman" w:hAnsi="Times New Roman"/>
        </w:rPr>
      </w:pPr>
      <w:r w:rsidRPr="00B27807">
        <w:rPr>
          <w:rFonts w:ascii="Times New Roman" w:hAnsi="Times New Roman"/>
          <w:bCs/>
        </w:rPr>
        <w:lastRenderedPageBreak/>
        <w:t xml:space="preserve">- Phù hợp với thực tiễn </w:t>
      </w:r>
      <w:r w:rsidRPr="00B27807">
        <w:rPr>
          <w:rFonts w:ascii="Times New Roman" w:hAnsi="Times New Roman"/>
        </w:rPr>
        <w:t xml:space="preserve">công tác thống kê tài khoản quốc gia và đảm bảo </w:t>
      </w:r>
      <w:r>
        <w:rPr>
          <w:rFonts w:ascii="Times New Roman" w:hAnsi="Times New Roman"/>
          <w:bCs/>
        </w:rPr>
        <w:t>so sánh quốc tế;</w:t>
      </w:r>
    </w:p>
    <w:p w:rsidR="00A160AD" w:rsidRPr="00B27807" w:rsidRDefault="00A160AD" w:rsidP="00132894">
      <w:pPr>
        <w:spacing w:before="120" w:after="120"/>
        <w:ind w:firstLine="720"/>
        <w:contextualSpacing/>
        <w:jc w:val="both"/>
        <w:rPr>
          <w:rFonts w:ascii="Times New Roman" w:hAnsi="Times New Roman"/>
        </w:rPr>
      </w:pPr>
      <w:r w:rsidRPr="00B27807">
        <w:rPr>
          <w:rFonts w:ascii="Times New Roman" w:hAnsi="Times New Roman"/>
          <w:bCs/>
        </w:rPr>
        <w:t xml:space="preserve">- Linh hoạt và thống nhất </w:t>
      </w:r>
      <w:r w:rsidRPr="00B27807">
        <w:rPr>
          <w:rFonts w:ascii="Times New Roman" w:hAnsi="Times New Roman"/>
        </w:rPr>
        <w:t>khi sắp xếp các đơn vị thể chế.</w:t>
      </w:r>
    </w:p>
    <w:p w:rsidR="00A160AD" w:rsidRDefault="00A160AD" w:rsidP="00AD323F">
      <w:pPr>
        <w:pStyle w:val="1"/>
        <w:rPr>
          <w:lang w:val="pt-BR"/>
        </w:rPr>
      </w:pPr>
      <w:r w:rsidRPr="00CB4B5B">
        <w:rPr>
          <w:lang w:val="pt-BR"/>
        </w:rPr>
        <w:t>III. Quá trình xây dựng</w:t>
      </w:r>
    </w:p>
    <w:p w:rsidR="00A160AD" w:rsidRPr="003B5787" w:rsidRDefault="00A160AD" w:rsidP="00AD323F">
      <w:pPr>
        <w:pStyle w:val="1"/>
        <w:rPr>
          <w:rFonts w:ascii="Times New Roman" w:eastAsia="Calibri" w:hAnsi="Times New Roman"/>
          <w:b w:val="0"/>
          <w:bCs w:val="0"/>
          <w:noProof/>
          <w:kern w:val="0"/>
          <w:lang w:val="da-DK" w:eastAsia="en-US"/>
        </w:rPr>
      </w:pPr>
      <w:r w:rsidRPr="003B5787">
        <w:rPr>
          <w:rFonts w:ascii="Times New Roman" w:hAnsi="Times New Roman"/>
          <w:b w:val="0"/>
          <w:lang w:val="pt-BR"/>
        </w:rPr>
        <w:t>1. Ngày 10/4/2019,</w:t>
      </w:r>
      <w:r w:rsidR="001B2C85">
        <w:rPr>
          <w:rFonts w:ascii="Times New Roman" w:hAnsi="Times New Roman"/>
          <w:b w:val="0"/>
          <w:lang w:val="pt-BR"/>
        </w:rPr>
        <w:t xml:space="preserve"> </w:t>
      </w:r>
      <w:r w:rsidRPr="003B5787">
        <w:rPr>
          <w:rFonts w:ascii="Times New Roman" w:hAnsi="Times New Roman"/>
          <w:b w:val="0"/>
          <w:lang w:val="pt-BR"/>
        </w:rPr>
        <w:t>Bộ trưởng Bộ Kế hoạch &amp; Đầu tư</w:t>
      </w:r>
      <w:r w:rsidRPr="003B5787">
        <w:rPr>
          <w:rFonts w:ascii="Times New Roman" w:eastAsia="Calibri" w:hAnsi="Times New Roman"/>
          <w:b w:val="0"/>
          <w:bCs w:val="0"/>
          <w:noProof/>
          <w:kern w:val="0"/>
          <w:lang w:val="da-DK" w:eastAsia="en-US"/>
        </w:rPr>
        <w:t xml:space="preserve"> phê duyệt tờ trình</w:t>
      </w:r>
      <w:r w:rsidR="00132894">
        <w:rPr>
          <w:rFonts w:ascii="Times New Roman" w:eastAsia="Calibri" w:hAnsi="Times New Roman"/>
          <w:b w:val="0"/>
          <w:bCs w:val="0"/>
          <w:noProof/>
          <w:kern w:val="0"/>
          <w:lang w:val="da-DK" w:eastAsia="en-US"/>
        </w:rPr>
        <w:t xml:space="preserve"> kế hoạch</w:t>
      </w:r>
      <w:r w:rsidRPr="003B5787">
        <w:rPr>
          <w:rFonts w:ascii="Times New Roman" w:eastAsia="Calibri" w:hAnsi="Times New Roman"/>
          <w:b w:val="0"/>
          <w:bCs w:val="0"/>
          <w:noProof/>
          <w:kern w:val="0"/>
          <w:lang w:val="da-DK" w:eastAsia="en-US"/>
        </w:rPr>
        <w:t xml:space="preserve"> ban hành Thông tư quy định về khu vực thể chế Việt Nam.</w:t>
      </w:r>
    </w:p>
    <w:p w:rsidR="00A160AD" w:rsidRPr="003B5787" w:rsidRDefault="00A160AD" w:rsidP="00132894">
      <w:pPr>
        <w:pStyle w:val="ListParagraph"/>
        <w:spacing w:before="120" w:after="120" w:line="240" w:lineRule="auto"/>
        <w:ind w:left="0" w:firstLine="720"/>
        <w:jc w:val="both"/>
        <w:rPr>
          <w:sz w:val="28"/>
          <w:szCs w:val="28"/>
          <w:lang w:val="da-DK"/>
        </w:rPr>
      </w:pPr>
      <w:r w:rsidRPr="003B5787">
        <w:rPr>
          <w:sz w:val="28"/>
          <w:szCs w:val="28"/>
          <w:lang w:val="da-DK"/>
        </w:rPr>
        <w:t>2. Ngày 24/6/2019, Tổng cục Thống kê đã thành lập Tổ biên tập Thông tư tại Quyết định số 1063/QĐ-TCTK với sự tham gia của đại diện Ngân hàng Nhà nước và các đơn vị trực thuộc Tổng cục</w:t>
      </w:r>
      <w:r>
        <w:rPr>
          <w:sz w:val="28"/>
          <w:szCs w:val="28"/>
          <w:lang w:val="da-DK"/>
        </w:rPr>
        <w:t xml:space="preserve"> Thống kê</w:t>
      </w:r>
      <w:r w:rsidRPr="003B5787">
        <w:rPr>
          <w:sz w:val="28"/>
          <w:szCs w:val="28"/>
          <w:lang w:val="da-DK"/>
        </w:rPr>
        <w:t>. Tổ trưở</w:t>
      </w:r>
      <w:r>
        <w:rPr>
          <w:sz w:val="28"/>
          <w:szCs w:val="28"/>
          <w:lang w:val="da-DK"/>
        </w:rPr>
        <w:t>ng, T</w:t>
      </w:r>
      <w:r w:rsidRPr="003B5787">
        <w:rPr>
          <w:sz w:val="28"/>
          <w:szCs w:val="28"/>
          <w:lang w:val="da-DK"/>
        </w:rPr>
        <w:t>ổ phó Tổ biên tập là Lãnh đạo Tổng cục</w:t>
      </w:r>
      <w:r>
        <w:rPr>
          <w:sz w:val="28"/>
          <w:szCs w:val="28"/>
          <w:lang w:val="da-DK"/>
        </w:rPr>
        <w:t xml:space="preserve"> Thống kê</w:t>
      </w:r>
      <w:r w:rsidRPr="003B5787">
        <w:rPr>
          <w:sz w:val="28"/>
          <w:szCs w:val="28"/>
          <w:lang w:val="da-DK"/>
        </w:rPr>
        <w:t>.</w:t>
      </w:r>
    </w:p>
    <w:p w:rsidR="00A160AD" w:rsidRPr="003B5787" w:rsidRDefault="00A160AD" w:rsidP="00132894">
      <w:pPr>
        <w:pStyle w:val="ListParagraph"/>
        <w:numPr>
          <w:ilvl w:val="0"/>
          <w:numId w:val="2"/>
        </w:numPr>
        <w:tabs>
          <w:tab w:val="left" w:pos="993"/>
        </w:tabs>
        <w:spacing w:before="120" w:after="120" w:line="240" w:lineRule="auto"/>
        <w:ind w:left="0" w:firstLine="720"/>
        <w:jc w:val="both"/>
        <w:rPr>
          <w:sz w:val="28"/>
          <w:szCs w:val="28"/>
          <w:lang w:val="da-DK"/>
        </w:rPr>
      </w:pPr>
      <w:r w:rsidRPr="003B5787">
        <w:rPr>
          <w:sz w:val="28"/>
          <w:szCs w:val="28"/>
          <w:lang w:val="da-DK"/>
        </w:rPr>
        <w:t>Tổ biên tập đã nghiên cứu, trao đổi, thảo luận; tổ chức các cuộc họp xin ý kiến góp ý của các đơn vị thuộc Tổng cục</w:t>
      </w:r>
      <w:r>
        <w:rPr>
          <w:sz w:val="28"/>
          <w:szCs w:val="28"/>
          <w:lang w:val="da-DK"/>
        </w:rPr>
        <w:t xml:space="preserve"> Thống kê</w:t>
      </w:r>
      <w:r w:rsidRPr="003B5787">
        <w:rPr>
          <w:sz w:val="28"/>
          <w:szCs w:val="28"/>
          <w:lang w:val="da-DK"/>
        </w:rPr>
        <w:t>, Vụ Pháp chế của Bộ</w:t>
      </w:r>
      <w:r>
        <w:rPr>
          <w:sz w:val="28"/>
          <w:szCs w:val="28"/>
          <w:lang w:val="da-DK"/>
        </w:rPr>
        <w:t xml:space="preserve"> Kế hoạch và Đầu tư</w:t>
      </w:r>
      <w:r w:rsidRPr="003B5787">
        <w:rPr>
          <w:sz w:val="28"/>
          <w:szCs w:val="28"/>
          <w:lang w:val="da-DK"/>
        </w:rPr>
        <w:t xml:space="preserve">, các chuyên gia trong lĩnh vực </w:t>
      </w:r>
      <w:r>
        <w:rPr>
          <w:sz w:val="28"/>
          <w:szCs w:val="28"/>
          <w:lang w:val="da-DK"/>
        </w:rPr>
        <w:t>t</w:t>
      </w:r>
      <w:r w:rsidRPr="003B5787">
        <w:rPr>
          <w:sz w:val="28"/>
          <w:szCs w:val="28"/>
          <w:lang w:val="da-DK"/>
        </w:rPr>
        <w:t>ài chính, ngân hàng và ý kiến chỉ đạo của Lãnh đạo Tổng cục</w:t>
      </w:r>
      <w:r>
        <w:rPr>
          <w:sz w:val="28"/>
          <w:szCs w:val="28"/>
          <w:lang w:val="da-DK"/>
        </w:rPr>
        <w:t xml:space="preserve"> Thống kê</w:t>
      </w:r>
      <w:r w:rsidRPr="003B5787">
        <w:rPr>
          <w:sz w:val="28"/>
          <w:szCs w:val="28"/>
          <w:lang w:val="da-DK"/>
        </w:rPr>
        <w:t xml:space="preserve">. </w:t>
      </w:r>
    </w:p>
    <w:p w:rsidR="00A160AD" w:rsidRPr="00AD323F" w:rsidRDefault="00AD323F" w:rsidP="00AD323F">
      <w:pPr>
        <w:spacing w:before="120" w:after="120"/>
        <w:ind w:firstLine="720"/>
        <w:jc w:val="both"/>
        <w:rPr>
          <w:rFonts w:ascii="Times New Roman" w:hAnsi="Times New Roman"/>
          <w:bCs/>
          <w:kern w:val="32"/>
          <w:lang w:val="pt-BR" w:eastAsia="ja-JP"/>
        </w:rPr>
      </w:pPr>
      <w:r w:rsidRPr="00AD323F">
        <w:rPr>
          <w:rFonts w:ascii="Times New Roman" w:hAnsi="Times New Roman"/>
          <w:bCs/>
          <w:kern w:val="32"/>
          <w:lang w:val="pt-BR" w:eastAsia="ja-JP"/>
        </w:rPr>
        <w:t xml:space="preserve">2. </w:t>
      </w:r>
      <w:r w:rsidR="00A160AD" w:rsidRPr="00AD323F">
        <w:rPr>
          <w:rFonts w:ascii="Times New Roman" w:hAnsi="Times New Roman"/>
          <w:bCs/>
          <w:kern w:val="32"/>
          <w:lang w:val="pt-BR" w:eastAsia="ja-JP"/>
        </w:rPr>
        <w:t>Dự thảo Thông tư đã được:</w:t>
      </w:r>
    </w:p>
    <w:p w:rsidR="00A160AD" w:rsidRPr="003B5787" w:rsidRDefault="00A160AD" w:rsidP="00132894">
      <w:pPr>
        <w:pStyle w:val="ListParagraph"/>
        <w:numPr>
          <w:ilvl w:val="0"/>
          <w:numId w:val="3"/>
        </w:numPr>
        <w:tabs>
          <w:tab w:val="left" w:pos="851"/>
        </w:tabs>
        <w:spacing w:before="120" w:after="120" w:line="240" w:lineRule="auto"/>
        <w:ind w:left="0" w:firstLine="720"/>
        <w:jc w:val="both"/>
        <w:rPr>
          <w:sz w:val="28"/>
          <w:szCs w:val="28"/>
          <w:lang w:val="da-DK"/>
        </w:rPr>
      </w:pPr>
      <w:r w:rsidRPr="003B5787">
        <w:rPr>
          <w:sz w:val="28"/>
          <w:szCs w:val="28"/>
          <w:lang w:val="da-DK"/>
        </w:rPr>
        <w:t xml:space="preserve">Đăng tải trên cổng thông tin điện tử của Bộ Kế hoạch &amp; Đầu tư, Tổng cục Thống kê. </w:t>
      </w:r>
    </w:p>
    <w:p w:rsidR="00A160AD" w:rsidRPr="003B5787" w:rsidRDefault="00A160AD" w:rsidP="00132894">
      <w:pPr>
        <w:pStyle w:val="ListParagraph"/>
        <w:spacing w:before="120" w:after="120" w:line="240" w:lineRule="auto"/>
        <w:ind w:left="0" w:firstLine="720"/>
        <w:jc w:val="both"/>
        <w:rPr>
          <w:sz w:val="28"/>
          <w:szCs w:val="28"/>
          <w:lang w:val="da-DK"/>
        </w:rPr>
      </w:pPr>
      <w:r w:rsidRPr="003B5787">
        <w:rPr>
          <w:sz w:val="28"/>
          <w:szCs w:val="28"/>
          <w:lang w:val="da-DK"/>
        </w:rPr>
        <w:t>- Gửi xin ý kiến tham gia của các Bộ, ngành và các địa phương (Văn bản số ... ngày ..../2019), đến nay đã nhận được ... ý kiến:</w:t>
      </w:r>
    </w:p>
    <w:p w:rsidR="00A160AD" w:rsidRPr="00AD323F" w:rsidRDefault="00A160AD" w:rsidP="00AD323F">
      <w:pPr>
        <w:spacing w:before="120" w:after="120"/>
        <w:ind w:firstLine="720"/>
        <w:jc w:val="both"/>
        <w:rPr>
          <w:rFonts w:ascii="Times New Roman" w:hAnsi="Times New Roman"/>
          <w:lang w:val="da-DK"/>
        </w:rPr>
      </w:pPr>
      <w:r w:rsidRPr="00AD323F">
        <w:rPr>
          <w:rFonts w:ascii="Times New Roman" w:hAnsi="Times New Roman"/>
          <w:lang w:val="da-DK"/>
        </w:rPr>
        <w:t>- Gửi Vụ Pháp chế - Bộ Kế hoạch và Đầu tư thẩm định theo quy định.</w:t>
      </w:r>
    </w:p>
    <w:p w:rsidR="00A160AD" w:rsidRPr="003B5787" w:rsidRDefault="00A160AD" w:rsidP="00AD323F">
      <w:pPr>
        <w:pStyle w:val="ListParagraph"/>
        <w:numPr>
          <w:ilvl w:val="0"/>
          <w:numId w:val="2"/>
        </w:numPr>
        <w:tabs>
          <w:tab w:val="left" w:pos="993"/>
        </w:tabs>
        <w:spacing w:before="120" w:after="120" w:line="240" w:lineRule="auto"/>
        <w:ind w:left="0" w:firstLine="720"/>
        <w:contextualSpacing w:val="0"/>
        <w:jc w:val="both"/>
        <w:rPr>
          <w:sz w:val="28"/>
          <w:szCs w:val="28"/>
          <w:lang w:val="da-DK"/>
        </w:rPr>
      </w:pPr>
      <w:r w:rsidRPr="003B5787">
        <w:rPr>
          <w:sz w:val="28"/>
          <w:szCs w:val="28"/>
          <w:lang w:val="da-DK"/>
        </w:rPr>
        <w:t xml:space="preserve">Tổ biên tập, Tổng cục Thống kê đã nghiêm túc </w:t>
      </w:r>
      <w:r>
        <w:rPr>
          <w:sz w:val="28"/>
          <w:szCs w:val="28"/>
          <w:lang w:val="da-DK"/>
        </w:rPr>
        <w:t xml:space="preserve">nghiên cứu </w:t>
      </w:r>
      <w:r w:rsidRPr="003B5787">
        <w:rPr>
          <w:sz w:val="28"/>
          <w:szCs w:val="28"/>
          <w:lang w:val="da-DK"/>
        </w:rPr>
        <w:t>tiếp thu</w:t>
      </w:r>
      <w:r w:rsidR="001B2C85">
        <w:rPr>
          <w:sz w:val="28"/>
          <w:szCs w:val="28"/>
          <w:lang w:val="da-DK"/>
        </w:rPr>
        <w:t xml:space="preserve"> </w:t>
      </w:r>
      <w:r w:rsidRPr="003B5787">
        <w:rPr>
          <w:sz w:val="28"/>
          <w:szCs w:val="28"/>
          <w:lang w:val="da-DK"/>
        </w:rPr>
        <w:t>ý kiến của các bên có liên quan, giải trình</w:t>
      </w:r>
      <w:r>
        <w:rPr>
          <w:sz w:val="28"/>
          <w:szCs w:val="28"/>
          <w:lang w:val="da-DK"/>
        </w:rPr>
        <w:t>, chỉnh sửa dự thảo Thông tư cho phù hợp với thực tiễn và khả năng thực hiện của các bên liên quan</w:t>
      </w:r>
      <w:r w:rsidRPr="003B5787">
        <w:rPr>
          <w:sz w:val="28"/>
          <w:szCs w:val="28"/>
          <w:lang w:val="da-DK"/>
        </w:rPr>
        <w:t>.</w:t>
      </w:r>
    </w:p>
    <w:p w:rsidR="00A160AD" w:rsidRPr="00D315F7" w:rsidRDefault="00A160AD" w:rsidP="00AD323F">
      <w:pPr>
        <w:pStyle w:val="ListParagraph"/>
        <w:tabs>
          <w:tab w:val="left" w:pos="-142"/>
        </w:tabs>
        <w:spacing w:before="120" w:after="120" w:line="240" w:lineRule="auto"/>
        <w:ind w:left="0" w:firstLine="720"/>
        <w:contextualSpacing w:val="0"/>
        <w:jc w:val="both"/>
        <w:rPr>
          <w:b/>
          <w:sz w:val="28"/>
          <w:szCs w:val="28"/>
        </w:rPr>
      </w:pPr>
      <w:r w:rsidRPr="00D315F7">
        <w:rPr>
          <w:b/>
          <w:sz w:val="28"/>
          <w:szCs w:val="28"/>
        </w:rPr>
        <w:t>IV.</w:t>
      </w:r>
      <w:r w:rsidR="001B2C85">
        <w:rPr>
          <w:b/>
          <w:sz w:val="28"/>
          <w:szCs w:val="28"/>
        </w:rPr>
        <w:t xml:space="preserve"> </w:t>
      </w:r>
      <w:r w:rsidRPr="00D315F7">
        <w:rPr>
          <w:b/>
          <w:sz w:val="28"/>
          <w:szCs w:val="28"/>
        </w:rPr>
        <w:t>Nội dung Thông tư quy đị</w:t>
      </w:r>
      <w:r w:rsidR="00AD323F">
        <w:rPr>
          <w:b/>
          <w:sz w:val="28"/>
          <w:szCs w:val="28"/>
        </w:rPr>
        <w:t>nh phân loại</w:t>
      </w:r>
      <w:r w:rsidRPr="00D315F7">
        <w:rPr>
          <w:b/>
          <w:sz w:val="28"/>
          <w:szCs w:val="28"/>
        </w:rPr>
        <w:t xml:space="preserve"> khu vực thể chế Việt Nam</w:t>
      </w:r>
    </w:p>
    <w:p w:rsidR="00A160AD" w:rsidRPr="00D315F7" w:rsidRDefault="00A160AD" w:rsidP="00AD323F">
      <w:pPr>
        <w:pStyle w:val="Normal1"/>
        <w:spacing w:before="120" w:beforeAutospacing="0" w:after="120" w:afterAutospacing="0"/>
        <w:ind w:firstLine="720"/>
        <w:jc w:val="both"/>
        <w:rPr>
          <w:sz w:val="28"/>
          <w:szCs w:val="28"/>
        </w:rPr>
      </w:pPr>
      <w:r w:rsidRPr="00D315F7">
        <w:rPr>
          <w:rStyle w:val="normalchar"/>
          <w:rFonts w:eastAsia="MS Mincho"/>
          <w:b/>
          <w:bCs/>
          <w:sz w:val="28"/>
          <w:szCs w:val="28"/>
        </w:rPr>
        <w:t>1. Bố cục của dự thảo Thông tư </w:t>
      </w:r>
    </w:p>
    <w:p w:rsidR="00A160AD" w:rsidRPr="00D315F7" w:rsidRDefault="00A160AD" w:rsidP="00AD323F">
      <w:pPr>
        <w:pStyle w:val="Normal1"/>
        <w:spacing w:before="120" w:beforeAutospacing="0" w:after="120" w:afterAutospacing="0"/>
        <w:ind w:firstLine="720"/>
        <w:jc w:val="both"/>
        <w:rPr>
          <w:sz w:val="28"/>
          <w:szCs w:val="28"/>
        </w:rPr>
      </w:pPr>
      <w:r w:rsidRPr="00D315F7">
        <w:rPr>
          <w:rStyle w:val="normalchar"/>
          <w:rFonts w:eastAsia="MS Mincho"/>
          <w:sz w:val="28"/>
          <w:szCs w:val="28"/>
        </w:rPr>
        <w:t xml:space="preserve">Thông tư gồm </w:t>
      </w:r>
      <w:r w:rsidRPr="00D315F7">
        <w:rPr>
          <w:sz w:val="28"/>
          <w:szCs w:val="28"/>
        </w:rPr>
        <w:t xml:space="preserve">03 Điều và </w:t>
      </w:r>
      <w:r w:rsidRPr="00A160AD">
        <w:rPr>
          <w:color w:val="000000" w:themeColor="text1"/>
          <w:sz w:val="28"/>
          <w:szCs w:val="28"/>
        </w:rPr>
        <w:t>02</w:t>
      </w:r>
      <w:r w:rsidRPr="00D315F7">
        <w:rPr>
          <w:sz w:val="28"/>
          <w:szCs w:val="28"/>
        </w:rPr>
        <w:t xml:space="preserve"> Phụ lục đính kèm:</w:t>
      </w:r>
    </w:p>
    <w:p w:rsidR="00A160AD" w:rsidRPr="00D315F7" w:rsidRDefault="00A160AD" w:rsidP="00AD323F">
      <w:pPr>
        <w:pStyle w:val="Normal1"/>
        <w:spacing w:before="120" w:beforeAutospacing="0" w:after="120" w:afterAutospacing="0"/>
        <w:ind w:firstLine="720"/>
        <w:jc w:val="both"/>
        <w:rPr>
          <w:sz w:val="28"/>
          <w:szCs w:val="28"/>
        </w:rPr>
      </w:pPr>
      <w:r w:rsidRPr="00D315F7">
        <w:rPr>
          <w:sz w:val="28"/>
          <w:szCs w:val="28"/>
        </w:rPr>
        <w:t>- Phụ lục I: Danh mục phân loại khu vực thể chế Việt Nam</w:t>
      </w:r>
      <w:r w:rsidR="001B2C85">
        <w:rPr>
          <w:sz w:val="28"/>
          <w:szCs w:val="28"/>
        </w:rPr>
        <w:t>;</w:t>
      </w:r>
    </w:p>
    <w:p w:rsidR="00A160AD" w:rsidRDefault="00A160AD" w:rsidP="00AD323F">
      <w:pPr>
        <w:pStyle w:val="Normal1"/>
        <w:spacing w:before="120" w:beforeAutospacing="0" w:after="120" w:afterAutospacing="0"/>
        <w:ind w:firstLine="720"/>
        <w:jc w:val="both"/>
        <w:rPr>
          <w:sz w:val="28"/>
          <w:szCs w:val="28"/>
        </w:rPr>
      </w:pPr>
      <w:r w:rsidRPr="00D315F7">
        <w:rPr>
          <w:sz w:val="28"/>
          <w:szCs w:val="28"/>
        </w:rPr>
        <w:t>- Phụ lục II: Nội dung phân loại khu vực thể chế Việt Nam</w:t>
      </w:r>
    </w:p>
    <w:p w:rsidR="00A160AD" w:rsidRPr="00D315F7" w:rsidRDefault="00A160AD" w:rsidP="00AD323F">
      <w:pPr>
        <w:pStyle w:val="Normal1"/>
        <w:spacing w:before="120" w:beforeAutospacing="0" w:after="120" w:afterAutospacing="0"/>
        <w:ind w:firstLine="720"/>
        <w:jc w:val="both"/>
        <w:rPr>
          <w:sz w:val="28"/>
          <w:szCs w:val="28"/>
        </w:rPr>
      </w:pPr>
      <w:r w:rsidRPr="00D315F7">
        <w:rPr>
          <w:rStyle w:val="normalchar"/>
          <w:rFonts w:eastAsia="MS Mincho"/>
          <w:b/>
          <w:bCs/>
          <w:sz w:val="28"/>
          <w:szCs w:val="28"/>
        </w:rPr>
        <w:t>2. Nội dung cơ bản của phân loại khu vực thể chế Việt Nam</w:t>
      </w:r>
    </w:p>
    <w:p w:rsidR="00A160AD" w:rsidRPr="00D315F7" w:rsidRDefault="00132894" w:rsidP="00AD323F">
      <w:pPr>
        <w:pStyle w:val="Normal1"/>
        <w:spacing w:before="120" w:beforeAutospacing="0" w:after="120" w:afterAutospacing="0"/>
        <w:ind w:firstLine="720"/>
        <w:jc w:val="both"/>
        <w:rPr>
          <w:rStyle w:val="normalchar"/>
          <w:rFonts w:eastAsia="MS Mincho"/>
          <w:sz w:val="28"/>
          <w:szCs w:val="28"/>
        </w:rPr>
      </w:pPr>
      <w:r>
        <w:rPr>
          <w:rStyle w:val="normalchar"/>
          <w:rFonts w:eastAsia="MS Mincho"/>
          <w:sz w:val="28"/>
          <w:szCs w:val="28"/>
        </w:rPr>
        <w:t>P</w:t>
      </w:r>
      <w:r w:rsidR="00A160AD" w:rsidRPr="00D315F7">
        <w:rPr>
          <w:rStyle w:val="normalchar"/>
          <w:rFonts w:eastAsia="MS Mincho"/>
          <w:sz w:val="28"/>
          <w:szCs w:val="28"/>
        </w:rPr>
        <w:t>hân loại khu vực thể chế Việt Nam gồm 6 khu vực thể chế:</w:t>
      </w:r>
    </w:p>
    <w:p w:rsidR="00A160AD" w:rsidRPr="00D315F7"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 Khu vực </w:t>
      </w:r>
      <w:r>
        <w:rPr>
          <w:rStyle w:val="normalchar"/>
          <w:rFonts w:eastAsia="MS Mincho"/>
          <w:sz w:val="28"/>
          <w:szCs w:val="28"/>
        </w:rPr>
        <w:t xml:space="preserve">thể chế </w:t>
      </w:r>
      <w:r w:rsidRPr="00D315F7">
        <w:rPr>
          <w:rStyle w:val="normalchar"/>
          <w:rFonts w:eastAsia="MS Mincho"/>
          <w:sz w:val="28"/>
          <w:szCs w:val="28"/>
        </w:rPr>
        <w:t>phi tài chính;</w:t>
      </w:r>
    </w:p>
    <w:p w:rsidR="00A160AD" w:rsidRPr="00D315F7"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 Khu vực </w:t>
      </w:r>
      <w:r>
        <w:rPr>
          <w:rStyle w:val="normalchar"/>
          <w:rFonts w:eastAsia="MS Mincho"/>
          <w:sz w:val="28"/>
          <w:szCs w:val="28"/>
        </w:rPr>
        <w:t>thể chế</w:t>
      </w:r>
      <w:r w:rsidRPr="00D315F7">
        <w:rPr>
          <w:rStyle w:val="normalchar"/>
          <w:rFonts w:eastAsia="MS Mincho"/>
          <w:sz w:val="28"/>
          <w:szCs w:val="28"/>
        </w:rPr>
        <w:t xml:space="preserve"> tài chính;</w:t>
      </w:r>
    </w:p>
    <w:p w:rsidR="00A160AD" w:rsidRPr="00D315F7"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 Khu vực </w:t>
      </w:r>
      <w:r>
        <w:rPr>
          <w:rStyle w:val="normalchar"/>
          <w:rFonts w:eastAsia="MS Mincho"/>
          <w:sz w:val="28"/>
          <w:szCs w:val="28"/>
        </w:rPr>
        <w:t xml:space="preserve">thể chế </w:t>
      </w:r>
      <w:r w:rsidRPr="00D315F7">
        <w:rPr>
          <w:rStyle w:val="normalchar"/>
          <w:rFonts w:eastAsia="MS Mincho"/>
          <w:sz w:val="28"/>
          <w:szCs w:val="28"/>
        </w:rPr>
        <w:t>Nhà nước;</w:t>
      </w:r>
    </w:p>
    <w:p w:rsidR="00A160AD"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 Khu vực </w:t>
      </w:r>
      <w:r>
        <w:rPr>
          <w:rStyle w:val="normalchar"/>
          <w:rFonts w:eastAsia="MS Mincho"/>
          <w:sz w:val="28"/>
          <w:szCs w:val="28"/>
        </w:rPr>
        <w:t xml:space="preserve">thể chế </w:t>
      </w:r>
      <w:r w:rsidRPr="00D315F7">
        <w:rPr>
          <w:rStyle w:val="normalchar"/>
          <w:rFonts w:eastAsia="MS Mincho"/>
          <w:sz w:val="28"/>
          <w:szCs w:val="28"/>
        </w:rPr>
        <w:t>hộ gia đình;</w:t>
      </w:r>
    </w:p>
    <w:p w:rsidR="00132894" w:rsidRPr="00D315F7" w:rsidRDefault="00132894"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 Khu vực </w:t>
      </w:r>
      <w:r>
        <w:rPr>
          <w:rStyle w:val="normalchar"/>
          <w:rFonts w:eastAsia="MS Mincho"/>
          <w:sz w:val="28"/>
          <w:szCs w:val="28"/>
        </w:rPr>
        <w:t>thể chếkhông</w:t>
      </w:r>
      <w:r w:rsidRPr="00D315F7">
        <w:rPr>
          <w:rStyle w:val="normalchar"/>
          <w:rFonts w:eastAsia="MS Mincho"/>
          <w:sz w:val="28"/>
          <w:szCs w:val="28"/>
        </w:rPr>
        <w:t xml:space="preserve"> v</w:t>
      </w:r>
      <w:r>
        <w:rPr>
          <w:rStyle w:val="normalchar"/>
          <w:rFonts w:eastAsia="MS Mincho"/>
          <w:sz w:val="28"/>
          <w:szCs w:val="28"/>
        </w:rPr>
        <w:t>ì</w:t>
      </w:r>
      <w:r w:rsidRPr="00D315F7">
        <w:rPr>
          <w:rStyle w:val="normalchar"/>
          <w:rFonts w:eastAsia="MS Mincho"/>
          <w:sz w:val="28"/>
          <w:szCs w:val="28"/>
        </w:rPr>
        <w:t xml:space="preserve"> lợi phục vụ hộ gia đình;</w:t>
      </w:r>
    </w:p>
    <w:p w:rsidR="00A160AD" w:rsidRPr="00D315F7"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Phần còn lại của thế giới.</w:t>
      </w:r>
    </w:p>
    <w:p w:rsidR="00A160AD" w:rsidRPr="00D315F7"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lastRenderedPageBreak/>
        <w:t>Mỗi khu vực thể chế được chi tiết đến cấp 3. Tổng số gồ</w:t>
      </w:r>
      <w:r w:rsidR="001B2C85">
        <w:rPr>
          <w:rStyle w:val="normalchar"/>
          <w:rFonts w:eastAsia="MS Mincho"/>
          <w:sz w:val="28"/>
          <w:szCs w:val="28"/>
        </w:rPr>
        <w:t xml:space="preserve">m 13 </w:t>
      </w:r>
      <w:r w:rsidRPr="00D315F7">
        <w:rPr>
          <w:rStyle w:val="normalchar"/>
          <w:rFonts w:eastAsia="MS Mincho"/>
          <w:sz w:val="28"/>
          <w:szCs w:val="28"/>
        </w:rPr>
        <w:t>mã cấ</w:t>
      </w:r>
      <w:r w:rsidR="001B2C85">
        <w:rPr>
          <w:rStyle w:val="normalchar"/>
          <w:rFonts w:eastAsia="MS Mincho"/>
          <w:sz w:val="28"/>
          <w:szCs w:val="28"/>
        </w:rPr>
        <w:t>p 2, 16</w:t>
      </w:r>
      <w:r w:rsidRPr="00D315F7">
        <w:rPr>
          <w:rStyle w:val="normalchar"/>
          <w:rFonts w:eastAsia="MS Mincho"/>
          <w:sz w:val="28"/>
          <w:szCs w:val="28"/>
        </w:rPr>
        <w:t xml:space="preserve"> mã cấp 3.</w:t>
      </w:r>
    </w:p>
    <w:p w:rsidR="00A160AD" w:rsidRDefault="00A160AD" w:rsidP="00AD323F">
      <w:pPr>
        <w:pStyle w:val="Normal1"/>
        <w:spacing w:before="120" w:beforeAutospacing="0" w:after="120" w:afterAutospacing="0"/>
        <w:ind w:firstLine="720"/>
        <w:jc w:val="both"/>
        <w:rPr>
          <w:rStyle w:val="normalchar"/>
          <w:rFonts w:eastAsia="MS Mincho"/>
          <w:sz w:val="28"/>
          <w:szCs w:val="28"/>
        </w:rPr>
      </w:pPr>
      <w:r w:rsidRPr="00D315F7">
        <w:rPr>
          <w:rStyle w:val="normalchar"/>
          <w:rFonts w:eastAsia="MS Mincho"/>
          <w:sz w:val="28"/>
          <w:szCs w:val="28"/>
        </w:rPr>
        <w:t xml:space="preserve">Phần nội dung phân loại sẽ mô tả chi tiết các đơn vị thể chế được xếp vào khu vực thể chế </w:t>
      </w:r>
      <w:r w:rsidR="00132894">
        <w:rPr>
          <w:rStyle w:val="normalchar"/>
          <w:rFonts w:eastAsia="MS Mincho"/>
          <w:sz w:val="28"/>
          <w:szCs w:val="28"/>
        </w:rPr>
        <w:t>tương ứng</w:t>
      </w:r>
      <w:r w:rsidRPr="00D315F7">
        <w:rPr>
          <w:rStyle w:val="normalchar"/>
          <w:rFonts w:eastAsia="MS Mincho"/>
          <w:sz w:val="28"/>
          <w:szCs w:val="28"/>
        </w:rPr>
        <w:t>.</w:t>
      </w:r>
    </w:p>
    <w:p w:rsidR="00A160AD" w:rsidRPr="008C25A1" w:rsidRDefault="00A160AD" w:rsidP="00AD323F">
      <w:pPr>
        <w:pStyle w:val="BodyTextIndent3"/>
        <w:spacing w:before="120" w:line="240" w:lineRule="auto"/>
        <w:ind w:left="0" w:firstLine="720"/>
        <w:rPr>
          <w:b/>
          <w:sz w:val="28"/>
          <w:szCs w:val="28"/>
          <w:lang w:val="vi-VN"/>
        </w:rPr>
      </w:pPr>
      <w:r w:rsidRPr="008C25A1">
        <w:rPr>
          <w:b/>
          <w:sz w:val="28"/>
          <w:szCs w:val="28"/>
        </w:rPr>
        <w:t xml:space="preserve">V. </w:t>
      </w:r>
      <w:r w:rsidR="002D7DB2">
        <w:rPr>
          <w:b/>
          <w:sz w:val="28"/>
          <w:szCs w:val="28"/>
        </w:rPr>
        <w:t>Tiếp thu, giải trình ý kiến</w:t>
      </w:r>
      <w:r w:rsidRPr="008C25A1">
        <w:rPr>
          <w:b/>
          <w:sz w:val="28"/>
          <w:szCs w:val="28"/>
        </w:rPr>
        <w:t xml:space="preserve">  </w:t>
      </w:r>
    </w:p>
    <w:p w:rsidR="00A160AD" w:rsidRPr="008C25A1" w:rsidRDefault="00A160AD" w:rsidP="00AD323F">
      <w:pPr>
        <w:spacing w:before="120" w:after="120"/>
        <w:ind w:firstLine="720"/>
        <w:jc w:val="both"/>
        <w:rPr>
          <w:rFonts w:ascii="Times New Roman" w:hAnsi="Times New Roman"/>
        </w:rPr>
      </w:pPr>
      <w:r w:rsidRPr="008C25A1">
        <w:rPr>
          <w:rFonts w:ascii="Times New Roman" w:hAnsi="Times New Roman"/>
          <w:b/>
        </w:rPr>
        <w:t>1.</w:t>
      </w:r>
      <w:r w:rsidRPr="008C25A1">
        <w:rPr>
          <w:rFonts w:ascii="Times New Roman" w:hAnsi="Times New Roman"/>
        </w:rPr>
        <w:t xml:space="preserve"> Ý kiến của các Bộ, ngành, địa phương và các tổ chức, cá nhân có liên quan</w:t>
      </w:r>
    </w:p>
    <w:p w:rsidR="00A160AD" w:rsidRPr="008C25A1" w:rsidRDefault="00A160AD" w:rsidP="00AD323F">
      <w:pPr>
        <w:spacing w:before="120" w:after="120"/>
        <w:ind w:firstLine="720"/>
        <w:jc w:val="both"/>
        <w:rPr>
          <w:rFonts w:ascii="Times New Roman" w:hAnsi="Times New Roman"/>
          <w:spacing w:val="-4"/>
        </w:rPr>
      </w:pPr>
      <w:r w:rsidRPr="008C25A1">
        <w:rPr>
          <w:rFonts w:ascii="Times New Roman" w:hAnsi="Times New Roman"/>
        </w:rPr>
        <w:t>........</w:t>
      </w:r>
    </w:p>
    <w:p w:rsidR="00A160AD" w:rsidRPr="008C25A1" w:rsidRDefault="00A160AD" w:rsidP="00AD323F">
      <w:pPr>
        <w:spacing w:before="120" w:after="120"/>
        <w:ind w:firstLine="720"/>
        <w:jc w:val="both"/>
        <w:rPr>
          <w:rFonts w:ascii="Times New Roman" w:hAnsi="Times New Roman"/>
          <w:spacing w:val="-4"/>
        </w:rPr>
      </w:pPr>
      <w:r w:rsidRPr="008C25A1">
        <w:rPr>
          <w:rFonts w:ascii="Times New Roman" w:hAnsi="Times New Roman"/>
        </w:rPr>
        <w:t>........</w:t>
      </w:r>
    </w:p>
    <w:p w:rsidR="00A160AD" w:rsidRPr="008C25A1" w:rsidRDefault="00A160AD" w:rsidP="00AD323F">
      <w:pPr>
        <w:spacing w:before="120" w:after="120"/>
        <w:ind w:firstLine="720"/>
        <w:jc w:val="both"/>
        <w:rPr>
          <w:rFonts w:ascii="Times New Roman" w:hAnsi="Times New Roman"/>
        </w:rPr>
      </w:pPr>
      <w:r>
        <w:rPr>
          <w:rFonts w:ascii="Times New Roman" w:hAnsi="Times New Roman"/>
          <w:b/>
        </w:rPr>
        <w:t>2</w:t>
      </w:r>
      <w:r w:rsidRPr="008C25A1">
        <w:rPr>
          <w:rFonts w:ascii="Times New Roman" w:hAnsi="Times New Roman"/>
          <w:b/>
        </w:rPr>
        <w:t>.</w:t>
      </w:r>
      <w:r w:rsidRPr="008C25A1">
        <w:rPr>
          <w:rFonts w:ascii="Times New Roman" w:hAnsi="Times New Roman"/>
        </w:rPr>
        <w:t xml:space="preserve"> Ý kiến thẩm định của Vụ Pháp chế</w:t>
      </w:r>
      <w:r>
        <w:rPr>
          <w:rFonts w:ascii="Times New Roman" w:hAnsi="Times New Roman"/>
        </w:rPr>
        <w:t xml:space="preserve"> - Bộ Kế hoạch và Đầu tư</w:t>
      </w:r>
    </w:p>
    <w:p w:rsidR="00A160AD" w:rsidRPr="008C25A1" w:rsidRDefault="00A160AD" w:rsidP="00AD323F">
      <w:pPr>
        <w:spacing w:before="120" w:after="120"/>
        <w:ind w:firstLine="720"/>
        <w:jc w:val="both"/>
        <w:rPr>
          <w:rFonts w:ascii="Times New Roman" w:hAnsi="Times New Roman"/>
          <w:spacing w:val="-4"/>
        </w:rPr>
      </w:pPr>
      <w:r w:rsidRPr="008C25A1">
        <w:rPr>
          <w:rFonts w:ascii="Times New Roman" w:hAnsi="Times New Roman"/>
        </w:rPr>
        <w:t>........</w:t>
      </w:r>
    </w:p>
    <w:p w:rsidR="00A160AD" w:rsidRPr="008C25A1" w:rsidRDefault="00A160AD" w:rsidP="00AD323F">
      <w:pPr>
        <w:spacing w:before="120" w:after="120"/>
        <w:ind w:firstLine="720"/>
        <w:jc w:val="both"/>
        <w:rPr>
          <w:rFonts w:ascii="Times New Roman" w:hAnsi="Times New Roman"/>
          <w:spacing w:val="-4"/>
        </w:rPr>
      </w:pPr>
      <w:r w:rsidRPr="008C25A1">
        <w:rPr>
          <w:rFonts w:ascii="Times New Roman" w:hAnsi="Times New Roman"/>
        </w:rPr>
        <w:t>........</w:t>
      </w:r>
    </w:p>
    <w:p w:rsidR="00A160AD" w:rsidRPr="008C25A1" w:rsidRDefault="00A160AD" w:rsidP="00AD323F">
      <w:pPr>
        <w:spacing w:before="120" w:after="120"/>
        <w:ind w:firstLine="720"/>
        <w:jc w:val="both"/>
        <w:rPr>
          <w:rFonts w:ascii="Times New Roman" w:hAnsi="Times New Roman"/>
        </w:rPr>
      </w:pPr>
      <w:r w:rsidRPr="008C25A1">
        <w:rPr>
          <w:rFonts w:ascii="Times New Roman" w:hAnsi="Times New Roman"/>
        </w:rPr>
        <w:t xml:space="preserve">Tổng cục </w:t>
      </w:r>
      <w:r>
        <w:rPr>
          <w:rFonts w:ascii="Times New Roman" w:hAnsi="Times New Roman"/>
        </w:rPr>
        <w:t>Thống kê</w:t>
      </w:r>
      <w:r w:rsidRPr="008C25A1">
        <w:rPr>
          <w:rFonts w:ascii="Times New Roman" w:hAnsi="Times New Roman"/>
        </w:rPr>
        <w:t xml:space="preserve"> tiếp thu, giải trình các ý kiến, đã chỉnh sửa vào dự thảo thông tư, cụ thể:</w:t>
      </w:r>
    </w:p>
    <w:p w:rsidR="00A160AD" w:rsidRPr="008C25A1" w:rsidRDefault="00A160AD" w:rsidP="00AD323F">
      <w:pPr>
        <w:spacing w:before="120" w:after="120"/>
        <w:ind w:firstLine="720"/>
        <w:jc w:val="both"/>
        <w:rPr>
          <w:rFonts w:ascii="Times New Roman" w:hAnsi="Times New Roman"/>
        </w:rPr>
      </w:pPr>
      <w:r w:rsidRPr="008C25A1">
        <w:rPr>
          <w:rFonts w:ascii="Times New Roman" w:hAnsi="Times New Roman"/>
        </w:rPr>
        <w:t>........</w:t>
      </w:r>
    </w:p>
    <w:p w:rsidR="00A160AD" w:rsidRPr="008C25A1" w:rsidRDefault="00A160AD" w:rsidP="00AD323F">
      <w:pPr>
        <w:spacing w:before="120" w:after="120"/>
        <w:ind w:firstLine="720"/>
        <w:jc w:val="both"/>
        <w:rPr>
          <w:rFonts w:ascii="Times New Roman" w:hAnsi="Times New Roman"/>
          <w:spacing w:val="-4"/>
        </w:rPr>
      </w:pPr>
      <w:r w:rsidRPr="008C25A1">
        <w:rPr>
          <w:rFonts w:ascii="Times New Roman" w:hAnsi="Times New Roman"/>
        </w:rPr>
        <w:t>........</w:t>
      </w:r>
    </w:p>
    <w:p w:rsidR="00A160AD" w:rsidRPr="008C25A1" w:rsidRDefault="00A160AD" w:rsidP="00AD323F">
      <w:pPr>
        <w:spacing w:before="120" w:after="120"/>
        <w:ind w:firstLine="720"/>
        <w:jc w:val="center"/>
        <w:rPr>
          <w:rFonts w:ascii="Times New Roman" w:hAnsi="Times New Roman"/>
          <w:i/>
        </w:rPr>
      </w:pPr>
      <w:r w:rsidRPr="008C25A1">
        <w:rPr>
          <w:rFonts w:ascii="Times New Roman" w:hAnsi="Times New Roman"/>
          <w:i/>
        </w:rPr>
        <w:t>(Chi tiết tại báo cáo tiếp thu, giải trình kèm theo)</w:t>
      </w:r>
    </w:p>
    <w:p w:rsidR="00A160AD" w:rsidRPr="008C25A1" w:rsidRDefault="00A160AD" w:rsidP="00AD323F">
      <w:pPr>
        <w:pStyle w:val="Normal1"/>
        <w:spacing w:before="120" w:beforeAutospacing="0" w:after="120" w:afterAutospacing="0"/>
        <w:ind w:firstLine="720"/>
        <w:jc w:val="both"/>
        <w:rPr>
          <w:rStyle w:val="normalchar"/>
          <w:rFonts w:eastAsia="MS Mincho"/>
          <w:sz w:val="28"/>
          <w:szCs w:val="28"/>
        </w:rPr>
      </w:pPr>
    </w:p>
    <w:p w:rsidR="00A160AD" w:rsidRPr="008C25A1" w:rsidRDefault="00A160AD" w:rsidP="00AD323F">
      <w:pPr>
        <w:tabs>
          <w:tab w:val="left" w:pos="709"/>
        </w:tabs>
        <w:spacing w:before="120" w:after="120"/>
        <w:ind w:firstLine="720"/>
        <w:jc w:val="both"/>
        <w:rPr>
          <w:rFonts w:ascii="Times New Roman" w:hAnsi="Times New Roman"/>
          <w:b/>
        </w:rPr>
      </w:pPr>
      <w:r>
        <w:rPr>
          <w:rFonts w:ascii="Times New Roman" w:hAnsi="Times New Roman"/>
          <w:b/>
        </w:rPr>
        <w:t>VI</w:t>
      </w:r>
      <w:r w:rsidRPr="008C25A1">
        <w:rPr>
          <w:rFonts w:ascii="Times New Roman" w:hAnsi="Times New Roman"/>
          <w:b/>
        </w:rPr>
        <w:t xml:space="preserve">. Một số vấn đề còn ý kiến khác </w:t>
      </w:r>
    </w:p>
    <w:p w:rsidR="00A160AD" w:rsidRDefault="00A160AD" w:rsidP="00AD323F">
      <w:pPr>
        <w:tabs>
          <w:tab w:val="left" w:pos="709"/>
        </w:tabs>
        <w:spacing w:before="120" w:after="120"/>
        <w:ind w:firstLine="720"/>
        <w:jc w:val="both"/>
        <w:rPr>
          <w:rFonts w:ascii="Times New Roman" w:hAnsi="Times New Roman"/>
          <w:b/>
        </w:rPr>
      </w:pPr>
      <w:r>
        <w:rPr>
          <w:rFonts w:ascii="Times New Roman" w:hAnsi="Times New Roman"/>
          <w:b/>
        </w:rPr>
        <w:t>……….</w:t>
      </w:r>
    </w:p>
    <w:p w:rsidR="00A160AD" w:rsidRDefault="00A160AD" w:rsidP="00AD323F">
      <w:pPr>
        <w:tabs>
          <w:tab w:val="left" w:pos="851"/>
        </w:tabs>
        <w:spacing w:before="120" w:after="120"/>
        <w:ind w:firstLine="720"/>
        <w:jc w:val="both"/>
        <w:rPr>
          <w:rFonts w:ascii="Times New Roman" w:hAnsi="Times New Roman"/>
        </w:rPr>
      </w:pPr>
      <w:r w:rsidRPr="00CB4B5B">
        <w:rPr>
          <w:rFonts w:ascii="Times New Roman" w:hAnsi="Times New Roman"/>
        </w:rPr>
        <w:t xml:space="preserve">Kính trình </w:t>
      </w:r>
      <w:r>
        <w:rPr>
          <w:rFonts w:ascii="Times New Roman" w:hAnsi="Times New Roman"/>
        </w:rPr>
        <w:t>Bộ trưởng</w:t>
      </w:r>
      <w:r w:rsidRPr="00CB4B5B">
        <w:rPr>
          <w:rFonts w:ascii="Times New Roman" w:hAnsi="Times New Roman"/>
        </w:rPr>
        <w:t xml:space="preserve"> xem xét, quyết định./.</w:t>
      </w:r>
    </w:p>
    <w:p w:rsidR="00132894" w:rsidRPr="00CB4B5B" w:rsidRDefault="00132894" w:rsidP="00132894">
      <w:pPr>
        <w:tabs>
          <w:tab w:val="left" w:pos="851"/>
        </w:tabs>
        <w:spacing w:before="120" w:after="120"/>
        <w:ind w:firstLine="720"/>
        <w:contextualSpacing/>
        <w:jc w:val="both"/>
        <w:rPr>
          <w:rFonts w:ascii="Times New Roman" w:hAnsi="Times New Roman"/>
        </w:rPr>
      </w:pPr>
    </w:p>
    <w:p w:rsidR="00A160AD" w:rsidRPr="00CB4B5B" w:rsidRDefault="00A160AD" w:rsidP="00132894">
      <w:pPr>
        <w:tabs>
          <w:tab w:val="left" w:pos="851"/>
        </w:tabs>
        <w:spacing w:before="120" w:after="120"/>
        <w:contextualSpacing/>
        <w:jc w:val="both"/>
        <w:rPr>
          <w:rFonts w:ascii="Times New Roman" w:hAnsi="Times New Roman"/>
          <w:sz w:val="12"/>
          <w:szCs w:val="12"/>
        </w:rPr>
      </w:pPr>
    </w:p>
    <w:tbl>
      <w:tblPr>
        <w:tblW w:w="0" w:type="auto"/>
        <w:tblLook w:val="01E0" w:firstRow="1" w:lastRow="1" w:firstColumn="1" w:lastColumn="1" w:noHBand="0" w:noVBand="0"/>
      </w:tblPr>
      <w:tblGrid>
        <w:gridCol w:w="4711"/>
        <w:gridCol w:w="4435"/>
      </w:tblGrid>
      <w:tr w:rsidR="00A160AD" w:rsidRPr="00D315F7" w:rsidTr="00342C52">
        <w:tc>
          <w:tcPr>
            <w:tcW w:w="4711" w:type="dxa"/>
          </w:tcPr>
          <w:p w:rsidR="00A160AD" w:rsidRPr="00D315F7" w:rsidRDefault="00A160AD" w:rsidP="00132894">
            <w:pPr>
              <w:widowControl w:val="0"/>
              <w:spacing w:before="120" w:after="120"/>
              <w:rPr>
                <w:rFonts w:ascii="Times New Roman" w:hAnsi="Times New Roman"/>
                <w:b/>
                <w:i/>
                <w:sz w:val="24"/>
                <w:szCs w:val="24"/>
                <w:lang w:val="nl-NL"/>
              </w:rPr>
            </w:pPr>
            <w:r w:rsidRPr="00D315F7">
              <w:rPr>
                <w:rFonts w:ascii="Times New Roman" w:hAnsi="Times New Roman"/>
                <w:b/>
                <w:i/>
                <w:sz w:val="24"/>
                <w:szCs w:val="24"/>
                <w:lang w:val="nl-NL"/>
              </w:rPr>
              <w:t>Nơi nhận:</w:t>
            </w:r>
          </w:p>
          <w:p w:rsidR="00A160AD" w:rsidRPr="00D315F7" w:rsidRDefault="00A160AD" w:rsidP="00132894">
            <w:pPr>
              <w:widowControl w:val="0"/>
              <w:spacing w:before="120" w:after="120"/>
              <w:rPr>
                <w:rFonts w:ascii="Times New Roman" w:hAnsi="Times New Roman"/>
                <w:iCs/>
                <w:sz w:val="24"/>
                <w:szCs w:val="24"/>
                <w:lang w:val="nl-NL"/>
              </w:rPr>
            </w:pPr>
            <w:r w:rsidRPr="00D315F7">
              <w:rPr>
                <w:rFonts w:ascii="Times New Roman" w:hAnsi="Times New Roman"/>
                <w:iCs/>
                <w:sz w:val="24"/>
                <w:szCs w:val="24"/>
                <w:lang w:val="nl-NL"/>
              </w:rPr>
              <w:t>- Như trên;</w:t>
            </w:r>
          </w:p>
          <w:p w:rsidR="00A160AD" w:rsidRPr="00D315F7" w:rsidRDefault="00A160AD" w:rsidP="00132894">
            <w:pPr>
              <w:spacing w:before="120" w:after="120"/>
              <w:contextualSpacing/>
              <w:rPr>
                <w:rFonts w:ascii="Times New Roman" w:hAnsi="Times New Roman"/>
                <w:b/>
                <w:bCs/>
                <w:sz w:val="24"/>
                <w:szCs w:val="24"/>
                <w:u w:val="single"/>
              </w:rPr>
            </w:pPr>
            <w:r w:rsidRPr="00D315F7">
              <w:rPr>
                <w:rFonts w:ascii="Times New Roman" w:hAnsi="Times New Roman"/>
                <w:sz w:val="24"/>
                <w:szCs w:val="24"/>
                <w:lang w:val="nl-NL"/>
              </w:rPr>
              <w:t>- Lưu: VT, KHTC.</w:t>
            </w:r>
          </w:p>
        </w:tc>
        <w:tc>
          <w:tcPr>
            <w:tcW w:w="4435" w:type="dxa"/>
          </w:tcPr>
          <w:p w:rsidR="00A160AD" w:rsidRPr="00D315F7" w:rsidRDefault="00A160AD" w:rsidP="00132894">
            <w:pPr>
              <w:spacing w:before="120" w:after="120"/>
              <w:contextualSpacing/>
              <w:jc w:val="center"/>
              <w:rPr>
                <w:rFonts w:ascii="Times New Roman" w:hAnsi="Times New Roman"/>
                <w:b/>
                <w:bCs/>
                <w:lang w:val="nl-NL"/>
              </w:rPr>
            </w:pPr>
            <w:r w:rsidRPr="00D315F7">
              <w:rPr>
                <w:rFonts w:ascii="Times New Roman" w:hAnsi="Times New Roman"/>
                <w:b/>
                <w:bCs/>
                <w:lang w:val="nl-NL"/>
              </w:rPr>
              <w:t>TỔNG CỤC TRƯỞNG</w:t>
            </w:r>
          </w:p>
          <w:p w:rsidR="00A160AD" w:rsidRPr="00D315F7" w:rsidRDefault="00A160AD" w:rsidP="00132894">
            <w:pPr>
              <w:spacing w:before="120" w:after="120"/>
              <w:contextualSpacing/>
              <w:jc w:val="center"/>
              <w:rPr>
                <w:rFonts w:ascii="Times New Roman" w:hAnsi="Times New Roman"/>
                <w:b/>
                <w:bCs/>
                <w:lang w:val="nl-NL"/>
              </w:rPr>
            </w:pPr>
          </w:p>
          <w:p w:rsidR="00A160AD" w:rsidRPr="00D315F7" w:rsidRDefault="00A160AD" w:rsidP="00132894">
            <w:pPr>
              <w:spacing w:before="120" w:after="120"/>
              <w:contextualSpacing/>
              <w:jc w:val="center"/>
              <w:rPr>
                <w:rFonts w:ascii="Times New Roman" w:hAnsi="Times New Roman"/>
                <w:b/>
                <w:bCs/>
                <w:lang w:val="nl-NL"/>
              </w:rPr>
            </w:pPr>
          </w:p>
          <w:p w:rsidR="00A160AD" w:rsidRPr="00D315F7" w:rsidRDefault="00A160AD" w:rsidP="00132894">
            <w:pPr>
              <w:spacing w:before="120" w:after="120"/>
              <w:contextualSpacing/>
              <w:jc w:val="center"/>
              <w:rPr>
                <w:rFonts w:ascii="Times New Roman" w:hAnsi="Times New Roman"/>
                <w:b/>
                <w:bCs/>
                <w:lang w:val="nl-NL"/>
              </w:rPr>
            </w:pPr>
          </w:p>
          <w:p w:rsidR="00A160AD" w:rsidRPr="00D315F7" w:rsidRDefault="00A160AD" w:rsidP="00132894">
            <w:pPr>
              <w:spacing w:before="120" w:after="120"/>
              <w:contextualSpacing/>
              <w:jc w:val="center"/>
              <w:rPr>
                <w:rFonts w:ascii="Times New Roman" w:hAnsi="Times New Roman"/>
                <w:b/>
                <w:bCs/>
                <w:lang w:val="nl-NL"/>
              </w:rPr>
            </w:pPr>
          </w:p>
          <w:p w:rsidR="00A160AD" w:rsidRPr="00D315F7" w:rsidRDefault="00A160AD" w:rsidP="00132894">
            <w:pPr>
              <w:spacing w:before="120" w:after="120"/>
              <w:contextualSpacing/>
              <w:rPr>
                <w:rFonts w:ascii="Times New Roman" w:hAnsi="Times New Roman"/>
                <w:b/>
                <w:bCs/>
                <w:lang w:val="nl-NL"/>
              </w:rPr>
            </w:pPr>
          </w:p>
          <w:p w:rsidR="00A160AD" w:rsidRPr="00D315F7" w:rsidRDefault="00A160AD" w:rsidP="00132894">
            <w:pPr>
              <w:spacing w:before="120" w:after="120"/>
              <w:contextualSpacing/>
              <w:jc w:val="center"/>
              <w:rPr>
                <w:rFonts w:ascii="Times New Roman" w:hAnsi="Times New Roman"/>
                <w:b/>
                <w:bCs/>
                <w:sz w:val="24"/>
                <w:szCs w:val="24"/>
                <w:lang w:val="nl-NL"/>
              </w:rPr>
            </w:pPr>
            <w:r w:rsidRPr="00D315F7">
              <w:rPr>
                <w:rFonts w:ascii="Times New Roman" w:hAnsi="Times New Roman"/>
                <w:b/>
                <w:bCs/>
              </w:rPr>
              <w:t xml:space="preserve"> Nguyễn Bích Lâm</w:t>
            </w:r>
          </w:p>
        </w:tc>
      </w:tr>
    </w:tbl>
    <w:p w:rsidR="00A160AD" w:rsidRPr="006F7BE2" w:rsidRDefault="00A160AD" w:rsidP="00132894">
      <w:pPr>
        <w:spacing w:before="120" w:after="120"/>
        <w:contextualSpacing/>
      </w:pPr>
      <w:r w:rsidRPr="006F7BE2">
        <w:br w:type="page"/>
      </w:r>
    </w:p>
    <w:p w:rsidR="00A160AD" w:rsidRPr="006F7BE2" w:rsidRDefault="00A160AD" w:rsidP="00132894">
      <w:pPr>
        <w:spacing w:before="120" w:after="120"/>
        <w:contextualSpacing/>
      </w:pPr>
    </w:p>
    <w:tbl>
      <w:tblPr>
        <w:tblW w:w="0" w:type="auto"/>
        <w:tblLook w:val="01E0" w:firstRow="1" w:lastRow="1" w:firstColumn="1" w:lastColumn="1" w:noHBand="0" w:noVBand="0"/>
      </w:tblPr>
      <w:tblGrid>
        <w:gridCol w:w="9146"/>
      </w:tblGrid>
      <w:tr w:rsidR="00A160AD" w:rsidRPr="006F7BE2" w:rsidTr="00342C52">
        <w:trPr>
          <w:trHeight w:val="1612"/>
        </w:trPr>
        <w:tc>
          <w:tcPr>
            <w:tcW w:w="9146" w:type="dxa"/>
          </w:tcPr>
          <w:p w:rsidR="00A160AD" w:rsidRPr="006F7BE2" w:rsidRDefault="00A160AD" w:rsidP="00132894">
            <w:pPr>
              <w:spacing w:before="120" w:after="120"/>
              <w:contextualSpacing/>
              <w:rPr>
                <w:rFonts w:ascii="Times New Roman" w:hAnsi="Times New Roman"/>
                <w:b/>
                <w:bCs/>
                <w:u w:val="single"/>
              </w:rPr>
            </w:pPr>
          </w:p>
        </w:tc>
      </w:tr>
    </w:tbl>
    <w:p w:rsidR="00A160AD" w:rsidRPr="006F7BE2" w:rsidRDefault="00A160AD" w:rsidP="00132894">
      <w:pPr>
        <w:spacing w:before="120" w:after="120"/>
        <w:contextualSpacing/>
        <w:rPr>
          <w:rFonts w:ascii="Times New Roman" w:hAnsi="Times New Roman"/>
        </w:rPr>
      </w:pPr>
    </w:p>
    <w:p w:rsidR="00A160AD" w:rsidRPr="006F7BE2" w:rsidRDefault="00A160AD" w:rsidP="00132894">
      <w:pPr>
        <w:spacing w:before="120" w:after="120"/>
        <w:contextualSpacing/>
        <w:rPr>
          <w:rFonts w:ascii="Times New Roman" w:hAnsi="Times New Roman"/>
        </w:rPr>
      </w:pPr>
    </w:p>
    <w:p w:rsidR="00A160AD" w:rsidRDefault="00A160AD" w:rsidP="00132894">
      <w:pPr>
        <w:spacing w:before="120" w:after="120"/>
        <w:contextualSpacing/>
      </w:pPr>
    </w:p>
    <w:p w:rsidR="00A160AD" w:rsidRDefault="00A160AD" w:rsidP="00132894">
      <w:pPr>
        <w:spacing w:before="120" w:after="120"/>
      </w:pPr>
    </w:p>
    <w:p w:rsidR="00A160AD" w:rsidRDefault="00A160AD" w:rsidP="00132894">
      <w:pPr>
        <w:spacing w:before="120" w:after="120"/>
      </w:pPr>
    </w:p>
    <w:p w:rsidR="00060B87" w:rsidRDefault="00060B87" w:rsidP="00132894">
      <w:pPr>
        <w:spacing w:before="120" w:after="120"/>
      </w:pPr>
    </w:p>
    <w:sectPr w:rsidR="00060B87" w:rsidSect="006A4B44">
      <w:headerReference w:type="default" r:id="rId7"/>
      <w:footerReference w:type="default" r:id="rId8"/>
      <w:pgSz w:w="11907" w:h="16840" w:code="9"/>
      <w:pgMar w:top="992" w:right="1134" w:bottom="851" w:left="1701"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B8" w:rsidRDefault="00300BB8" w:rsidP="00A160AD">
      <w:r>
        <w:separator/>
      </w:r>
    </w:p>
  </w:endnote>
  <w:endnote w:type="continuationSeparator" w:id="0">
    <w:p w:rsidR="00300BB8" w:rsidRDefault="00300BB8" w:rsidP="00A1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44" w:rsidRPr="003F71ED" w:rsidRDefault="00557D40">
    <w:pPr>
      <w:pStyle w:val="Footer"/>
      <w:jc w:val="right"/>
      <w:rPr>
        <w:rFonts w:ascii="Times New Roman" w:hAnsi="Times New Roman"/>
      </w:rPr>
    </w:pPr>
    <w:r w:rsidRPr="003F71ED">
      <w:rPr>
        <w:rFonts w:ascii="Times New Roman" w:hAnsi="Times New Roman"/>
      </w:rPr>
      <w:fldChar w:fldCharType="begin"/>
    </w:r>
    <w:r w:rsidR="00977A6F" w:rsidRPr="003F71ED">
      <w:rPr>
        <w:rFonts w:ascii="Times New Roman" w:hAnsi="Times New Roman"/>
      </w:rPr>
      <w:instrText xml:space="preserve"> PAGE   \* MERGEFORMAT </w:instrText>
    </w:r>
    <w:r w:rsidRPr="003F71ED">
      <w:rPr>
        <w:rFonts w:ascii="Times New Roman" w:hAnsi="Times New Roman"/>
      </w:rPr>
      <w:fldChar w:fldCharType="separate"/>
    </w:r>
    <w:r w:rsidR="005671F1">
      <w:rPr>
        <w:rFonts w:ascii="Times New Roman" w:hAnsi="Times New Roman"/>
        <w:noProof/>
      </w:rPr>
      <w:t>1</w:t>
    </w:r>
    <w:r w:rsidRPr="003F71ED">
      <w:rPr>
        <w:rFonts w:ascii="Times New Roman" w:hAnsi="Times New Roman"/>
        <w:noProof/>
      </w:rPr>
      <w:fldChar w:fldCharType="end"/>
    </w:r>
  </w:p>
  <w:p w:rsidR="006A4B44" w:rsidRDefault="00300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B8" w:rsidRDefault="00300BB8" w:rsidP="00A160AD">
      <w:r>
        <w:separator/>
      </w:r>
    </w:p>
  </w:footnote>
  <w:footnote w:type="continuationSeparator" w:id="0">
    <w:p w:rsidR="00300BB8" w:rsidRDefault="00300BB8" w:rsidP="00A1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44" w:rsidRDefault="00300BB8">
    <w:pPr>
      <w:pStyle w:val="Header"/>
      <w:jc w:val="center"/>
    </w:pPr>
  </w:p>
  <w:p w:rsidR="006A4B44" w:rsidRDefault="00300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2A3"/>
    <w:multiLevelType w:val="hybridMultilevel"/>
    <w:tmpl w:val="7A08EAB8"/>
    <w:lvl w:ilvl="0" w:tplc="0A5CB1BE">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272CE3"/>
    <w:multiLevelType w:val="hybridMultilevel"/>
    <w:tmpl w:val="3CC0DF82"/>
    <w:lvl w:ilvl="0" w:tplc="82743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BC1512"/>
    <w:multiLevelType w:val="hybridMultilevel"/>
    <w:tmpl w:val="764493E8"/>
    <w:lvl w:ilvl="0" w:tplc="52B0B1BE">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AD"/>
    <w:rsid w:val="00060B87"/>
    <w:rsid w:val="000A715D"/>
    <w:rsid w:val="000F696E"/>
    <w:rsid w:val="00132894"/>
    <w:rsid w:val="001B2C85"/>
    <w:rsid w:val="00212A82"/>
    <w:rsid w:val="002D7DB2"/>
    <w:rsid w:val="00300BB8"/>
    <w:rsid w:val="003066E9"/>
    <w:rsid w:val="003C4A22"/>
    <w:rsid w:val="003D268C"/>
    <w:rsid w:val="00435B41"/>
    <w:rsid w:val="00557D40"/>
    <w:rsid w:val="005671F1"/>
    <w:rsid w:val="005B3EB9"/>
    <w:rsid w:val="006F1621"/>
    <w:rsid w:val="0081773D"/>
    <w:rsid w:val="00977A6F"/>
    <w:rsid w:val="00A160AD"/>
    <w:rsid w:val="00A207CE"/>
    <w:rsid w:val="00AC179F"/>
    <w:rsid w:val="00AD323F"/>
    <w:rsid w:val="00C41ED6"/>
    <w:rsid w:val="00CD4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16F39-6355-40C9-ACD3-33696F84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AD"/>
    <w:pPr>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160AD"/>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AD"/>
    <w:pPr>
      <w:spacing w:after="200" w:line="276" w:lineRule="auto"/>
      <w:ind w:left="720"/>
      <w:contextualSpacing/>
    </w:pPr>
    <w:rPr>
      <w:rFonts w:ascii="Times New Roman" w:eastAsia="Calibri" w:hAnsi="Times New Roman"/>
      <w:noProof/>
      <w:sz w:val="24"/>
      <w:szCs w:val="22"/>
    </w:rPr>
  </w:style>
  <w:style w:type="paragraph" w:styleId="Header">
    <w:name w:val="header"/>
    <w:basedOn w:val="Normal"/>
    <w:link w:val="HeaderChar"/>
    <w:uiPriority w:val="99"/>
    <w:rsid w:val="00A160AD"/>
    <w:pPr>
      <w:tabs>
        <w:tab w:val="center" w:pos="4680"/>
        <w:tab w:val="right" w:pos="9360"/>
      </w:tabs>
    </w:pPr>
  </w:style>
  <w:style w:type="character" w:customStyle="1" w:styleId="HeaderChar">
    <w:name w:val="Header Char"/>
    <w:basedOn w:val="DefaultParagraphFont"/>
    <w:link w:val="Header"/>
    <w:uiPriority w:val="99"/>
    <w:rsid w:val="00A160AD"/>
    <w:rPr>
      <w:rFonts w:ascii=".VnTime" w:eastAsia="Times New Roman" w:hAnsi=".VnTime" w:cs="Times New Roman"/>
      <w:sz w:val="28"/>
      <w:szCs w:val="28"/>
    </w:rPr>
  </w:style>
  <w:style w:type="paragraph" w:styleId="Footer">
    <w:name w:val="footer"/>
    <w:basedOn w:val="Normal"/>
    <w:link w:val="FooterChar"/>
    <w:uiPriority w:val="99"/>
    <w:rsid w:val="00A160AD"/>
    <w:pPr>
      <w:tabs>
        <w:tab w:val="center" w:pos="4680"/>
        <w:tab w:val="right" w:pos="9360"/>
      </w:tabs>
    </w:pPr>
  </w:style>
  <w:style w:type="character" w:customStyle="1" w:styleId="FooterChar">
    <w:name w:val="Footer Char"/>
    <w:basedOn w:val="DefaultParagraphFont"/>
    <w:link w:val="Footer"/>
    <w:uiPriority w:val="99"/>
    <w:rsid w:val="00A160AD"/>
    <w:rPr>
      <w:rFonts w:ascii=".VnTime" w:eastAsia="Times New Roman" w:hAnsi=".VnTime" w:cs="Times New Roman"/>
      <w:sz w:val="28"/>
      <w:szCs w:val="28"/>
    </w:rPr>
  </w:style>
  <w:style w:type="paragraph" w:customStyle="1" w:styleId="normal-p">
    <w:name w:val="normal-p"/>
    <w:basedOn w:val="Normal"/>
    <w:rsid w:val="00A160AD"/>
    <w:pPr>
      <w:overflowPunct w:val="0"/>
      <w:jc w:val="both"/>
      <w:textAlignment w:val="baseline"/>
    </w:pPr>
    <w:rPr>
      <w:rFonts w:ascii="Times New Roman" w:hAnsi="Times New Roman"/>
      <w:sz w:val="20"/>
      <w:szCs w:val="20"/>
      <w:lang w:val="vi-VN"/>
    </w:rPr>
  </w:style>
  <w:style w:type="paragraph" w:styleId="NormalWeb">
    <w:name w:val="Normal (Web)"/>
    <w:aliases w:val=" Char Char Char,Normal (Web) Char"/>
    <w:basedOn w:val="Normal"/>
    <w:uiPriority w:val="99"/>
    <w:unhideWhenUsed/>
    <w:rsid w:val="00A160AD"/>
    <w:pPr>
      <w:spacing w:before="100" w:beforeAutospacing="1" w:after="100" w:afterAutospacing="1"/>
    </w:pPr>
    <w:rPr>
      <w:rFonts w:ascii="Times New Roman" w:hAnsi="Times New Roman"/>
      <w:sz w:val="24"/>
      <w:szCs w:val="24"/>
    </w:rPr>
  </w:style>
  <w:style w:type="paragraph" w:customStyle="1" w:styleId="1">
    <w:name w:val="1"/>
    <w:basedOn w:val="Heading1"/>
    <w:qFormat/>
    <w:rsid w:val="00A160AD"/>
    <w:pPr>
      <w:keepLines w:val="0"/>
      <w:spacing w:before="120" w:after="120"/>
      <w:ind w:firstLine="720"/>
      <w:jc w:val="both"/>
    </w:pPr>
    <w:rPr>
      <w:rFonts w:ascii="Times New Roman Bold" w:eastAsia="Times New Roman" w:hAnsi="Times New Roman Bold" w:cs="Times New Roman"/>
      <w:color w:val="auto"/>
      <w:kern w:val="32"/>
      <w:lang w:eastAsia="ja-JP"/>
    </w:rPr>
  </w:style>
  <w:style w:type="paragraph" w:customStyle="1" w:styleId="Normal1">
    <w:name w:val="Normal1"/>
    <w:basedOn w:val="Normal"/>
    <w:rsid w:val="00A160AD"/>
    <w:pPr>
      <w:spacing w:before="100" w:beforeAutospacing="1" w:after="100" w:afterAutospacing="1"/>
    </w:pPr>
    <w:rPr>
      <w:rFonts w:ascii="Times New Roman" w:hAnsi="Times New Roman"/>
      <w:sz w:val="24"/>
      <w:szCs w:val="24"/>
    </w:rPr>
  </w:style>
  <w:style w:type="character" w:customStyle="1" w:styleId="normalchar">
    <w:name w:val="normal__char"/>
    <w:basedOn w:val="DefaultParagraphFont"/>
    <w:rsid w:val="00A160AD"/>
  </w:style>
  <w:style w:type="paragraph" w:styleId="BodyTextIndent3">
    <w:name w:val="Body Text Indent 3"/>
    <w:basedOn w:val="Normal"/>
    <w:link w:val="BodyTextIndent3Char"/>
    <w:unhideWhenUsed/>
    <w:rsid w:val="00A160AD"/>
    <w:pPr>
      <w:spacing w:after="120" w:line="276" w:lineRule="auto"/>
      <w:ind w:left="283"/>
    </w:pPr>
    <w:rPr>
      <w:rFonts w:ascii="Times New Roman" w:eastAsia="MS Mincho" w:hAnsi="Times New Roman"/>
      <w:sz w:val="16"/>
      <w:szCs w:val="16"/>
      <w:lang w:eastAsia="ja-JP"/>
    </w:rPr>
  </w:style>
  <w:style w:type="character" w:customStyle="1" w:styleId="BodyTextIndent3Char">
    <w:name w:val="Body Text Indent 3 Char"/>
    <w:basedOn w:val="DefaultParagraphFont"/>
    <w:link w:val="BodyTextIndent3"/>
    <w:rsid w:val="00A160AD"/>
    <w:rPr>
      <w:rFonts w:ascii="Times New Roman" w:eastAsia="MS Mincho" w:hAnsi="Times New Roman" w:cs="Times New Roman"/>
      <w:sz w:val="16"/>
      <w:szCs w:val="16"/>
      <w:lang w:eastAsia="ja-JP"/>
    </w:rPr>
  </w:style>
  <w:style w:type="character" w:styleId="CommentReference">
    <w:name w:val="annotation reference"/>
    <w:basedOn w:val="DefaultParagraphFont"/>
    <w:uiPriority w:val="99"/>
    <w:semiHidden/>
    <w:unhideWhenUsed/>
    <w:rsid w:val="00A160AD"/>
    <w:rPr>
      <w:sz w:val="16"/>
      <w:szCs w:val="16"/>
    </w:rPr>
  </w:style>
  <w:style w:type="paragraph" w:styleId="CommentText">
    <w:name w:val="annotation text"/>
    <w:basedOn w:val="Normal"/>
    <w:link w:val="CommentTextChar"/>
    <w:uiPriority w:val="99"/>
    <w:semiHidden/>
    <w:unhideWhenUsed/>
    <w:rsid w:val="00A160AD"/>
    <w:rPr>
      <w:sz w:val="20"/>
      <w:szCs w:val="20"/>
    </w:rPr>
  </w:style>
  <w:style w:type="character" w:customStyle="1" w:styleId="CommentTextChar">
    <w:name w:val="Comment Text Char"/>
    <w:basedOn w:val="DefaultParagraphFont"/>
    <w:link w:val="CommentText"/>
    <w:uiPriority w:val="99"/>
    <w:semiHidden/>
    <w:rsid w:val="00A160AD"/>
    <w:rPr>
      <w:rFonts w:ascii=".VnTime" w:eastAsia="Times New Roman" w:hAnsi=".VnTime" w:cs="Times New Roman"/>
      <w:sz w:val="20"/>
      <w:szCs w:val="20"/>
    </w:rPr>
  </w:style>
  <w:style w:type="character" w:customStyle="1" w:styleId="Heading1Char">
    <w:name w:val="Heading 1 Char"/>
    <w:basedOn w:val="DefaultParagraphFont"/>
    <w:link w:val="Heading1"/>
    <w:uiPriority w:val="9"/>
    <w:rsid w:val="00A160A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160AD"/>
    <w:rPr>
      <w:rFonts w:ascii="Tahoma" w:hAnsi="Tahoma" w:cs="Tahoma"/>
      <w:sz w:val="16"/>
      <w:szCs w:val="16"/>
    </w:rPr>
  </w:style>
  <w:style w:type="character" w:customStyle="1" w:styleId="BalloonTextChar">
    <w:name w:val="Balloon Text Char"/>
    <w:basedOn w:val="DefaultParagraphFont"/>
    <w:link w:val="BalloonText"/>
    <w:uiPriority w:val="99"/>
    <w:semiHidden/>
    <w:rsid w:val="00A160AD"/>
    <w:rPr>
      <w:rFonts w:ascii="Tahoma" w:eastAsia="Times New Roman" w:hAnsi="Tahoma" w:cs="Tahoma"/>
      <w:sz w:val="16"/>
      <w:szCs w:val="16"/>
    </w:rPr>
  </w:style>
  <w:style w:type="paragraph" w:styleId="Revision">
    <w:name w:val="Revision"/>
    <w:hidden/>
    <w:uiPriority w:val="99"/>
    <w:semiHidden/>
    <w:rsid w:val="00A160AD"/>
    <w:pPr>
      <w:jc w:val="left"/>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lttien</dc:creator>
  <cp:lastModifiedBy>Minh Trang</cp:lastModifiedBy>
  <cp:revision>2</cp:revision>
  <cp:lastPrinted>2019-10-15T08:25:00Z</cp:lastPrinted>
  <dcterms:created xsi:type="dcterms:W3CDTF">2019-10-22T02:56:00Z</dcterms:created>
  <dcterms:modified xsi:type="dcterms:W3CDTF">2019-10-22T02:56:00Z</dcterms:modified>
</cp:coreProperties>
</file>