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2C" w:rsidRPr="00335219" w:rsidRDefault="00A95E59" w:rsidP="000C032C">
      <w:pPr>
        <w:spacing w:after="60" w:line="340" w:lineRule="atLeast"/>
        <w:jc w:val="center"/>
        <w:rPr>
          <w:b/>
          <w:bCs/>
          <w:color w:val="000000" w:themeColor="text1"/>
          <w:sz w:val="28"/>
          <w:szCs w:val="28"/>
        </w:rPr>
      </w:pPr>
      <w:bookmarkStart w:id="0" w:name="_GoBack"/>
      <w:bookmarkEnd w:id="0"/>
      <w:r>
        <w:rPr>
          <w:b/>
          <w:bCs/>
          <w:color w:val="000000" w:themeColor="text1"/>
          <w:sz w:val="28"/>
          <w:szCs w:val="28"/>
        </w:rPr>
        <w:t xml:space="preserve">  </w:t>
      </w:r>
      <w:r w:rsidR="000C032C" w:rsidRPr="00335219">
        <w:rPr>
          <w:b/>
          <w:bCs/>
          <w:color w:val="000000" w:themeColor="text1"/>
          <w:sz w:val="28"/>
          <w:szCs w:val="28"/>
        </w:rPr>
        <w:t xml:space="preserve">TỔNG QUAN THỊ TRƯỜNG VÀ GIÁ CẢ </w:t>
      </w:r>
    </w:p>
    <w:p w:rsidR="000C032C" w:rsidRPr="00335219" w:rsidRDefault="000C032C" w:rsidP="000C032C">
      <w:pPr>
        <w:spacing w:after="60" w:line="340" w:lineRule="atLeast"/>
        <w:jc w:val="center"/>
        <w:rPr>
          <w:b/>
          <w:bCs/>
          <w:color w:val="000000" w:themeColor="text1"/>
          <w:sz w:val="28"/>
          <w:szCs w:val="28"/>
        </w:rPr>
      </w:pPr>
      <w:r w:rsidRPr="00335219">
        <w:rPr>
          <w:b/>
          <w:bCs/>
          <w:color w:val="000000" w:themeColor="text1"/>
          <w:sz w:val="28"/>
          <w:szCs w:val="28"/>
        </w:rPr>
        <w:t xml:space="preserve">Tháng </w:t>
      </w:r>
      <w:r w:rsidR="00F971F4">
        <w:rPr>
          <w:b/>
          <w:bCs/>
          <w:color w:val="000000" w:themeColor="text1"/>
          <w:sz w:val="28"/>
          <w:szCs w:val="28"/>
        </w:rPr>
        <w:t>2</w:t>
      </w:r>
      <w:r w:rsidR="00AD7863" w:rsidRPr="00335219">
        <w:rPr>
          <w:b/>
          <w:bCs/>
          <w:color w:val="000000" w:themeColor="text1"/>
          <w:sz w:val="28"/>
          <w:szCs w:val="28"/>
        </w:rPr>
        <w:t xml:space="preserve"> </w:t>
      </w:r>
      <w:r w:rsidR="0002255B" w:rsidRPr="00335219">
        <w:rPr>
          <w:b/>
          <w:bCs/>
          <w:color w:val="000000" w:themeColor="text1"/>
          <w:sz w:val="28"/>
          <w:szCs w:val="28"/>
        </w:rPr>
        <w:t xml:space="preserve">năm </w:t>
      </w:r>
      <w:r w:rsidR="00D03CA5">
        <w:rPr>
          <w:b/>
          <w:bCs/>
          <w:color w:val="000000" w:themeColor="text1"/>
          <w:sz w:val="28"/>
          <w:szCs w:val="28"/>
        </w:rPr>
        <w:t>2018</w:t>
      </w:r>
    </w:p>
    <w:p w:rsidR="00A65D8E" w:rsidRPr="00335219" w:rsidRDefault="00A65D8E" w:rsidP="002411A0">
      <w:pPr>
        <w:pStyle w:val="NormalWeb"/>
        <w:spacing w:before="120" w:beforeAutospacing="0" w:after="120" w:afterAutospacing="0" w:line="360" w:lineRule="atLeast"/>
        <w:ind w:right="-38" w:firstLine="562"/>
        <w:rPr>
          <w:b/>
          <w:color w:val="000000" w:themeColor="text1"/>
          <w:sz w:val="28"/>
          <w:szCs w:val="28"/>
        </w:rPr>
      </w:pPr>
      <w:r w:rsidRPr="00335219">
        <w:rPr>
          <w:b/>
          <w:color w:val="000000" w:themeColor="text1"/>
          <w:sz w:val="28"/>
          <w:szCs w:val="28"/>
        </w:rPr>
        <w:t xml:space="preserve">I. TỔNG QUAN THỊ TRƯỜNG VÀ GIÁ CẢ THÁNG </w:t>
      </w:r>
      <w:r w:rsidR="00F971F4">
        <w:rPr>
          <w:b/>
          <w:color w:val="000000" w:themeColor="text1"/>
          <w:sz w:val="28"/>
          <w:szCs w:val="28"/>
        </w:rPr>
        <w:t>2</w:t>
      </w:r>
      <w:r w:rsidR="00B9698B" w:rsidRPr="00335219">
        <w:rPr>
          <w:b/>
          <w:color w:val="000000" w:themeColor="text1"/>
          <w:sz w:val="28"/>
          <w:szCs w:val="28"/>
        </w:rPr>
        <w:t xml:space="preserve"> NĂM </w:t>
      </w:r>
      <w:r w:rsidR="00D03CA5">
        <w:rPr>
          <w:b/>
          <w:color w:val="000000" w:themeColor="text1"/>
          <w:sz w:val="28"/>
          <w:szCs w:val="28"/>
        </w:rPr>
        <w:t>2018</w:t>
      </w:r>
    </w:p>
    <w:p w:rsidR="00E13C24" w:rsidRPr="00335219" w:rsidRDefault="00F971F4" w:rsidP="002411A0">
      <w:pPr>
        <w:pStyle w:val="NoSpacing"/>
        <w:spacing w:before="120" w:line="360" w:lineRule="atLeast"/>
        <w:ind w:firstLine="562"/>
        <w:jc w:val="both"/>
        <w:rPr>
          <w:color w:val="000000" w:themeColor="text1"/>
        </w:rPr>
      </w:pPr>
      <w:r w:rsidRPr="00FC7830">
        <w:rPr>
          <w:sz w:val="28"/>
          <w:szCs w:val="28"/>
        </w:rPr>
        <w:t xml:space="preserve">Chỉ số giá tiêu dùng </w:t>
      </w:r>
      <w:r w:rsidRPr="00FC7830">
        <w:rPr>
          <w:rStyle w:val="a21"/>
          <w:rFonts w:ascii="Times New Roman" w:hAnsi="Times New Roman" w:cs="Times New Roman"/>
          <w:sz w:val="28"/>
          <w:szCs w:val="28"/>
        </w:rPr>
        <w:t xml:space="preserve">(CPI) </w:t>
      </w:r>
      <w:r w:rsidRPr="00FC7830">
        <w:rPr>
          <w:sz w:val="28"/>
          <w:szCs w:val="28"/>
        </w:rPr>
        <w:t xml:space="preserve">tháng </w:t>
      </w:r>
      <w:r>
        <w:rPr>
          <w:sz w:val="28"/>
          <w:szCs w:val="28"/>
        </w:rPr>
        <w:t>2</w:t>
      </w:r>
      <w:r w:rsidRPr="00FC7830">
        <w:rPr>
          <w:sz w:val="28"/>
          <w:szCs w:val="28"/>
        </w:rPr>
        <w:t xml:space="preserve"> năm 201</w:t>
      </w:r>
      <w:r>
        <w:rPr>
          <w:sz w:val="28"/>
          <w:szCs w:val="28"/>
        </w:rPr>
        <w:t>8</w:t>
      </w:r>
      <w:r w:rsidRPr="00FC7830">
        <w:rPr>
          <w:sz w:val="28"/>
          <w:szCs w:val="28"/>
        </w:rPr>
        <w:t xml:space="preserve"> tăng </w:t>
      </w:r>
      <w:r w:rsidR="00E5310C">
        <w:rPr>
          <w:rStyle w:val="a21"/>
          <w:rFonts w:ascii="Times New Roman" w:hAnsi="Times New Roman" w:cs="Times New Roman"/>
          <w:sz w:val="28"/>
          <w:szCs w:val="28"/>
        </w:rPr>
        <w:t>0,73</w:t>
      </w:r>
      <w:r w:rsidRPr="00FC7830">
        <w:rPr>
          <w:rStyle w:val="a21"/>
          <w:rFonts w:ascii="Times New Roman" w:hAnsi="Times New Roman" w:cs="Times New Roman"/>
          <w:sz w:val="28"/>
          <w:szCs w:val="28"/>
        </w:rPr>
        <w:t xml:space="preserve">% so với tháng </w:t>
      </w:r>
      <w:r>
        <w:rPr>
          <w:rStyle w:val="a21"/>
          <w:rFonts w:ascii="Times New Roman" w:hAnsi="Times New Roman" w:cs="Times New Roman"/>
          <w:sz w:val="28"/>
          <w:szCs w:val="28"/>
        </w:rPr>
        <w:t>trước</w:t>
      </w:r>
      <w:r w:rsidRPr="00FC7830">
        <w:rPr>
          <w:rStyle w:val="a21"/>
          <w:rFonts w:ascii="Times New Roman" w:hAnsi="Times New Roman" w:cs="Times New Roman"/>
          <w:sz w:val="28"/>
          <w:szCs w:val="28"/>
        </w:rPr>
        <w:t xml:space="preserve">, tăng </w:t>
      </w:r>
      <w:r w:rsidR="00E5310C">
        <w:rPr>
          <w:rStyle w:val="a21"/>
          <w:rFonts w:ascii="Times New Roman" w:hAnsi="Times New Roman" w:cs="Times New Roman"/>
          <w:sz w:val="28"/>
          <w:szCs w:val="28"/>
        </w:rPr>
        <w:t>3,15</w:t>
      </w:r>
      <w:r w:rsidRPr="00FC7830">
        <w:rPr>
          <w:rStyle w:val="a21"/>
          <w:rFonts w:ascii="Times New Roman" w:hAnsi="Times New Roman" w:cs="Times New Roman"/>
          <w:sz w:val="28"/>
          <w:szCs w:val="28"/>
        </w:rPr>
        <w:t xml:space="preserve">% </w:t>
      </w:r>
      <w:r>
        <w:rPr>
          <w:rStyle w:val="a21"/>
          <w:rFonts w:ascii="Times New Roman" w:hAnsi="Times New Roman" w:cs="Times New Roman"/>
          <w:sz w:val="28"/>
          <w:szCs w:val="28"/>
        </w:rPr>
        <w:t>so</w:t>
      </w:r>
      <w:r w:rsidR="00E5310C">
        <w:rPr>
          <w:rStyle w:val="a21"/>
          <w:rFonts w:ascii="Times New Roman" w:hAnsi="Times New Roman" w:cs="Times New Roman"/>
          <w:sz w:val="28"/>
          <w:szCs w:val="28"/>
        </w:rPr>
        <w:t xml:space="preserve"> với cùng kỳ năm trước, tăng 1,24</w:t>
      </w:r>
      <w:r>
        <w:rPr>
          <w:rStyle w:val="a21"/>
          <w:rFonts w:ascii="Times New Roman" w:hAnsi="Times New Roman" w:cs="Times New Roman"/>
          <w:sz w:val="28"/>
          <w:szCs w:val="28"/>
        </w:rPr>
        <w:t xml:space="preserve">% so với tháng 12 năm trước; </w:t>
      </w:r>
      <w:r w:rsidRPr="00596BF7">
        <w:rPr>
          <w:rStyle w:val="a21"/>
          <w:rFonts w:ascii="Times New Roman" w:hAnsi="Times New Roman" w:cs="Times New Roman"/>
          <w:spacing w:val="8"/>
          <w:sz w:val="28"/>
          <w:szCs w:val="28"/>
        </w:rPr>
        <w:t xml:space="preserve">CPI bình quân </w:t>
      </w:r>
      <w:r>
        <w:rPr>
          <w:rStyle w:val="a21"/>
          <w:rFonts w:ascii="Times New Roman" w:hAnsi="Times New Roman" w:cs="Times New Roman"/>
          <w:spacing w:val="8"/>
          <w:sz w:val="28"/>
          <w:szCs w:val="28"/>
        </w:rPr>
        <w:t xml:space="preserve">hai </w:t>
      </w:r>
      <w:r w:rsidRPr="00596BF7">
        <w:rPr>
          <w:rStyle w:val="a21"/>
          <w:rFonts w:ascii="Times New Roman" w:hAnsi="Times New Roman" w:cs="Times New Roman"/>
          <w:spacing w:val="8"/>
          <w:sz w:val="28"/>
          <w:szCs w:val="28"/>
        </w:rPr>
        <w:t xml:space="preserve">tháng đầu năm </w:t>
      </w:r>
      <w:r>
        <w:rPr>
          <w:rStyle w:val="a21"/>
          <w:rFonts w:ascii="Times New Roman" w:hAnsi="Times New Roman" w:cs="Times New Roman"/>
          <w:spacing w:val="8"/>
          <w:sz w:val="28"/>
          <w:szCs w:val="28"/>
        </w:rPr>
        <w:t>2018</w:t>
      </w:r>
      <w:r w:rsidRPr="00596BF7">
        <w:rPr>
          <w:rStyle w:val="a21"/>
          <w:rFonts w:ascii="Times New Roman" w:hAnsi="Times New Roman" w:cs="Times New Roman"/>
          <w:spacing w:val="8"/>
          <w:sz w:val="28"/>
          <w:szCs w:val="28"/>
        </w:rPr>
        <w:t xml:space="preserve"> so với cùng kỳ năm trước tăng </w:t>
      </w:r>
      <w:r w:rsidR="00FB717E" w:rsidRPr="00FB717E">
        <w:rPr>
          <w:rStyle w:val="a21"/>
          <w:rFonts w:ascii="Times New Roman" w:hAnsi="Times New Roman" w:cs="Times New Roman"/>
          <w:spacing w:val="8"/>
          <w:sz w:val="28"/>
          <w:szCs w:val="28"/>
        </w:rPr>
        <w:t>2</w:t>
      </w:r>
      <w:r w:rsidRPr="00FB717E">
        <w:rPr>
          <w:rStyle w:val="a21"/>
          <w:rFonts w:ascii="Times New Roman" w:hAnsi="Times New Roman" w:cs="Times New Roman"/>
          <w:spacing w:val="8"/>
          <w:sz w:val="28"/>
          <w:szCs w:val="28"/>
        </w:rPr>
        <w:t>,</w:t>
      </w:r>
      <w:r w:rsidR="00FB717E" w:rsidRPr="00FB717E">
        <w:rPr>
          <w:rStyle w:val="a21"/>
          <w:rFonts w:ascii="Times New Roman" w:hAnsi="Times New Roman" w:cs="Times New Roman"/>
          <w:spacing w:val="8"/>
          <w:sz w:val="28"/>
          <w:szCs w:val="28"/>
        </w:rPr>
        <w:t>9</w:t>
      </w:r>
      <w:r w:rsidRPr="00FB717E">
        <w:rPr>
          <w:rStyle w:val="a21"/>
          <w:rFonts w:ascii="Times New Roman" w:hAnsi="Times New Roman" w:cs="Times New Roman"/>
          <w:spacing w:val="8"/>
          <w:sz w:val="28"/>
          <w:szCs w:val="28"/>
        </w:rPr>
        <w:t>%.</w:t>
      </w:r>
      <w:r>
        <w:rPr>
          <w:rStyle w:val="a21"/>
          <w:rFonts w:ascii="Times New Roman" w:hAnsi="Times New Roman" w:cs="Times New Roman"/>
          <w:spacing w:val="8"/>
          <w:sz w:val="28"/>
          <w:szCs w:val="28"/>
        </w:rPr>
        <w:t xml:space="preserve"> </w:t>
      </w:r>
    </w:p>
    <w:p w:rsidR="00B9698B" w:rsidRDefault="009C2BBE" w:rsidP="002411A0">
      <w:pPr>
        <w:pStyle w:val="NormalWeb"/>
        <w:spacing w:before="120" w:beforeAutospacing="0" w:after="120" w:afterAutospacing="0" w:line="360" w:lineRule="atLeast"/>
        <w:ind w:firstLine="562"/>
        <w:jc w:val="both"/>
        <w:rPr>
          <w:color w:val="000000" w:themeColor="text1"/>
          <w:spacing w:val="2"/>
          <w:sz w:val="28"/>
          <w:szCs w:val="28"/>
        </w:rPr>
      </w:pPr>
      <w:r w:rsidRPr="00E5310C">
        <w:rPr>
          <w:color w:val="000000" w:themeColor="text1"/>
          <w:spacing w:val="2"/>
          <w:sz w:val="28"/>
          <w:szCs w:val="28"/>
        </w:rPr>
        <w:t>So với tháng trước</w:t>
      </w:r>
      <w:r w:rsidR="00F96732" w:rsidRPr="00E5310C">
        <w:rPr>
          <w:color w:val="000000" w:themeColor="text1"/>
          <w:spacing w:val="2"/>
          <w:sz w:val="28"/>
          <w:szCs w:val="28"/>
        </w:rPr>
        <w:t>,</w:t>
      </w:r>
      <w:r w:rsidRPr="00E5310C">
        <w:rPr>
          <w:color w:val="000000" w:themeColor="text1"/>
          <w:spacing w:val="2"/>
          <w:sz w:val="28"/>
          <w:szCs w:val="28"/>
        </w:rPr>
        <w:t xml:space="preserve"> </w:t>
      </w:r>
      <w:r w:rsidR="0016167E" w:rsidRPr="00E5310C">
        <w:rPr>
          <w:color w:val="000000" w:themeColor="text1"/>
          <w:spacing w:val="2"/>
          <w:sz w:val="28"/>
          <w:szCs w:val="28"/>
        </w:rPr>
        <w:t>t</w:t>
      </w:r>
      <w:r w:rsidR="00CD7240" w:rsidRPr="00E5310C">
        <w:rPr>
          <w:color w:val="000000" w:themeColor="text1"/>
          <w:spacing w:val="2"/>
          <w:sz w:val="28"/>
          <w:szCs w:val="28"/>
        </w:rPr>
        <w:t xml:space="preserve">rong 11 nhóm hàng hóa và dịch vụ chính có </w:t>
      </w:r>
      <w:r w:rsidR="00E5310C" w:rsidRPr="00E5310C">
        <w:rPr>
          <w:color w:val="000000" w:themeColor="text1"/>
          <w:spacing w:val="2"/>
          <w:sz w:val="28"/>
          <w:szCs w:val="28"/>
        </w:rPr>
        <w:t>09</w:t>
      </w:r>
      <w:r w:rsidR="00CD7240" w:rsidRPr="00E5310C">
        <w:rPr>
          <w:color w:val="000000" w:themeColor="text1"/>
          <w:spacing w:val="2"/>
          <w:sz w:val="28"/>
          <w:szCs w:val="28"/>
        </w:rPr>
        <w:t xml:space="preserve"> nhóm hàng tăng giá</w:t>
      </w:r>
      <w:r w:rsidR="00365044" w:rsidRPr="00E5310C">
        <w:rPr>
          <w:color w:val="000000" w:themeColor="text1"/>
          <w:spacing w:val="2"/>
          <w:sz w:val="28"/>
          <w:szCs w:val="28"/>
        </w:rPr>
        <w:t xml:space="preserve">: </w:t>
      </w:r>
      <w:r w:rsidR="00E5310C" w:rsidRPr="00E5310C">
        <w:rPr>
          <w:color w:val="000000" w:themeColor="text1"/>
          <w:spacing w:val="2"/>
          <w:sz w:val="28"/>
          <w:szCs w:val="28"/>
        </w:rPr>
        <w:t>Hàng ăn và dịch vụ ăn uống tăng 1,53%; Giao thông tăng 0,79%; Đồ uống và thuốc lá tăng 0,75%; Hàng hóa và dịch vụ khác tăng 0,74%; Văn hóa, giải trí và du lịch tăng 0,7</w:t>
      </w:r>
      <w:r w:rsidR="00E5310C">
        <w:rPr>
          <w:color w:val="000000" w:themeColor="text1"/>
          <w:spacing w:val="2"/>
          <w:sz w:val="28"/>
          <w:szCs w:val="28"/>
        </w:rPr>
        <w:t>2</w:t>
      </w:r>
      <w:r w:rsidR="00E5310C" w:rsidRPr="00E5310C">
        <w:rPr>
          <w:color w:val="000000" w:themeColor="text1"/>
          <w:spacing w:val="2"/>
          <w:sz w:val="28"/>
          <w:szCs w:val="28"/>
        </w:rPr>
        <w:t xml:space="preserve">%; Thiết bị và đồ dùng gia đình tăng 0,27%; May mặc, mũ nón, giầy dép tăng 0,2%; </w:t>
      </w:r>
      <w:r w:rsidR="007841AF" w:rsidRPr="00E5310C">
        <w:rPr>
          <w:color w:val="000000" w:themeColor="text1"/>
          <w:spacing w:val="2"/>
          <w:sz w:val="28"/>
          <w:szCs w:val="28"/>
        </w:rPr>
        <w:t xml:space="preserve">Thuốc và dịch vụ y tế tăng </w:t>
      </w:r>
      <w:r w:rsidR="00E5310C" w:rsidRPr="00E5310C">
        <w:rPr>
          <w:color w:val="000000" w:themeColor="text1"/>
          <w:spacing w:val="2"/>
          <w:sz w:val="28"/>
          <w:szCs w:val="28"/>
        </w:rPr>
        <w:t>0,07</w:t>
      </w:r>
      <w:r w:rsidR="007841AF" w:rsidRPr="00E5310C">
        <w:rPr>
          <w:color w:val="000000" w:themeColor="text1"/>
          <w:spacing w:val="2"/>
          <w:sz w:val="28"/>
          <w:szCs w:val="28"/>
          <w:lang w:val="vi-VN"/>
        </w:rPr>
        <w:t>%</w:t>
      </w:r>
      <w:r w:rsidR="007841AF" w:rsidRPr="00E5310C">
        <w:rPr>
          <w:color w:val="000000" w:themeColor="text1"/>
          <w:spacing w:val="2"/>
          <w:sz w:val="28"/>
          <w:szCs w:val="28"/>
        </w:rPr>
        <w:t>;</w:t>
      </w:r>
      <w:r w:rsidR="00E5310C" w:rsidRPr="00E5310C">
        <w:rPr>
          <w:color w:val="000000" w:themeColor="text1"/>
          <w:spacing w:val="2"/>
          <w:sz w:val="28"/>
          <w:szCs w:val="28"/>
        </w:rPr>
        <w:t xml:space="preserve"> Giáo dục tăng 0,02%. Có </w:t>
      </w:r>
      <w:r w:rsidR="00055AEB">
        <w:rPr>
          <w:color w:val="000000" w:themeColor="text1"/>
          <w:spacing w:val="2"/>
          <w:sz w:val="28"/>
          <w:szCs w:val="28"/>
        </w:rPr>
        <w:t>0</w:t>
      </w:r>
      <w:r w:rsidR="00E5310C" w:rsidRPr="00E5310C">
        <w:rPr>
          <w:color w:val="000000" w:themeColor="text1"/>
          <w:spacing w:val="2"/>
          <w:sz w:val="28"/>
          <w:szCs w:val="28"/>
        </w:rPr>
        <w:t xml:space="preserve">2 nhóm hàng giảm giá: </w:t>
      </w:r>
      <w:r w:rsidR="004E50D2" w:rsidRPr="00E5310C">
        <w:rPr>
          <w:color w:val="000000" w:themeColor="text1"/>
          <w:spacing w:val="2"/>
          <w:sz w:val="28"/>
          <w:szCs w:val="28"/>
        </w:rPr>
        <w:t xml:space="preserve">Nhà ở và vật liệu xây dựng </w:t>
      </w:r>
      <w:r w:rsidR="00E5310C" w:rsidRPr="00E5310C">
        <w:rPr>
          <w:color w:val="000000" w:themeColor="text1"/>
          <w:spacing w:val="2"/>
          <w:sz w:val="28"/>
          <w:szCs w:val="28"/>
        </w:rPr>
        <w:t>giảm 0,09</w:t>
      </w:r>
      <w:r w:rsidR="004E50D2" w:rsidRPr="00E5310C">
        <w:rPr>
          <w:color w:val="000000" w:themeColor="text1"/>
          <w:spacing w:val="2"/>
          <w:sz w:val="28"/>
          <w:szCs w:val="28"/>
        </w:rPr>
        <w:t>%;</w:t>
      </w:r>
      <w:r w:rsidR="007841AF" w:rsidRPr="00E5310C">
        <w:rPr>
          <w:color w:val="000000" w:themeColor="text1"/>
          <w:spacing w:val="2"/>
          <w:sz w:val="28"/>
          <w:szCs w:val="28"/>
        </w:rPr>
        <w:t xml:space="preserve"> </w:t>
      </w:r>
      <w:r w:rsidR="00CD7240" w:rsidRPr="00E5310C">
        <w:rPr>
          <w:color w:val="000000" w:themeColor="text1"/>
          <w:spacing w:val="2"/>
          <w:sz w:val="28"/>
          <w:szCs w:val="28"/>
        </w:rPr>
        <w:t>Bưu chính viễn thông giảm 0,</w:t>
      </w:r>
      <w:r w:rsidR="00E06D03" w:rsidRPr="00E5310C">
        <w:rPr>
          <w:color w:val="000000" w:themeColor="text1"/>
          <w:spacing w:val="2"/>
          <w:sz w:val="28"/>
          <w:szCs w:val="28"/>
        </w:rPr>
        <w:t>0</w:t>
      </w:r>
      <w:r w:rsidR="00E5310C" w:rsidRPr="00E5310C">
        <w:rPr>
          <w:color w:val="000000" w:themeColor="text1"/>
          <w:spacing w:val="2"/>
          <w:sz w:val="28"/>
          <w:szCs w:val="28"/>
        </w:rPr>
        <w:t>7</w:t>
      </w:r>
      <w:r w:rsidR="00CD7240" w:rsidRPr="00E5310C">
        <w:rPr>
          <w:color w:val="000000" w:themeColor="text1"/>
          <w:spacing w:val="2"/>
          <w:sz w:val="28"/>
          <w:szCs w:val="28"/>
        </w:rPr>
        <w:t>%.</w:t>
      </w:r>
      <w:r w:rsidR="008C7E53" w:rsidRPr="00C97E91">
        <w:rPr>
          <w:color w:val="000000" w:themeColor="text1"/>
          <w:spacing w:val="2"/>
          <w:sz w:val="28"/>
          <w:szCs w:val="28"/>
        </w:rPr>
        <w:t xml:space="preserve"> </w:t>
      </w:r>
    </w:p>
    <w:p w:rsidR="00A63333" w:rsidRPr="00C97E91" w:rsidRDefault="00A63333" w:rsidP="002411A0">
      <w:pPr>
        <w:pStyle w:val="NormalWeb"/>
        <w:spacing w:before="120" w:beforeAutospacing="0" w:after="120" w:afterAutospacing="0" w:line="360" w:lineRule="atLeast"/>
        <w:ind w:firstLine="562"/>
        <w:jc w:val="both"/>
        <w:rPr>
          <w:color w:val="000000" w:themeColor="text1"/>
          <w:spacing w:val="2"/>
          <w:sz w:val="28"/>
          <w:szCs w:val="28"/>
        </w:rPr>
      </w:pPr>
      <w:r w:rsidRPr="00335219">
        <w:rPr>
          <w:b/>
          <w:color w:val="000000" w:themeColor="text1"/>
          <w:sz w:val="28"/>
          <w:szCs w:val="28"/>
        </w:rPr>
        <w:t xml:space="preserve">1. Các nguyên nhân làm tăng CPI tháng </w:t>
      </w:r>
      <w:r>
        <w:rPr>
          <w:b/>
          <w:color w:val="000000" w:themeColor="text1"/>
          <w:sz w:val="28"/>
          <w:szCs w:val="28"/>
        </w:rPr>
        <w:t>2</w:t>
      </w:r>
      <w:r w:rsidRPr="00335219">
        <w:rPr>
          <w:b/>
          <w:color w:val="000000" w:themeColor="text1"/>
          <w:sz w:val="28"/>
          <w:szCs w:val="28"/>
        </w:rPr>
        <w:t xml:space="preserve"> năm 201</w:t>
      </w:r>
      <w:r>
        <w:rPr>
          <w:b/>
          <w:color w:val="000000" w:themeColor="text1"/>
          <w:sz w:val="28"/>
          <w:szCs w:val="28"/>
        </w:rPr>
        <w:t>8</w:t>
      </w:r>
    </w:p>
    <w:p w:rsidR="00A136F4" w:rsidRPr="00105793" w:rsidRDefault="00E06D03" w:rsidP="002411A0">
      <w:pPr>
        <w:pStyle w:val="NormalWeb"/>
        <w:spacing w:before="120" w:beforeAutospacing="0" w:after="120" w:afterAutospacing="0" w:line="360" w:lineRule="atLeast"/>
        <w:ind w:firstLine="630"/>
        <w:jc w:val="both"/>
        <w:rPr>
          <w:color w:val="000000" w:themeColor="text1"/>
          <w:spacing w:val="6"/>
          <w:sz w:val="28"/>
          <w:szCs w:val="28"/>
        </w:rPr>
      </w:pPr>
      <w:r w:rsidRPr="00916173">
        <w:rPr>
          <w:color w:val="000000" w:themeColor="text1"/>
          <w:sz w:val="28"/>
          <w:szCs w:val="28"/>
        </w:rPr>
        <w:t xml:space="preserve">Tết Nguyên </w:t>
      </w:r>
      <w:r w:rsidR="0017195D">
        <w:rPr>
          <w:color w:val="000000" w:themeColor="text1"/>
          <w:sz w:val="28"/>
          <w:szCs w:val="28"/>
        </w:rPr>
        <w:t>đ</w:t>
      </w:r>
      <w:r w:rsidR="00105793" w:rsidRPr="00916173">
        <w:rPr>
          <w:color w:val="000000" w:themeColor="text1"/>
          <w:sz w:val="28"/>
          <w:szCs w:val="28"/>
        </w:rPr>
        <w:t xml:space="preserve">án Mậu Tuất </w:t>
      </w:r>
      <w:r w:rsidR="00F971F4" w:rsidRPr="00916173">
        <w:rPr>
          <w:color w:val="000000" w:themeColor="text1"/>
          <w:sz w:val="28"/>
          <w:szCs w:val="28"/>
        </w:rPr>
        <w:t xml:space="preserve">năm nay muộn hơn năm trước rơi vào thời điểm giữa tháng 2/2018 </w:t>
      </w:r>
      <w:r w:rsidR="00105793" w:rsidRPr="00916173">
        <w:rPr>
          <w:color w:val="000000" w:themeColor="text1"/>
          <w:sz w:val="28"/>
          <w:szCs w:val="28"/>
        </w:rPr>
        <w:t xml:space="preserve">nên nhu cầu </w:t>
      </w:r>
      <w:r w:rsidR="00F971F4" w:rsidRPr="00916173">
        <w:rPr>
          <w:color w:val="000000" w:themeColor="text1"/>
          <w:sz w:val="28"/>
          <w:szCs w:val="28"/>
        </w:rPr>
        <w:t>mua sắm hàng Tết của người tiêu dùng bắt đầu tăng cao vào ngày 23 tháng Chạp (Tết ông Công ông Táo) và kéo dài đến 30 Tết</w:t>
      </w:r>
      <w:r w:rsidR="00916173">
        <w:rPr>
          <w:color w:val="000000" w:themeColor="text1"/>
          <w:sz w:val="28"/>
          <w:szCs w:val="28"/>
        </w:rPr>
        <w:t xml:space="preserve"> tức ngày 15/2/2018. CPI tháng </w:t>
      </w:r>
      <w:r w:rsidR="00F971F4" w:rsidRPr="00916173">
        <w:rPr>
          <w:color w:val="000000" w:themeColor="text1"/>
          <w:sz w:val="28"/>
          <w:szCs w:val="28"/>
        </w:rPr>
        <w:t>2</w:t>
      </w:r>
      <w:r w:rsidR="00105793" w:rsidRPr="00916173">
        <w:rPr>
          <w:color w:val="000000" w:themeColor="text1"/>
          <w:sz w:val="28"/>
          <w:szCs w:val="28"/>
        </w:rPr>
        <w:t>/2018 tăng do một số nguyên nhân chủ yếu sau:</w:t>
      </w:r>
    </w:p>
    <w:p w:rsidR="00B02E46" w:rsidRDefault="00B302AF" w:rsidP="00FE5E20">
      <w:pPr>
        <w:pStyle w:val="NormalWeb"/>
        <w:spacing w:before="120" w:beforeAutospacing="0" w:after="120" w:afterAutospacing="0" w:line="360" w:lineRule="atLeast"/>
        <w:ind w:firstLine="561"/>
        <w:jc w:val="both"/>
        <w:rPr>
          <w:spacing w:val="4"/>
          <w:sz w:val="28"/>
          <w:szCs w:val="28"/>
        </w:rPr>
      </w:pPr>
      <w:r w:rsidRPr="00335219">
        <w:rPr>
          <w:spacing w:val="4"/>
          <w:sz w:val="28"/>
          <w:szCs w:val="28"/>
        </w:rPr>
        <w:t xml:space="preserve">(1). </w:t>
      </w:r>
      <w:r w:rsidR="00B02E46">
        <w:rPr>
          <w:spacing w:val="4"/>
          <w:sz w:val="28"/>
          <w:szCs w:val="28"/>
        </w:rPr>
        <w:t>G</w:t>
      </w:r>
      <w:r w:rsidR="00B02E46">
        <w:rPr>
          <w:spacing w:val="6"/>
          <w:sz w:val="28"/>
          <w:szCs w:val="28"/>
        </w:rPr>
        <w:t>iá các mặt hàng lương</w:t>
      </w:r>
      <w:r w:rsidR="00B02E46" w:rsidRPr="00596BF7">
        <w:rPr>
          <w:spacing w:val="6"/>
          <w:sz w:val="28"/>
          <w:szCs w:val="28"/>
        </w:rPr>
        <w:t xml:space="preserve"> thực tăng </w:t>
      </w:r>
      <w:r w:rsidR="00B02E46">
        <w:rPr>
          <w:spacing w:val="6"/>
          <w:sz w:val="28"/>
          <w:szCs w:val="28"/>
        </w:rPr>
        <w:t>1</w:t>
      </w:r>
      <w:r w:rsidR="00B02E46" w:rsidRPr="00596BF7">
        <w:rPr>
          <w:spacing w:val="6"/>
          <w:sz w:val="28"/>
          <w:szCs w:val="28"/>
        </w:rPr>
        <w:t>,</w:t>
      </w:r>
      <w:r w:rsidR="00916173">
        <w:rPr>
          <w:spacing w:val="6"/>
          <w:sz w:val="28"/>
          <w:szCs w:val="28"/>
        </w:rPr>
        <w:t>44</w:t>
      </w:r>
      <w:r w:rsidR="00B02E46" w:rsidRPr="00596BF7">
        <w:rPr>
          <w:spacing w:val="6"/>
          <w:sz w:val="28"/>
          <w:szCs w:val="28"/>
        </w:rPr>
        <w:t>%</w:t>
      </w:r>
      <w:r w:rsidR="00B02E46">
        <w:rPr>
          <w:spacing w:val="6"/>
          <w:sz w:val="28"/>
          <w:szCs w:val="28"/>
        </w:rPr>
        <w:t xml:space="preserve"> </w:t>
      </w:r>
      <w:r w:rsidR="00B02E46" w:rsidRPr="00596BF7">
        <w:rPr>
          <w:spacing w:val="6"/>
          <w:sz w:val="28"/>
          <w:szCs w:val="28"/>
        </w:rPr>
        <w:t xml:space="preserve">do </w:t>
      </w:r>
      <w:r w:rsidR="00B02E46">
        <w:rPr>
          <w:spacing w:val="6"/>
          <w:sz w:val="28"/>
          <w:szCs w:val="28"/>
        </w:rPr>
        <w:t xml:space="preserve">nhu cầu tiêu dùng của người dân tăng, bên cạnh đó </w:t>
      </w:r>
      <w:r w:rsidR="00B02E46" w:rsidRPr="00596BF7">
        <w:rPr>
          <w:spacing w:val="6"/>
          <w:sz w:val="28"/>
          <w:szCs w:val="28"/>
        </w:rPr>
        <w:t>các thương lái thu gom lúa gạo cho hợp đồng xuất khẩu gạo sang Indonexia và Philippine</w:t>
      </w:r>
      <w:r w:rsidR="00B02E46">
        <w:rPr>
          <w:spacing w:val="6"/>
          <w:sz w:val="28"/>
          <w:szCs w:val="28"/>
        </w:rPr>
        <w:t>.</w:t>
      </w:r>
    </w:p>
    <w:p w:rsidR="00F971F4" w:rsidRDefault="00B02E46" w:rsidP="00FE5E20">
      <w:pPr>
        <w:pStyle w:val="NormalWeb"/>
        <w:spacing w:before="120" w:beforeAutospacing="0" w:after="120" w:afterAutospacing="0" w:line="360" w:lineRule="atLeast"/>
        <w:ind w:firstLine="561"/>
        <w:jc w:val="both"/>
        <w:rPr>
          <w:spacing w:val="4"/>
          <w:sz w:val="28"/>
          <w:szCs w:val="28"/>
        </w:rPr>
      </w:pPr>
      <w:r>
        <w:rPr>
          <w:spacing w:val="4"/>
          <w:sz w:val="28"/>
          <w:szCs w:val="28"/>
        </w:rPr>
        <w:t xml:space="preserve">(2). </w:t>
      </w:r>
      <w:r w:rsidR="00F75F60">
        <w:rPr>
          <w:spacing w:val="4"/>
          <w:sz w:val="28"/>
          <w:szCs w:val="28"/>
        </w:rPr>
        <w:t>Giá c</w:t>
      </w:r>
      <w:r>
        <w:rPr>
          <w:spacing w:val="6"/>
          <w:sz w:val="28"/>
          <w:szCs w:val="28"/>
        </w:rPr>
        <w:t>ác</w:t>
      </w:r>
      <w:r w:rsidRPr="00596BF7">
        <w:rPr>
          <w:spacing w:val="6"/>
          <w:sz w:val="28"/>
          <w:szCs w:val="28"/>
        </w:rPr>
        <w:t xml:space="preserve"> mặt hàng thực phẩm tươi sống tăng </w:t>
      </w:r>
      <w:r>
        <w:rPr>
          <w:spacing w:val="6"/>
          <w:sz w:val="28"/>
          <w:szCs w:val="28"/>
        </w:rPr>
        <w:t xml:space="preserve">khá </w:t>
      </w:r>
      <w:r w:rsidRPr="00596BF7">
        <w:rPr>
          <w:spacing w:val="6"/>
          <w:sz w:val="28"/>
          <w:szCs w:val="28"/>
        </w:rPr>
        <w:t xml:space="preserve">cao do nhu cầu tiêu dùng thực phẩm </w:t>
      </w:r>
      <w:r>
        <w:rPr>
          <w:spacing w:val="6"/>
          <w:sz w:val="28"/>
          <w:szCs w:val="28"/>
        </w:rPr>
        <w:t>phục vụ Tết</w:t>
      </w:r>
      <w:r w:rsidRPr="00596BF7">
        <w:rPr>
          <w:spacing w:val="6"/>
          <w:sz w:val="28"/>
          <w:szCs w:val="28"/>
        </w:rPr>
        <w:t xml:space="preserve"> tăng cao</w:t>
      </w:r>
      <w:r>
        <w:rPr>
          <w:spacing w:val="6"/>
          <w:sz w:val="28"/>
          <w:szCs w:val="28"/>
        </w:rPr>
        <w:t xml:space="preserve"> </w:t>
      </w:r>
      <w:r w:rsidRPr="00596BF7">
        <w:rPr>
          <w:spacing w:val="6"/>
          <w:sz w:val="28"/>
          <w:szCs w:val="28"/>
          <w:lang w:val="vi-VN"/>
        </w:rPr>
        <w:t xml:space="preserve">như </w:t>
      </w:r>
      <w:r>
        <w:rPr>
          <w:spacing w:val="6"/>
          <w:sz w:val="28"/>
          <w:szCs w:val="28"/>
        </w:rPr>
        <w:t xml:space="preserve">thịt lợn, </w:t>
      </w:r>
      <w:r w:rsidRPr="00596BF7">
        <w:rPr>
          <w:spacing w:val="6"/>
          <w:sz w:val="28"/>
          <w:szCs w:val="28"/>
          <w:lang w:val="vi-VN"/>
        </w:rPr>
        <w:t xml:space="preserve">thịt bò, hải sản tươi sống với mức tăng từ </w:t>
      </w:r>
      <w:r>
        <w:rPr>
          <w:spacing w:val="6"/>
          <w:sz w:val="28"/>
          <w:szCs w:val="28"/>
        </w:rPr>
        <w:t xml:space="preserve">1% </w:t>
      </w:r>
      <w:r w:rsidRPr="00596BF7">
        <w:rPr>
          <w:spacing w:val="6"/>
          <w:sz w:val="28"/>
          <w:szCs w:val="28"/>
          <w:lang w:val="vi-VN"/>
        </w:rPr>
        <w:t>đến</w:t>
      </w:r>
      <w:r w:rsidR="00916173">
        <w:rPr>
          <w:spacing w:val="6"/>
          <w:sz w:val="28"/>
          <w:szCs w:val="28"/>
        </w:rPr>
        <w:t xml:space="preserve"> 8</w:t>
      </w:r>
      <w:r w:rsidRPr="00596BF7">
        <w:rPr>
          <w:spacing w:val="6"/>
          <w:sz w:val="28"/>
          <w:szCs w:val="28"/>
          <w:lang w:val="vi-VN"/>
        </w:rPr>
        <w:t>%</w:t>
      </w:r>
      <w:r>
        <w:rPr>
          <w:spacing w:val="6"/>
          <w:sz w:val="28"/>
          <w:szCs w:val="28"/>
        </w:rPr>
        <w:t xml:space="preserve">, </w:t>
      </w:r>
      <w:r w:rsidR="00FD450A">
        <w:rPr>
          <w:spacing w:val="2"/>
          <w:sz w:val="28"/>
          <w:szCs w:val="28"/>
          <w:lang w:val="pl-PL"/>
        </w:rPr>
        <w:t>đặc biệt mặt hàng thịt lợn do mức giá các tháng trước ở mức thấp</w:t>
      </w:r>
      <w:r>
        <w:rPr>
          <w:spacing w:val="2"/>
          <w:sz w:val="28"/>
          <w:szCs w:val="28"/>
          <w:lang w:val="pl-PL"/>
        </w:rPr>
        <w:t xml:space="preserve"> nên có địa phương giá tăng trên </w:t>
      </w:r>
      <w:r w:rsidR="00916173">
        <w:rPr>
          <w:spacing w:val="2"/>
          <w:sz w:val="28"/>
          <w:szCs w:val="28"/>
          <w:lang w:val="pl-PL"/>
        </w:rPr>
        <w:t>7</w:t>
      </w:r>
      <w:r>
        <w:rPr>
          <w:spacing w:val="2"/>
          <w:sz w:val="28"/>
          <w:szCs w:val="28"/>
          <w:lang w:val="pl-PL"/>
        </w:rPr>
        <w:t>%</w:t>
      </w:r>
      <w:r w:rsidR="00030181">
        <w:rPr>
          <w:sz w:val="28"/>
          <w:szCs w:val="28"/>
        </w:rPr>
        <w:t>.</w:t>
      </w:r>
      <w:r w:rsidR="00FD450A">
        <w:rPr>
          <w:sz w:val="28"/>
          <w:szCs w:val="28"/>
        </w:rPr>
        <w:t xml:space="preserve"> </w:t>
      </w:r>
      <w:r>
        <w:rPr>
          <w:sz w:val="28"/>
          <w:szCs w:val="28"/>
        </w:rPr>
        <w:t>Theo đó, n</w:t>
      </w:r>
      <w:r w:rsidR="00FD450A">
        <w:rPr>
          <w:sz w:val="28"/>
          <w:szCs w:val="28"/>
        </w:rPr>
        <w:t xml:space="preserve">hóm </w:t>
      </w:r>
      <w:r>
        <w:rPr>
          <w:sz w:val="28"/>
          <w:szCs w:val="28"/>
        </w:rPr>
        <w:t xml:space="preserve">thực phẩm </w:t>
      </w:r>
      <w:r w:rsidR="00FD450A">
        <w:rPr>
          <w:sz w:val="28"/>
          <w:szCs w:val="28"/>
        </w:rPr>
        <w:t xml:space="preserve">tăng </w:t>
      </w:r>
      <w:r w:rsidR="00916173">
        <w:rPr>
          <w:sz w:val="28"/>
          <w:szCs w:val="28"/>
        </w:rPr>
        <w:t>1</w:t>
      </w:r>
      <w:r w:rsidR="00FD450A">
        <w:rPr>
          <w:sz w:val="28"/>
          <w:szCs w:val="28"/>
        </w:rPr>
        <w:t>,</w:t>
      </w:r>
      <w:r w:rsidR="00916173">
        <w:rPr>
          <w:sz w:val="28"/>
          <w:szCs w:val="28"/>
        </w:rPr>
        <w:t>71%</w:t>
      </w:r>
      <w:r w:rsidR="00FD450A">
        <w:rPr>
          <w:sz w:val="28"/>
          <w:szCs w:val="28"/>
        </w:rPr>
        <w:t xml:space="preserve"> góp phần tăng CPI chung 0,</w:t>
      </w:r>
      <w:r w:rsidR="00916173">
        <w:rPr>
          <w:sz w:val="28"/>
          <w:szCs w:val="28"/>
        </w:rPr>
        <w:t>39</w:t>
      </w:r>
      <w:r w:rsidR="00FD450A">
        <w:rPr>
          <w:sz w:val="28"/>
          <w:szCs w:val="28"/>
        </w:rPr>
        <w:t>%.</w:t>
      </w:r>
    </w:p>
    <w:p w:rsidR="00030181" w:rsidRDefault="00030181" w:rsidP="00FE5E20">
      <w:pPr>
        <w:pStyle w:val="NormalWeb"/>
        <w:spacing w:before="120" w:beforeAutospacing="0" w:after="120" w:afterAutospacing="0" w:line="360" w:lineRule="atLeast"/>
        <w:ind w:firstLine="561"/>
        <w:jc w:val="both"/>
        <w:rPr>
          <w:spacing w:val="4"/>
          <w:sz w:val="28"/>
          <w:szCs w:val="28"/>
        </w:rPr>
      </w:pPr>
      <w:r>
        <w:rPr>
          <w:spacing w:val="4"/>
          <w:sz w:val="28"/>
          <w:szCs w:val="28"/>
        </w:rPr>
        <w:t>(</w:t>
      </w:r>
      <w:r w:rsidR="00EE7EE2">
        <w:rPr>
          <w:spacing w:val="4"/>
          <w:sz w:val="28"/>
          <w:szCs w:val="28"/>
        </w:rPr>
        <w:t>3</w:t>
      </w:r>
      <w:r>
        <w:rPr>
          <w:spacing w:val="4"/>
          <w:sz w:val="28"/>
          <w:szCs w:val="28"/>
        </w:rPr>
        <w:t xml:space="preserve">). </w:t>
      </w:r>
      <w:r w:rsidR="00D33BE4">
        <w:rPr>
          <w:spacing w:val="4"/>
          <w:sz w:val="28"/>
          <w:szCs w:val="28"/>
        </w:rPr>
        <w:t>G</w:t>
      </w:r>
      <w:r>
        <w:rPr>
          <w:spacing w:val="4"/>
          <w:sz w:val="28"/>
          <w:szCs w:val="28"/>
        </w:rPr>
        <w:t xml:space="preserve">iá xăng dầu </w:t>
      </w:r>
      <w:r w:rsidR="00D33BE4">
        <w:rPr>
          <w:spacing w:val="4"/>
          <w:sz w:val="28"/>
          <w:szCs w:val="28"/>
        </w:rPr>
        <w:t xml:space="preserve">mặc dù </w:t>
      </w:r>
      <w:r>
        <w:rPr>
          <w:spacing w:val="4"/>
          <w:sz w:val="28"/>
          <w:szCs w:val="28"/>
        </w:rPr>
        <w:t>được điều chỉnh giảm</w:t>
      </w:r>
      <w:r w:rsidR="00F75F60">
        <w:rPr>
          <w:spacing w:val="4"/>
          <w:sz w:val="28"/>
          <w:szCs w:val="28"/>
        </w:rPr>
        <w:t xml:space="preserve"> vào ngày 21/</w:t>
      </w:r>
      <w:r w:rsidR="00D63F3D">
        <w:rPr>
          <w:spacing w:val="4"/>
          <w:sz w:val="28"/>
          <w:szCs w:val="28"/>
        </w:rPr>
        <w:t>2/2018</w:t>
      </w:r>
      <w:r>
        <w:rPr>
          <w:spacing w:val="4"/>
          <w:sz w:val="28"/>
          <w:szCs w:val="28"/>
        </w:rPr>
        <w:t>, giá xăng A95 giảm 400đ/lít, giá xăng E5 giảm 330 đồng/lít, giá dầu diezen giảm 240đồng/lít</w:t>
      </w:r>
      <w:r w:rsidR="00055AEB">
        <w:rPr>
          <w:spacing w:val="4"/>
          <w:sz w:val="28"/>
          <w:szCs w:val="28"/>
        </w:rPr>
        <w:t xml:space="preserve"> nhưng do còn</w:t>
      </w:r>
      <w:r w:rsidR="00D33BE4">
        <w:rPr>
          <w:spacing w:val="4"/>
          <w:sz w:val="28"/>
          <w:szCs w:val="28"/>
        </w:rPr>
        <w:t xml:space="preserve"> ảnh hưởng của </w:t>
      </w:r>
      <w:r w:rsidR="00F75F60">
        <w:rPr>
          <w:spacing w:val="4"/>
          <w:sz w:val="28"/>
          <w:szCs w:val="28"/>
        </w:rPr>
        <w:t>các đợt</w:t>
      </w:r>
      <w:r w:rsidR="00D33BE4">
        <w:rPr>
          <w:spacing w:val="4"/>
          <w:sz w:val="28"/>
          <w:szCs w:val="28"/>
        </w:rPr>
        <w:t xml:space="preserve"> tăng giá </w:t>
      </w:r>
      <w:r w:rsidR="00F75F60">
        <w:rPr>
          <w:spacing w:val="4"/>
          <w:sz w:val="28"/>
          <w:szCs w:val="28"/>
        </w:rPr>
        <w:t xml:space="preserve">ngày 04/1/2018 và ngày 19/1/2018 </w:t>
      </w:r>
      <w:r w:rsidR="00B02E46">
        <w:rPr>
          <w:spacing w:val="4"/>
          <w:sz w:val="28"/>
          <w:szCs w:val="28"/>
        </w:rPr>
        <w:t xml:space="preserve">nên bình quân tháng 2/2018 giá xăng dầu </w:t>
      </w:r>
      <w:r w:rsidR="00D33BE4">
        <w:rPr>
          <w:spacing w:val="4"/>
          <w:sz w:val="28"/>
          <w:szCs w:val="28"/>
        </w:rPr>
        <w:t>tăng</w:t>
      </w:r>
      <w:r w:rsidR="00916173">
        <w:rPr>
          <w:spacing w:val="4"/>
          <w:sz w:val="28"/>
          <w:szCs w:val="28"/>
        </w:rPr>
        <w:t xml:space="preserve"> 1</w:t>
      </w:r>
      <w:r w:rsidR="00D33BE4">
        <w:rPr>
          <w:spacing w:val="4"/>
          <w:sz w:val="28"/>
          <w:szCs w:val="28"/>
        </w:rPr>
        <w:t>,</w:t>
      </w:r>
      <w:r w:rsidR="00916173">
        <w:rPr>
          <w:spacing w:val="4"/>
          <w:sz w:val="28"/>
          <w:szCs w:val="28"/>
        </w:rPr>
        <w:t>15</w:t>
      </w:r>
      <w:r w:rsidR="00D33BE4">
        <w:rPr>
          <w:spacing w:val="4"/>
          <w:sz w:val="28"/>
          <w:szCs w:val="28"/>
        </w:rPr>
        <w:t>% so với tháng trước đóng góp làm tăng CPI chung 0,</w:t>
      </w:r>
      <w:r w:rsidR="00916173">
        <w:rPr>
          <w:spacing w:val="4"/>
          <w:sz w:val="28"/>
          <w:szCs w:val="28"/>
        </w:rPr>
        <w:t>05</w:t>
      </w:r>
      <w:r w:rsidR="00D33BE4">
        <w:rPr>
          <w:spacing w:val="4"/>
          <w:sz w:val="28"/>
          <w:szCs w:val="28"/>
        </w:rPr>
        <w:t xml:space="preserve">%. </w:t>
      </w:r>
    </w:p>
    <w:p w:rsidR="00B02E46" w:rsidRDefault="00B02E46" w:rsidP="00FE5E20">
      <w:pPr>
        <w:pStyle w:val="NormalWeb"/>
        <w:spacing w:before="120" w:beforeAutospacing="0" w:after="120" w:afterAutospacing="0" w:line="360" w:lineRule="atLeast"/>
        <w:ind w:firstLine="561"/>
        <w:jc w:val="both"/>
        <w:rPr>
          <w:spacing w:val="4"/>
          <w:sz w:val="28"/>
          <w:szCs w:val="28"/>
        </w:rPr>
      </w:pPr>
      <w:r>
        <w:rPr>
          <w:spacing w:val="6"/>
          <w:sz w:val="28"/>
          <w:szCs w:val="28"/>
        </w:rPr>
        <w:t>(</w:t>
      </w:r>
      <w:r w:rsidR="00EE7EE2">
        <w:rPr>
          <w:spacing w:val="6"/>
          <w:sz w:val="28"/>
          <w:szCs w:val="28"/>
        </w:rPr>
        <w:t>4</w:t>
      </w:r>
      <w:r>
        <w:rPr>
          <w:spacing w:val="6"/>
          <w:sz w:val="28"/>
          <w:szCs w:val="28"/>
        </w:rPr>
        <w:t>). N</w:t>
      </w:r>
      <w:r w:rsidRPr="00596BF7">
        <w:rPr>
          <w:spacing w:val="6"/>
          <w:sz w:val="28"/>
          <w:szCs w:val="28"/>
        </w:rPr>
        <w:t xml:space="preserve">hu cầu </w:t>
      </w:r>
      <w:r>
        <w:rPr>
          <w:spacing w:val="6"/>
          <w:sz w:val="28"/>
          <w:szCs w:val="28"/>
        </w:rPr>
        <w:t xml:space="preserve">tiêu dùng phục vụ Tết </w:t>
      </w:r>
      <w:r w:rsidR="00EE7EE2">
        <w:rPr>
          <w:spacing w:val="6"/>
          <w:sz w:val="28"/>
          <w:szCs w:val="28"/>
        </w:rPr>
        <w:t>N</w:t>
      </w:r>
      <w:r>
        <w:rPr>
          <w:spacing w:val="6"/>
          <w:sz w:val="28"/>
          <w:szCs w:val="28"/>
        </w:rPr>
        <w:t>guyên đán tăng nên giá các mặt hàng về đồ uống, thuốc lá tăng từ 0,5% đến 1,5</w:t>
      </w:r>
      <w:r w:rsidR="00EE7EE2">
        <w:rPr>
          <w:spacing w:val="6"/>
          <w:sz w:val="28"/>
          <w:szCs w:val="28"/>
        </w:rPr>
        <w:t>%</w:t>
      </w:r>
      <w:r>
        <w:rPr>
          <w:spacing w:val="6"/>
          <w:sz w:val="28"/>
          <w:szCs w:val="28"/>
        </w:rPr>
        <w:t>.</w:t>
      </w:r>
    </w:p>
    <w:p w:rsidR="00B302AF" w:rsidRPr="00335219" w:rsidRDefault="00B302AF" w:rsidP="002411A0">
      <w:pPr>
        <w:pStyle w:val="NormalWeb"/>
        <w:spacing w:before="120" w:beforeAutospacing="0" w:after="0" w:afterAutospacing="0" w:line="360" w:lineRule="atLeast"/>
        <w:ind w:firstLine="561"/>
        <w:jc w:val="both"/>
        <w:rPr>
          <w:sz w:val="28"/>
          <w:szCs w:val="28"/>
        </w:rPr>
      </w:pPr>
      <w:r w:rsidRPr="00335219">
        <w:rPr>
          <w:sz w:val="28"/>
          <w:szCs w:val="28"/>
        </w:rPr>
        <w:t>(</w:t>
      </w:r>
      <w:r w:rsidR="00EE7EE2">
        <w:rPr>
          <w:sz w:val="28"/>
          <w:szCs w:val="28"/>
        </w:rPr>
        <w:t>5</w:t>
      </w:r>
      <w:r w:rsidRPr="00335219">
        <w:rPr>
          <w:sz w:val="28"/>
          <w:szCs w:val="28"/>
        </w:rPr>
        <w:t>). Giá điện sinh hoạt tăng</w:t>
      </w:r>
      <w:r w:rsidR="00E06D03">
        <w:rPr>
          <w:sz w:val="28"/>
          <w:szCs w:val="28"/>
        </w:rPr>
        <w:t xml:space="preserve"> </w:t>
      </w:r>
      <w:r w:rsidR="00916173">
        <w:rPr>
          <w:sz w:val="28"/>
          <w:szCs w:val="28"/>
        </w:rPr>
        <w:t>1</w:t>
      </w:r>
      <w:r w:rsidR="00D33BE4">
        <w:rPr>
          <w:sz w:val="28"/>
          <w:szCs w:val="28"/>
        </w:rPr>
        <w:t>,</w:t>
      </w:r>
      <w:r w:rsidR="00916173">
        <w:rPr>
          <w:sz w:val="28"/>
          <w:szCs w:val="28"/>
        </w:rPr>
        <w:t>31</w:t>
      </w:r>
      <w:r w:rsidRPr="00335219">
        <w:rPr>
          <w:sz w:val="28"/>
          <w:szCs w:val="28"/>
        </w:rPr>
        <w:t>% do</w:t>
      </w:r>
      <w:r w:rsidR="00212C5D">
        <w:rPr>
          <w:sz w:val="28"/>
          <w:szCs w:val="28"/>
        </w:rPr>
        <w:t xml:space="preserve"> nhu cầu sử dụng điện tháng Tết tăng cao</w:t>
      </w:r>
      <w:r w:rsidR="00892F93">
        <w:rPr>
          <w:sz w:val="28"/>
          <w:szCs w:val="28"/>
        </w:rPr>
        <w:t xml:space="preserve"> làm tăng CPI chung </w:t>
      </w:r>
      <w:r w:rsidR="00212C5D">
        <w:rPr>
          <w:sz w:val="28"/>
          <w:szCs w:val="28"/>
        </w:rPr>
        <w:t>0,</w:t>
      </w:r>
      <w:r w:rsidR="00916173">
        <w:rPr>
          <w:sz w:val="28"/>
          <w:szCs w:val="28"/>
        </w:rPr>
        <w:t>03</w:t>
      </w:r>
      <w:r w:rsidR="00892F93">
        <w:rPr>
          <w:sz w:val="28"/>
          <w:szCs w:val="28"/>
        </w:rPr>
        <w:t>%.</w:t>
      </w:r>
    </w:p>
    <w:p w:rsidR="00767C0A" w:rsidRDefault="00B302AF" w:rsidP="00767C0A">
      <w:pPr>
        <w:pStyle w:val="NormalWeb"/>
        <w:spacing w:before="120" w:beforeAutospacing="0" w:after="0" w:afterAutospacing="0" w:line="360" w:lineRule="atLeast"/>
        <w:ind w:firstLine="561"/>
        <w:jc w:val="both"/>
        <w:rPr>
          <w:spacing w:val="4"/>
          <w:sz w:val="28"/>
          <w:szCs w:val="28"/>
        </w:rPr>
      </w:pPr>
      <w:r w:rsidRPr="00916173">
        <w:rPr>
          <w:color w:val="000000" w:themeColor="text1"/>
          <w:spacing w:val="4"/>
          <w:sz w:val="28"/>
          <w:szCs w:val="28"/>
        </w:rPr>
        <w:lastRenderedPageBreak/>
        <w:t>(</w:t>
      </w:r>
      <w:r w:rsidR="00EE7EE2" w:rsidRPr="00916173">
        <w:rPr>
          <w:color w:val="000000" w:themeColor="text1"/>
          <w:spacing w:val="4"/>
          <w:sz w:val="28"/>
          <w:szCs w:val="28"/>
        </w:rPr>
        <w:t>6</w:t>
      </w:r>
      <w:r w:rsidRPr="00916173">
        <w:rPr>
          <w:color w:val="000000" w:themeColor="text1"/>
          <w:spacing w:val="4"/>
          <w:sz w:val="28"/>
          <w:szCs w:val="28"/>
        </w:rPr>
        <w:t>).</w:t>
      </w:r>
      <w:r w:rsidR="00212C5D" w:rsidRPr="00916173">
        <w:rPr>
          <w:spacing w:val="4"/>
          <w:sz w:val="28"/>
          <w:szCs w:val="28"/>
        </w:rPr>
        <w:t xml:space="preserve"> </w:t>
      </w:r>
      <w:r w:rsidR="00EE7EE2" w:rsidRPr="00916173">
        <w:rPr>
          <w:spacing w:val="4"/>
          <w:sz w:val="28"/>
          <w:szCs w:val="28"/>
        </w:rPr>
        <w:t xml:space="preserve">Giá dịch vụ giao thông công cộng tăng </w:t>
      </w:r>
      <w:r w:rsidR="00916173" w:rsidRPr="00916173">
        <w:rPr>
          <w:spacing w:val="4"/>
          <w:sz w:val="28"/>
          <w:szCs w:val="28"/>
        </w:rPr>
        <w:t>3,34</w:t>
      </w:r>
      <w:r w:rsidR="00EE7EE2" w:rsidRPr="00916173">
        <w:rPr>
          <w:spacing w:val="4"/>
          <w:sz w:val="28"/>
          <w:szCs w:val="28"/>
        </w:rPr>
        <w:t xml:space="preserve">% do </w:t>
      </w:r>
      <w:r w:rsidR="00EE7EE2" w:rsidRPr="00916173">
        <w:rPr>
          <w:spacing w:val="4"/>
          <w:sz w:val="28"/>
          <w:szCs w:val="28"/>
          <w:lang w:val="nl-NL"/>
        </w:rPr>
        <w:t>một số đơn vị kê khai tăng giá chiều đông khách (trước Tết chiều từ Nam ra Bắc, từ thành phố về nông thôn và sau Tết là chiều ngược lại) từ 20%-60% so với giá vé bán ngày thường nhằm bù đắp phần chi phí cho phương tiện chạy chiều vắng khách</w:t>
      </w:r>
      <w:r w:rsidRPr="00916173">
        <w:rPr>
          <w:spacing w:val="4"/>
          <w:sz w:val="28"/>
          <w:szCs w:val="28"/>
        </w:rPr>
        <w:t>.</w:t>
      </w:r>
      <w:r w:rsidR="00302A01" w:rsidRPr="00916173">
        <w:rPr>
          <w:spacing w:val="4"/>
          <w:sz w:val="28"/>
          <w:szCs w:val="28"/>
        </w:rPr>
        <w:t xml:space="preserve"> Giá vé tàu hỏa tăng </w:t>
      </w:r>
      <w:r w:rsidR="00916173" w:rsidRPr="00916173">
        <w:rPr>
          <w:spacing w:val="4"/>
          <w:sz w:val="28"/>
          <w:szCs w:val="28"/>
        </w:rPr>
        <w:t>19</w:t>
      </w:r>
      <w:r w:rsidR="00302A01" w:rsidRPr="00916173">
        <w:rPr>
          <w:spacing w:val="4"/>
          <w:sz w:val="28"/>
          <w:szCs w:val="28"/>
        </w:rPr>
        <w:t>,</w:t>
      </w:r>
      <w:r w:rsidR="00916173" w:rsidRPr="00916173">
        <w:rPr>
          <w:spacing w:val="4"/>
          <w:sz w:val="28"/>
          <w:szCs w:val="28"/>
        </w:rPr>
        <w:t>26</w:t>
      </w:r>
      <w:r w:rsidR="0017195D">
        <w:rPr>
          <w:spacing w:val="4"/>
          <w:sz w:val="28"/>
          <w:szCs w:val="28"/>
        </w:rPr>
        <w:t>%</w:t>
      </w:r>
      <w:r w:rsidR="00052ED8" w:rsidRPr="00916173">
        <w:rPr>
          <w:spacing w:val="4"/>
          <w:sz w:val="28"/>
          <w:szCs w:val="28"/>
        </w:rPr>
        <w:t xml:space="preserve"> do </w:t>
      </w:r>
      <w:r w:rsidR="00D5458E" w:rsidRPr="00916173">
        <w:rPr>
          <w:spacing w:val="4"/>
          <w:sz w:val="28"/>
          <w:szCs w:val="28"/>
        </w:rPr>
        <w:t>Tổng Công ty</w:t>
      </w:r>
      <w:r w:rsidR="00052ED8" w:rsidRPr="00916173">
        <w:rPr>
          <w:spacing w:val="4"/>
          <w:sz w:val="28"/>
          <w:szCs w:val="28"/>
        </w:rPr>
        <w:t xml:space="preserve"> Đường sắt Việt Nam tăng giá vé</w:t>
      </w:r>
      <w:r w:rsidR="00302A01" w:rsidRPr="00916173">
        <w:rPr>
          <w:spacing w:val="4"/>
          <w:sz w:val="28"/>
          <w:szCs w:val="28"/>
        </w:rPr>
        <w:t xml:space="preserve"> vào dịp</w:t>
      </w:r>
      <w:r w:rsidR="00916173" w:rsidRPr="00916173">
        <w:rPr>
          <w:spacing w:val="4"/>
          <w:sz w:val="28"/>
          <w:szCs w:val="28"/>
        </w:rPr>
        <w:t>Tết Nguyên đ</w:t>
      </w:r>
      <w:r w:rsidR="00212C5D" w:rsidRPr="00916173">
        <w:rPr>
          <w:spacing w:val="4"/>
          <w:sz w:val="28"/>
          <w:szCs w:val="28"/>
        </w:rPr>
        <w:t>án</w:t>
      </w:r>
      <w:r w:rsidR="00052ED8" w:rsidRPr="00916173">
        <w:rPr>
          <w:spacing w:val="4"/>
          <w:sz w:val="28"/>
          <w:szCs w:val="28"/>
        </w:rPr>
        <w:t>.</w:t>
      </w:r>
    </w:p>
    <w:p w:rsidR="00A63333" w:rsidRDefault="00A63333" w:rsidP="00767C0A">
      <w:pPr>
        <w:pStyle w:val="NormalWeb"/>
        <w:spacing w:before="120" w:beforeAutospacing="0" w:after="0" w:afterAutospacing="0" w:line="360" w:lineRule="atLeast"/>
        <w:ind w:firstLine="561"/>
        <w:jc w:val="both"/>
        <w:rPr>
          <w:color w:val="000000" w:themeColor="text1"/>
          <w:spacing w:val="6"/>
          <w:sz w:val="28"/>
          <w:szCs w:val="28"/>
        </w:rPr>
      </w:pPr>
      <w:r>
        <w:rPr>
          <w:sz w:val="28"/>
          <w:szCs w:val="28"/>
        </w:rPr>
        <w:t>(</w:t>
      </w:r>
      <w:r w:rsidR="00EE7EE2">
        <w:rPr>
          <w:sz w:val="28"/>
          <w:szCs w:val="28"/>
        </w:rPr>
        <w:t>7</w:t>
      </w:r>
      <w:r>
        <w:rPr>
          <w:sz w:val="28"/>
          <w:szCs w:val="28"/>
        </w:rPr>
        <w:t>). Thời gian nghỉ Tết dài ngày nên nhu cầu du lịch tăng cao d</w:t>
      </w:r>
      <w:r>
        <w:rPr>
          <w:spacing w:val="4"/>
          <w:sz w:val="28"/>
          <w:szCs w:val="28"/>
        </w:rPr>
        <w:t>ẫn tới</w:t>
      </w:r>
      <w:r w:rsidRPr="00D4320A">
        <w:rPr>
          <w:spacing w:val="4"/>
          <w:sz w:val="28"/>
          <w:szCs w:val="28"/>
        </w:rPr>
        <w:t xml:space="preserve"> chỉ số giá nhóm du lịch trọn gói tăng </w:t>
      </w:r>
      <w:r w:rsidR="00916173">
        <w:rPr>
          <w:spacing w:val="4"/>
          <w:sz w:val="28"/>
          <w:szCs w:val="28"/>
        </w:rPr>
        <w:t>0</w:t>
      </w:r>
      <w:r w:rsidRPr="00D4320A">
        <w:rPr>
          <w:spacing w:val="4"/>
          <w:sz w:val="28"/>
          <w:szCs w:val="28"/>
        </w:rPr>
        <w:t>,</w:t>
      </w:r>
      <w:r w:rsidR="00916173">
        <w:rPr>
          <w:spacing w:val="4"/>
          <w:sz w:val="28"/>
          <w:szCs w:val="28"/>
        </w:rPr>
        <w:t>7</w:t>
      </w:r>
      <w:r w:rsidRPr="00D4320A">
        <w:rPr>
          <w:spacing w:val="4"/>
          <w:sz w:val="28"/>
          <w:szCs w:val="28"/>
        </w:rPr>
        <w:t>% so với tháng trước</w:t>
      </w:r>
      <w:r w:rsidRPr="00D4320A">
        <w:rPr>
          <w:color w:val="000000" w:themeColor="text1"/>
          <w:spacing w:val="6"/>
          <w:sz w:val="28"/>
          <w:szCs w:val="28"/>
        </w:rPr>
        <w:t>.</w:t>
      </w:r>
    </w:p>
    <w:p w:rsidR="00A63333" w:rsidRDefault="00A63333" w:rsidP="00A63333">
      <w:pPr>
        <w:pStyle w:val="NormalWeb"/>
        <w:spacing w:before="120" w:beforeAutospacing="0" w:after="120" w:afterAutospacing="0" w:line="360" w:lineRule="atLeast"/>
        <w:ind w:firstLine="562"/>
        <w:jc w:val="both"/>
        <w:rPr>
          <w:b/>
          <w:color w:val="000000" w:themeColor="text1"/>
          <w:sz w:val="28"/>
          <w:szCs w:val="28"/>
        </w:rPr>
      </w:pPr>
      <w:r w:rsidRPr="00335219">
        <w:rPr>
          <w:b/>
          <w:color w:val="000000" w:themeColor="text1"/>
          <w:sz w:val="28"/>
          <w:szCs w:val="28"/>
        </w:rPr>
        <w:t xml:space="preserve">2. Các nguyên nhân làm giảm CPI tháng </w:t>
      </w:r>
      <w:r>
        <w:rPr>
          <w:b/>
          <w:color w:val="000000" w:themeColor="text1"/>
          <w:sz w:val="28"/>
          <w:szCs w:val="28"/>
        </w:rPr>
        <w:t>2 năm 2018</w:t>
      </w:r>
    </w:p>
    <w:p w:rsidR="00A63333" w:rsidRPr="00335219" w:rsidRDefault="00A63333" w:rsidP="00A63333">
      <w:pPr>
        <w:pStyle w:val="NormalWeb"/>
        <w:spacing w:before="120" w:beforeAutospacing="0" w:after="120" w:afterAutospacing="0" w:line="360" w:lineRule="atLeast"/>
        <w:ind w:firstLine="562"/>
        <w:jc w:val="both"/>
        <w:rPr>
          <w:b/>
          <w:color w:val="000000" w:themeColor="text1"/>
          <w:sz w:val="28"/>
          <w:szCs w:val="28"/>
        </w:rPr>
      </w:pPr>
      <w:r w:rsidRPr="00335219">
        <w:rPr>
          <w:color w:val="000000" w:themeColor="text1"/>
          <w:sz w:val="28"/>
          <w:szCs w:val="28"/>
        </w:rPr>
        <w:t xml:space="preserve">Bên cạnh các nguyên nhân làm tăng CPI, còn có một số nguyên nhân kiềm chế CPI tháng </w:t>
      </w:r>
      <w:r>
        <w:rPr>
          <w:color w:val="000000" w:themeColor="text1"/>
          <w:sz w:val="28"/>
          <w:szCs w:val="28"/>
        </w:rPr>
        <w:t>2</w:t>
      </w:r>
      <w:r w:rsidR="003213F5">
        <w:rPr>
          <w:color w:val="000000" w:themeColor="text1"/>
          <w:sz w:val="28"/>
          <w:szCs w:val="28"/>
        </w:rPr>
        <w:t>/2018</w:t>
      </w:r>
      <w:r w:rsidRPr="00335219">
        <w:rPr>
          <w:color w:val="000000" w:themeColor="text1"/>
          <w:sz w:val="28"/>
          <w:szCs w:val="28"/>
        </w:rPr>
        <w:t xml:space="preserve"> như sau:</w:t>
      </w:r>
    </w:p>
    <w:p w:rsidR="00A63333" w:rsidRPr="00A63333" w:rsidRDefault="00A63333" w:rsidP="00A63333">
      <w:pPr>
        <w:pStyle w:val="NormalWeb"/>
        <w:spacing w:before="120" w:beforeAutospacing="0" w:after="60" w:afterAutospacing="0" w:line="360" w:lineRule="atLeast"/>
        <w:ind w:firstLine="562"/>
        <w:jc w:val="both"/>
        <w:rPr>
          <w:rStyle w:val="a21"/>
          <w:rFonts w:ascii="Times New Roman" w:hAnsi="Times New Roman" w:cs="Times New Roman"/>
          <w:sz w:val="28"/>
          <w:szCs w:val="28"/>
        </w:rPr>
      </w:pPr>
      <w:r>
        <w:rPr>
          <w:sz w:val="28"/>
          <w:szCs w:val="28"/>
        </w:rPr>
        <w:t xml:space="preserve">(1). </w:t>
      </w:r>
      <w:r w:rsidRPr="006F5D1C">
        <w:rPr>
          <w:sz w:val="28"/>
          <w:szCs w:val="28"/>
        </w:rPr>
        <w:t>Giá gas giảm</w:t>
      </w:r>
      <w:r w:rsidR="00767C0A">
        <w:rPr>
          <w:sz w:val="28"/>
          <w:szCs w:val="28"/>
        </w:rPr>
        <w:t xml:space="preserve"> 5</w:t>
      </w:r>
      <w:r>
        <w:rPr>
          <w:sz w:val="28"/>
          <w:szCs w:val="28"/>
        </w:rPr>
        <w:t>,</w:t>
      </w:r>
      <w:r w:rsidR="00767C0A">
        <w:rPr>
          <w:sz w:val="28"/>
          <w:szCs w:val="28"/>
        </w:rPr>
        <w:t>14</w:t>
      </w:r>
      <w:r w:rsidRPr="006F5D1C">
        <w:rPr>
          <w:sz w:val="28"/>
          <w:szCs w:val="28"/>
        </w:rPr>
        <w:t xml:space="preserve">% do </w:t>
      </w:r>
      <w:r>
        <w:rPr>
          <w:sz w:val="28"/>
          <w:szCs w:val="28"/>
        </w:rPr>
        <w:t xml:space="preserve">các doanh nghiệp điều chỉnh giảm </w:t>
      </w:r>
      <w:r w:rsidRPr="00A63333">
        <w:rPr>
          <w:sz w:val="28"/>
          <w:szCs w:val="28"/>
        </w:rPr>
        <w:t>giá từ ngày 01/</w:t>
      </w:r>
      <w:r>
        <w:rPr>
          <w:sz w:val="28"/>
          <w:szCs w:val="28"/>
        </w:rPr>
        <w:t>2</w:t>
      </w:r>
      <w:r w:rsidRPr="00A63333">
        <w:rPr>
          <w:sz w:val="28"/>
          <w:szCs w:val="28"/>
        </w:rPr>
        <w:t>/201</w:t>
      </w:r>
      <w:r>
        <w:rPr>
          <w:sz w:val="28"/>
          <w:szCs w:val="28"/>
        </w:rPr>
        <w:t>8</w:t>
      </w:r>
      <w:r w:rsidR="00393624">
        <w:rPr>
          <w:sz w:val="28"/>
          <w:szCs w:val="28"/>
        </w:rPr>
        <w:t xml:space="preserve"> với mức giảm</w:t>
      </w:r>
      <w:r w:rsidRPr="00A63333">
        <w:rPr>
          <w:sz w:val="28"/>
          <w:szCs w:val="28"/>
        </w:rPr>
        <w:t xml:space="preserve"> 2</w:t>
      </w:r>
      <w:r>
        <w:rPr>
          <w:sz w:val="28"/>
          <w:szCs w:val="28"/>
        </w:rPr>
        <w:t>0</w:t>
      </w:r>
      <w:r w:rsidRPr="00A63333">
        <w:rPr>
          <w:sz w:val="28"/>
          <w:szCs w:val="28"/>
        </w:rPr>
        <w:t xml:space="preserve">.000đ/bình 12 kg </w:t>
      </w:r>
      <w:r w:rsidR="00D63F3D">
        <w:rPr>
          <w:sz w:val="28"/>
          <w:szCs w:val="28"/>
        </w:rPr>
        <w:t xml:space="preserve">do </w:t>
      </w:r>
      <w:r w:rsidRPr="00A63333">
        <w:rPr>
          <w:sz w:val="28"/>
          <w:szCs w:val="28"/>
        </w:rPr>
        <w:t>giá gas thế giới giảm.</w:t>
      </w:r>
    </w:p>
    <w:p w:rsidR="00D5458E" w:rsidRPr="00335219" w:rsidRDefault="00A63333" w:rsidP="00A63333">
      <w:pPr>
        <w:pStyle w:val="NormalWeb"/>
        <w:spacing w:before="80" w:beforeAutospacing="0" w:after="80" w:afterAutospacing="0" w:line="360" w:lineRule="atLeast"/>
        <w:ind w:firstLine="562"/>
        <w:jc w:val="both"/>
        <w:rPr>
          <w:sz w:val="28"/>
          <w:szCs w:val="28"/>
          <w:lang w:val="nl-NL"/>
        </w:rPr>
      </w:pPr>
      <w:r>
        <w:rPr>
          <w:rStyle w:val="a21"/>
          <w:rFonts w:ascii="Times New Roman" w:hAnsi="Times New Roman" w:cs="Times New Roman"/>
          <w:sz w:val="28"/>
          <w:szCs w:val="26"/>
        </w:rPr>
        <w:t>(2). G</w:t>
      </w:r>
      <w:r w:rsidR="00F34F97">
        <w:rPr>
          <w:rStyle w:val="a21"/>
          <w:rFonts w:ascii="Times New Roman" w:hAnsi="Times New Roman" w:cs="Times New Roman"/>
          <w:sz w:val="28"/>
          <w:szCs w:val="26"/>
        </w:rPr>
        <w:t xml:space="preserve">iá </w:t>
      </w:r>
      <w:r w:rsidR="00F34F97">
        <w:rPr>
          <w:rStyle w:val="a21"/>
          <w:rFonts w:ascii="Times New Roman" w:hAnsi="Times New Roman" w:cs="Times New Roman"/>
          <w:sz w:val="28"/>
          <w:szCs w:val="28"/>
        </w:rPr>
        <w:t xml:space="preserve">rau tươi giảm </w:t>
      </w:r>
      <w:r w:rsidR="002A43F3">
        <w:rPr>
          <w:rStyle w:val="a21"/>
          <w:rFonts w:ascii="Times New Roman" w:hAnsi="Times New Roman" w:cs="Times New Roman"/>
          <w:sz w:val="28"/>
          <w:szCs w:val="28"/>
        </w:rPr>
        <w:t>1</w:t>
      </w:r>
      <w:r w:rsidR="002A43F3">
        <w:rPr>
          <w:sz w:val="28"/>
          <w:szCs w:val="28"/>
        </w:rPr>
        <w:t>,72</w:t>
      </w:r>
      <w:r w:rsidR="00F34F97">
        <w:rPr>
          <w:sz w:val="28"/>
          <w:szCs w:val="28"/>
        </w:rPr>
        <w:t>%</w:t>
      </w:r>
      <w:r w:rsidR="007B3C20">
        <w:rPr>
          <w:sz w:val="28"/>
          <w:szCs w:val="28"/>
        </w:rPr>
        <w:t xml:space="preserve"> </w:t>
      </w:r>
      <w:r w:rsidR="00F34F97">
        <w:rPr>
          <w:sz w:val="28"/>
          <w:szCs w:val="28"/>
        </w:rPr>
        <w:t xml:space="preserve">do </w:t>
      </w:r>
      <w:r w:rsidR="00096132">
        <w:rPr>
          <w:rStyle w:val="a21"/>
          <w:rFonts w:ascii="Times New Roman" w:hAnsi="Times New Roman" w:cs="Times New Roman"/>
          <w:sz w:val="28"/>
          <w:szCs w:val="26"/>
        </w:rPr>
        <w:t>t</w:t>
      </w:r>
      <w:r w:rsidR="00302A01">
        <w:rPr>
          <w:rStyle w:val="a21"/>
          <w:rFonts w:ascii="Times New Roman" w:hAnsi="Times New Roman" w:cs="Times New Roman"/>
          <w:sz w:val="28"/>
          <w:szCs w:val="28"/>
        </w:rPr>
        <w:t>hời tiết thuận lợi nên sản lượng rau tươi dồi dào</w:t>
      </w:r>
      <w:r w:rsidR="00414A4B">
        <w:rPr>
          <w:rStyle w:val="a21"/>
          <w:rFonts w:ascii="Times New Roman" w:hAnsi="Times New Roman" w:cs="Times New Roman"/>
          <w:sz w:val="28"/>
          <w:szCs w:val="28"/>
        </w:rPr>
        <w:t xml:space="preserve"> và</w:t>
      </w:r>
      <w:r w:rsidR="00F34F97">
        <w:rPr>
          <w:rStyle w:val="a21"/>
          <w:rFonts w:ascii="Times New Roman" w:hAnsi="Times New Roman" w:cs="Times New Roman"/>
          <w:sz w:val="28"/>
          <w:szCs w:val="28"/>
        </w:rPr>
        <w:t xml:space="preserve"> nhiều chủng loại.</w:t>
      </w:r>
    </w:p>
    <w:p w:rsidR="002A3EDD" w:rsidRPr="00335219" w:rsidRDefault="002A3EDD" w:rsidP="002A3EDD">
      <w:pPr>
        <w:pStyle w:val="NormalWeb"/>
        <w:spacing w:before="120" w:beforeAutospacing="0" w:after="120" w:afterAutospacing="0" w:line="360" w:lineRule="exact"/>
        <w:ind w:firstLine="562"/>
        <w:jc w:val="center"/>
        <w:rPr>
          <w:b/>
          <w:color w:val="000000" w:themeColor="text1"/>
          <w:sz w:val="28"/>
          <w:szCs w:val="28"/>
        </w:rPr>
      </w:pPr>
      <w:r w:rsidRPr="00335219">
        <w:rPr>
          <w:b/>
          <w:color w:val="000000" w:themeColor="text1"/>
          <w:sz w:val="28"/>
          <w:szCs w:val="28"/>
        </w:rPr>
        <w:t xml:space="preserve">Chỉ số giá tiêu dùng tháng </w:t>
      </w:r>
      <w:r w:rsidR="00A63333">
        <w:rPr>
          <w:b/>
          <w:color w:val="000000" w:themeColor="text1"/>
          <w:sz w:val="28"/>
          <w:szCs w:val="28"/>
        </w:rPr>
        <w:t>2</w:t>
      </w:r>
      <w:r w:rsidRPr="00335219">
        <w:rPr>
          <w:b/>
          <w:color w:val="000000" w:themeColor="text1"/>
          <w:sz w:val="28"/>
          <w:szCs w:val="28"/>
        </w:rPr>
        <w:t xml:space="preserve"> giai đoạn 200</w:t>
      </w:r>
      <w:r w:rsidR="00C23D82">
        <w:rPr>
          <w:b/>
          <w:color w:val="000000" w:themeColor="text1"/>
          <w:sz w:val="28"/>
          <w:szCs w:val="28"/>
        </w:rPr>
        <w:t>9</w:t>
      </w:r>
      <w:r w:rsidRPr="00335219">
        <w:rPr>
          <w:b/>
          <w:color w:val="000000" w:themeColor="text1"/>
          <w:sz w:val="28"/>
          <w:szCs w:val="28"/>
        </w:rPr>
        <w:t xml:space="preserve"> - </w:t>
      </w:r>
      <w:r w:rsidR="00D03CA5">
        <w:rPr>
          <w:b/>
          <w:color w:val="000000" w:themeColor="text1"/>
          <w:sz w:val="28"/>
          <w:szCs w:val="28"/>
        </w:rPr>
        <w:t>2018</w:t>
      </w:r>
    </w:p>
    <w:p w:rsidR="002A3EDD" w:rsidRPr="00335219" w:rsidRDefault="002A3EDD" w:rsidP="002A3EDD">
      <w:pPr>
        <w:spacing w:line="360" w:lineRule="auto"/>
        <w:jc w:val="center"/>
        <w:rPr>
          <w:i/>
          <w:color w:val="000000" w:themeColor="text1"/>
          <w:sz w:val="28"/>
          <w:szCs w:val="28"/>
        </w:rPr>
      </w:pPr>
      <w:r w:rsidRPr="00335219">
        <w:rPr>
          <w:rStyle w:val="fftimenewsromanfs12pt1"/>
          <w:i/>
          <w:color w:val="000000" w:themeColor="text1"/>
          <w:sz w:val="28"/>
          <w:szCs w:val="28"/>
        </w:rPr>
        <w:t xml:space="preserve">                                                                                                    Đơn vị tính:%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709"/>
        <w:gridCol w:w="850"/>
        <w:gridCol w:w="851"/>
        <w:gridCol w:w="850"/>
        <w:gridCol w:w="851"/>
        <w:gridCol w:w="850"/>
        <w:gridCol w:w="709"/>
        <w:gridCol w:w="850"/>
        <w:gridCol w:w="709"/>
      </w:tblGrid>
      <w:tr w:rsidR="00096132" w:rsidRPr="00F34308" w:rsidTr="00096132">
        <w:trPr>
          <w:trHeight w:val="569"/>
        </w:trPr>
        <w:tc>
          <w:tcPr>
            <w:tcW w:w="1701" w:type="dxa"/>
          </w:tcPr>
          <w:p w:rsidR="00096132" w:rsidRPr="00F34308" w:rsidRDefault="00096132" w:rsidP="00F20F94">
            <w:pPr>
              <w:jc w:val="both"/>
              <w:rPr>
                <w:rStyle w:val="fftimenewsromanfs12pt1"/>
                <w:sz w:val="28"/>
                <w:szCs w:val="28"/>
              </w:rPr>
            </w:pPr>
          </w:p>
        </w:tc>
        <w:tc>
          <w:tcPr>
            <w:tcW w:w="851" w:type="dxa"/>
          </w:tcPr>
          <w:p w:rsidR="00096132" w:rsidRPr="00F34308" w:rsidRDefault="00096132" w:rsidP="00F20F94">
            <w:pPr>
              <w:jc w:val="center"/>
              <w:rPr>
                <w:rStyle w:val="fftimenewsromanfs12pt1"/>
              </w:rPr>
            </w:pPr>
            <w:r w:rsidRPr="00F34308">
              <w:rPr>
                <w:rStyle w:val="fftimenewsromanfs12pt1"/>
              </w:rPr>
              <w:t>Năm 2009</w:t>
            </w:r>
          </w:p>
        </w:tc>
        <w:tc>
          <w:tcPr>
            <w:tcW w:w="709" w:type="dxa"/>
          </w:tcPr>
          <w:p w:rsidR="00096132" w:rsidRPr="00F34308" w:rsidRDefault="00096132" w:rsidP="00F20F94">
            <w:pPr>
              <w:jc w:val="center"/>
              <w:rPr>
                <w:rStyle w:val="fftimenewsromanfs12pt1"/>
              </w:rPr>
            </w:pPr>
            <w:r w:rsidRPr="00F34308">
              <w:rPr>
                <w:rStyle w:val="fftimenewsromanfs12pt1"/>
              </w:rPr>
              <w:t>Năm 2010</w:t>
            </w:r>
          </w:p>
        </w:tc>
        <w:tc>
          <w:tcPr>
            <w:tcW w:w="850" w:type="dxa"/>
          </w:tcPr>
          <w:p w:rsidR="00096132" w:rsidRPr="00F34308" w:rsidRDefault="00096132" w:rsidP="00F20F94">
            <w:pPr>
              <w:jc w:val="center"/>
              <w:rPr>
                <w:rStyle w:val="fftimenewsromanfs12pt1"/>
              </w:rPr>
            </w:pPr>
            <w:r w:rsidRPr="00F34308">
              <w:rPr>
                <w:rStyle w:val="fftimenewsromanfs12pt1"/>
              </w:rPr>
              <w:t>Năm 2011</w:t>
            </w:r>
          </w:p>
        </w:tc>
        <w:tc>
          <w:tcPr>
            <w:tcW w:w="851" w:type="dxa"/>
          </w:tcPr>
          <w:p w:rsidR="00096132" w:rsidRPr="00F34308" w:rsidRDefault="00096132" w:rsidP="00F20F94">
            <w:pPr>
              <w:jc w:val="center"/>
              <w:rPr>
                <w:rStyle w:val="fftimenewsromanfs12pt1"/>
              </w:rPr>
            </w:pPr>
            <w:r w:rsidRPr="00F34308">
              <w:rPr>
                <w:rStyle w:val="fftimenewsromanfs12pt1"/>
              </w:rPr>
              <w:t>Năm 2012</w:t>
            </w:r>
          </w:p>
        </w:tc>
        <w:tc>
          <w:tcPr>
            <w:tcW w:w="850" w:type="dxa"/>
          </w:tcPr>
          <w:p w:rsidR="00096132" w:rsidRPr="00F34308" w:rsidRDefault="00096132" w:rsidP="00F20F94">
            <w:pPr>
              <w:jc w:val="center"/>
              <w:rPr>
                <w:rStyle w:val="fftimenewsromanfs12pt1"/>
              </w:rPr>
            </w:pPr>
            <w:r w:rsidRPr="00F34308">
              <w:rPr>
                <w:rStyle w:val="fftimenewsromanfs12pt1"/>
              </w:rPr>
              <w:t>Năm 2013</w:t>
            </w:r>
          </w:p>
        </w:tc>
        <w:tc>
          <w:tcPr>
            <w:tcW w:w="851" w:type="dxa"/>
          </w:tcPr>
          <w:p w:rsidR="00096132" w:rsidRPr="00F34308" w:rsidRDefault="00096132" w:rsidP="00F20F94">
            <w:pPr>
              <w:jc w:val="center"/>
              <w:rPr>
                <w:rStyle w:val="fftimenewsromanfs12pt1"/>
              </w:rPr>
            </w:pPr>
            <w:r w:rsidRPr="00F34308">
              <w:rPr>
                <w:rStyle w:val="fftimenewsromanfs12pt1"/>
              </w:rPr>
              <w:t>Năm 2014</w:t>
            </w:r>
          </w:p>
        </w:tc>
        <w:tc>
          <w:tcPr>
            <w:tcW w:w="850" w:type="dxa"/>
          </w:tcPr>
          <w:p w:rsidR="00096132" w:rsidRPr="00F34308" w:rsidRDefault="00096132" w:rsidP="00F20F94">
            <w:pPr>
              <w:jc w:val="center"/>
              <w:rPr>
                <w:rStyle w:val="fftimenewsromanfs12pt1"/>
              </w:rPr>
            </w:pPr>
            <w:r w:rsidRPr="00F34308">
              <w:rPr>
                <w:rStyle w:val="fftimenewsromanfs12pt1"/>
              </w:rPr>
              <w:t>Năm 2015</w:t>
            </w:r>
          </w:p>
        </w:tc>
        <w:tc>
          <w:tcPr>
            <w:tcW w:w="709" w:type="dxa"/>
          </w:tcPr>
          <w:p w:rsidR="00096132" w:rsidRPr="00F34308" w:rsidRDefault="00096132" w:rsidP="00F20F94">
            <w:pPr>
              <w:jc w:val="center"/>
              <w:rPr>
                <w:rStyle w:val="fftimenewsromanfs12pt1"/>
              </w:rPr>
            </w:pPr>
            <w:r w:rsidRPr="00F34308">
              <w:rPr>
                <w:rStyle w:val="fftimenewsromanfs12pt1"/>
              </w:rPr>
              <w:t>Năm 2016</w:t>
            </w:r>
          </w:p>
        </w:tc>
        <w:tc>
          <w:tcPr>
            <w:tcW w:w="850" w:type="dxa"/>
          </w:tcPr>
          <w:p w:rsidR="00096132" w:rsidRPr="00F34308" w:rsidRDefault="00096132" w:rsidP="00F20F94">
            <w:pPr>
              <w:jc w:val="center"/>
              <w:rPr>
                <w:rStyle w:val="fftimenewsromanfs12pt1"/>
              </w:rPr>
            </w:pPr>
            <w:r w:rsidRPr="00F34308">
              <w:rPr>
                <w:rStyle w:val="fftimenewsromanfs12pt1"/>
              </w:rPr>
              <w:t>Năm 201</w:t>
            </w:r>
            <w:r>
              <w:rPr>
                <w:rStyle w:val="fftimenewsromanfs12pt1"/>
              </w:rPr>
              <w:t>7</w:t>
            </w:r>
          </w:p>
        </w:tc>
        <w:tc>
          <w:tcPr>
            <w:tcW w:w="709" w:type="dxa"/>
          </w:tcPr>
          <w:p w:rsidR="00096132" w:rsidRPr="00F34308" w:rsidRDefault="00096132" w:rsidP="00F20F94">
            <w:pPr>
              <w:jc w:val="center"/>
              <w:rPr>
                <w:rStyle w:val="fftimenewsromanfs12pt1"/>
              </w:rPr>
            </w:pPr>
            <w:r w:rsidRPr="00F34308">
              <w:rPr>
                <w:rStyle w:val="fftimenewsromanfs12pt1"/>
              </w:rPr>
              <w:t>Năm 201</w:t>
            </w:r>
            <w:r>
              <w:rPr>
                <w:rStyle w:val="fftimenewsromanfs12pt1"/>
              </w:rPr>
              <w:t>8</w:t>
            </w:r>
          </w:p>
        </w:tc>
      </w:tr>
      <w:tr w:rsidR="00A63333" w:rsidRPr="000F7F53" w:rsidTr="00096132">
        <w:trPr>
          <w:trHeight w:val="1205"/>
        </w:trPr>
        <w:tc>
          <w:tcPr>
            <w:tcW w:w="1701" w:type="dxa"/>
            <w:vAlign w:val="center"/>
          </w:tcPr>
          <w:p w:rsidR="00A63333" w:rsidRPr="00F34308" w:rsidRDefault="00A63333" w:rsidP="00A63333">
            <w:pPr>
              <w:jc w:val="center"/>
              <w:rPr>
                <w:rStyle w:val="fftimenewsromanfs12pt1"/>
                <w:sz w:val="26"/>
                <w:szCs w:val="28"/>
              </w:rPr>
            </w:pPr>
            <w:r w:rsidRPr="00F34308">
              <w:rPr>
                <w:rStyle w:val="fftimenewsromanfs12pt1"/>
                <w:sz w:val="26"/>
                <w:szCs w:val="28"/>
              </w:rPr>
              <w:t xml:space="preserve">CPI tháng </w:t>
            </w:r>
            <w:r>
              <w:rPr>
                <w:rStyle w:val="fftimenewsromanfs12pt1"/>
                <w:sz w:val="26"/>
                <w:szCs w:val="28"/>
              </w:rPr>
              <w:t>2</w:t>
            </w:r>
            <w:r w:rsidRPr="00F34308">
              <w:rPr>
                <w:rStyle w:val="fftimenewsromanfs12pt1"/>
                <w:sz w:val="26"/>
                <w:szCs w:val="28"/>
              </w:rPr>
              <w:t xml:space="preserve"> năm báo cáo so với tháng trước </w:t>
            </w:r>
          </w:p>
        </w:tc>
        <w:tc>
          <w:tcPr>
            <w:tcW w:w="851" w:type="dxa"/>
            <w:vAlign w:val="center"/>
          </w:tcPr>
          <w:p w:rsidR="00A63333" w:rsidRPr="00A764B7" w:rsidRDefault="00A63333" w:rsidP="00052EF7">
            <w:pPr>
              <w:jc w:val="center"/>
              <w:rPr>
                <w:bCs/>
              </w:rPr>
            </w:pPr>
            <w:r w:rsidRPr="00A764B7">
              <w:rPr>
                <w:bCs/>
              </w:rPr>
              <w:t>1,17</w:t>
            </w:r>
          </w:p>
          <w:p w:rsidR="00A63333" w:rsidRPr="00A764B7" w:rsidRDefault="00A63333" w:rsidP="00052EF7">
            <w:pPr>
              <w:ind w:right="-38"/>
              <w:jc w:val="center"/>
              <w:rPr>
                <w:rStyle w:val="fftimenewsromanfs12pt1"/>
              </w:rPr>
            </w:pPr>
          </w:p>
        </w:tc>
        <w:tc>
          <w:tcPr>
            <w:tcW w:w="709" w:type="dxa"/>
            <w:vAlign w:val="center"/>
          </w:tcPr>
          <w:p w:rsidR="00A63333" w:rsidRPr="00A764B7" w:rsidRDefault="00A63333" w:rsidP="00052EF7">
            <w:pPr>
              <w:jc w:val="center"/>
              <w:rPr>
                <w:bCs/>
              </w:rPr>
            </w:pPr>
            <w:r w:rsidRPr="00A764B7">
              <w:rPr>
                <w:bCs/>
              </w:rPr>
              <w:t>1,96</w:t>
            </w:r>
          </w:p>
          <w:p w:rsidR="00A63333" w:rsidRPr="00A764B7" w:rsidRDefault="00A63333" w:rsidP="00052EF7">
            <w:pPr>
              <w:ind w:right="-38"/>
              <w:jc w:val="center"/>
              <w:rPr>
                <w:rStyle w:val="fftimenewsromanfs12pt1"/>
              </w:rPr>
            </w:pPr>
          </w:p>
        </w:tc>
        <w:tc>
          <w:tcPr>
            <w:tcW w:w="850" w:type="dxa"/>
            <w:vAlign w:val="center"/>
          </w:tcPr>
          <w:p w:rsidR="00A63333" w:rsidRPr="00A764B7" w:rsidRDefault="00A63333" w:rsidP="00052EF7">
            <w:pPr>
              <w:jc w:val="center"/>
              <w:rPr>
                <w:bCs/>
              </w:rPr>
            </w:pPr>
            <w:r w:rsidRPr="00A764B7">
              <w:rPr>
                <w:bCs/>
              </w:rPr>
              <w:t>2,09</w:t>
            </w:r>
          </w:p>
          <w:p w:rsidR="00A63333" w:rsidRPr="00A764B7" w:rsidRDefault="00A63333" w:rsidP="00052EF7">
            <w:pPr>
              <w:ind w:right="-38"/>
              <w:jc w:val="center"/>
              <w:rPr>
                <w:rStyle w:val="fftimenewsromanfs12pt1"/>
              </w:rPr>
            </w:pPr>
          </w:p>
        </w:tc>
        <w:tc>
          <w:tcPr>
            <w:tcW w:w="851" w:type="dxa"/>
            <w:vAlign w:val="center"/>
          </w:tcPr>
          <w:p w:rsidR="00A63333" w:rsidRPr="00A764B7" w:rsidRDefault="00A63333" w:rsidP="00052EF7">
            <w:pPr>
              <w:jc w:val="center"/>
              <w:rPr>
                <w:bCs/>
              </w:rPr>
            </w:pPr>
            <w:r w:rsidRPr="00A764B7">
              <w:rPr>
                <w:bCs/>
              </w:rPr>
              <w:t>1,37</w:t>
            </w:r>
          </w:p>
          <w:p w:rsidR="00A63333" w:rsidRPr="00A764B7" w:rsidRDefault="00A63333" w:rsidP="00052EF7">
            <w:pPr>
              <w:ind w:right="-38"/>
              <w:jc w:val="center"/>
              <w:rPr>
                <w:rStyle w:val="fftimenewsromanfs12pt1"/>
              </w:rPr>
            </w:pPr>
          </w:p>
        </w:tc>
        <w:tc>
          <w:tcPr>
            <w:tcW w:w="850" w:type="dxa"/>
            <w:vAlign w:val="center"/>
          </w:tcPr>
          <w:p w:rsidR="00A63333" w:rsidRPr="00A764B7" w:rsidRDefault="00A63333" w:rsidP="00052EF7">
            <w:pPr>
              <w:jc w:val="center"/>
              <w:rPr>
                <w:bCs/>
              </w:rPr>
            </w:pPr>
            <w:r w:rsidRPr="00A764B7">
              <w:rPr>
                <w:bCs/>
              </w:rPr>
              <w:t>1,32</w:t>
            </w:r>
          </w:p>
          <w:p w:rsidR="00A63333" w:rsidRPr="00A764B7" w:rsidRDefault="00A63333" w:rsidP="00052EF7">
            <w:pPr>
              <w:ind w:right="-38"/>
              <w:jc w:val="center"/>
              <w:rPr>
                <w:rStyle w:val="fftimenewsromanfs12pt1"/>
              </w:rPr>
            </w:pPr>
          </w:p>
        </w:tc>
        <w:tc>
          <w:tcPr>
            <w:tcW w:w="851" w:type="dxa"/>
            <w:vAlign w:val="center"/>
          </w:tcPr>
          <w:p w:rsidR="00A63333" w:rsidRPr="00A764B7" w:rsidRDefault="00A63333" w:rsidP="00052EF7">
            <w:pPr>
              <w:jc w:val="center"/>
              <w:rPr>
                <w:bCs/>
              </w:rPr>
            </w:pPr>
            <w:r w:rsidRPr="00A764B7">
              <w:rPr>
                <w:bCs/>
              </w:rPr>
              <w:t>0,55</w:t>
            </w:r>
          </w:p>
          <w:p w:rsidR="00A63333" w:rsidRPr="00A764B7" w:rsidRDefault="00A63333" w:rsidP="00052EF7">
            <w:pPr>
              <w:jc w:val="center"/>
            </w:pPr>
          </w:p>
        </w:tc>
        <w:tc>
          <w:tcPr>
            <w:tcW w:w="850" w:type="dxa"/>
            <w:vAlign w:val="center"/>
          </w:tcPr>
          <w:p w:rsidR="00A63333" w:rsidRPr="00A764B7" w:rsidRDefault="00A63333" w:rsidP="00052EF7">
            <w:pPr>
              <w:jc w:val="center"/>
              <w:rPr>
                <w:bCs/>
              </w:rPr>
            </w:pPr>
            <w:r w:rsidRPr="00A764B7">
              <w:rPr>
                <w:bCs/>
              </w:rPr>
              <w:t>-0,05</w:t>
            </w:r>
          </w:p>
          <w:p w:rsidR="00A63333" w:rsidRPr="00A764B7" w:rsidRDefault="00A63333" w:rsidP="00052EF7">
            <w:pPr>
              <w:ind w:right="-38"/>
              <w:jc w:val="center"/>
              <w:rPr>
                <w:rStyle w:val="fftimenewsromanfs12pt1"/>
              </w:rPr>
            </w:pPr>
          </w:p>
        </w:tc>
        <w:tc>
          <w:tcPr>
            <w:tcW w:w="709" w:type="dxa"/>
            <w:vAlign w:val="center"/>
          </w:tcPr>
          <w:p w:rsidR="00A63333" w:rsidRPr="00A764B7" w:rsidRDefault="00A63333" w:rsidP="00052EF7">
            <w:pPr>
              <w:jc w:val="center"/>
              <w:rPr>
                <w:bCs/>
              </w:rPr>
            </w:pPr>
            <w:r w:rsidRPr="00A764B7">
              <w:rPr>
                <w:bCs/>
              </w:rPr>
              <w:t>0,42</w:t>
            </w:r>
          </w:p>
          <w:p w:rsidR="00A63333" w:rsidRPr="00A764B7" w:rsidRDefault="00A63333" w:rsidP="00052EF7">
            <w:pPr>
              <w:jc w:val="center"/>
            </w:pPr>
          </w:p>
        </w:tc>
        <w:tc>
          <w:tcPr>
            <w:tcW w:w="850" w:type="dxa"/>
            <w:vAlign w:val="center"/>
          </w:tcPr>
          <w:p w:rsidR="00A63333" w:rsidRPr="00A764B7" w:rsidRDefault="00A63333" w:rsidP="00052EF7">
            <w:pPr>
              <w:jc w:val="center"/>
              <w:rPr>
                <w:bCs/>
              </w:rPr>
            </w:pPr>
            <w:r w:rsidRPr="00A764B7">
              <w:rPr>
                <w:bCs/>
              </w:rPr>
              <w:t>0,23</w:t>
            </w:r>
          </w:p>
          <w:p w:rsidR="00A63333" w:rsidRPr="00A764B7" w:rsidRDefault="00A63333" w:rsidP="00052EF7">
            <w:pPr>
              <w:spacing w:after="100" w:afterAutospacing="1"/>
              <w:jc w:val="center"/>
            </w:pPr>
          </w:p>
        </w:tc>
        <w:tc>
          <w:tcPr>
            <w:tcW w:w="709" w:type="dxa"/>
            <w:vAlign w:val="center"/>
          </w:tcPr>
          <w:p w:rsidR="00A63333" w:rsidRPr="000F7F53" w:rsidRDefault="00916173" w:rsidP="00C00E91">
            <w:pPr>
              <w:spacing w:before="100" w:beforeAutospacing="1" w:after="240"/>
            </w:pPr>
            <w:r>
              <w:t>0,73</w:t>
            </w:r>
          </w:p>
        </w:tc>
      </w:tr>
      <w:tr w:rsidR="00A63333" w:rsidRPr="00A334DC" w:rsidTr="00096132">
        <w:trPr>
          <w:trHeight w:val="1205"/>
        </w:trPr>
        <w:tc>
          <w:tcPr>
            <w:tcW w:w="1701" w:type="dxa"/>
            <w:vAlign w:val="center"/>
          </w:tcPr>
          <w:p w:rsidR="00A63333" w:rsidRDefault="00A63333" w:rsidP="00052EF7">
            <w:pPr>
              <w:jc w:val="center"/>
              <w:rPr>
                <w:rStyle w:val="fftimenewsromanfs12pt1"/>
                <w:sz w:val="26"/>
                <w:szCs w:val="28"/>
              </w:rPr>
            </w:pPr>
            <w:r w:rsidRPr="00F34308">
              <w:rPr>
                <w:rStyle w:val="fftimenewsromanfs12pt1"/>
                <w:sz w:val="26"/>
                <w:szCs w:val="28"/>
              </w:rPr>
              <w:t xml:space="preserve">CPI </w:t>
            </w:r>
            <w:r>
              <w:rPr>
                <w:rStyle w:val="fftimenewsromanfs12pt1"/>
                <w:sz w:val="26"/>
                <w:szCs w:val="28"/>
              </w:rPr>
              <w:t xml:space="preserve">bình quân </w:t>
            </w:r>
            <w:r w:rsidR="001C2DEB">
              <w:rPr>
                <w:rStyle w:val="fftimenewsromanfs12pt1"/>
                <w:sz w:val="26"/>
                <w:szCs w:val="28"/>
              </w:rPr>
              <w:t>2</w:t>
            </w:r>
            <w:r>
              <w:rPr>
                <w:rStyle w:val="fftimenewsromanfs12pt1"/>
                <w:sz w:val="26"/>
                <w:szCs w:val="28"/>
              </w:rPr>
              <w:t xml:space="preserve"> </w:t>
            </w:r>
            <w:r w:rsidRPr="00F34308">
              <w:rPr>
                <w:rStyle w:val="fftimenewsromanfs12pt1"/>
                <w:sz w:val="26"/>
                <w:szCs w:val="28"/>
              </w:rPr>
              <w:t xml:space="preserve">tháng </w:t>
            </w:r>
            <w:r>
              <w:rPr>
                <w:rStyle w:val="fftimenewsromanfs12pt1"/>
                <w:sz w:val="26"/>
                <w:szCs w:val="28"/>
              </w:rPr>
              <w:t>đầu năm</w:t>
            </w:r>
          </w:p>
          <w:p w:rsidR="00A63333" w:rsidRPr="00F34308" w:rsidRDefault="00A63333" w:rsidP="00052EF7">
            <w:pPr>
              <w:jc w:val="center"/>
              <w:rPr>
                <w:rStyle w:val="fftimenewsromanfs12pt1"/>
                <w:sz w:val="26"/>
                <w:szCs w:val="28"/>
              </w:rPr>
            </w:pPr>
            <w:r w:rsidRPr="00F34308">
              <w:rPr>
                <w:rStyle w:val="fftimenewsromanfs12pt1"/>
                <w:sz w:val="26"/>
                <w:szCs w:val="28"/>
              </w:rPr>
              <w:t>so cùng kỳ năm trước</w:t>
            </w:r>
          </w:p>
        </w:tc>
        <w:tc>
          <w:tcPr>
            <w:tcW w:w="851" w:type="dxa"/>
            <w:vAlign w:val="center"/>
          </w:tcPr>
          <w:p w:rsidR="00A63333" w:rsidRPr="00A334DC" w:rsidRDefault="00A63333" w:rsidP="00052EF7">
            <w:pPr>
              <w:jc w:val="center"/>
              <w:rPr>
                <w:bCs/>
              </w:rPr>
            </w:pPr>
            <w:r>
              <w:rPr>
                <w:bCs/>
              </w:rPr>
              <w:t>16,12</w:t>
            </w:r>
          </w:p>
        </w:tc>
        <w:tc>
          <w:tcPr>
            <w:tcW w:w="709" w:type="dxa"/>
            <w:vAlign w:val="center"/>
          </w:tcPr>
          <w:p w:rsidR="00A63333" w:rsidRPr="00A334DC" w:rsidRDefault="00A63333" w:rsidP="00052EF7">
            <w:pPr>
              <w:jc w:val="center"/>
              <w:rPr>
                <w:bCs/>
              </w:rPr>
            </w:pPr>
            <w:r>
              <w:rPr>
                <w:bCs/>
              </w:rPr>
              <w:t>8,04</w:t>
            </w:r>
          </w:p>
        </w:tc>
        <w:tc>
          <w:tcPr>
            <w:tcW w:w="850" w:type="dxa"/>
            <w:vAlign w:val="center"/>
          </w:tcPr>
          <w:p w:rsidR="00A63333" w:rsidRPr="00A334DC" w:rsidRDefault="00A63333" w:rsidP="00052EF7">
            <w:pPr>
              <w:jc w:val="center"/>
              <w:rPr>
                <w:bCs/>
              </w:rPr>
            </w:pPr>
            <w:r>
              <w:rPr>
                <w:bCs/>
              </w:rPr>
              <w:t>12</w:t>
            </w:r>
            <w:r w:rsidRPr="00A334DC">
              <w:rPr>
                <w:bCs/>
              </w:rPr>
              <w:t>,</w:t>
            </w:r>
            <w:r>
              <w:rPr>
                <w:bCs/>
              </w:rPr>
              <w:t>24</w:t>
            </w:r>
          </w:p>
        </w:tc>
        <w:tc>
          <w:tcPr>
            <w:tcW w:w="851" w:type="dxa"/>
            <w:vAlign w:val="center"/>
          </w:tcPr>
          <w:p w:rsidR="00A63333" w:rsidRPr="00A334DC" w:rsidRDefault="00A63333" w:rsidP="00052EF7">
            <w:pPr>
              <w:jc w:val="center"/>
              <w:rPr>
                <w:bCs/>
              </w:rPr>
            </w:pPr>
            <w:r>
              <w:rPr>
                <w:bCs/>
              </w:rPr>
              <w:t>16,85</w:t>
            </w:r>
          </w:p>
        </w:tc>
        <w:tc>
          <w:tcPr>
            <w:tcW w:w="850" w:type="dxa"/>
            <w:vAlign w:val="center"/>
          </w:tcPr>
          <w:p w:rsidR="00A63333" w:rsidRPr="00A334DC" w:rsidRDefault="00A63333" w:rsidP="00052EF7">
            <w:pPr>
              <w:jc w:val="center"/>
              <w:rPr>
                <w:bCs/>
              </w:rPr>
            </w:pPr>
            <w:r>
              <w:rPr>
                <w:bCs/>
              </w:rPr>
              <w:t>7</w:t>
            </w:r>
            <w:r w:rsidRPr="00A334DC">
              <w:rPr>
                <w:bCs/>
              </w:rPr>
              <w:t>,</w:t>
            </w:r>
            <w:r>
              <w:rPr>
                <w:bCs/>
              </w:rPr>
              <w:t>04</w:t>
            </w:r>
          </w:p>
        </w:tc>
        <w:tc>
          <w:tcPr>
            <w:tcW w:w="851" w:type="dxa"/>
            <w:vAlign w:val="center"/>
          </w:tcPr>
          <w:p w:rsidR="00A63333" w:rsidRPr="00A334DC" w:rsidRDefault="00A63333" w:rsidP="00052EF7">
            <w:pPr>
              <w:jc w:val="center"/>
              <w:rPr>
                <w:bCs/>
              </w:rPr>
            </w:pPr>
            <w:r>
              <w:rPr>
                <w:bCs/>
              </w:rPr>
              <w:t>5,05</w:t>
            </w:r>
          </w:p>
        </w:tc>
        <w:tc>
          <w:tcPr>
            <w:tcW w:w="850" w:type="dxa"/>
            <w:vAlign w:val="center"/>
          </w:tcPr>
          <w:p w:rsidR="00A63333" w:rsidRPr="00A334DC" w:rsidRDefault="00A63333" w:rsidP="00052EF7">
            <w:pPr>
              <w:jc w:val="center"/>
              <w:rPr>
                <w:bCs/>
              </w:rPr>
            </w:pPr>
            <w:r>
              <w:rPr>
                <w:bCs/>
              </w:rPr>
              <w:t>0</w:t>
            </w:r>
            <w:r w:rsidRPr="00A334DC">
              <w:rPr>
                <w:bCs/>
              </w:rPr>
              <w:t>,</w:t>
            </w:r>
            <w:r>
              <w:rPr>
                <w:bCs/>
              </w:rPr>
              <w:t>64</w:t>
            </w:r>
          </w:p>
        </w:tc>
        <w:tc>
          <w:tcPr>
            <w:tcW w:w="709" w:type="dxa"/>
            <w:vAlign w:val="center"/>
          </w:tcPr>
          <w:p w:rsidR="00A63333" w:rsidRPr="00A334DC" w:rsidRDefault="00A63333" w:rsidP="00052EF7">
            <w:pPr>
              <w:jc w:val="center"/>
              <w:rPr>
                <w:bCs/>
              </w:rPr>
            </w:pPr>
            <w:r>
              <w:rPr>
                <w:bCs/>
              </w:rPr>
              <w:t>1,03</w:t>
            </w:r>
          </w:p>
        </w:tc>
        <w:tc>
          <w:tcPr>
            <w:tcW w:w="850" w:type="dxa"/>
            <w:vAlign w:val="center"/>
          </w:tcPr>
          <w:p w:rsidR="00A63333" w:rsidRPr="00A334DC" w:rsidRDefault="00A63333" w:rsidP="00052EF7">
            <w:pPr>
              <w:jc w:val="center"/>
              <w:rPr>
                <w:bCs/>
              </w:rPr>
            </w:pPr>
            <w:r>
              <w:rPr>
                <w:bCs/>
              </w:rPr>
              <w:t>5,12</w:t>
            </w:r>
          </w:p>
        </w:tc>
        <w:tc>
          <w:tcPr>
            <w:tcW w:w="709" w:type="dxa"/>
            <w:vAlign w:val="center"/>
          </w:tcPr>
          <w:p w:rsidR="00A63333" w:rsidRPr="00A334DC" w:rsidRDefault="003C5CE1" w:rsidP="00052EF7">
            <w:pPr>
              <w:jc w:val="center"/>
              <w:rPr>
                <w:bCs/>
              </w:rPr>
            </w:pPr>
            <w:r>
              <w:rPr>
                <w:bCs/>
              </w:rPr>
              <w:t>2,90</w:t>
            </w:r>
          </w:p>
        </w:tc>
      </w:tr>
      <w:tr w:rsidR="00A63333" w:rsidRPr="00A334DC" w:rsidTr="00096132">
        <w:trPr>
          <w:trHeight w:val="1205"/>
        </w:trPr>
        <w:tc>
          <w:tcPr>
            <w:tcW w:w="1701" w:type="dxa"/>
            <w:vAlign w:val="center"/>
          </w:tcPr>
          <w:p w:rsidR="00A63333" w:rsidRPr="00F34308" w:rsidRDefault="00A63333" w:rsidP="00052EF7">
            <w:pPr>
              <w:jc w:val="center"/>
              <w:rPr>
                <w:rStyle w:val="fftimenewsromanfs12pt1"/>
                <w:sz w:val="26"/>
                <w:szCs w:val="28"/>
              </w:rPr>
            </w:pPr>
            <w:r w:rsidRPr="00F34308">
              <w:rPr>
                <w:rStyle w:val="fftimenewsromanfs12pt1"/>
                <w:sz w:val="26"/>
                <w:szCs w:val="28"/>
              </w:rPr>
              <w:t xml:space="preserve">CPI tháng </w:t>
            </w:r>
            <w:r>
              <w:rPr>
                <w:rStyle w:val="fftimenewsromanfs12pt1"/>
                <w:sz w:val="26"/>
                <w:szCs w:val="28"/>
              </w:rPr>
              <w:t>2</w:t>
            </w:r>
            <w:r w:rsidRPr="00F34308">
              <w:rPr>
                <w:rStyle w:val="fftimenewsromanfs12pt1"/>
                <w:sz w:val="26"/>
                <w:szCs w:val="28"/>
              </w:rPr>
              <w:t xml:space="preserve"> năm báo cáo so cùng kỳ năm trước</w:t>
            </w:r>
          </w:p>
        </w:tc>
        <w:tc>
          <w:tcPr>
            <w:tcW w:w="851" w:type="dxa"/>
            <w:vAlign w:val="center"/>
          </w:tcPr>
          <w:p w:rsidR="00A63333" w:rsidRPr="00A334DC" w:rsidRDefault="00A63333" w:rsidP="00052EF7">
            <w:pPr>
              <w:jc w:val="center"/>
              <w:rPr>
                <w:bCs/>
              </w:rPr>
            </w:pPr>
            <w:r>
              <w:rPr>
                <w:bCs/>
              </w:rPr>
              <w:t>14,78</w:t>
            </w:r>
          </w:p>
        </w:tc>
        <w:tc>
          <w:tcPr>
            <w:tcW w:w="709" w:type="dxa"/>
            <w:vAlign w:val="center"/>
          </w:tcPr>
          <w:p w:rsidR="00A63333" w:rsidRPr="00A334DC" w:rsidRDefault="00A63333" w:rsidP="00052EF7">
            <w:pPr>
              <w:jc w:val="center"/>
              <w:rPr>
                <w:bCs/>
              </w:rPr>
            </w:pPr>
            <w:r>
              <w:rPr>
                <w:bCs/>
              </w:rPr>
              <w:t>8,46</w:t>
            </w:r>
          </w:p>
        </w:tc>
        <w:tc>
          <w:tcPr>
            <w:tcW w:w="850" w:type="dxa"/>
            <w:vAlign w:val="center"/>
          </w:tcPr>
          <w:p w:rsidR="00A63333" w:rsidRPr="00A334DC" w:rsidRDefault="00A63333" w:rsidP="00052EF7">
            <w:pPr>
              <w:jc w:val="center"/>
              <w:rPr>
                <w:bCs/>
              </w:rPr>
            </w:pPr>
            <w:r>
              <w:rPr>
                <w:bCs/>
              </w:rPr>
              <w:t>12</w:t>
            </w:r>
            <w:r w:rsidRPr="00A334DC">
              <w:rPr>
                <w:bCs/>
              </w:rPr>
              <w:t>,</w:t>
            </w:r>
            <w:r>
              <w:rPr>
                <w:bCs/>
              </w:rPr>
              <w:t>31</w:t>
            </w:r>
          </w:p>
        </w:tc>
        <w:tc>
          <w:tcPr>
            <w:tcW w:w="851" w:type="dxa"/>
            <w:vAlign w:val="center"/>
          </w:tcPr>
          <w:p w:rsidR="00A63333" w:rsidRPr="00A334DC" w:rsidRDefault="00A63333" w:rsidP="00052EF7">
            <w:pPr>
              <w:jc w:val="center"/>
              <w:rPr>
                <w:bCs/>
              </w:rPr>
            </w:pPr>
            <w:r>
              <w:rPr>
                <w:bCs/>
              </w:rPr>
              <w:t>16,44</w:t>
            </w:r>
          </w:p>
        </w:tc>
        <w:tc>
          <w:tcPr>
            <w:tcW w:w="850" w:type="dxa"/>
            <w:vAlign w:val="center"/>
          </w:tcPr>
          <w:p w:rsidR="00A63333" w:rsidRPr="00A334DC" w:rsidRDefault="00A63333" w:rsidP="00052EF7">
            <w:pPr>
              <w:jc w:val="center"/>
              <w:rPr>
                <w:bCs/>
              </w:rPr>
            </w:pPr>
            <w:r>
              <w:rPr>
                <w:bCs/>
              </w:rPr>
              <w:t>7</w:t>
            </w:r>
            <w:r w:rsidRPr="00A334DC">
              <w:rPr>
                <w:bCs/>
              </w:rPr>
              <w:t>,</w:t>
            </w:r>
            <w:r>
              <w:rPr>
                <w:bCs/>
              </w:rPr>
              <w:t>02</w:t>
            </w:r>
          </w:p>
        </w:tc>
        <w:tc>
          <w:tcPr>
            <w:tcW w:w="851" w:type="dxa"/>
            <w:vAlign w:val="center"/>
          </w:tcPr>
          <w:p w:rsidR="00A63333" w:rsidRPr="00A334DC" w:rsidRDefault="00A63333" w:rsidP="00052EF7">
            <w:pPr>
              <w:jc w:val="center"/>
              <w:rPr>
                <w:bCs/>
              </w:rPr>
            </w:pPr>
            <w:r>
              <w:rPr>
                <w:bCs/>
              </w:rPr>
              <w:t>4,65</w:t>
            </w:r>
          </w:p>
        </w:tc>
        <w:tc>
          <w:tcPr>
            <w:tcW w:w="850" w:type="dxa"/>
            <w:vAlign w:val="center"/>
          </w:tcPr>
          <w:p w:rsidR="00A63333" w:rsidRPr="00A334DC" w:rsidRDefault="00A63333" w:rsidP="00052EF7">
            <w:pPr>
              <w:jc w:val="center"/>
              <w:rPr>
                <w:bCs/>
              </w:rPr>
            </w:pPr>
            <w:r>
              <w:rPr>
                <w:bCs/>
              </w:rPr>
              <w:t>0</w:t>
            </w:r>
            <w:r w:rsidRPr="00A334DC">
              <w:rPr>
                <w:bCs/>
              </w:rPr>
              <w:t>,</w:t>
            </w:r>
            <w:r>
              <w:rPr>
                <w:bCs/>
              </w:rPr>
              <w:t>34</w:t>
            </w:r>
          </w:p>
        </w:tc>
        <w:tc>
          <w:tcPr>
            <w:tcW w:w="709" w:type="dxa"/>
            <w:vAlign w:val="center"/>
          </w:tcPr>
          <w:p w:rsidR="00A63333" w:rsidRPr="00A334DC" w:rsidRDefault="00A63333" w:rsidP="00052EF7">
            <w:pPr>
              <w:jc w:val="center"/>
              <w:rPr>
                <w:bCs/>
              </w:rPr>
            </w:pPr>
            <w:r>
              <w:rPr>
                <w:bCs/>
              </w:rPr>
              <w:t>1,27</w:t>
            </w:r>
          </w:p>
        </w:tc>
        <w:tc>
          <w:tcPr>
            <w:tcW w:w="850" w:type="dxa"/>
            <w:vAlign w:val="center"/>
          </w:tcPr>
          <w:p w:rsidR="00A63333" w:rsidRPr="00A334DC" w:rsidRDefault="00A63333" w:rsidP="00052EF7">
            <w:pPr>
              <w:jc w:val="center"/>
              <w:rPr>
                <w:bCs/>
              </w:rPr>
            </w:pPr>
            <w:r>
              <w:rPr>
                <w:bCs/>
              </w:rPr>
              <w:t>5,02</w:t>
            </w:r>
          </w:p>
        </w:tc>
        <w:tc>
          <w:tcPr>
            <w:tcW w:w="709" w:type="dxa"/>
            <w:vAlign w:val="center"/>
          </w:tcPr>
          <w:p w:rsidR="00A63333" w:rsidRPr="00A334DC" w:rsidRDefault="00916173" w:rsidP="00052EF7">
            <w:pPr>
              <w:jc w:val="center"/>
              <w:rPr>
                <w:bCs/>
              </w:rPr>
            </w:pPr>
            <w:r>
              <w:rPr>
                <w:bCs/>
              </w:rPr>
              <w:t>3,15</w:t>
            </w:r>
          </w:p>
        </w:tc>
      </w:tr>
    </w:tbl>
    <w:p w:rsidR="009C62F8" w:rsidRPr="00335219" w:rsidRDefault="009C62F8" w:rsidP="00F96AE3">
      <w:pPr>
        <w:pStyle w:val="NormalWeb"/>
        <w:spacing w:before="120" w:beforeAutospacing="0" w:after="120" w:afterAutospacing="0" w:line="350" w:lineRule="atLeast"/>
        <w:ind w:right="-38" w:firstLine="720"/>
        <w:jc w:val="both"/>
        <w:rPr>
          <w:b/>
          <w:color w:val="000000" w:themeColor="text1"/>
          <w:sz w:val="28"/>
          <w:szCs w:val="28"/>
          <w:lang w:val="nl-NL"/>
        </w:rPr>
      </w:pPr>
      <w:r w:rsidRPr="00335219">
        <w:rPr>
          <w:b/>
          <w:color w:val="000000" w:themeColor="text1"/>
          <w:sz w:val="28"/>
          <w:szCs w:val="28"/>
          <w:lang w:val="nl-NL"/>
        </w:rPr>
        <w:t xml:space="preserve">II. </w:t>
      </w:r>
      <w:r w:rsidRPr="00335219">
        <w:rPr>
          <w:b/>
          <w:color w:val="000000" w:themeColor="text1"/>
          <w:sz w:val="26"/>
          <w:szCs w:val="28"/>
        </w:rPr>
        <w:t xml:space="preserve">DIỄN BIẾN GIÁ TIÊU DÙNG THÁNG </w:t>
      </w:r>
      <w:r w:rsidR="001F5936">
        <w:rPr>
          <w:b/>
          <w:color w:val="000000" w:themeColor="text1"/>
          <w:sz w:val="26"/>
          <w:szCs w:val="28"/>
        </w:rPr>
        <w:t>2</w:t>
      </w:r>
      <w:r w:rsidRPr="00335219">
        <w:rPr>
          <w:b/>
          <w:color w:val="000000" w:themeColor="text1"/>
          <w:sz w:val="26"/>
          <w:szCs w:val="28"/>
        </w:rPr>
        <w:t xml:space="preserve"> NĂM </w:t>
      </w:r>
      <w:r w:rsidR="00D03CA5">
        <w:rPr>
          <w:b/>
          <w:color w:val="000000" w:themeColor="text1"/>
          <w:sz w:val="26"/>
          <w:szCs w:val="28"/>
        </w:rPr>
        <w:t>2018</w:t>
      </w:r>
      <w:r w:rsidRPr="00335219">
        <w:rPr>
          <w:b/>
          <w:color w:val="000000" w:themeColor="text1"/>
          <w:sz w:val="26"/>
          <w:szCs w:val="28"/>
        </w:rPr>
        <w:t xml:space="preserve"> CỦA MỘT SỐ NHÓM HÀNG CHÍNH</w:t>
      </w:r>
    </w:p>
    <w:p w:rsidR="008A28A2" w:rsidRPr="00335219" w:rsidRDefault="008A28A2" w:rsidP="00F96AE3">
      <w:pPr>
        <w:spacing w:before="120" w:after="120" w:line="350" w:lineRule="atLeast"/>
        <w:ind w:firstLine="720"/>
        <w:jc w:val="both"/>
        <w:rPr>
          <w:b/>
          <w:color w:val="000000" w:themeColor="text1"/>
          <w:sz w:val="28"/>
          <w:szCs w:val="28"/>
          <w:lang w:val="nl-NL"/>
        </w:rPr>
      </w:pPr>
      <w:r w:rsidRPr="00335219">
        <w:rPr>
          <w:b/>
          <w:color w:val="000000" w:themeColor="text1"/>
          <w:sz w:val="28"/>
          <w:szCs w:val="28"/>
          <w:lang w:val="nl-NL"/>
        </w:rPr>
        <w:t xml:space="preserve">1. </w:t>
      </w:r>
      <w:r w:rsidR="00433E27" w:rsidRPr="00335219">
        <w:rPr>
          <w:b/>
          <w:color w:val="000000" w:themeColor="text1"/>
          <w:sz w:val="28"/>
          <w:szCs w:val="28"/>
          <w:lang w:val="nl-NL"/>
        </w:rPr>
        <w:t>H</w:t>
      </w:r>
      <w:r w:rsidRPr="00335219">
        <w:rPr>
          <w:b/>
          <w:color w:val="000000" w:themeColor="text1"/>
          <w:sz w:val="28"/>
          <w:szCs w:val="28"/>
          <w:lang w:val="nl-NL"/>
        </w:rPr>
        <w:t>àng ăn và dịch vụ ăn uống (</w:t>
      </w:r>
      <w:r w:rsidR="00F20F94">
        <w:rPr>
          <w:b/>
          <w:color w:val="000000" w:themeColor="text1"/>
          <w:sz w:val="28"/>
          <w:szCs w:val="28"/>
          <w:lang w:val="nl-NL"/>
        </w:rPr>
        <w:t>+</w:t>
      </w:r>
      <w:r w:rsidR="00916173">
        <w:rPr>
          <w:b/>
          <w:color w:val="000000" w:themeColor="text1"/>
          <w:sz w:val="28"/>
          <w:szCs w:val="28"/>
          <w:lang w:val="nl-NL"/>
        </w:rPr>
        <w:t>1</w:t>
      </w:r>
      <w:r w:rsidR="00406301" w:rsidRPr="00335219">
        <w:rPr>
          <w:b/>
          <w:color w:val="000000" w:themeColor="text1"/>
          <w:sz w:val="28"/>
          <w:szCs w:val="28"/>
          <w:lang w:val="nl-NL"/>
        </w:rPr>
        <w:t>,</w:t>
      </w:r>
      <w:r w:rsidR="00916173">
        <w:rPr>
          <w:b/>
          <w:color w:val="000000" w:themeColor="text1"/>
          <w:sz w:val="28"/>
          <w:szCs w:val="28"/>
          <w:lang w:val="nl-NL"/>
        </w:rPr>
        <w:t>53</w:t>
      </w:r>
      <w:r w:rsidRPr="00335219">
        <w:rPr>
          <w:b/>
          <w:color w:val="000000" w:themeColor="text1"/>
          <w:sz w:val="28"/>
          <w:szCs w:val="28"/>
          <w:lang w:val="nl-NL"/>
        </w:rPr>
        <w:t>%)</w:t>
      </w:r>
    </w:p>
    <w:p w:rsidR="004871FC" w:rsidRPr="00335219" w:rsidRDefault="00B7139A" w:rsidP="00F96AE3">
      <w:pPr>
        <w:spacing w:before="120" w:after="120" w:line="350" w:lineRule="atLeast"/>
        <w:ind w:firstLine="720"/>
        <w:jc w:val="both"/>
        <w:rPr>
          <w:b/>
          <w:i/>
          <w:color w:val="000000" w:themeColor="text1"/>
          <w:sz w:val="28"/>
          <w:szCs w:val="28"/>
        </w:rPr>
      </w:pPr>
      <w:r w:rsidRPr="00335219">
        <w:rPr>
          <w:b/>
          <w:i/>
          <w:color w:val="000000" w:themeColor="text1"/>
          <w:sz w:val="28"/>
          <w:szCs w:val="28"/>
        </w:rPr>
        <w:t>a</w:t>
      </w:r>
      <w:r w:rsidR="000E45E5" w:rsidRPr="00335219">
        <w:rPr>
          <w:b/>
          <w:i/>
          <w:color w:val="000000" w:themeColor="text1"/>
          <w:sz w:val="28"/>
          <w:szCs w:val="28"/>
        </w:rPr>
        <w:t>)</w:t>
      </w:r>
      <w:r w:rsidR="004871FC" w:rsidRPr="00335219">
        <w:rPr>
          <w:b/>
          <w:i/>
          <w:color w:val="000000" w:themeColor="text1"/>
          <w:sz w:val="28"/>
          <w:szCs w:val="28"/>
        </w:rPr>
        <w:t xml:space="preserve"> </w:t>
      </w:r>
      <w:r w:rsidR="00603369" w:rsidRPr="00335219">
        <w:rPr>
          <w:b/>
          <w:i/>
          <w:color w:val="000000" w:themeColor="text1"/>
          <w:sz w:val="28"/>
          <w:szCs w:val="28"/>
        </w:rPr>
        <w:t>L</w:t>
      </w:r>
      <w:r w:rsidR="004871FC" w:rsidRPr="00335219">
        <w:rPr>
          <w:b/>
          <w:i/>
          <w:color w:val="000000" w:themeColor="text1"/>
          <w:sz w:val="28"/>
          <w:szCs w:val="28"/>
        </w:rPr>
        <w:t>ương thực</w:t>
      </w:r>
      <w:r w:rsidR="00BB7C84" w:rsidRPr="00335219">
        <w:rPr>
          <w:b/>
          <w:i/>
          <w:color w:val="000000" w:themeColor="text1"/>
          <w:sz w:val="28"/>
          <w:szCs w:val="28"/>
        </w:rPr>
        <w:t xml:space="preserve"> </w:t>
      </w:r>
      <w:r w:rsidR="006B4954" w:rsidRPr="00335219">
        <w:rPr>
          <w:b/>
          <w:i/>
          <w:color w:val="000000" w:themeColor="text1"/>
          <w:sz w:val="28"/>
          <w:szCs w:val="28"/>
        </w:rPr>
        <w:t>(</w:t>
      </w:r>
      <w:r w:rsidR="00F5597F" w:rsidRPr="00335219">
        <w:rPr>
          <w:b/>
          <w:i/>
          <w:color w:val="000000" w:themeColor="text1"/>
          <w:sz w:val="28"/>
          <w:szCs w:val="28"/>
        </w:rPr>
        <w:t>+</w:t>
      </w:r>
      <w:r w:rsidR="00916173">
        <w:rPr>
          <w:b/>
          <w:i/>
          <w:color w:val="000000" w:themeColor="text1"/>
          <w:sz w:val="28"/>
          <w:szCs w:val="28"/>
        </w:rPr>
        <w:t>1</w:t>
      </w:r>
      <w:r w:rsidR="003558E5" w:rsidRPr="00335219">
        <w:rPr>
          <w:b/>
          <w:i/>
          <w:color w:val="000000" w:themeColor="text1"/>
          <w:sz w:val="28"/>
          <w:szCs w:val="28"/>
        </w:rPr>
        <w:t>,</w:t>
      </w:r>
      <w:r w:rsidR="00916173">
        <w:rPr>
          <w:b/>
          <w:i/>
          <w:color w:val="000000" w:themeColor="text1"/>
          <w:sz w:val="28"/>
          <w:szCs w:val="28"/>
        </w:rPr>
        <w:t>44</w:t>
      </w:r>
      <w:r w:rsidR="006B4954" w:rsidRPr="00335219">
        <w:rPr>
          <w:b/>
          <w:i/>
          <w:color w:val="000000" w:themeColor="text1"/>
          <w:sz w:val="28"/>
          <w:szCs w:val="28"/>
        </w:rPr>
        <w:t>%)</w:t>
      </w:r>
    </w:p>
    <w:p w:rsidR="006438E5" w:rsidRPr="00860A14" w:rsidRDefault="006438E5" w:rsidP="00136D4E">
      <w:pPr>
        <w:pStyle w:val="BodyText2"/>
        <w:spacing w:before="140" w:after="120" w:line="350" w:lineRule="atLeast"/>
        <w:ind w:left="0" w:firstLine="561"/>
        <w:rPr>
          <w:rFonts w:ascii="Times New Roman" w:hAnsi="Times New Roman" w:cs="Times New Roman"/>
          <w:color w:val="000000" w:themeColor="text1"/>
          <w:spacing w:val="4"/>
          <w:sz w:val="28"/>
          <w:szCs w:val="28"/>
        </w:rPr>
      </w:pPr>
      <w:r w:rsidRPr="00860A14">
        <w:rPr>
          <w:rFonts w:ascii="Times New Roman" w:hAnsi="Times New Roman" w:cs="Times New Roman"/>
          <w:color w:val="000000" w:themeColor="text1"/>
          <w:spacing w:val="4"/>
          <w:sz w:val="28"/>
          <w:szCs w:val="28"/>
        </w:rPr>
        <w:t xml:space="preserve">Chỉ số giá lương thực tháng </w:t>
      </w:r>
      <w:r w:rsidR="001F5936">
        <w:rPr>
          <w:rFonts w:ascii="Times New Roman" w:hAnsi="Times New Roman" w:cs="Times New Roman"/>
          <w:color w:val="000000" w:themeColor="text1"/>
          <w:spacing w:val="4"/>
          <w:sz w:val="28"/>
          <w:szCs w:val="28"/>
        </w:rPr>
        <w:t>2</w:t>
      </w:r>
      <w:r w:rsidRPr="00860A14">
        <w:rPr>
          <w:rFonts w:ascii="Times New Roman" w:hAnsi="Times New Roman" w:cs="Times New Roman"/>
          <w:color w:val="000000" w:themeColor="text1"/>
          <w:spacing w:val="4"/>
          <w:sz w:val="28"/>
          <w:szCs w:val="28"/>
        </w:rPr>
        <w:t>/</w:t>
      </w:r>
      <w:r w:rsidR="00D03CA5">
        <w:rPr>
          <w:rFonts w:ascii="Times New Roman" w:hAnsi="Times New Roman" w:cs="Times New Roman"/>
          <w:color w:val="000000" w:themeColor="text1"/>
          <w:spacing w:val="4"/>
          <w:sz w:val="28"/>
          <w:szCs w:val="28"/>
        </w:rPr>
        <w:t>2018</w:t>
      </w:r>
      <w:r w:rsidR="0017195D">
        <w:rPr>
          <w:rFonts w:ascii="Times New Roman" w:hAnsi="Times New Roman" w:cs="Times New Roman"/>
          <w:color w:val="000000" w:themeColor="text1"/>
          <w:spacing w:val="4"/>
          <w:sz w:val="28"/>
          <w:szCs w:val="28"/>
        </w:rPr>
        <w:t xml:space="preserve"> tăng 1</w:t>
      </w:r>
      <w:r w:rsidR="00F20F94">
        <w:rPr>
          <w:rFonts w:ascii="Times New Roman" w:hAnsi="Times New Roman" w:cs="Times New Roman"/>
          <w:color w:val="000000" w:themeColor="text1"/>
          <w:spacing w:val="4"/>
          <w:sz w:val="28"/>
          <w:szCs w:val="28"/>
        </w:rPr>
        <w:t>,</w:t>
      </w:r>
      <w:r w:rsidR="0017195D">
        <w:rPr>
          <w:rFonts w:ascii="Times New Roman" w:hAnsi="Times New Roman" w:cs="Times New Roman"/>
          <w:color w:val="000000" w:themeColor="text1"/>
          <w:spacing w:val="4"/>
          <w:sz w:val="28"/>
          <w:szCs w:val="28"/>
        </w:rPr>
        <w:t>44</w:t>
      </w:r>
      <w:r w:rsidR="002A43F3">
        <w:rPr>
          <w:rFonts w:ascii="Times New Roman" w:hAnsi="Times New Roman" w:cs="Times New Roman"/>
          <w:color w:val="000000" w:themeColor="text1"/>
          <w:spacing w:val="4"/>
          <w:sz w:val="28"/>
          <w:szCs w:val="28"/>
        </w:rPr>
        <w:t xml:space="preserve">% so với tháng </w:t>
      </w:r>
      <w:r w:rsidR="001F5936">
        <w:rPr>
          <w:rFonts w:ascii="Times New Roman" w:hAnsi="Times New Roman" w:cs="Times New Roman"/>
          <w:color w:val="000000" w:themeColor="text1"/>
          <w:spacing w:val="4"/>
          <w:sz w:val="28"/>
          <w:szCs w:val="28"/>
        </w:rPr>
        <w:t>1</w:t>
      </w:r>
      <w:r w:rsidRPr="00860A14">
        <w:rPr>
          <w:rFonts w:ascii="Times New Roman" w:hAnsi="Times New Roman" w:cs="Times New Roman"/>
          <w:color w:val="000000" w:themeColor="text1"/>
          <w:spacing w:val="4"/>
          <w:sz w:val="28"/>
          <w:szCs w:val="28"/>
        </w:rPr>
        <w:t>/</w:t>
      </w:r>
      <w:r w:rsidR="001F5936">
        <w:rPr>
          <w:rFonts w:ascii="Times New Roman" w:hAnsi="Times New Roman" w:cs="Times New Roman"/>
          <w:color w:val="000000" w:themeColor="text1"/>
          <w:spacing w:val="4"/>
          <w:sz w:val="28"/>
          <w:szCs w:val="28"/>
        </w:rPr>
        <w:t>2018</w:t>
      </w:r>
      <w:r w:rsidRPr="00860A14">
        <w:rPr>
          <w:rFonts w:ascii="Times New Roman" w:hAnsi="Times New Roman" w:cs="Times New Roman"/>
          <w:color w:val="000000" w:themeColor="text1"/>
          <w:spacing w:val="4"/>
          <w:sz w:val="28"/>
          <w:szCs w:val="28"/>
        </w:rPr>
        <w:t xml:space="preserve"> </w:t>
      </w:r>
      <w:r w:rsidR="00CD78E4">
        <w:rPr>
          <w:rFonts w:ascii="Times New Roman" w:hAnsi="Times New Roman" w:cs="Times New Roman"/>
          <w:color w:val="000000" w:themeColor="text1"/>
          <w:spacing w:val="4"/>
          <w:sz w:val="28"/>
          <w:szCs w:val="28"/>
        </w:rPr>
        <w:t xml:space="preserve">do </w:t>
      </w:r>
      <w:r w:rsidR="00BE074D">
        <w:rPr>
          <w:rFonts w:ascii="Times New Roman" w:hAnsi="Times New Roman" w:cs="Times New Roman"/>
          <w:color w:val="000000" w:themeColor="text1"/>
          <w:spacing w:val="4"/>
          <w:sz w:val="28"/>
          <w:szCs w:val="28"/>
        </w:rPr>
        <w:t>nhu cầu tiêu dùng các loại gạo vào dịp Tết Nguyên đán tăng</w:t>
      </w:r>
      <w:r w:rsidR="00CD78E4">
        <w:rPr>
          <w:rFonts w:ascii="Times New Roman" w:hAnsi="Times New Roman" w:cs="Times New Roman"/>
          <w:color w:val="000000" w:themeColor="text1"/>
          <w:spacing w:val="4"/>
          <w:sz w:val="28"/>
          <w:szCs w:val="28"/>
        </w:rPr>
        <w:t xml:space="preserve"> đặc biệt ở mặt hàng gạo nếp và gạo tẻ ngon</w:t>
      </w:r>
      <w:r w:rsidR="00BE074D">
        <w:rPr>
          <w:rFonts w:ascii="Times New Roman" w:hAnsi="Times New Roman" w:cs="Times New Roman"/>
          <w:color w:val="000000" w:themeColor="text1"/>
          <w:spacing w:val="4"/>
          <w:sz w:val="28"/>
          <w:szCs w:val="28"/>
        </w:rPr>
        <w:t xml:space="preserve">, bên cạnh đó, </w:t>
      </w:r>
      <w:r w:rsidR="001F5936">
        <w:rPr>
          <w:rFonts w:ascii="Times New Roman" w:hAnsi="Times New Roman" w:cs="Times New Roman"/>
          <w:color w:val="000000" w:themeColor="text1"/>
          <w:spacing w:val="4"/>
          <w:sz w:val="28"/>
          <w:szCs w:val="28"/>
        </w:rPr>
        <w:t xml:space="preserve">giá </w:t>
      </w:r>
      <w:r w:rsidR="00BE074D">
        <w:rPr>
          <w:rFonts w:ascii="Times New Roman" w:hAnsi="Times New Roman" w:cs="Times New Roman"/>
          <w:color w:val="000000" w:themeColor="text1"/>
          <w:spacing w:val="4"/>
          <w:sz w:val="28"/>
          <w:szCs w:val="28"/>
        </w:rPr>
        <w:t xml:space="preserve">gạo </w:t>
      </w:r>
      <w:r w:rsidR="001F5936">
        <w:rPr>
          <w:rFonts w:ascii="Times New Roman" w:hAnsi="Times New Roman" w:cs="Times New Roman"/>
          <w:color w:val="000000" w:themeColor="text1"/>
          <w:spacing w:val="4"/>
          <w:sz w:val="28"/>
          <w:szCs w:val="28"/>
        </w:rPr>
        <w:t xml:space="preserve">xuất khẩu của </w:t>
      </w:r>
      <w:r w:rsidR="00F20F94">
        <w:rPr>
          <w:rFonts w:ascii="Times New Roman" w:hAnsi="Times New Roman" w:cs="Times New Roman"/>
          <w:color w:val="000000" w:themeColor="text1"/>
          <w:spacing w:val="4"/>
          <w:sz w:val="28"/>
          <w:szCs w:val="28"/>
        </w:rPr>
        <w:t>Việt Nam</w:t>
      </w:r>
      <w:r w:rsidR="001F5936">
        <w:rPr>
          <w:rFonts w:ascii="Times New Roman" w:hAnsi="Times New Roman" w:cs="Times New Roman"/>
          <w:color w:val="000000" w:themeColor="text1"/>
          <w:spacing w:val="4"/>
          <w:sz w:val="28"/>
          <w:szCs w:val="28"/>
        </w:rPr>
        <w:t xml:space="preserve"> tăng mạnh</w:t>
      </w:r>
      <w:r w:rsidR="00BE074D">
        <w:rPr>
          <w:rFonts w:ascii="Times New Roman" w:hAnsi="Times New Roman" w:cs="Times New Roman"/>
          <w:color w:val="000000" w:themeColor="text1"/>
          <w:spacing w:val="4"/>
          <w:sz w:val="28"/>
          <w:szCs w:val="28"/>
        </w:rPr>
        <w:t xml:space="preserve"> </w:t>
      </w:r>
      <w:r w:rsidR="00CD78E4">
        <w:rPr>
          <w:rFonts w:ascii="Times New Roman" w:hAnsi="Times New Roman" w:cs="Times New Roman"/>
          <w:color w:val="000000" w:themeColor="text1"/>
          <w:spacing w:val="4"/>
          <w:sz w:val="28"/>
          <w:szCs w:val="28"/>
        </w:rPr>
        <w:lastRenderedPageBreak/>
        <w:t xml:space="preserve">(hiện giá </w:t>
      </w:r>
      <w:r w:rsidR="006969E1">
        <w:rPr>
          <w:rFonts w:ascii="Times New Roman" w:hAnsi="Times New Roman" w:cs="Times New Roman"/>
          <w:color w:val="000000" w:themeColor="text1"/>
          <w:spacing w:val="4"/>
          <w:sz w:val="28"/>
          <w:szCs w:val="28"/>
        </w:rPr>
        <w:t xml:space="preserve">xuất khẩu </w:t>
      </w:r>
      <w:r w:rsidR="00CD78E4">
        <w:rPr>
          <w:rFonts w:ascii="Times New Roman" w:hAnsi="Times New Roman" w:cs="Times New Roman"/>
          <w:color w:val="000000" w:themeColor="text1"/>
          <w:spacing w:val="4"/>
          <w:sz w:val="28"/>
          <w:szCs w:val="28"/>
        </w:rPr>
        <w:t xml:space="preserve">gạo 5% tấm tăng gần 50 USD so cuối năm 2017) </w:t>
      </w:r>
      <w:r w:rsidR="001F5936">
        <w:rPr>
          <w:rFonts w:ascii="Times New Roman" w:hAnsi="Times New Roman" w:cs="Times New Roman"/>
          <w:color w:val="000000" w:themeColor="text1"/>
          <w:spacing w:val="4"/>
          <w:sz w:val="28"/>
          <w:szCs w:val="28"/>
        </w:rPr>
        <w:t>trong bối cảnh nhu cầu nhập khẩu gạo từ các nước như Bangladesh, Indonesia và Philippines</w:t>
      </w:r>
      <w:r w:rsidR="00D63F3D">
        <w:rPr>
          <w:rFonts w:ascii="Times New Roman" w:hAnsi="Times New Roman" w:cs="Times New Roman"/>
          <w:color w:val="000000" w:themeColor="text1"/>
          <w:spacing w:val="4"/>
          <w:sz w:val="28"/>
          <w:szCs w:val="28"/>
        </w:rPr>
        <w:t xml:space="preserve"> tăng</w:t>
      </w:r>
      <w:r w:rsidR="008E302F">
        <w:rPr>
          <w:rFonts w:ascii="Times New Roman" w:hAnsi="Times New Roman" w:cs="Times New Roman"/>
          <w:color w:val="000000" w:themeColor="text1"/>
          <w:spacing w:val="4"/>
          <w:sz w:val="28"/>
          <w:szCs w:val="28"/>
        </w:rPr>
        <w:t xml:space="preserve"> làm cho </w:t>
      </w:r>
      <w:r w:rsidR="00F20F94">
        <w:rPr>
          <w:rFonts w:ascii="Times New Roman" w:hAnsi="Times New Roman" w:cs="Times New Roman"/>
          <w:color w:val="000000" w:themeColor="text1"/>
          <w:spacing w:val="4"/>
          <w:sz w:val="28"/>
          <w:szCs w:val="28"/>
        </w:rPr>
        <w:t xml:space="preserve">giá gạo </w:t>
      </w:r>
      <w:r w:rsidR="009934BE">
        <w:rPr>
          <w:rFonts w:ascii="Times New Roman" w:hAnsi="Times New Roman" w:cs="Times New Roman"/>
          <w:color w:val="000000" w:themeColor="text1"/>
          <w:spacing w:val="4"/>
          <w:sz w:val="28"/>
          <w:szCs w:val="28"/>
        </w:rPr>
        <w:t xml:space="preserve">trong nước </w:t>
      </w:r>
      <w:r w:rsidR="008E302F">
        <w:rPr>
          <w:rFonts w:ascii="Times New Roman" w:hAnsi="Times New Roman" w:cs="Times New Roman"/>
          <w:color w:val="000000" w:themeColor="text1"/>
          <w:spacing w:val="4"/>
          <w:sz w:val="28"/>
          <w:szCs w:val="28"/>
        </w:rPr>
        <w:t>t</w:t>
      </w:r>
      <w:r w:rsidR="00F20F94">
        <w:rPr>
          <w:rFonts w:ascii="Times New Roman" w:hAnsi="Times New Roman" w:cs="Times New Roman"/>
          <w:color w:val="000000" w:themeColor="text1"/>
          <w:spacing w:val="4"/>
          <w:sz w:val="28"/>
          <w:szCs w:val="28"/>
        </w:rPr>
        <w:t>ăng.</w:t>
      </w:r>
    </w:p>
    <w:p w:rsidR="00E606D6" w:rsidRPr="00335219" w:rsidRDefault="00E606D6" w:rsidP="00136D4E">
      <w:pPr>
        <w:spacing w:before="140" w:after="120" w:line="350" w:lineRule="atLeast"/>
        <w:ind w:firstLine="720"/>
        <w:jc w:val="both"/>
        <w:rPr>
          <w:color w:val="000000" w:themeColor="text1"/>
          <w:sz w:val="28"/>
          <w:szCs w:val="28"/>
        </w:rPr>
      </w:pPr>
      <w:r w:rsidRPr="00335219">
        <w:rPr>
          <w:color w:val="000000" w:themeColor="text1"/>
          <w:sz w:val="28"/>
          <w:szCs w:val="28"/>
        </w:rPr>
        <w:t xml:space="preserve">Tại miền Bắc giá gạo tẻ thường ở mức </w:t>
      </w:r>
      <w:r w:rsidR="008E302F">
        <w:rPr>
          <w:color w:val="000000" w:themeColor="text1"/>
          <w:sz w:val="28"/>
          <w:szCs w:val="28"/>
        </w:rPr>
        <w:t>12</w:t>
      </w:r>
      <w:r w:rsidRPr="00335219">
        <w:rPr>
          <w:color w:val="000000" w:themeColor="text1"/>
          <w:sz w:val="28"/>
          <w:szCs w:val="28"/>
        </w:rPr>
        <w:t>.</w:t>
      </w:r>
      <w:r w:rsidR="008E302F">
        <w:rPr>
          <w:color w:val="000000" w:themeColor="text1"/>
          <w:sz w:val="28"/>
          <w:szCs w:val="28"/>
        </w:rPr>
        <w:t>5</w:t>
      </w:r>
      <w:r w:rsidRPr="00335219">
        <w:rPr>
          <w:color w:val="000000" w:themeColor="text1"/>
          <w:sz w:val="28"/>
          <w:szCs w:val="28"/>
        </w:rPr>
        <w:t>00đ/kg - 1</w:t>
      </w:r>
      <w:r w:rsidR="0016149C" w:rsidRPr="00335219">
        <w:rPr>
          <w:color w:val="000000" w:themeColor="text1"/>
          <w:sz w:val="28"/>
          <w:szCs w:val="28"/>
        </w:rPr>
        <w:t>3</w:t>
      </w:r>
      <w:r w:rsidRPr="00335219">
        <w:rPr>
          <w:color w:val="000000" w:themeColor="text1"/>
          <w:sz w:val="28"/>
          <w:szCs w:val="28"/>
        </w:rPr>
        <w:t>.</w:t>
      </w:r>
      <w:r w:rsidR="0016149C" w:rsidRPr="00335219">
        <w:rPr>
          <w:color w:val="000000" w:themeColor="text1"/>
          <w:sz w:val="28"/>
          <w:szCs w:val="28"/>
        </w:rPr>
        <w:t>0</w:t>
      </w:r>
      <w:r w:rsidRPr="00335219">
        <w:rPr>
          <w:color w:val="000000" w:themeColor="text1"/>
          <w:sz w:val="28"/>
          <w:szCs w:val="28"/>
        </w:rPr>
        <w:t xml:space="preserve">00đ/kg, tại miền Nam </w:t>
      </w:r>
      <w:r w:rsidRPr="00335219">
        <w:rPr>
          <w:color w:val="000000" w:themeColor="text1"/>
          <w:sz w:val="28"/>
          <w:szCs w:val="28"/>
          <w:lang w:val="nl-NL"/>
        </w:rPr>
        <w:t>gạo tẻ thường IR50404 giá phổ biến</w:t>
      </w:r>
      <w:r w:rsidR="00393624">
        <w:rPr>
          <w:color w:val="000000" w:themeColor="text1"/>
          <w:sz w:val="28"/>
          <w:szCs w:val="28"/>
          <w:lang w:val="nl-NL"/>
        </w:rPr>
        <w:t xml:space="preserve"> ở mức</w:t>
      </w:r>
      <w:r w:rsidRPr="00335219">
        <w:rPr>
          <w:color w:val="000000" w:themeColor="text1"/>
          <w:sz w:val="28"/>
          <w:szCs w:val="28"/>
          <w:lang w:val="nl-NL"/>
        </w:rPr>
        <w:t xml:space="preserve"> 11.200đ/kg</w:t>
      </w:r>
      <w:r w:rsidR="00C61F76" w:rsidRPr="00335219">
        <w:rPr>
          <w:color w:val="000000" w:themeColor="text1"/>
          <w:sz w:val="28"/>
          <w:szCs w:val="28"/>
          <w:lang w:val="nl-NL"/>
        </w:rPr>
        <w:t xml:space="preserve"> </w:t>
      </w:r>
      <w:r w:rsidRPr="00335219">
        <w:rPr>
          <w:color w:val="000000" w:themeColor="text1"/>
          <w:sz w:val="28"/>
          <w:szCs w:val="28"/>
          <w:lang w:val="nl-NL"/>
        </w:rPr>
        <w:t xml:space="preserve"> - 11.700đ/kg; gạo tẻ thường IR74 giá </w:t>
      </w:r>
      <w:r w:rsidR="002A43F3">
        <w:rPr>
          <w:color w:val="000000" w:themeColor="text1"/>
          <w:sz w:val="28"/>
          <w:szCs w:val="28"/>
          <w:lang w:val="nl-NL"/>
        </w:rPr>
        <w:t>10</w:t>
      </w:r>
      <w:r w:rsidRPr="00335219">
        <w:rPr>
          <w:color w:val="000000" w:themeColor="text1"/>
          <w:sz w:val="28"/>
          <w:szCs w:val="28"/>
          <w:lang w:val="nl-NL"/>
        </w:rPr>
        <w:t>.</w:t>
      </w:r>
      <w:r w:rsidR="0016149C" w:rsidRPr="00335219">
        <w:rPr>
          <w:color w:val="000000" w:themeColor="text1"/>
          <w:sz w:val="28"/>
          <w:szCs w:val="28"/>
          <w:lang w:val="nl-NL"/>
        </w:rPr>
        <w:t>0</w:t>
      </w:r>
      <w:r w:rsidRPr="00335219">
        <w:rPr>
          <w:color w:val="000000" w:themeColor="text1"/>
          <w:sz w:val="28"/>
          <w:szCs w:val="28"/>
          <w:lang w:val="nl-NL"/>
        </w:rPr>
        <w:t xml:space="preserve">00đ/kg - </w:t>
      </w:r>
      <w:r w:rsidR="002A43F3">
        <w:rPr>
          <w:color w:val="000000" w:themeColor="text1"/>
          <w:sz w:val="28"/>
          <w:szCs w:val="28"/>
          <w:lang w:val="nl-NL"/>
        </w:rPr>
        <w:t>10</w:t>
      </w:r>
      <w:r w:rsidRPr="00335219">
        <w:rPr>
          <w:color w:val="000000" w:themeColor="text1"/>
          <w:sz w:val="28"/>
          <w:szCs w:val="28"/>
          <w:lang w:val="nl-NL"/>
        </w:rPr>
        <w:t>.</w:t>
      </w:r>
      <w:r w:rsidR="0016149C" w:rsidRPr="00335219">
        <w:rPr>
          <w:color w:val="000000" w:themeColor="text1"/>
          <w:sz w:val="28"/>
          <w:szCs w:val="28"/>
          <w:lang w:val="nl-NL"/>
        </w:rPr>
        <w:t>5</w:t>
      </w:r>
      <w:r w:rsidRPr="00335219">
        <w:rPr>
          <w:color w:val="000000" w:themeColor="text1"/>
          <w:sz w:val="28"/>
          <w:szCs w:val="28"/>
          <w:lang w:val="nl-NL"/>
        </w:rPr>
        <w:t>00đ/kg, gạo tẻ ngon Nàng th</w:t>
      </w:r>
      <w:r w:rsidR="0016149C" w:rsidRPr="00335219">
        <w:rPr>
          <w:color w:val="000000" w:themeColor="text1"/>
          <w:sz w:val="28"/>
          <w:szCs w:val="28"/>
          <w:lang w:val="nl-NL"/>
        </w:rPr>
        <w:t>ơm chợ Đào giá 17.000đ/kg - 19.0</w:t>
      </w:r>
      <w:r w:rsidRPr="00335219">
        <w:rPr>
          <w:color w:val="000000" w:themeColor="text1"/>
          <w:sz w:val="28"/>
          <w:szCs w:val="28"/>
          <w:lang w:val="nl-NL"/>
        </w:rPr>
        <w:t>00đ/kg</w:t>
      </w:r>
      <w:r w:rsidRPr="00335219">
        <w:rPr>
          <w:color w:val="000000" w:themeColor="text1"/>
          <w:sz w:val="28"/>
          <w:szCs w:val="28"/>
        </w:rPr>
        <w:t>, giá gạo nếp dao động từ 2</w:t>
      </w:r>
      <w:r w:rsidR="0016149C" w:rsidRPr="00335219">
        <w:rPr>
          <w:color w:val="000000" w:themeColor="text1"/>
          <w:sz w:val="28"/>
          <w:szCs w:val="28"/>
        </w:rPr>
        <w:t>5</w:t>
      </w:r>
      <w:r w:rsidRPr="00335219">
        <w:rPr>
          <w:color w:val="000000" w:themeColor="text1"/>
          <w:sz w:val="28"/>
          <w:szCs w:val="28"/>
        </w:rPr>
        <w:t>.</w:t>
      </w:r>
      <w:r w:rsidR="0016149C" w:rsidRPr="00335219">
        <w:rPr>
          <w:color w:val="000000" w:themeColor="text1"/>
          <w:sz w:val="28"/>
          <w:szCs w:val="28"/>
        </w:rPr>
        <w:t>0</w:t>
      </w:r>
      <w:r w:rsidRPr="00335219">
        <w:rPr>
          <w:color w:val="000000" w:themeColor="text1"/>
          <w:sz w:val="28"/>
          <w:szCs w:val="28"/>
        </w:rPr>
        <w:t xml:space="preserve">00đ/kg - </w:t>
      </w:r>
      <w:r w:rsidR="0016149C" w:rsidRPr="00335219">
        <w:rPr>
          <w:color w:val="000000" w:themeColor="text1"/>
          <w:sz w:val="28"/>
          <w:szCs w:val="28"/>
        </w:rPr>
        <w:t>30</w:t>
      </w:r>
      <w:r w:rsidRPr="00335219">
        <w:rPr>
          <w:color w:val="000000" w:themeColor="text1"/>
          <w:sz w:val="28"/>
          <w:szCs w:val="28"/>
        </w:rPr>
        <w:t>.000đ/kg.</w:t>
      </w:r>
    </w:p>
    <w:p w:rsidR="00BD450C" w:rsidRPr="00335219" w:rsidRDefault="00B7139A" w:rsidP="00136D4E">
      <w:pPr>
        <w:pStyle w:val="BodyText2"/>
        <w:spacing w:before="140" w:after="120" w:line="350" w:lineRule="atLeast"/>
        <w:ind w:left="0" w:firstLine="720"/>
        <w:rPr>
          <w:rFonts w:ascii="Times New Roman" w:hAnsi="Times New Roman" w:cs="Times New Roman"/>
          <w:b/>
          <w:i/>
          <w:color w:val="000000" w:themeColor="text1"/>
          <w:sz w:val="28"/>
          <w:szCs w:val="28"/>
          <w:lang w:val="nl-NL"/>
        </w:rPr>
      </w:pPr>
      <w:r w:rsidRPr="00335219">
        <w:rPr>
          <w:rFonts w:ascii="Times New Roman" w:hAnsi="Times New Roman" w:cs="Times New Roman"/>
          <w:b/>
          <w:i/>
          <w:color w:val="000000" w:themeColor="text1"/>
          <w:sz w:val="28"/>
          <w:szCs w:val="28"/>
          <w:lang w:val="nl-NL"/>
        </w:rPr>
        <w:t>b</w:t>
      </w:r>
      <w:r w:rsidR="000E45E5" w:rsidRPr="00335219">
        <w:rPr>
          <w:rFonts w:ascii="Times New Roman" w:hAnsi="Times New Roman" w:cs="Times New Roman"/>
          <w:b/>
          <w:i/>
          <w:color w:val="000000" w:themeColor="text1"/>
          <w:sz w:val="28"/>
          <w:szCs w:val="28"/>
          <w:lang w:val="nl-NL"/>
        </w:rPr>
        <w:t>)</w:t>
      </w:r>
      <w:r w:rsidR="004871FC" w:rsidRPr="00335219">
        <w:rPr>
          <w:rFonts w:ascii="Times New Roman" w:hAnsi="Times New Roman" w:cs="Times New Roman"/>
          <w:b/>
          <w:i/>
          <w:color w:val="000000" w:themeColor="text1"/>
          <w:sz w:val="28"/>
          <w:szCs w:val="28"/>
          <w:lang w:val="nl-NL"/>
        </w:rPr>
        <w:t xml:space="preserve"> Thực phẩm</w:t>
      </w:r>
      <w:r w:rsidR="00D93138" w:rsidRPr="00335219">
        <w:rPr>
          <w:rFonts w:ascii="Times New Roman" w:hAnsi="Times New Roman" w:cs="Times New Roman"/>
          <w:b/>
          <w:i/>
          <w:color w:val="000000" w:themeColor="text1"/>
          <w:sz w:val="28"/>
          <w:szCs w:val="28"/>
          <w:lang w:val="nl-NL"/>
        </w:rPr>
        <w:t xml:space="preserve"> </w:t>
      </w:r>
      <w:r w:rsidR="004E3A19" w:rsidRPr="00335219">
        <w:rPr>
          <w:rFonts w:ascii="Times New Roman" w:hAnsi="Times New Roman" w:cs="Times New Roman"/>
          <w:b/>
          <w:i/>
          <w:color w:val="000000" w:themeColor="text1"/>
          <w:sz w:val="28"/>
          <w:szCs w:val="28"/>
          <w:lang w:val="nl-NL"/>
        </w:rPr>
        <w:t>(</w:t>
      </w:r>
      <w:r w:rsidR="00A2349E">
        <w:rPr>
          <w:rFonts w:ascii="Times New Roman" w:hAnsi="Times New Roman" w:cs="Times New Roman"/>
          <w:b/>
          <w:i/>
          <w:color w:val="000000" w:themeColor="text1"/>
          <w:sz w:val="28"/>
          <w:szCs w:val="28"/>
          <w:lang w:val="nl-NL"/>
        </w:rPr>
        <w:t>+</w:t>
      </w:r>
      <w:r w:rsidR="004C2926">
        <w:rPr>
          <w:rFonts w:ascii="Times New Roman" w:hAnsi="Times New Roman" w:cs="Times New Roman"/>
          <w:b/>
          <w:i/>
          <w:color w:val="000000" w:themeColor="text1"/>
          <w:sz w:val="28"/>
          <w:szCs w:val="28"/>
          <w:lang w:val="nl-NL"/>
        </w:rPr>
        <w:t>1,71</w:t>
      </w:r>
      <w:r w:rsidR="00425351" w:rsidRPr="00335219">
        <w:rPr>
          <w:rFonts w:ascii="Times New Roman" w:hAnsi="Times New Roman" w:cs="Times New Roman"/>
          <w:b/>
          <w:i/>
          <w:color w:val="000000" w:themeColor="text1"/>
          <w:sz w:val="28"/>
          <w:szCs w:val="28"/>
          <w:lang w:val="nl-NL"/>
        </w:rPr>
        <w:t>%)</w:t>
      </w:r>
    </w:p>
    <w:p w:rsidR="00753900" w:rsidRPr="00596BF7" w:rsidRDefault="00753900" w:rsidP="00136D4E">
      <w:pPr>
        <w:spacing w:before="140" w:after="120" w:line="360" w:lineRule="atLeast"/>
        <w:ind w:firstLine="720"/>
        <w:jc w:val="both"/>
        <w:rPr>
          <w:sz w:val="28"/>
          <w:szCs w:val="28"/>
          <w:lang w:val="vi-VN"/>
        </w:rPr>
      </w:pPr>
      <w:r w:rsidRPr="00596BF7">
        <w:rPr>
          <w:sz w:val="28"/>
          <w:szCs w:val="28"/>
          <w:lang w:val="vi-VN"/>
        </w:rPr>
        <w:t xml:space="preserve">Chỉ số giá nhóm thực phẩm </w:t>
      </w:r>
      <w:r>
        <w:rPr>
          <w:sz w:val="28"/>
          <w:szCs w:val="28"/>
        </w:rPr>
        <w:t xml:space="preserve">tháng này tăng mạnh và </w:t>
      </w:r>
      <w:r w:rsidR="00393624">
        <w:rPr>
          <w:sz w:val="28"/>
          <w:szCs w:val="28"/>
        </w:rPr>
        <w:t xml:space="preserve">tăng ở </w:t>
      </w:r>
      <w:r>
        <w:rPr>
          <w:sz w:val="28"/>
          <w:szCs w:val="28"/>
        </w:rPr>
        <w:t>hầu hết các mặt hàng trong nhóm do nhu cầu tiêu dùng dịp Tết Nguyên đán của người dân tăng</w:t>
      </w:r>
      <w:r w:rsidRPr="00596BF7">
        <w:rPr>
          <w:sz w:val="28"/>
          <w:szCs w:val="28"/>
          <w:lang w:val="vi-VN"/>
        </w:rPr>
        <w:t xml:space="preserve">, cụ thể:  </w:t>
      </w:r>
    </w:p>
    <w:p w:rsidR="0017045A" w:rsidRDefault="00A2349E" w:rsidP="00136D4E">
      <w:pPr>
        <w:pStyle w:val="NormalWeb"/>
        <w:spacing w:before="140" w:beforeAutospacing="0" w:after="120" w:afterAutospacing="0" w:line="350" w:lineRule="atLeast"/>
        <w:ind w:firstLine="561"/>
        <w:jc w:val="both"/>
        <w:rPr>
          <w:sz w:val="28"/>
          <w:szCs w:val="28"/>
          <w:lang w:val="nl-NL"/>
        </w:rPr>
      </w:pPr>
      <w:r>
        <w:rPr>
          <w:sz w:val="28"/>
          <w:szCs w:val="28"/>
          <w:lang w:val="nl-NL"/>
        </w:rPr>
        <w:t>- Giá thịt lợn tăng</w:t>
      </w:r>
      <w:r w:rsidR="00A92E01" w:rsidRPr="00335219">
        <w:rPr>
          <w:sz w:val="28"/>
          <w:szCs w:val="28"/>
          <w:lang w:val="nl-NL"/>
        </w:rPr>
        <w:t xml:space="preserve"> </w:t>
      </w:r>
      <w:r w:rsidR="004C2926">
        <w:rPr>
          <w:sz w:val="28"/>
          <w:szCs w:val="28"/>
          <w:lang w:val="nl-NL"/>
        </w:rPr>
        <w:t>2</w:t>
      </w:r>
      <w:r w:rsidR="0017045A">
        <w:rPr>
          <w:sz w:val="28"/>
          <w:szCs w:val="28"/>
          <w:lang w:val="nl-NL"/>
        </w:rPr>
        <w:t>,</w:t>
      </w:r>
      <w:r w:rsidR="004C2926">
        <w:rPr>
          <w:sz w:val="28"/>
          <w:szCs w:val="28"/>
          <w:lang w:val="nl-NL"/>
        </w:rPr>
        <w:t>64</w:t>
      </w:r>
      <w:r w:rsidR="00A3432E">
        <w:rPr>
          <w:sz w:val="28"/>
          <w:szCs w:val="28"/>
          <w:lang w:val="nl-NL"/>
        </w:rPr>
        <w:t>%</w:t>
      </w:r>
      <w:r w:rsidR="0017045A">
        <w:rPr>
          <w:sz w:val="28"/>
          <w:szCs w:val="28"/>
          <w:lang w:val="nl-NL"/>
        </w:rPr>
        <w:t xml:space="preserve">, giá thịt bò tăng </w:t>
      </w:r>
      <w:r w:rsidR="004C2926">
        <w:rPr>
          <w:sz w:val="28"/>
          <w:szCs w:val="28"/>
          <w:lang w:val="nl-NL"/>
        </w:rPr>
        <w:t>1,97</w:t>
      </w:r>
      <w:r w:rsidR="0017045A">
        <w:rPr>
          <w:sz w:val="28"/>
          <w:szCs w:val="28"/>
          <w:lang w:val="nl-NL"/>
        </w:rPr>
        <w:t>%</w:t>
      </w:r>
      <w:r w:rsidR="005D0608">
        <w:rPr>
          <w:sz w:val="28"/>
          <w:szCs w:val="28"/>
          <w:lang w:val="nl-NL"/>
        </w:rPr>
        <w:t xml:space="preserve"> do </w:t>
      </w:r>
      <w:r w:rsidR="009934BE">
        <w:rPr>
          <w:sz w:val="28"/>
          <w:szCs w:val="28"/>
          <w:lang w:val="nl-NL"/>
        </w:rPr>
        <w:t>nhu cầu</w:t>
      </w:r>
      <w:r w:rsidR="0017045A">
        <w:rPr>
          <w:sz w:val="28"/>
          <w:szCs w:val="28"/>
          <w:lang w:val="nl-NL"/>
        </w:rPr>
        <w:t xml:space="preserve"> tích trữ Tết cùng với chế biến các loại nem, giò, chả;</w:t>
      </w:r>
    </w:p>
    <w:p w:rsidR="009934BE" w:rsidRDefault="0017045A" w:rsidP="00136D4E">
      <w:pPr>
        <w:pStyle w:val="NormalWeb"/>
        <w:spacing w:before="140" w:beforeAutospacing="0" w:after="120" w:afterAutospacing="0" w:line="350" w:lineRule="atLeast"/>
        <w:ind w:firstLine="561"/>
        <w:jc w:val="both"/>
        <w:rPr>
          <w:sz w:val="28"/>
          <w:szCs w:val="28"/>
          <w:lang w:val="nl-NL"/>
        </w:rPr>
      </w:pPr>
      <w:r>
        <w:rPr>
          <w:sz w:val="28"/>
          <w:szCs w:val="28"/>
          <w:lang w:val="nl-NL"/>
        </w:rPr>
        <w:t xml:space="preserve"> </w:t>
      </w:r>
      <w:r w:rsidR="005D0608">
        <w:rPr>
          <w:sz w:val="28"/>
          <w:szCs w:val="28"/>
          <w:lang w:val="nl-NL"/>
        </w:rPr>
        <w:t>- G</w:t>
      </w:r>
      <w:r w:rsidR="004C2926">
        <w:rPr>
          <w:sz w:val="28"/>
          <w:szCs w:val="28"/>
          <w:lang w:val="nl-NL"/>
        </w:rPr>
        <w:t>iá thịt gia cầm tươi sống tăng 2</w:t>
      </w:r>
      <w:r w:rsidR="005D0608">
        <w:rPr>
          <w:sz w:val="28"/>
          <w:szCs w:val="28"/>
          <w:lang w:val="nl-NL"/>
        </w:rPr>
        <w:t>,</w:t>
      </w:r>
      <w:r w:rsidR="004C2926">
        <w:rPr>
          <w:sz w:val="28"/>
          <w:szCs w:val="28"/>
          <w:lang w:val="nl-NL"/>
        </w:rPr>
        <w:t>46</w:t>
      </w:r>
      <w:r w:rsidR="005D0608">
        <w:rPr>
          <w:sz w:val="28"/>
          <w:szCs w:val="28"/>
          <w:lang w:val="nl-NL"/>
        </w:rPr>
        <w:t xml:space="preserve">% </w:t>
      </w:r>
      <w:r w:rsidR="00AB3CBF">
        <w:rPr>
          <w:sz w:val="28"/>
          <w:szCs w:val="28"/>
          <w:lang w:val="nl-NL"/>
        </w:rPr>
        <w:t xml:space="preserve">đặc biệt giá gà ta tăng </w:t>
      </w:r>
      <w:r w:rsidR="00B30D4E">
        <w:rPr>
          <w:sz w:val="28"/>
          <w:szCs w:val="28"/>
          <w:lang w:val="nl-NL"/>
        </w:rPr>
        <w:t xml:space="preserve">từ </w:t>
      </w:r>
      <w:r>
        <w:rPr>
          <w:sz w:val="28"/>
          <w:szCs w:val="28"/>
          <w:lang w:val="nl-NL"/>
        </w:rPr>
        <w:t>10</w:t>
      </w:r>
      <w:r w:rsidR="00B30D4E">
        <w:rPr>
          <w:sz w:val="28"/>
          <w:szCs w:val="28"/>
          <w:lang w:val="nl-NL"/>
        </w:rPr>
        <w:t>.000</w:t>
      </w:r>
      <w:r w:rsidR="00393624">
        <w:rPr>
          <w:sz w:val="28"/>
          <w:szCs w:val="28"/>
          <w:lang w:val="nl-NL"/>
        </w:rPr>
        <w:t xml:space="preserve">đ/kg </w:t>
      </w:r>
      <w:r w:rsidR="00B30D4E">
        <w:rPr>
          <w:sz w:val="28"/>
          <w:szCs w:val="28"/>
          <w:lang w:val="nl-NL"/>
        </w:rPr>
        <w:t>-</w:t>
      </w:r>
      <w:r w:rsidR="00393624">
        <w:rPr>
          <w:sz w:val="28"/>
          <w:szCs w:val="28"/>
          <w:lang w:val="nl-NL"/>
        </w:rPr>
        <w:t xml:space="preserve"> </w:t>
      </w:r>
      <w:r>
        <w:rPr>
          <w:sz w:val="28"/>
          <w:szCs w:val="28"/>
          <w:lang w:val="nl-NL"/>
        </w:rPr>
        <w:t>2</w:t>
      </w:r>
      <w:r w:rsidR="00B30D4E">
        <w:rPr>
          <w:sz w:val="28"/>
          <w:szCs w:val="28"/>
          <w:lang w:val="nl-NL"/>
        </w:rPr>
        <w:t xml:space="preserve">0.000đ/kg </w:t>
      </w:r>
      <w:r w:rsidR="00AB3CBF">
        <w:rPr>
          <w:sz w:val="28"/>
          <w:szCs w:val="28"/>
          <w:lang w:val="nl-NL"/>
        </w:rPr>
        <w:t>do</w:t>
      </w:r>
      <w:r>
        <w:rPr>
          <w:sz w:val="28"/>
          <w:szCs w:val="28"/>
          <w:lang w:val="nl-NL"/>
        </w:rPr>
        <w:t xml:space="preserve"> nhu cầu của người dân tăng cao để cúng tất niên và giao thừa</w:t>
      </w:r>
      <w:r w:rsidR="009934BE">
        <w:rPr>
          <w:sz w:val="28"/>
          <w:szCs w:val="28"/>
          <w:lang w:val="nl-NL"/>
        </w:rPr>
        <w:t>;</w:t>
      </w:r>
    </w:p>
    <w:p w:rsidR="009934BE" w:rsidRDefault="00A92E01" w:rsidP="00136D4E">
      <w:pPr>
        <w:pStyle w:val="NormalWeb"/>
        <w:spacing w:before="140" w:beforeAutospacing="0" w:after="120" w:afterAutospacing="0" w:line="350" w:lineRule="atLeast"/>
        <w:ind w:firstLine="561"/>
        <w:jc w:val="both"/>
        <w:rPr>
          <w:spacing w:val="-2"/>
          <w:sz w:val="28"/>
          <w:szCs w:val="28"/>
        </w:rPr>
      </w:pPr>
      <w:r w:rsidRPr="00335219">
        <w:rPr>
          <w:sz w:val="28"/>
          <w:szCs w:val="28"/>
        </w:rPr>
        <w:t xml:space="preserve">- </w:t>
      </w:r>
      <w:r w:rsidRPr="00335219">
        <w:rPr>
          <w:spacing w:val="-2"/>
          <w:sz w:val="28"/>
          <w:szCs w:val="28"/>
        </w:rPr>
        <w:t>Giá</w:t>
      </w:r>
      <w:r w:rsidR="004C2926">
        <w:rPr>
          <w:spacing w:val="-2"/>
          <w:sz w:val="28"/>
          <w:szCs w:val="28"/>
        </w:rPr>
        <w:t xml:space="preserve"> thủy sản tươi sống tăng 3,01</w:t>
      </w:r>
      <w:r w:rsidR="005D0608">
        <w:rPr>
          <w:spacing w:val="-2"/>
          <w:sz w:val="28"/>
          <w:szCs w:val="28"/>
        </w:rPr>
        <w:t>% trong đó: cá tươ</w:t>
      </w:r>
      <w:r w:rsidR="009934BE">
        <w:rPr>
          <w:spacing w:val="-2"/>
          <w:sz w:val="28"/>
          <w:szCs w:val="28"/>
        </w:rPr>
        <w:t>i tăng</w:t>
      </w:r>
      <w:r w:rsidR="004F0AA4">
        <w:rPr>
          <w:spacing w:val="-2"/>
          <w:sz w:val="28"/>
          <w:szCs w:val="28"/>
        </w:rPr>
        <w:t xml:space="preserve"> </w:t>
      </w:r>
      <w:r w:rsidR="004C2926">
        <w:rPr>
          <w:spacing w:val="-2"/>
          <w:sz w:val="28"/>
          <w:szCs w:val="28"/>
        </w:rPr>
        <w:t>2</w:t>
      </w:r>
      <w:r w:rsidR="009934BE">
        <w:rPr>
          <w:spacing w:val="-2"/>
          <w:sz w:val="28"/>
          <w:szCs w:val="28"/>
        </w:rPr>
        <w:t>,</w:t>
      </w:r>
      <w:r w:rsidR="004C2926">
        <w:rPr>
          <w:spacing w:val="-2"/>
          <w:sz w:val="28"/>
          <w:szCs w:val="28"/>
        </w:rPr>
        <w:t>68</w:t>
      </w:r>
      <w:r w:rsidR="009934BE">
        <w:rPr>
          <w:spacing w:val="-2"/>
          <w:sz w:val="28"/>
          <w:szCs w:val="28"/>
        </w:rPr>
        <w:t xml:space="preserve">%, tôm tươi tăng </w:t>
      </w:r>
      <w:r w:rsidR="004C2926">
        <w:rPr>
          <w:spacing w:val="-2"/>
          <w:sz w:val="28"/>
          <w:szCs w:val="28"/>
        </w:rPr>
        <w:t>3,62</w:t>
      </w:r>
      <w:r w:rsidR="009934BE">
        <w:rPr>
          <w:spacing w:val="-2"/>
          <w:sz w:val="28"/>
          <w:szCs w:val="28"/>
        </w:rPr>
        <w:t>%;</w:t>
      </w:r>
      <w:r w:rsidR="004C2926">
        <w:rPr>
          <w:spacing w:val="-2"/>
          <w:sz w:val="28"/>
          <w:szCs w:val="28"/>
        </w:rPr>
        <w:t xml:space="preserve"> thủy hải sản chế biến tăng 1</w:t>
      </w:r>
      <w:r w:rsidR="004F0AA4">
        <w:rPr>
          <w:spacing w:val="-2"/>
          <w:sz w:val="28"/>
          <w:szCs w:val="28"/>
        </w:rPr>
        <w:t>,4</w:t>
      </w:r>
      <w:r w:rsidR="004C2926">
        <w:rPr>
          <w:spacing w:val="-2"/>
          <w:sz w:val="28"/>
          <w:szCs w:val="28"/>
        </w:rPr>
        <w:t>1</w:t>
      </w:r>
      <w:r w:rsidR="0017045A">
        <w:rPr>
          <w:spacing w:val="-2"/>
          <w:sz w:val="28"/>
          <w:szCs w:val="28"/>
        </w:rPr>
        <w:t>% do ảnh hưởng của thời tiết biển động sản lượng đánh bắt giảm</w:t>
      </w:r>
      <w:r w:rsidR="00052EF7">
        <w:rPr>
          <w:spacing w:val="-2"/>
          <w:sz w:val="28"/>
          <w:szCs w:val="28"/>
        </w:rPr>
        <w:t xml:space="preserve"> cùng với nhu cầu tiêu dùng tăng cao</w:t>
      </w:r>
      <w:r w:rsidR="00AB3CBF">
        <w:rPr>
          <w:spacing w:val="-2"/>
          <w:sz w:val="28"/>
          <w:szCs w:val="28"/>
        </w:rPr>
        <w:t>;</w:t>
      </w:r>
      <w:r w:rsidR="0017045A">
        <w:rPr>
          <w:spacing w:val="-2"/>
          <w:sz w:val="28"/>
          <w:szCs w:val="28"/>
        </w:rPr>
        <w:t xml:space="preserve"> </w:t>
      </w:r>
    </w:p>
    <w:p w:rsidR="009934BE" w:rsidRPr="00373822" w:rsidRDefault="00F260E7" w:rsidP="00136D4E">
      <w:pPr>
        <w:pStyle w:val="NormalWeb"/>
        <w:spacing w:before="140" w:beforeAutospacing="0" w:after="120" w:afterAutospacing="0" w:line="350" w:lineRule="atLeast"/>
        <w:ind w:firstLine="561"/>
        <w:jc w:val="both"/>
        <w:rPr>
          <w:spacing w:val="6"/>
          <w:sz w:val="28"/>
          <w:szCs w:val="28"/>
          <w:lang w:val="nl-NL"/>
        </w:rPr>
      </w:pPr>
      <w:r w:rsidRPr="00373822">
        <w:rPr>
          <w:spacing w:val="6"/>
          <w:sz w:val="28"/>
          <w:szCs w:val="28"/>
        </w:rPr>
        <w:t xml:space="preserve">- </w:t>
      </w:r>
      <w:r w:rsidRPr="00373822">
        <w:rPr>
          <w:spacing w:val="6"/>
          <w:sz w:val="28"/>
          <w:szCs w:val="28"/>
          <w:lang w:val="nl-NL"/>
        </w:rPr>
        <w:t xml:space="preserve">Trứng gia cầm các loại tăng </w:t>
      </w:r>
      <w:r w:rsidR="004C2926">
        <w:rPr>
          <w:spacing w:val="6"/>
          <w:sz w:val="28"/>
          <w:szCs w:val="28"/>
          <w:lang w:val="nl-NL"/>
        </w:rPr>
        <w:t>1</w:t>
      </w:r>
      <w:r w:rsidRPr="00373822">
        <w:rPr>
          <w:spacing w:val="6"/>
          <w:sz w:val="28"/>
          <w:szCs w:val="28"/>
          <w:lang w:val="nl-NL"/>
        </w:rPr>
        <w:t>,</w:t>
      </w:r>
      <w:r w:rsidR="004C2926">
        <w:rPr>
          <w:spacing w:val="6"/>
          <w:sz w:val="28"/>
          <w:szCs w:val="28"/>
          <w:lang w:val="nl-NL"/>
        </w:rPr>
        <w:t>33</w:t>
      </w:r>
      <w:r w:rsidRPr="00373822">
        <w:rPr>
          <w:spacing w:val="6"/>
          <w:sz w:val="28"/>
          <w:szCs w:val="28"/>
          <w:lang w:val="nl-NL"/>
        </w:rPr>
        <w:t xml:space="preserve">% do </w:t>
      </w:r>
      <w:r w:rsidRPr="00373822">
        <w:rPr>
          <w:sz w:val="28"/>
          <w:szCs w:val="28"/>
          <w:lang w:val="nl-NL"/>
        </w:rPr>
        <w:t>nhu cầu về ngu</w:t>
      </w:r>
      <w:r w:rsidR="00AB3CBF">
        <w:rPr>
          <w:sz w:val="28"/>
          <w:szCs w:val="28"/>
          <w:lang w:val="nl-NL"/>
        </w:rPr>
        <w:t>yên liệu để làm bánh trong dịp T</w:t>
      </w:r>
      <w:r w:rsidRPr="00373822">
        <w:rPr>
          <w:sz w:val="28"/>
          <w:szCs w:val="28"/>
          <w:lang w:val="nl-NL"/>
        </w:rPr>
        <w:t>ết tăng</w:t>
      </w:r>
      <w:r w:rsidR="009934BE" w:rsidRPr="00373822">
        <w:rPr>
          <w:spacing w:val="6"/>
          <w:sz w:val="28"/>
          <w:szCs w:val="28"/>
          <w:lang w:val="nl-NL"/>
        </w:rPr>
        <w:t>;</w:t>
      </w:r>
    </w:p>
    <w:p w:rsidR="009934BE" w:rsidRPr="004C2926" w:rsidRDefault="009934BE" w:rsidP="00136D4E">
      <w:pPr>
        <w:pStyle w:val="NormalWeb"/>
        <w:spacing w:before="140" w:beforeAutospacing="0" w:after="120" w:afterAutospacing="0" w:line="350" w:lineRule="atLeast"/>
        <w:ind w:firstLine="561"/>
        <w:jc w:val="both"/>
        <w:rPr>
          <w:bCs/>
          <w:spacing w:val="-4"/>
          <w:sz w:val="28"/>
          <w:szCs w:val="28"/>
          <w:lang w:val="nl-NL"/>
        </w:rPr>
      </w:pPr>
      <w:r w:rsidRPr="004C2926">
        <w:rPr>
          <w:bCs/>
          <w:spacing w:val="-4"/>
          <w:sz w:val="28"/>
          <w:szCs w:val="28"/>
          <w:lang w:val="nl-NL"/>
        </w:rPr>
        <w:t>- Giá bánh kẹo, bơ, cà phê, chè búp khô</w:t>
      </w:r>
      <w:r w:rsidR="004C2926" w:rsidRPr="004C2926">
        <w:rPr>
          <w:bCs/>
          <w:spacing w:val="-4"/>
          <w:sz w:val="28"/>
          <w:szCs w:val="28"/>
          <w:lang w:val="nl-NL"/>
        </w:rPr>
        <w:t>, mứt tết có mức tăng từ 0,2% đến 4</w:t>
      </w:r>
      <w:r w:rsidRPr="004C2926">
        <w:rPr>
          <w:bCs/>
          <w:spacing w:val="-4"/>
          <w:sz w:val="28"/>
          <w:szCs w:val="28"/>
          <w:lang w:val="nl-NL"/>
        </w:rPr>
        <w:t>,</w:t>
      </w:r>
      <w:r w:rsidR="00EA61D3" w:rsidRPr="004C2926">
        <w:rPr>
          <w:bCs/>
          <w:spacing w:val="-4"/>
          <w:sz w:val="28"/>
          <w:szCs w:val="28"/>
          <w:lang w:val="nl-NL"/>
        </w:rPr>
        <w:t>0</w:t>
      </w:r>
      <w:r w:rsidRPr="004C2926">
        <w:rPr>
          <w:bCs/>
          <w:spacing w:val="-4"/>
          <w:sz w:val="28"/>
          <w:szCs w:val="28"/>
          <w:lang w:val="nl-NL"/>
        </w:rPr>
        <w:t>%;</w:t>
      </w:r>
    </w:p>
    <w:p w:rsidR="00A92E01" w:rsidRPr="009934BE" w:rsidRDefault="00A92E01" w:rsidP="00136D4E">
      <w:pPr>
        <w:pStyle w:val="NormalWeb"/>
        <w:spacing w:before="140" w:beforeAutospacing="0" w:after="120" w:afterAutospacing="0" w:line="350" w:lineRule="atLeast"/>
        <w:ind w:firstLine="561"/>
        <w:jc w:val="both"/>
        <w:rPr>
          <w:bCs/>
          <w:sz w:val="28"/>
          <w:szCs w:val="28"/>
          <w:lang w:val="nl-NL"/>
        </w:rPr>
      </w:pPr>
      <w:r w:rsidRPr="00335219">
        <w:rPr>
          <w:spacing w:val="-2"/>
          <w:sz w:val="28"/>
          <w:szCs w:val="28"/>
        </w:rPr>
        <w:t xml:space="preserve">- Giá quả tươi </w:t>
      </w:r>
      <w:r w:rsidR="00F260E7">
        <w:rPr>
          <w:spacing w:val="-2"/>
          <w:sz w:val="28"/>
          <w:szCs w:val="28"/>
        </w:rPr>
        <w:t>t</w:t>
      </w:r>
      <w:r w:rsidR="00F260E7" w:rsidRPr="00F260E7">
        <w:rPr>
          <w:spacing w:val="-2"/>
          <w:sz w:val="28"/>
          <w:szCs w:val="28"/>
        </w:rPr>
        <w:t>ă</w:t>
      </w:r>
      <w:r w:rsidR="00F260E7">
        <w:rPr>
          <w:spacing w:val="-2"/>
          <w:sz w:val="28"/>
          <w:szCs w:val="28"/>
        </w:rPr>
        <w:t xml:space="preserve">ng </w:t>
      </w:r>
      <w:r w:rsidR="004C2926">
        <w:rPr>
          <w:spacing w:val="-2"/>
          <w:sz w:val="28"/>
          <w:szCs w:val="28"/>
        </w:rPr>
        <w:t>5</w:t>
      </w:r>
      <w:r w:rsidR="00052EF7">
        <w:rPr>
          <w:spacing w:val="-2"/>
          <w:sz w:val="28"/>
          <w:szCs w:val="28"/>
        </w:rPr>
        <w:t>,</w:t>
      </w:r>
      <w:r w:rsidR="004C2926">
        <w:rPr>
          <w:spacing w:val="-2"/>
          <w:sz w:val="28"/>
          <w:szCs w:val="28"/>
        </w:rPr>
        <w:t>24</w:t>
      </w:r>
      <w:r w:rsidRPr="00335219">
        <w:rPr>
          <w:spacing w:val="-2"/>
          <w:sz w:val="28"/>
          <w:szCs w:val="28"/>
        </w:rPr>
        <w:t xml:space="preserve">% đặc biệt </w:t>
      </w:r>
      <w:r w:rsidR="00F260E7">
        <w:rPr>
          <w:spacing w:val="-2"/>
          <w:sz w:val="28"/>
          <w:szCs w:val="28"/>
        </w:rPr>
        <w:t>ở</w:t>
      </w:r>
      <w:r w:rsidR="00052EF7">
        <w:rPr>
          <w:spacing w:val="-2"/>
          <w:sz w:val="28"/>
          <w:szCs w:val="28"/>
        </w:rPr>
        <w:t xml:space="preserve"> các loại quả dùng để bày mâm ngũ quả ngày Tết như phật thủ, chuối, bưởi, cam, thanh long, xoài, đu đủ</w:t>
      </w:r>
      <w:r w:rsidRPr="00335219">
        <w:rPr>
          <w:spacing w:val="-2"/>
          <w:sz w:val="28"/>
          <w:szCs w:val="28"/>
        </w:rPr>
        <w:t>.</w:t>
      </w:r>
    </w:p>
    <w:p w:rsidR="0017195D" w:rsidRDefault="009934BE" w:rsidP="0017195D">
      <w:pPr>
        <w:pStyle w:val="NormalWeb"/>
        <w:spacing w:before="140" w:beforeAutospacing="0" w:after="120" w:afterAutospacing="0" w:line="350" w:lineRule="atLeast"/>
        <w:ind w:firstLine="561"/>
        <w:jc w:val="both"/>
        <w:rPr>
          <w:sz w:val="28"/>
          <w:szCs w:val="28"/>
        </w:rPr>
      </w:pPr>
      <w:r w:rsidRPr="00136D4E">
        <w:rPr>
          <w:sz w:val="28"/>
          <w:szCs w:val="28"/>
        </w:rPr>
        <w:t>Riêng</w:t>
      </w:r>
      <w:r w:rsidR="00F260E7" w:rsidRPr="00136D4E">
        <w:rPr>
          <w:sz w:val="28"/>
          <w:szCs w:val="28"/>
        </w:rPr>
        <w:t xml:space="preserve"> </w:t>
      </w:r>
      <w:r w:rsidRPr="00136D4E">
        <w:rPr>
          <w:sz w:val="28"/>
          <w:szCs w:val="28"/>
        </w:rPr>
        <w:t>g</w:t>
      </w:r>
      <w:r w:rsidR="004F0AA4" w:rsidRPr="00136D4E">
        <w:rPr>
          <w:sz w:val="28"/>
          <w:szCs w:val="28"/>
        </w:rPr>
        <w:t xml:space="preserve">iá rau tươi giảm </w:t>
      </w:r>
      <w:r w:rsidR="004C2926" w:rsidRPr="00136D4E">
        <w:rPr>
          <w:sz w:val="28"/>
          <w:szCs w:val="28"/>
        </w:rPr>
        <w:t>1</w:t>
      </w:r>
      <w:r w:rsidR="00F260E7" w:rsidRPr="00136D4E">
        <w:rPr>
          <w:sz w:val="28"/>
          <w:szCs w:val="28"/>
        </w:rPr>
        <w:t>,</w:t>
      </w:r>
      <w:r w:rsidR="004C2926" w:rsidRPr="00136D4E">
        <w:rPr>
          <w:sz w:val="28"/>
          <w:szCs w:val="28"/>
        </w:rPr>
        <w:t xml:space="preserve">72% </w:t>
      </w:r>
      <w:r w:rsidR="00F260E7" w:rsidRPr="00136D4E">
        <w:rPr>
          <w:sz w:val="28"/>
          <w:szCs w:val="28"/>
        </w:rPr>
        <w:t xml:space="preserve">so với tháng trước do </w:t>
      </w:r>
      <w:r w:rsidR="00DE1C81" w:rsidRPr="00136D4E">
        <w:rPr>
          <w:sz w:val="28"/>
          <w:szCs w:val="28"/>
        </w:rPr>
        <w:t>thời tiết sản xuất rau Tết tương đối thuận lợi nên rau phát triển tốt</w:t>
      </w:r>
      <w:r w:rsidR="00753900" w:rsidRPr="00136D4E">
        <w:rPr>
          <w:sz w:val="28"/>
          <w:szCs w:val="28"/>
        </w:rPr>
        <w:t>,</w:t>
      </w:r>
      <w:r w:rsidR="00DE1C81" w:rsidRPr="00136D4E">
        <w:rPr>
          <w:sz w:val="28"/>
          <w:szCs w:val="28"/>
        </w:rPr>
        <w:t xml:space="preserve"> lượng rau cung cấp ra thị trường khá dồi dào, không </w:t>
      </w:r>
      <w:r w:rsidR="00393624">
        <w:rPr>
          <w:sz w:val="28"/>
          <w:szCs w:val="28"/>
        </w:rPr>
        <w:t>xảy ra tình trạng khan hiếm</w:t>
      </w:r>
      <w:r w:rsidR="00DE1C81" w:rsidRPr="00136D4E">
        <w:rPr>
          <w:sz w:val="28"/>
          <w:szCs w:val="28"/>
        </w:rPr>
        <w:t xml:space="preserve"> nên bình quân tháng 2/2018 nhi</w:t>
      </w:r>
      <w:r w:rsidR="00753900" w:rsidRPr="00136D4E">
        <w:rPr>
          <w:sz w:val="28"/>
          <w:szCs w:val="28"/>
        </w:rPr>
        <w:t>ề</w:t>
      </w:r>
      <w:r w:rsidR="00DE1C81" w:rsidRPr="00136D4E">
        <w:rPr>
          <w:sz w:val="28"/>
          <w:szCs w:val="28"/>
        </w:rPr>
        <w:t>u loại rau giảm giá như: bắp cải, xu hào, cà chua, khoai tây giảm từ 5% - 10%.</w:t>
      </w:r>
    </w:p>
    <w:p w:rsidR="00BA1D9F" w:rsidRPr="00335219" w:rsidRDefault="00B7139A" w:rsidP="0017195D">
      <w:pPr>
        <w:pStyle w:val="NormalWeb"/>
        <w:spacing w:before="140" w:beforeAutospacing="0" w:after="120" w:afterAutospacing="0" w:line="350" w:lineRule="atLeast"/>
        <w:ind w:firstLine="561"/>
        <w:jc w:val="both"/>
        <w:rPr>
          <w:b/>
          <w:i/>
          <w:spacing w:val="-2"/>
          <w:sz w:val="28"/>
          <w:szCs w:val="28"/>
        </w:rPr>
      </w:pPr>
      <w:r w:rsidRPr="00335219">
        <w:rPr>
          <w:b/>
          <w:i/>
          <w:spacing w:val="-2"/>
          <w:sz w:val="28"/>
          <w:szCs w:val="28"/>
        </w:rPr>
        <w:t>c</w:t>
      </w:r>
      <w:r w:rsidR="000E45E5" w:rsidRPr="00335219">
        <w:rPr>
          <w:b/>
          <w:i/>
          <w:spacing w:val="-2"/>
          <w:sz w:val="28"/>
          <w:szCs w:val="28"/>
        </w:rPr>
        <w:t>)</w:t>
      </w:r>
      <w:r w:rsidR="00583890" w:rsidRPr="00335219">
        <w:rPr>
          <w:b/>
          <w:i/>
          <w:spacing w:val="-2"/>
          <w:sz w:val="28"/>
          <w:szCs w:val="28"/>
        </w:rPr>
        <w:t xml:space="preserve"> Ăn uống ngoài gia đình (</w:t>
      </w:r>
      <w:r w:rsidR="007543AC" w:rsidRPr="00335219">
        <w:rPr>
          <w:b/>
          <w:i/>
          <w:spacing w:val="-2"/>
          <w:sz w:val="28"/>
          <w:szCs w:val="28"/>
        </w:rPr>
        <w:t>+</w:t>
      </w:r>
      <w:r w:rsidR="004C2926">
        <w:rPr>
          <w:b/>
          <w:i/>
          <w:spacing w:val="-2"/>
          <w:sz w:val="28"/>
          <w:szCs w:val="28"/>
        </w:rPr>
        <w:t>1</w:t>
      </w:r>
      <w:r w:rsidR="00A655ED" w:rsidRPr="00335219">
        <w:rPr>
          <w:b/>
          <w:i/>
          <w:spacing w:val="-2"/>
          <w:sz w:val="28"/>
          <w:szCs w:val="28"/>
        </w:rPr>
        <w:t>,</w:t>
      </w:r>
      <w:r w:rsidR="004C2926">
        <w:rPr>
          <w:b/>
          <w:i/>
          <w:spacing w:val="-2"/>
          <w:sz w:val="28"/>
          <w:szCs w:val="28"/>
        </w:rPr>
        <w:t>14</w:t>
      </w:r>
      <w:r w:rsidR="00583890" w:rsidRPr="00335219">
        <w:rPr>
          <w:b/>
          <w:i/>
          <w:spacing w:val="-2"/>
          <w:sz w:val="28"/>
          <w:szCs w:val="28"/>
        </w:rPr>
        <w:t>%)</w:t>
      </w:r>
    </w:p>
    <w:p w:rsidR="000D407E" w:rsidRPr="00335219" w:rsidRDefault="00052EF7" w:rsidP="00136D4E">
      <w:pPr>
        <w:pStyle w:val="NormalWeb"/>
        <w:spacing w:before="140" w:beforeAutospacing="0" w:after="120" w:afterAutospacing="0" w:line="350" w:lineRule="atLeast"/>
        <w:ind w:firstLine="561"/>
        <w:jc w:val="both"/>
        <w:rPr>
          <w:color w:val="000000" w:themeColor="text1"/>
          <w:spacing w:val="-2"/>
          <w:sz w:val="28"/>
          <w:szCs w:val="28"/>
        </w:rPr>
      </w:pPr>
      <w:r>
        <w:rPr>
          <w:sz w:val="28"/>
          <w:szCs w:val="28"/>
          <w:lang w:val="nl-NL"/>
        </w:rPr>
        <w:t xml:space="preserve">Giá lương thực, thực phẩm tháng này cao hơn các tháng trước cùng với nhu cầu đi lễ hội vào tháng âm lịch đầu năm tăng cao nên giá các mặt hàng ăn uống ngoài gia đình tăng </w:t>
      </w:r>
      <w:r w:rsidR="004C2926">
        <w:rPr>
          <w:sz w:val="28"/>
          <w:szCs w:val="28"/>
          <w:lang w:val="nl-NL"/>
        </w:rPr>
        <w:t>1,14</w:t>
      </w:r>
      <w:r>
        <w:rPr>
          <w:sz w:val="28"/>
          <w:szCs w:val="28"/>
          <w:lang w:val="nl-NL"/>
        </w:rPr>
        <w:t>%</w:t>
      </w:r>
      <w:r w:rsidR="00D63F3D">
        <w:rPr>
          <w:sz w:val="28"/>
          <w:szCs w:val="28"/>
          <w:lang w:val="nl-NL"/>
        </w:rPr>
        <w:t>;</w:t>
      </w:r>
      <w:r>
        <w:rPr>
          <w:sz w:val="28"/>
          <w:szCs w:val="28"/>
          <w:lang w:val="nl-NL"/>
        </w:rPr>
        <w:t xml:space="preserve"> </w:t>
      </w:r>
      <w:r w:rsidR="00D63F3D">
        <w:rPr>
          <w:sz w:val="28"/>
          <w:szCs w:val="28"/>
          <w:lang w:val="nl-NL"/>
        </w:rPr>
        <w:t>t</w:t>
      </w:r>
      <w:r>
        <w:rPr>
          <w:sz w:val="28"/>
          <w:szCs w:val="28"/>
          <w:lang w:val="nl-NL"/>
        </w:rPr>
        <w:t>ron</w:t>
      </w:r>
      <w:r w:rsidR="004C2926">
        <w:rPr>
          <w:sz w:val="28"/>
          <w:szCs w:val="28"/>
          <w:lang w:val="nl-NL"/>
        </w:rPr>
        <w:t>g đó: ăn ở quán bình dân tăng 1</w:t>
      </w:r>
      <w:r>
        <w:rPr>
          <w:sz w:val="28"/>
          <w:szCs w:val="28"/>
          <w:lang w:val="nl-NL"/>
        </w:rPr>
        <w:t>,</w:t>
      </w:r>
      <w:r w:rsidR="004C2926">
        <w:rPr>
          <w:sz w:val="28"/>
          <w:szCs w:val="28"/>
          <w:lang w:val="nl-NL"/>
        </w:rPr>
        <w:t>17%; uống ngoài gia đình tăng 0,96</w:t>
      </w:r>
      <w:r>
        <w:rPr>
          <w:sz w:val="28"/>
          <w:szCs w:val="28"/>
          <w:lang w:val="nl-NL"/>
        </w:rPr>
        <w:t xml:space="preserve">%. </w:t>
      </w:r>
    </w:p>
    <w:p w:rsidR="00214CE2" w:rsidRPr="00335219" w:rsidRDefault="008A28A2" w:rsidP="00136D4E">
      <w:pPr>
        <w:spacing w:before="140" w:after="120" w:line="350" w:lineRule="atLeast"/>
        <w:ind w:firstLine="567"/>
        <w:jc w:val="both"/>
        <w:rPr>
          <w:b/>
          <w:color w:val="000000" w:themeColor="text1"/>
          <w:sz w:val="28"/>
          <w:lang w:val="nl-NL"/>
        </w:rPr>
      </w:pPr>
      <w:r w:rsidRPr="00335219">
        <w:rPr>
          <w:b/>
          <w:color w:val="000000" w:themeColor="text1"/>
          <w:sz w:val="28"/>
          <w:lang w:val="nl-NL"/>
        </w:rPr>
        <w:t>2</w:t>
      </w:r>
      <w:r w:rsidR="00214CE2" w:rsidRPr="00335219">
        <w:rPr>
          <w:b/>
          <w:color w:val="000000" w:themeColor="text1"/>
          <w:sz w:val="28"/>
          <w:lang w:val="nl-NL"/>
        </w:rPr>
        <w:t xml:space="preserve">. </w:t>
      </w:r>
      <w:r w:rsidR="005D5CD9" w:rsidRPr="00335219">
        <w:rPr>
          <w:b/>
          <w:color w:val="000000" w:themeColor="text1"/>
          <w:sz w:val="28"/>
          <w:lang w:val="nl-NL"/>
        </w:rPr>
        <w:t>Đ</w:t>
      </w:r>
      <w:r w:rsidR="00214CE2" w:rsidRPr="00335219">
        <w:rPr>
          <w:b/>
          <w:color w:val="000000" w:themeColor="text1"/>
          <w:sz w:val="28"/>
          <w:lang w:val="nl-NL"/>
        </w:rPr>
        <w:t>ồ uống</w:t>
      </w:r>
      <w:r w:rsidR="003D7B6A" w:rsidRPr="00335219">
        <w:rPr>
          <w:b/>
          <w:color w:val="000000" w:themeColor="text1"/>
          <w:sz w:val="28"/>
          <w:lang w:val="nl-NL"/>
        </w:rPr>
        <w:t>,</w:t>
      </w:r>
      <w:r w:rsidR="00214CE2" w:rsidRPr="00335219">
        <w:rPr>
          <w:b/>
          <w:color w:val="000000" w:themeColor="text1"/>
          <w:sz w:val="28"/>
          <w:lang w:val="nl-NL"/>
        </w:rPr>
        <w:t xml:space="preserve"> thuốc lá </w:t>
      </w:r>
      <w:r w:rsidR="003D53C5" w:rsidRPr="00335219">
        <w:rPr>
          <w:b/>
          <w:color w:val="000000" w:themeColor="text1"/>
          <w:sz w:val="28"/>
          <w:lang w:val="nl-NL"/>
        </w:rPr>
        <w:t>(</w:t>
      </w:r>
      <w:r w:rsidR="00B85C15" w:rsidRPr="00335219">
        <w:rPr>
          <w:b/>
          <w:color w:val="000000" w:themeColor="text1"/>
          <w:sz w:val="28"/>
          <w:lang w:val="nl-NL"/>
        </w:rPr>
        <w:t>+</w:t>
      </w:r>
      <w:r w:rsidR="008528BD" w:rsidRPr="00335219">
        <w:rPr>
          <w:b/>
          <w:color w:val="000000" w:themeColor="text1"/>
          <w:sz w:val="28"/>
          <w:lang w:val="nl-NL"/>
        </w:rPr>
        <w:t>0,</w:t>
      </w:r>
      <w:r w:rsidR="004C2926">
        <w:rPr>
          <w:b/>
          <w:color w:val="000000" w:themeColor="text1"/>
          <w:sz w:val="28"/>
          <w:lang w:val="nl-NL"/>
        </w:rPr>
        <w:t>75</w:t>
      </w:r>
      <w:r w:rsidR="00214CE2" w:rsidRPr="00335219">
        <w:rPr>
          <w:b/>
          <w:color w:val="000000" w:themeColor="text1"/>
          <w:sz w:val="28"/>
          <w:lang w:val="nl-NL"/>
        </w:rPr>
        <w:t>%)</w:t>
      </w:r>
    </w:p>
    <w:p w:rsidR="00052EF7" w:rsidRPr="00052EF7" w:rsidRDefault="00052EF7" w:rsidP="00136D4E">
      <w:pPr>
        <w:pStyle w:val="BodyText"/>
        <w:spacing w:before="140" w:after="120" w:line="350" w:lineRule="atLeast"/>
        <w:ind w:firstLine="720"/>
        <w:rPr>
          <w:rFonts w:ascii="Times New Roman" w:hAnsi="Times New Roman"/>
        </w:rPr>
      </w:pPr>
      <w:r w:rsidRPr="00052EF7">
        <w:rPr>
          <w:rFonts w:ascii="Times New Roman" w:hAnsi="Times New Roman"/>
        </w:rPr>
        <w:t xml:space="preserve">Do nhu cầu tiêu dùng trong dịp Tết </w:t>
      </w:r>
      <w:r>
        <w:rPr>
          <w:rFonts w:ascii="Times New Roman" w:hAnsi="Times New Roman"/>
        </w:rPr>
        <w:t xml:space="preserve">tăng </w:t>
      </w:r>
      <w:r w:rsidRPr="00052EF7">
        <w:rPr>
          <w:rFonts w:ascii="Times New Roman" w:hAnsi="Times New Roman"/>
        </w:rPr>
        <w:t>nên giá đồ uống các loại đều tăn</w:t>
      </w:r>
      <w:r w:rsidR="004C2926">
        <w:rPr>
          <w:rFonts w:ascii="Times New Roman" w:hAnsi="Times New Roman"/>
        </w:rPr>
        <w:t>g: đồ uống không cồn tăng 0,41</w:t>
      </w:r>
      <w:r w:rsidRPr="00052EF7">
        <w:rPr>
          <w:rFonts w:ascii="Times New Roman" w:hAnsi="Times New Roman"/>
        </w:rPr>
        <w:t>%; giá rượu bia tăng</w:t>
      </w:r>
      <w:r w:rsidR="004C2926">
        <w:rPr>
          <w:rFonts w:ascii="Times New Roman" w:hAnsi="Times New Roman"/>
        </w:rPr>
        <w:t xml:space="preserve"> 1,1%; thuốc hút tăng 0,51</w:t>
      </w:r>
      <w:r w:rsidRPr="00052EF7">
        <w:rPr>
          <w:rFonts w:ascii="Times New Roman" w:hAnsi="Times New Roman"/>
        </w:rPr>
        <w:t xml:space="preserve">%. </w:t>
      </w:r>
    </w:p>
    <w:p w:rsidR="00670F14" w:rsidRPr="00335219" w:rsidRDefault="00670F14" w:rsidP="00F96AE3">
      <w:pPr>
        <w:pStyle w:val="BodyText"/>
        <w:spacing w:before="120" w:after="120" w:line="350" w:lineRule="atLeast"/>
        <w:ind w:firstLine="567"/>
        <w:rPr>
          <w:rFonts w:ascii="Times New Roman" w:hAnsi="Times New Roman"/>
          <w:b/>
          <w:color w:val="000000" w:themeColor="text1"/>
          <w:lang w:val="nl-NL"/>
        </w:rPr>
      </w:pPr>
      <w:r w:rsidRPr="00335219">
        <w:rPr>
          <w:rFonts w:ascii="Times New Roman" w:hAnsi="Times New Roman"/>
          <w:b/>
          <w:color w:val="000000" w:themeColor="text1"/>
          <w:lang w:val="nl-NL"/>
        </w:rPr>
        <w:lastRenderedPageBreak/>
        <w:t xml:space="preserve">3. </w:t>
      </w:r>
      <w:r w:rsidR="00E907C2" w:rsidRPr="00335219">
        <w:rPr>
          <w:rFonts w:ascii="Times New Roman" w:hAnsi="Times New Roman"/>
          <w:b/>
          <w:color w:val="000000" w:themeColor="text1"/>
          <w:lang w:val="nl-NL"/>
        </w:rPr>
        <w:t>May mặc, mũ nón, giầy dép (+</w:t>
      </w:r>
      <w:r w:rsidRPr="00335219">
        <w:rPr>
          <w:rFonts w:ascii="Times New Roman" w:hAnsi="Times New Roman"/>
          <w:b/>
          <w:color w:val="000000" w:themeColor="text1"/>
          <w:lang w:val="nl-NL"/>
        </w:rPr>
        <w:t>0,</w:t>
      </w:r>
      <w:r w:rsidR="00136D4E">
        <w:rPr>
          <w:rFonts w:ascii="Times New Roman" w:hAnsi="Times New Roman"/>
          <w:b/>
          <w:color w:val="000000" w:themeColor="text1"/>
          <w:lang w:val="nl-NL"/>
        </w:rPr>
        <w:t>2</w:t>
      </w:r>
      <w:r w:rsidRPr="00335219">
        <w:rPr>
          <w:rFonts w:ascii="Times New Roman" w:hAnsi="Times New Roman"/>
          <w:b/>
          <w:color w:val="000000" w:themeColor="text1"/>
          <w:lang w:val="nl-NL"/>
        </w:rPr>
        <w:t>%)</w:t>
      </w:r>
    </w:p>
    <w:p w:rsidR="009F1F0B" w:rsidRPr="00052EF7" w:rsidRDefault="009F1F0B" w:rsidP="00052EF7">
      <w:pPr>
        <w:pStyle w:val="BodyText"/>
        <w:spacing w:before="120" w:after="120" w:line="350" w:lineRule="atLeast"/>
        <w:ind w:firstLine="720"/>
        <w:rPr>
          <w:rFonts w:ascii="Times New Roman" w:hAnsi="Times New Roman"/>
        </w:rPr>
      </w:pPr>
      <w:r w:rsidRPr="00052EF7">
        <w:rPr>
          <w:rFonts w:ascii="Times New Roman" w:hAnsi="Times New Roman"/>
        </w:rPr>
        <w:t xml:space="preserve">Thời tiết </w:t>
      </w:r>
      <w:r w:rsidR="00052EF7" w:rsidRPr="00052EF7">
        <w:rPr>
          <w:rFonts w:ascii="Times New Roman" w:hAnsi="Times New Roman"/>
        </w:rPr>
        <w:t>miền Bắc những ngày đầu tháng 2 rét đậm</w:t>
      </w:r>
      <w:r w:rsidR="00D63F3D">
        <w:rPr>
          <w:rFonts w:ascii="Times New Roman" w:hAnsi="Times New Roman"/>
        </w:rPr>
        <w:t>,</w:t>
      </w:r>
      <w:r w:rsidRPr="00052EF7">
        <w:rPr>
          <w:rFonts w:ascii="Times New Roman" w:hAnsi="Times New Roman"/>
        </w:rPr>
        <w:t xml:space="preserve"> </w:t>
      </w:r>
      <w:r w:rsidR="00052EF7" w:rsidRPr="00052EF7">
        <w:rPr>
          <w:rFonts w:ascii="Times New Roman" w:hAnsi="Times New Roman"/>
        </w:rPr>
        <w:t xml:space="preserve">bên cạnh đó </w:t>
      </w:r>
      <w:r w:rsidRPr="00052EF7">
        <w:rPr>
          <w:rFonts w:ascii="Times New Roman" w:hAnsi="Times New Roman"/>
        </w:rPr>
        <w:t xml:space="preserve">nhu cầu </w:t>
      </w:r>
      <w:r w:rsidR="00052EF7" w:rsidRPr="00052EF7">
        <w:rPr>
          <w:rFonts w:ascii="Times New Roman" w:hAnsi="Times New Roman"/>
        </w:rPr>
        <w:t>sản phẩm may mặc, giầy dép và dịch vụ may mặc tăng cao trong dịp Tết, cụ thể: giá quần áo may sẵn tăng 0,</w:t>
      </w:r>
      <w:r w:rsidR="00136D4E">
        <w:rPr>
          <w:rFonts w:ascii="Times New Roman" w:hAnsi="Times New Roman"/>
        </w:rPr>
        <w:t>15</w:t>
      </w:r>
      <w:r w:rsidR="00052EF7" w:rsidRPr="00052EF7">
        <w:rPr>
          <w:rFonts w:ascii="Times New Roman" w:hAnsi="Times New Roman"/>
        </w:rPr>
        <w:t>%; giầy dép tăng 0,</w:t>
      </w:r>
      <w:r w:rsidR="00136D4E">
        <w:rPr>
          <w:rFonts w:ascii="Times New Roman" w:hAnsi="Times New Roman"/>
        </w:rPr>
        <w:t>24%; dịch vụ may mặc tăng 0,86</w:t>
      </w:r>
      <w:r w:rsidR="00052EF7" w:rsidRPr="00052EF7">
        <w:rPr>
          <w:rFonts w:ascii="Times New Roman" w:hAnsi="Times New Roman"/>
        </w:rPr>
        <w:t>%</w:t>
      </w:r>
      <w:r w:rsidRPr="00052EF7">
        <w:rPr>
          <w:rFonts w:ascii="Times New Roman" w:hAnsi="Times New Roman"/>
        </w:rPr>
        <w:t>; quần áo may sẵn tăng 0,</w:t>
      </w:r>
      <w:r w:rsidR="00136D4E">
        <w:rPr>
          <w:rFonts w:ascii="Times New Roman" w:hAnsi="Times New Roman"/>
        </w:rPr>
        <w:t>15</w:t>
      </w:r>
      <w:r w:rsidRPr="00052EF7">
        <w:rPr>
          <w:rFonts w:ascii="Times New Roman" w:hAnsi="Times New Roman"/>
        </w:rPr>
        <w:t>%;</w:t>
      </w:r>
      <w:r w:rsidR="001B6FA6" w:rsidRPr="00052EF7">
        <w:rPr>
          <w:rFonts w:ascii="Times New Roman" w:hAnsi="Times New Roman"/>
        </w:rPr>
        <w:t xml:space="preserve"> </w:t>
      </w:r>
      <w:r w:rsidRPr="00052EF7">
        <w:rPr>
          <w:rFonts w:ascii="Times New Roman" w:hAnsi="Times New Roman"/>
        </w:rPr>
        <w:t>khăn mặt, khăn quàng, găng tay và bít tất ...tăng từ 0,2% đến 0,6%.</w:t>
      </w:r>
    </w:p>
    <w:p w:rsidR="00670F14" w:rsidRPr="00DE1C81" w:rsidRDefault="00670F14" w:rsidP="00F96AE3">
      <w:pPr>
        <w:spacing w:before="120" w:after="120" w:line="350" w:lineRule="atLeast"/>
        <w:ind w:firstLine="567"/>
        <w:jc w:val="both"/>
        <w:rPr>
          <w:b/>
          <w:color w:val="000000" w:themeColor="text1"/>
          <w:sz w:val="28"/>
          <w:szCs w:val="28"/>
          <w:lang w:val="nl-NL"/>
        </w:rPr>
      </w:pPr>
      <w:r w:rsidRPr="00DE1C81">
        <w:rPr>
          <w:b/>
          <w:color w:val="000000" w:themeColor="text1"/>
          <w:sz w:val="28"/>
          <w:szCs w:val="28"/>
          <w:lang w:val="nl-NL"/>
        </w:rPr>
        <w:t>4. Nhà ở và vật liệu xây dựng (</w:t>
      </w:r>
      <w:r w:rsidR="00136D4E">
        <w:rPr>
          <w:b/>
          <w:color w:val="000000" w:themeColor="text1"/>
          <w:sz w:val="28"/>
          <w:szCs w:val="28"/>
          <w:lang w:val="nl-NL"/>
        </w:rPr>
        <w:t>-</w:t>
      </w:r>
      <w:r w:rsidR="00DA2F11" w:rsidRPr="00DE1C81">
        <w:rPr>
          <w:b/>
          <w:color w:val="000000" w:themeColor="text1"/>
          <w:sz w:val="28"/>
          <w:szCs w:val="28"/>
          <w:lang w:val="nl-NL"/>
        </w:rPr>
        <w:t>0</w:t>
      </w:r>
      <w:r w:rsidR="001E1B43" w:rsidRPr="00DE1C81">
        <w:rPr>
          <w:b/>
          <w:color w:val="000000" w:themeColor="text1"/>
          <w:sz w:val="28"/>
          <w:szCs w:val="28"/>
          <w:lang w:val="nl-NL"/>
        </w:rPr>
        <w:t>,</w:t>
      </w:r>
      <w:r w:rsidR="00136D4E">
        <w:rPr>
          <w:b/>
          <w:color w:val="000000" w:themeColor="text1"/>
          <w:sz w:val="28"/>
          <w:szCs w:val="28"/>
          <w:lang w:val="nl-NL"/>
        </w:rPr>
        <w:t>09</w:t>
      </w:r>
      <w:r w:rsidRPr="00DE1C81">
        <w:rPr>
          <w:b/>
          <w:color w:val="000000" w:themeColor="text1"/>
          <w:sz w:val="28"/>
          <w:szCs w:val="28"/>
          <w:lang w:val="nl-NL"/>
        </w:rPr>
        <w:t>%)</w:t>
      </w:r>
    </w:p>
    <w:p w:rsidR="00136D4E" w:rsidRDefault="00670F14" w:rsidP="00136D4E">
      <w:pPr>
        <w:pStyle w:val="NormalWeb"/>
        <w:spacing w:before="120" w:beforeAutospacing="0" w:after="120" w:afterAutospacing="0" w:line="350" w:lineRule="atLeast"/>
        <w:ind w:firstLine="561"/>
        <w:jc w:val="both"/>
        <w:rPr>
          <w:sz w:val="28"/>
          <w:szCs w:val="28"/>
        </w:rPr>
      </w:pPr>
      <w:r w:rsidRPr="00DE1C81">
        <w:rPr>
          <w:color w:val="000000" w:themeColor="text1"/>
          <w:sz w:val="28"/>
          <w:szCs w:val="28"/>
        </w:rPr>
        <w:t xml:space="preserve">Chỉ số giá nhóm hàng này </w:t>
      </w:r>
      <w:r w:rsidR="00136D4E">
        <w:rPr>
          <w:color w:val="000000" w:themeColor="text1"/>
          <w:sz w:val="28"/>
          <w:szCs w:val="28"/>
        </w:rPr>
        <w:t>giảm</w:t>
      </w:r>
      <w:r w:rsidR="0017195D">
        <w:rPr>
          <w:color w:val="000000" w:themeColor="text1"/>
          <w:sz w:val="28"/>
          <w:szCs w:val="28"/>
        </w:rPr>
        <w:t xml:space="preserve"> </w:t>
      </w:r>
      <w:r w:rsidRPr="00DE1C81">
        <w:rPr>
          <w:color w:val="000000" w:themeColor="text1"/>
          <w:sz w:val="28"/>
          <w:szCs w:val="28"/>
        </w:rPr>
        <w:t xml:space="preserve">chủ yếu ở mặt hàng </w:t>
      </w:r>
      <w:r w:rsidR="00136D4E">
        <w:rPr>
          <w:color w:val="000000" w:themeColor="text1"/>
          <w:sz w:val="28"/>
          <w:szCs w:val="28"/>
        </w:rPr>
        <w:t xml:space="preserve">gas. </w:t>
      </w:r>
      <w:r w:rsidR="0017195D">
        <w:rPr>
          <w:color w:val="000000" w:themeColor="text1"/>
          <w:sz w:val="28"/>
          <w:szCs w:val="28"/>
        </w:rPr>
        <w:t>Giá g</w:t>
      </w:r>
      <w:r w:rsidR="00136D4E">
        <w:rPr>
          <w:sz w:val="28"/>
          <w:szCs w:val="28"/>
        </w:rPr>
        <w:t>as giảm 5,14</w:t>
      </w:r>
      <w:r w:rsidR="00136D4E" w:rsidRPr="006F5D1C">
        <w:rPr>
          <w:sz w:val="28"/>
          <w:szCs w:val="28"/>
        </w:rPr>
        <w:t xml:space="preserve">% do </w:t>
      </w:r>
      <w:r w:rsidR="00136D4E">
        <w:rPr>
          <w:sz w:val="28"/>
          <w:szCs w:val="28"/>
        </w:rPr>
        <w:t xml:space="preserve">các doanh nghiệp trong nước điều chỉnh giảm </w:t>
      </w:r>
      <w:r w:rsidR="00136D4E" w:rsidRPr="00A63333">
        <w:rPr>
          <w:sz w:val="28"/>
          <w:szCs w:val="28"/>
        </w:rPr>
        <w:t>2</w:t>
      </w:r>
      <w:r w:rsidR="00136D4E">
        <w:rPr>
          <w:sz w:val="28"/>
          <w:szCs w:val="28"/>
        </w:rPr>
        <w:t>0</w:t>
      </w:r>
      <w:r w:rsidR="00136D4E" w:rsidRPr="00A63333">
        <w:rPr>
          <w:sz w:val="28"/>
          <w:szCs w:val="28"/>
        </w:rPr>
        <w:t xml:space="preserve">.000đ/bình 12 kg </w:t>
      </w:r>
      <w:r w:rsidR="00393624">
        <w:rPr>
          <w:sz w:val="28"/>
          <w:szCs w:val="28"/>
        </w:rPr>
        <w:t>từ ngày 01/</w:t>
      </w:r>
      <w:r w:rsidR="00136D4E">
        <w:rPr>
          <w:sz w:val="28"/>
          <w:szCs w:val="28"/>
        </w:rPr>
        <w:t xml:space="preserve">2/2018 do </w:t>
      </w:r>
      <w:r w:rsidR="00136D4E" w:rsidRPr="00A63333">
        <w:rPr>
          <w:sz w:val="28"/>
          <w:szCs w:val="28"/>
        </w:rPr>
        <w:t>giá gas</w:t>
      </w:r>
      <w:r w:rsidR="00136D4E" w:rsidRPr="00FC7830">
        <w:rPr>
          <w:sz w:val="28"/>
          <w:szCs w:val="28"/>
        </w:rPr>
        <w:t xml:space="preserve"> nhập khẩu trong tháng </w:t>
      </w:r>
      <w:r w:rsidR="00136D4E">
        <w:rPr>
          <w:sz w:val="28"/>
          <w:szCs w:val="28"/>
        </w:rPr>
        <w:t>2 giảm 65USD/tấn chốt giá ở mức 515</w:t>
      </w:r>
      <w:r w:rsidR="00136D4E" w:rsidRPr="00FC7830">
        <w:rPr>
          <w:sz w:val="28"/>
          <w:szCs w:val="28"/>
        </w:rPr>
        <w:t xml:space="preserve"> USD/tấn</w:t>
      </w:r>
      <w:r w:rsidR="00136D4E">
        <w:rPr>
          <w:sz w:val="28"/>
          <w:szCs w:val="28"/>
        </w:rPr>
        <w:t>.</w:t>
      </w:r>
    </w:p>
    <w:p w:rsidR="00670F14" w:rsidRPr="00DE1C81" w:rsidRDefault="004E7080" w:rsidP="004E7080">
      <w:pPr>
        <w:spacing w:before="120" w:after="120" w:line="350" w:lineRule="atLeast"/>
        <w:jc w:val="both"/>
        <w:rPr>
          <w:color w:val="000000" w:themeColor="text1"/>
          <w:sz w:val="28"/>
          <w:szCs w:val="28"/>
        </w:rPr>
      </w:pPr>
      <w:r>
        <w:rPr>
          <w:color w:val="000000" w:themeColor="text1"/>
          <w:sz w:val="28"/>
          <w:szCs w:val="28"/>
        </w:rPr>
        <w:tab/>
        <w:t>Bên cạnh đó, một số mặt hàng tăng giá như sau:</w:t>
      </w:r>
    </w:p>
    <w:p w:rsidR="00F4196A" w:rsidRPr="00DE1C81" w:rsidRDefault="00F4196A" w:rsidP="00F96AE3">
      <w:pPr>
        <w:pStyle w:val="NormalWeb"/>
        <w:spacing w:before="120" w:beforeAutospacing="0" w:after="120" w:afterAutospacing="0" w:line="350" w:lineRule="atLeast"/>
        <w:ind w:firstLine="561"/>
        <w:jc w:val="both"/>
        <w:rPr>
          <w:color w:val="000000" w:themeColor="text1"/>
          <w:sz w:val="28"/>
          <w:szCs w:val="28"/>
          <w:lang w:val="nl-NL"/>
        </w:rPr>
      </w:pPr>
      <w:r w:rsidRPr="00DE1C81">
        <w:rPr>
          <w:rStyle w:val="a21"/>
          <w:rFonts w:ascii="Times New Roman" w:hAnsi="Times New Roman" w:cs="Times New Roman"/>
          <w:color w:val="000000" w:themeColor="text1"/>
          <w:spacing w:val="6"/>
          <w:sz w:val="28"/>
          <w:szCs w:val="26"/>
        </w:rPr>
        <w:t xml:space="preserve">- </w:t>
      </w:r>
      <w:r w:rsidRPr="00DE1C81">
        <w:rPr>
          <w:sz w:val="28"/>
          <w:szCs w:val="28"/>
          <w:lang w:val="nl-NL"/>
        </w:rPr>
        <w:t>Nhu cầu sửa chữa nhà cửa cuối năm tăng làm cho</w:t>
      </w:r>
      <w:r w:rsidR="00F260E7" w:rsidRPr="00DE1C81">
        <w:rPr>
          <w:sz w:val="28"/>
          <w:szCs w:val="28"/>
          <w:lang w:val="nl-NL"/>
        </w:rPr>
        <w:t xml:space="preserve"> giá vật liệu </w:t>
      </w:r>
      <w:r w:rsidR="00564415" w:rsidRPr="00DE1C81">
        <w:rPr>
          <w:sz w:val="28"/>
          <w:szCs w:val="28"/>
          <w:lang w:val="nl-NL"/>
        </w:rPr>
        <w:t>bảo dưỡng nhà ở</w:t>
      </w:r>
      <w:r w:rsidR="00F260E7" w:rsidRPr="00DE1C81">
        <w:rPr>
          <w:sz w:val="28"/>
          <w:szCs w:val="28"/>
          <w:lang w:val="nl-NL"/>
        </w:rPr>
        <w:t xml:space="preserve"> tăng 0,</w:t>
      </w:r>
      <w:r w:rsidR="004E7080">
        <w:rPr>
          <w:sz w:val="28"/>
          <w:szCs w:val="28"/>
          <w:lang w:val="nl-NL"/>
        </w:rPr>
        <w:t>39</w:t>
      </w:r>
      <w:r w:rsidRPr="00DE1C81">
        <w:rPr>
          <w:sz w:val="28"/>
          <w:szCs w:val="28"/>
          <w:lang w:val="nl-NL"/>
        </w:rPr>
        <w:t>%; giá dịch vụ sửa chữa nhà tăng 0,</w:t>
      </w:r>
      <w:r w:rsidR="004E7080">
        <w:rPr>
          <w:sz w:val="28"/>
          <w:szCs w:val="28"/>
          <w:lang w:val="nl-NL"/>
        </w:rPr>
        <w:t>63</w:t>
      </w:r>
      <w:r w:rsidRPr="00DE1C81">
        <w:rPr>
          <w:sz w:val="28"/>
          <w:szCs w:val="28"/>
          <w:lang w:val="nl-NL"/>
        </w:rPr>
        <w:t>%;</w:t>
      </w:r>
      <w:r w:rsidRPr="00DE1C81">
        <w:rPr>
          <w:color w:val="000000" w:themeColor="text1"/>
          <w:sz w:val="28"/>
          <w:szCs w:val="28"/>
          <w:lang w:val="nl-NL"/>
        </w:rPr>
        <w:t xml:space="preserve"> </w:t>
      </w:r>
    </w:p>
    <w:p w:rsidR="00DE1C81" w:rsidRDefault="00F4196A" w:rsidP="00F96AE3">
      <w:pPr>
        <w:pStyle w:val="NormalWeb"/>
        <w:spacing w:before="120" w:beforeAutospacing="0" w:after="120" w:afterAutospacing="0" w:line="350" w:lineRule="atLeast"/>
        <w:ind w:firstLine="561"/>
        <w:jc w:val="both"/>
        <w:rPr>
          <w:sz w:val="28"/>
          <w:szCs w:val="28"/>
        </w:rPr>
      </w:pPr>
      <w:r w:rsidRPr="00DE1C81">
        <w:rPr>
          <w:spacing w:val="4"/>
          <w:sz w:val="28"/>
          <w:szCs w:val="28"/>
        </w:rPr>
        <w:t xml:space="preserve">- </w:t>
      </w:r>
      <w:r w:rsidR="00DE1C81" w:rsidRPr="00335219">
        <w:rPr>
          <w:sz w:val="28"/>
          <w:szCs w:val="28"/>
        </w:rPr>
        <w:t>Giá điện sinh hoạt tăng</w:t>
      </w:r>
      <w:r w:rsidR="00DE1C81">
        <w:rPr>
          <w:sz w:val="28"/>
          <w:szCs w:val="28"/>
        </w:rPr>
        <w:t xml:space="preserve"> </w:t>
      </w:r>
      <w:r w:rsidR="004E7080">
        <w:rPr>
          <w:sz w:val="28"/>
          <w:szCs w:val="28"/>
        </w:rPr>
        <w:t>1,31</w:t>
      </w:r>
      <w:r w:rsidR="00DE1C81" w:rsidRPr="00335219">
        <w:rPr>
          <w:sz w:val="28"/>
          <w:szCs w:val="28"/>
        </w:rPr>
        <w:t>% do</w:t>
      </w:r>
      <w:r w:rsidR="00DE1C81">
        <w:rPr>
          <w:sz w:val="28"/>
          <w:szCs w:val="28"/>
        </w:rPr>
        <w:t xml:space="preserve"> nhu cầu s</w:t>
      </w:r>
      <w:r w:rsidR="00C8790E">
        <w:rPr>
          <w:sz w:val="28"/>
          <w:szCs w:val="28"/>
        </w:rPr>
        <w:t xml:space="preserve">ử dụng điện tháng Tết tăng cao, </w:t>
      </w:r>
      <w:r w:rsidR="004E7080">
        <w:rPr>
          <w:sz w:val="28"/>
          <w:szCs w:val="28"/>
        </w:rPr>
        <w:t>làm tăng CPI chung 0,03</w:t>
      </w:r>
      <w:r w:rsidR="00DE1C81">
        <w:rPr>
          <w:sz w:val="28"/>
          <w:szCs w:val="28"/>
        </w:rPr>
        <w:t>%.</w:t>
      </w:r>
    </w:p>
    <w:p w:rsidR="00A3432E" w:rsidRDefault="00FB6896" w:rsidP="00F96AE3">
      <w:pPr>
        <w:pStyle w:val="NormalWeb"/>
        <w:spacing w:before="120" w:beforeAutospacing="0" w:after="120" w:afterAutospacing="0" w:line="350" w:lineRule="atLeast"/>
        <w:ind w:firstLine="561"/>
        <w:jc w:val="both"/>
        <w:rPr>
          <w:rStyle w:val="a21"/>
          <w:rFonts w:ascii="Times New Roman" w:hAnsi="Times New Roman" w:cs="Times New Roman"/>
          <w:b/>
          <w:color w:val="000000" w:themeColor="text1"/>
          <w:sz w:val="28"/>
          <w:szCs w:val="28"/>
        </w:rPr>
      </w:pPr>
      <w:r w:rsidRPr="00335219">
        <w:rPr>
          <w:b/>
          <w:color w:val="000000" w:themeColor="text1"/>
          <w:sz w:val="28"/>
          <w:szCs w:val="28"/>
          <w:lang w:val="de-DE"/>
        </w:rPr>
        <w:t>5</w:t>
      </w:r>
      <w:r w:rsidR="00670F14" w:rsidRPr="00335219">
        <w:rPr>
          <w:b/>
          <w:color w:val="000000" w:themeColor="text1"/>
          <w:sz w:val="28"/>
          <w:szCs w:val="28"/>
          <w:lang w:val="de-DE"/>
        </w:rPr>
        <w:t xml:space="preserve">. </w:t>
      </w:r>
      <w:r w:rsidR="00670F14" w:rsidRPr="00335219">
        <w:rPr>
          <w:rStyle w:val="a21"/>
          <w:rFonts w:ascii="Times New Roman" w:hAnsi="Times New Roman" w:cs="Times New Roman"/>
          <w:b/>
          <w:color w:val="000000" w:themeColor="text1"/>
          <w:sz w:val="28"/>
          <w:szCs w:val="28"/>
        </w:rPr>
        <w:t>Thiết bị và đồ dùng gia đình (+0,</w:t>
      </w:r>
      <w:r w:rsidR="004E7080">
        <w:rPr>
          <w:rStyle w:val="a21"/>
          <w:rFonts w:ascii="Times New Roman" w:hAnsi="Times New Roman" w:cs="Times New Roman"/>
          <w:b/>
          <w:color w:val="000000" w:themeColor="text1"/>
          <w:sz w:val="28"/>
          <w:szCs w:val="28"/>
        </w:rPr>
        <w:t>27</w:t>
      </w:r>
      <w:r w:rsidR="00670F14" w:rsidRPr="00335219">
        <w:rPr>
          <w:rStyle w:val="a21"/>
          <w:rFonts w:ascii="Times New Roman" w:hAnsi="Times New Roman" w:cs="Times New Roman"/>
          <w:b/>
          <w:color w:val="000000" w:themeColor="text1"/>
          <w:sz w:val="28"/>
          <w:szCs w:val="28"/>
        </w:rPr>
        <w:t>%)</w:t>
      </w:r>
    </w:p>
    <w:p w:rsidR="00E7745B" w:rsidRDefault="001E0046" w:rsidP="00C97E91">
      <w:pPr>
        <w:pStyle w:val="NormalWeb"/>
        <w:spacing w:before="140" w:beforeAutospacing="0" w:after="120" w:afterAutospacing="0" w:line="350" w:lineRule="atLeast"/>
        <w:ind w:firstLine="561"/>
        <w:jc w:val="both"/>
        <w:rPr>
          <w:rStyle w:val="a21"/>
          <w:rFonts w:ascii="Times New Roman" w:hAnsi="Times New Roman" w:cs="Times New Roman"/>
          <w:sz w:val="28"/>
          <w:szCs w:val="28"/>
          <w:lang w:val="nl-NL"/>
        </w:rPr>
      </w:pPr>
      <w:r>
        <w:rPr>
          <w:rStyle w:val="a21"/>
          <w:rFonts w:ascii="Times New Roman" w:hAnsi="Times New Roman" w:cs="Times New Roman"/>
          <w:sz w:val="28"/>
          <w:szCs w:val="28"/>
          <w:lang w:val="nl-NL"/>
        </w:rPr>
        <w:t>Thời tiết</w:t>
      </w:r>
      <w:r w:rsidR="00E7745B" w:rsidRPr="00335219">
        <w:rPr>
          <w:rStyle w:val="a21"/>
          <w:rFonts w:ascii="Times New Roman" w:hAnsi="Times New Roman" w:cs="Times New Roman"/>
          <w:sz w:val="28"/>
          <w:szCs w:val="28"/>
          <w:lang w:val="nl-NL"/>
        </w:rPr>
        <w:t xml:space="preserve"> lạnh nên nhu cầu về các thiết bị và đồ dùng gia</w:t>
      </w:r>
      <w:r w:rsidR="00C8790E">
        <w:rPr>
          <w:rStyle w:val="a21"/>
          <w:rFonts w:ascii="Times New Roman" w:hAnsi="Times New Roman" w:cs="Times New Roman"/>
          <w:sz w:val="28"/>
          <w:szCs w:val="28"/>
          <w:lang w:val="nl-NL"/>
        </w:rPr>
        <w:t xml:space="preserve"> đình tăng </w:t>
      </w:r>
      <w:r w:rsidR="004E7080">
        <w:rPr>
          <w:rStyle w:val="a21"/>
          <w:rFonts w:ascii="Times New Roman" w:hAnsi="Times New Roman" w:cs="Times New Roman"/>
          <w:sz w:val="28"/>
          <w:szCs w:val="28"/>
          <w:lang w:val="nl-NL"/>
        </w:rPr>
        <w:t xml:space="preserve">, </w:t>
      </w:r>
      <w:r w:rsidR="00C8790E">
        <w:rPr>
          <w:rStyle w:val="a21"/>
          <w:rFonts w:ascii="Times New Roman" w:hAnsi="Times New Roman" w:cs="Times New Roman"/>
          <w:sz w:val="28"/>
          <w:szCs w:val="28"/>
          <w:lang w:val="nl-NL"/>
        </w:rPr>
        <w:t xml:space="preserve">giá </w:t>
      </w:r>
      <w:r w:rsidR="004E7080">
        <w:rPr>
          <w:rStyle w:val="a21"/>
          <w:rFonts w:ascii="Times New Roman" w:hAnsi="Times New Roman" w:cs="Times New Roman"/>
          <w:sz w:val="28"/>
          <w:szCs w:val="28"/>
          <w:lang w:val="nl-NL"/>
        </w:rPr>
        <w:t>bình nước nóng tăng 0,27</w:t>
      </w:r>
      <w:r w:rsidR="00E7745B" w:rsidRPr="00335219">
        <w:rPr>
          <w:rStyle w:val="a21"/>
          <w:rFonts w:ascii="Times New Roman" w:hAnsi="Times New Roman" w:cs="Times New Roman"/>
          <w:sz w:val="28"/>
          <w:szCs w:val="28"/>
          <w:lang w:val="nl-NL"/>
        </w:rPr>
        <w:t xml:space="preserve">%; </w:t>
      </w:r>
      <w:r w:rsidR="001C2DEB">
        <w:rPr>
          <w:rStyle w:val="a21"/>
          <w:rFonts w:ascii="Times New Roman" w:hAnsi="Times New Roman" w:cs="Times New Roman"/>
          <w:sz w:val="28"/>
          <w:szCs w:val="28"/>
          <w:lang w:val="nl-NL"/>
        </w:rPr>
        <w:t xml:space="preserve">giá </w:t>
      </w:r>
      <w:r w:rsidR="004E7080">
        <w:rPr>
          <w:rStyle w:val="a21"/>
          <w:rFonts w:ascii="Times New Roman" w:hAnsi="Times New Roman" w:cs="Times New Roman"/>
          <w:sz w:val="28"/>
          <w:szCs w:val="28"/>
          <w:lang w:val="nl-NL"/>
        </w:rPr>
        <w:t>chiếu, ga trải giường tăng 0,13</w:t>
      </w:r>
      <w:r w:rsidR="00E7745B" w:rsidRPr="00335219">
        <w:rPr>
          <w:rStyle w:val="a21"/>
          <w:rFonts w:ascii="Times New Roman" w:hAnsi="Times New Roman" w:cs="Times New Roman"/>
          <w:sz w:val="28"/>
          <w:szCs w:val="28"/>
          <w:lang w:val="nl-NL"/>
        </w:rPr>
        <w:t xml:space="preserve">%. Tuy nhiên, </w:t>
      </w:r>
      <w:r w:rsidR="00C8790E">
        <w:rPr>
          <w:rStyle w:val="a21"/>
          <w:rFonts w:ascii="Times New Roman" w:hAnsi="Times New Roman" w:cs="Times New Roman"/>
          <w:sz w:val="28"/>
          <w:szCs w:val="28"/>
          <w:lang w:val="nl-NL"/>
        </w:rPr>
        <w:t xml:space="preserve">giá </w:t>
      </w:r>
      <w:r w:rsidR="00E7745B" w:rsidRPr="00335219">
        <w:rPr>
          <w:rStyle w:val="a21"/>
          <w:rFonts w:ascii="Times New Roman" w:hAnsi="Times New Roman" w:cs="Times New Roman"/>
          <w:sz w:val="28"/>
          <w:szCs w:val="28"/>
          <w:lang w:val="nl-NL"/>
        </w:rPr>
        <w:t>các mặt hàng về điều hòa nhiệt độ, tủ lạnh giảm 0,15% do nhu cầu tiêu dùng giảm.</w:t>
      </w:r>
    </w:p>
    <w:p w:rsidR="00A3432E" w:rsidRDefault="00E7745B" w:rsidP="00C97E91">
      <w:pPr>
        <w:pStyle w:val="NormalWeb"/>
        <w:spacing w:before="140" w:beforeAutospacing="0" w:after="120" w:afterAutospacing="0" w:line="350" w:lineRule="atLeast"/>
        <w:ind w:firstLine="561"/>
        <w:jc w:val="both"/>
        <w:rPr>
          <w:rStyle w:val="a21"/>
          <w:rFonts w:ascii="Times New Roman" w:hAnsi="Times New Roman" w:cs="Times New Roman"/>
          <w:sz w:val="28"/>
          <w:szCs w:val="28"/>
          <w:lang w:val="nl-NL"/>
        </w:rPr>
      </w:pPr>
      <w:r>
        <w:rPr>
          <w:rStyle w:val="a21"/>
          <w:rFonts w:ascii="Times New Roman" w:hAnsi="Times New Roman" w:cs="Times New Roman"/>
          <w:sz w:val="28"/>
          <w:szCs w:val="28"/>
          <w:lang w:val="nl-NL"/>
        </w:rPr>
        <w:t>Bên cạnh đó, nhu cầu</w:t>
      </w:r>
      <w:r w:rsidR="00BE3BAE" w:rsidRPr="00142D17">
        <w:rPr>
          <w:sz w:val="28"/>
          <w:szCs w:val="28"/>
          <w:lang w:val="nl-NL"/>
        </w:rPr>
        <w:t xml:space="preserve"> một số mặt hàng đồ dùng trong nhà</w:t>
      </w:r>
      <w:r>
        <w:rPr>
          <w:sz w:val="28"/>
          <w:szCs w:val="28"/>
          <w:lang w:val="nl-NL"/>
        </w:rPr>
        <w:t xml:space="preserve"> tăng do nhu cầu người dân sắm sửa chuẩn bị Tết</w:t>
      </w:r>
      <w:r w:rsidR="00BE3BAE" w:rsidRPr="00142D17">
        <w:rPr>
          <w:sz w:val="28"/>
          <w:szCs w:val="28"/>
          <w:lang w:val="nl-NL"/>
        </w:rPr>
        <w:t xml:space="preserve"> </w:t>
      </w:r>
      <w:r>
        <w:rPr>
          <w:sz w:val="28"/>
          <w:szCs w:val="28"/>
          <w:lang w:val="nl-NL"/>
        </w:rPr>
        <w:t xml:space="preserve">tăng </w:t>
      </w:r>
      <w:r w:rsidR="00BE3BAE" w:rsidRPr="00142D17">
        <w:rPr>
          <w:sz w:val="28"/>
          <w:szCs w:val="28"/>
          <w:lang w:val="nl-NL"/>
        </w:rPr>
        <w:t xml:space="preserve">như: </w:t>
      </w:r>
      <w:r>
        <w:rPr>
          <w:sz w:val="28"/>
          <w:szCs w:val="28"/>
          <w:lang w:val="nl-NL"/>
        </w:rPr>
        <w:t>đồ dùng nấu ăn, bát, đĩa, ly, cốc, lọ hoa tăng giá 5%</w:t>
      </w:r>
      <w:r w:rsidR="001E0046">
        <w:rPr>
          <w:sz w:val="28"/>
          <w:szCs w:val="28"/>
          <w:lang w:val="nl-NL"/>
        </w:rPr>
        <w:t xml:space="preserve"> </w:t>
      </w:r>
      <w:r>
        <w:rPr>
          <w:sz w:val="28"/>
          <w:szCs w:val="28"/>
          <w:lang w:val="nl-NL"/>
        </w:rPr>
        <w:t>-</w:t>
      </w:r>
      <w:r w:rsidR="001E0046">
        <w:rPr>
          <w:sz w:val="28"/>
          <w:szCs w:val="28"/>
          <w:lang w:val="nl-NL"/>
        </w:rPr>
        <w:t xml:space="preserve"> </w:t>
      </w:r>
      <w:r w:rsidR="004E7080">
        <w:rPr>
          <w:sz w:val="28"/>
          <w:szCs w:val="28"/>
          <w:lang w:val="nl-NL"/>
        </w:rPr>
        <w:t>8</w:t>
      </w:r>
      <w:r>
        <w:rPr>
          <w:sz w:val="28"/>
          <w:szCs w:val="28"/>
          <w:lang w:val="nl-NL"/>
        </w:rPr>
        <w:t>%</w:t>
      </w:r>
      <w:r w:rsidR="00BE3BAE" w:rsidRPr="00142D17">
        <w:rPr>
          <w:sz w:val="28"/>
          <w:szCs w:val="28"/>
          <w:lang w:val="nl-NL"/>
        </w:rPr>
        <w:t>. Ngoài ra</w:t>
      </w:r>
      <w:r w:rsidR="00F66CFF">
        <w:rPr>
          <w:sz w:val="28"/>
          <w:szCs w:val="28"/>
          <w:lang w:val="nl-NL"/>
        </w:rPr>
        <w:t>,</w:t>
      </w:r>
      <w:r w:rsidR="00BE3BAE" w:rsidRPr="00142D17">
        <w:rPr>
          <w:sz w:val="28"/>
          <w:szCs w:val="28"/>
          <w:lang w:val="nl-NL"/>
        </w:rPr>
        <w:t xml:space="preserve"> nhu cầu </w:t>
      </w:r>
      <w:r w:rsidRPr="00142D17">
        <w:rPr>
          <w:sz w:val="28"/>
          <w:szCs w:val="28"/>
          <w:lang w:val="nl-NL"/>
        </w:rPr>
        <w:t xml:space="preserve">thuê người giúp việc </w:t>
      </w:r>
      <w:r>
        <w:rPr>
          <w:sz w:val="28"/>
          <w:szCs w:val="28"/>
          <w:lang w:val="nl-NL"/>
        </w:rPr>
        <w:t xml:space="preserve">cuối năm </w:t>
      </w:r>
      <w:r w:rsidR="00BE3BAE" w:rsidRPr="00142D17">
        <w:rPr>
          <w:sz w:val="28"/>
          <w:szCs w:val="28"/>
          <w:lang w:val="nl-NL"/>
        </w:rPr>
        <w:t xml:space="preserve">tăng cao nên giá cũng tăng nhẹ </w:t>
      </w:r>
      <w:r w:rsidR="004E7080">
        <w:rPr>
          <w:sz w:val="28"/>
          <w:szCs w:val="28"/>
          <w:lang w:val="nl-NL"/>
        </w:rPr>
        <w:t>1</w:t>
      </w:r>
      <w:r w:rsidR="00BE3BAE" w:rsidRPr="00142D17">
        <w:rPr>
          <w:sz w:val="28"/>
          <w:szCs w:val="28"/>
          <w:lang w:val="nl-NL"/>
        </w:rPr>
        <w:t>,</w:t>
      </w:r>
      <w:r w:rsidR="004E7080">
        <w:rPr>
          <w:sz w:val="28"/>
          <w:szCs w:val="28"/>
          <w:lang w:val="nl-NL"/>
        </w:rPr>
        <w:t>4</w:t>
      </w:r>
      <w:r w:rsidR="00BE3BAE" w:rsidRPr="00142D17">
        <w:rPr>
          <w:sz w:val="28"/>
          <w:szCs w:val="28"/>
          <w:lang w:val="nl-NL"/>
        </w:rPr>
        <w:t>% so tháng trước</w:t>
      </w:r>
      <w:r w:rsidR="00BE3BAE">
        <w:rPr>
          <w:sz w:val="28"/>
          <w:szCs w:val="28"/>
          <w:lang w:val="nl-NL"/>
        </w:rPr>
        <w:t>.</w:t>
      </w:r>
    </w:p>
    <w:p w:rsidR="0017195D" w:rsidRDefault="00670F14" w:rsidP="0017195D">
      <w:pPr>
        <w:pStyle w:val="NormalWeb"/>
        <w:spacing w:before="120" w:beforeAutospacing="0" w:after="120" w:afterAutospacing="0" w:line="350" w:lineRule="atLeast"/>
        <w:ind w:firstLine="561"/>
        <w:jc w:val="both"/>
        <w:rPr>
          <w:b/>
          <w:color w:val="000000" w:themeColor="text1"/>
          <w:spacing w:val="-2"/>
          <w:sz w:val="28"/>
          <w:szCs w:val="28"/>
        </w:rPr>
      </w:pPr>
      <w:r w:rsidRPr="00335219">
        <w:rPr>
          <w:b/>
          <w:color w:val="000000" w:themeColor="text1"/>
          <w:spacing w:val="-2"/>
          <w:sz w:val="28"/>
          <w:szCs w:val="28"/>
        </w:rPr>
        <w:t xml:space="preserve">6. </w:t>
      </w:r>
      <w:r w:rsidR="005E0BFE" w:rsidRPr="00335219">
        <w:rPr>
          <w:b/>
          <w:color w:val="000000" w:themeColor="text1"/>
          <w:spacing w:val="-2"/>
          <w:sz w:val="28"/>
          <w:szCs w:val="28"/>
        </w:rPr>
        <w:t>Thuốc và dịch vụ y tế (+</w:t>
      </w:r>
      <w:r w:rsidR="004E7080">
        <w:rPr>
          <w:b/>
          <w:color w:val="000000" w:themeColor="text1"/>
          <w:spacing w:val="-2"/>
          <w:sz w:val="28"/>
          <w:szCs w:val="28"/>
        </w:rPr>
        <w:t>0</w:t>
      </w:r>
      <w:r w:rsidR="005E0BFE" w:rsidRPr="00335219">
        <w:rPr>
          <w:b/>
          <w:color w:val="000000" w:themeColor="text1"/>
          <w:spacing w:val="-2"/>
          <w:sz w:val="28"/>
          <w:szCs w:val="28"/>
        </w:rPr>
        <w:t>,</w:t>
      </w:r>
      <w:r w:rsidR="004E7080">
        <w:rPr>
          <w:b/>
          <w:color w:val="000000" w:themeColor="text1"/>
          <w:spacing w:val="-2"/>
          <w:sz w:val="28"/>
          <w:szCs w:val="28"/>
        </w:rPr>
        <w:t>07</w:t>
      </w:r>
      <w:r w:rsidRPr="00335219">
        <w:rPr>
          <w:b/>
          <w:color w:val="000000" w:themeColor="text1"/>
          <w:spacing w:val="-2"/>
          <w:sz w:val="28"/>
          <w:szCs w:val="28"/>
        </w:rPr>
        <w:t>%)</w:t>
      </w:r>
    </w:p>
    <w:p w:rsidR="0000134F" w:rsidRPr="00596BF7" w:rsidRDefault="0000134F" w:rsidP="0017195D">
      <w:pPr>
        <w:pStyle w:val="NormalWeb"/>
        <w:spacing w:before="120" w:beforeAutospacing="0" w:after="120" w:afterAutospacing="0" w:line="350" w:lineRule="atLeast"/>
        <w:ind w:firstLine="561"/>
        <w:jc w:val="both"/>
        <w:rPr>
          <w:sz w:val="28"/>
          <w:szCs w:val="28"/>
          <w:lang w:val="de-DE"/>
        </w:rPr>
      </w:pPr>
      <w:r w:rsidRPr="00596BF7">
        <w:rPr>
          <w:sz w:val="28"/>
          <w:szCs w:val="28"/>
          <w:lang w:val="de-DE"/>
        </w:rPr>
        <w:t xml:space="preserve">Tháng </w:t>
      </w:r>
      <w:r>
        <w:rPr>
          <w:sz w:val="28"/>
          <w:szCs w:val="28"/>
          <w:lang w:val="de-DE"/>
        </w:rPr>
        <w:t>2 thời tiết rét đậm, rét hại</w:t>
      </w:r>
      <w:r w:rsidRPr="00596BF7">
        <w:rPr>
          <w:sz w:val="28"/>
          <w:szCs w:val="28"/>
          <w:lang w:val="de-DE"/>
        </w:rPr>
        <w:t xml:space="preserve"> nên </w:t>
      </w:r>
      <w:r w:rsidR="00C8790E">
        <w:rPr>
          <w:sz w:val="28"/>
          <w:szCs w:val="28"/>
          <w:lang w:val="de-DE"/>
        </w:rPr>
        <w:t xml:space="preserve">người dân </w:t>
      </w:r>
      <w:r w:rsidRPr="00596BF7">
        <w:rPr>
          <w:sz w:val="28"/>
          <w:szCs w:val="28"/>
          <w:lang w:val="de-DE"/>
        </w:rPr>
        <w:t xml:space="preserve">hay mắc các bệnh về đường hô hấp do đó nhu cầu sử dụng thuốc kháng sinh, thuốc cảm, thuốc vitamin </w:t>
      </w:r>
      <w:r w:rsidR="00C8790E">
        <w:rPr>
          <w:sz w:val="28"/>
          <w:szCs w:val="28"/>
          <w:lang w:val="de-DE"/>
        </w:rPr>
        <w:t>tăng</w:t>
      </w:r>
      <w:r>
        <w:rPr>
          <w:sz w:val="28"/>
          <w:szCs w:val="28"/>
          <w:lang w:val="de-DE"/>
        </w:rPr>
        <w:t xml:space="preserve"> </w:t>
      </w:r>
      <w:r w:rsidRPr="00596BF7">
        <w:rPr>
          <w:sz w:val="28"/>
          <w:szCs w:val="28"/>
          <w:lang w:val="de-DE"/>
        </w:rPr>
        <w:t>làm cho chỉ số giá thuốc y tế tăng 0,</w:t>
      </w:r>
      <w:r w:rsidR="0017195D">
        <w:rPr>
          <w:sz w:val="28"/>
          <w:szCs w:val="28"/>
          <w:lang w:val="de-DE"/>
        </w:rPr>
        <w:t>29</w:t>
      </w:r>
      <w:r w:rsidR="00C8790E">
        <w:rPr>
          <w:sz w:val="28"/>
          <w:szCs w:val="28"/>
          <w:lang w:val="de-DE"/>
        </w:rPr>
        <w:t>%. Giá</w:t>
      </w:r>
      <w:r w:rsidRPr="00596BF7">
        <w:rPr>
          <w:sz w:val="28"/>
          <w:szCs w:val="28"/>
          <w:lang w:val="de-DE"/>
        </w:rPr>
        <w:t xml:space="preserve"> dịch vụ y tế ổn định.</w:t>
      </w:r>
    </w:p>
    <w:p w:rsidR="00670F14" w:rsidRPr="00335219" w:rsidRDefault="00670F14" w:rsidP="00F96AE3">
      <w:pPr>
        <w:pStyle w:val="NormalWeb"/>
        <w:spacing w:before="120" w:beforeAutospacing="0" w:after="120" w:afterAutospacing="0" w:line="350" w:lineRule="atLeast"/>
        <w:ind w:firstLine="562"/>
        <w:jc w:val="both"/>
        <w:rPr>
          <w:color w:val="000000" w:themeColor="text1"/>
          <w:lang w:val="de-DE"/>
        </w:rPr>
      </w:pPr>
      <w:r w:rsidRPr="00335219">
        <w:rPr>
          <w:b/>
          <w:color w:val="000000" w:themeColor="text1"/>
          <w:sz w:val="28"/>
          <w:szCs w:val="28"/>
          <w:lang w:val="de-DE"/>
        </w:rPr>
        <w:t>7. Giao thông (</w:t>
      </w:r>
      <w:r w:rsidR="00933DC0" w:rsidRPr="00335219">
        <w:rPr>
          <w:b/>
          <w:color w:val="000000" w:themeColor="text1"/>
          <w:sz w:val="28"/>
          <w:szCs w:val="28"/>
          <w:lang w:val="de-DE"/>
        </w:rPr>
        <w:t>+</w:t>
      </w:r>
      <w:r w:rsidR="004E7080">
        <w:rPr>
          <w:b/>
          <w:color w:val="000000" w:themeColor="text1"/>
          <w:sz w:val="28"/>
          <w:szCs w:val="28"/>
          <w:lang w:val="de-DE"/>
        </w:rPr>
        <w:t>0,79</w:t>
      </w:r>
      <w:r w:rsidRPr="00335219">
        <w:rPr>
          <w:b/>
          <w:color w:val="000000" w:themeColor="text1"/>
          <w:lang w:val="de-DE"/>
        </w:rPr>
        <w:t>%)</w:t>
      </w:r>
    </w:p>
    <w:p w:rsidR="0000134F" w:rsidRDefault="00C8790E" w:rsidP="00766578">
      <w:pPr>
        <w:pStyle w:val="NormalWeb"/>
        <w:spacing w:before="120" w:beforeAutospacing="0" w:after="120" w:afterAutospacing="0" w:line="360" w:lineRule="atLeast"/>
        <w:ind w:firstLine="561"/>
        <w:jc w:val="both"/>
        <w:rPr>
          <w:spacing w:val="4"/>
          <w:sz w:val="28"/>
          <w:szCs w:val="28"/>
        </w:rPr>
      </w:pPr>
      <w:r>
        <w:rPr>
          <w:spacing w:val="4"/>
          <w:sz w:val="28"/>
          <w:szCs w:val="28"/>
        </w:rPr>
        <w:t>Do còn</w:t>
      </w:r>
      <w:r w:rsidR="0000134F">
        <w:rPr>
          <w:spacing w:val="4"/>
          <w:sz w:val="28"/>
          <w:szCs w:val="28"/>
        </w:rPr>
        <w:t xml:space="preserve"> ảnh hưởng của đợt tăng giá trong tháng trước nên bình quân tháng 2/2018 giá xăng dầu tăng</w:t>
      </w:r>
      <w:r w:rsidR="004E7080">
        <w:rPr>
          <w:spacing w:val="4"/>
          <w:sz w:val="28"/>
          <w:szCs w:val="28"/>
        </w:rPr>
        <w:t xml:space="preserve"> 1,15</w:t>
      </w:r>
      <w:r w:rsidR="0000134F">
        <w:rPr>
          <w:spacing w:val="4"/>
          <w:sz w:val="28"/>
          <w:szCs w:val="28"/>
        </w:rPr>
        <w:t>% so với tháng trước</w:t>
      </w:r>
      <w:r w:rsidR="004E7080">
        <w:rPr>
          <w:spacing w:val="4"/>
          <w:sz w:val="28"/>
          <w:szCs w:val="28"/>
        </w:rPr>
        <w:t xml:space="preserve"> làm tăng CPI chung 0,05</w:t>
      </w:r>
      <w:r w:rsidR="0000134F">
        <w:rPr>
          <w:spacing w:val="4"/>
          <w:sz w:val="28"/>
          <w:szCs w:val="28"/>
        </w:rPr>
        <w:t xml:space="preserve">%. </w:t>
      </w:r>
    </w:p>
    <w:p w:rsidR="00766578" w:rsidRDefault="004E7080" w:rsidP="00766578">
      <w:pPr>
        <w:pStyle w:val="NormalWeb"/>
        <w:spacing w:before="120" w:beforeAutospacing="0" w:after="120" w:afterAutospacing="0" w:line="360" w:lineRule="atLeast"/>
        <w:ind w:firstLine="561"/>
        <w:jc w:val="both"/>
        <w:rPr>
          <w:spacing w:val="4"/>
          <w:sz w:val="28"/>
          <w:szCs w:val="28"/>
        </w:rPr>
      </w:pPr>
      <w:r>
        <w:rPr>
          <w:spacing w:val="4"/>
          <w:sz w:val="28"/>
          <w:szCs w:val="28"/>
        </w:rPr>
        <w:t>Giá vé ô tô khách tăng 5,16</w:t>
      </w:r>
      <w:r w:rsidR="00766578">
        <w:rPr>
          <w:spacing w:val="4"/>
          <w:sz w:val="28"/>
          <w:szCs w:val="28"/>
        </w:rPr>
        <w:t xml:space="preserve">% do một số đơn vị kê khai tăng giá vé chiều đông khách (trước Tết chiều từ Nam ra Bắc, từ thành phố về nông thôn và sau Tết là chiều ngược lại) từ 20% - 60% so với giá vé ngày thường nhằm </w:t>
      </w:r>
      <w:r w:rsidR="0000134F">
        <w:rPr>
          <w:spacing w:val="4"/>
          <w:sz w:val="28"/>
          <w:szCs w:val="28"/>
        </w:rPr>
        <w:t>bù</w:t>
      </w:r>
      <w:r w:rsidR="00766578">
        <w:rPr>
          <w:spacing w:val="4"/>
          <w:sz w:val="28"/>
          <w:szCs w:val="28"/>
        </w:rPr>
        <w:t xml:space="preserve"> đắp phần chi phí cho phương tiện chạy chiều vắng khách. </w:t>
      </w:r>
    </w:p>
    <w:p w:rsidR="006A3CBC" w:rsidRDefault="004E7080" w:rsidP="00F96AE3">
      <w:pPr>
        <w:pStyle w:val="NormalWeb"/>
        <w:spacing w:before="120" w:beforeAutospacing="0" w:after="120" w:afterAutospacing="0" w:line="350" w:lineRule="atLeast"/>
        <w:ind w:firstLine="562"/>
        <w:jc w:val="both"/>
        <w:rPr>
          <w:b/>
          <w:color w:val="000000" w:themeColor="text1"/>
          <w:spacing w:val="-2"/>
          <w:sz w:val="28"/>
          <w:szCs w:val="28"/>
        </w:rPr>
      </w:pPr>
      <w:r>
        <w:rPr>
          <w:sz w:val="28"/>
          <w:szCs w:val="28"/>
        </w:rPr>
        <w:lastRenderedPageBreak/>
        <w:t>Giá vé tàu hỏa tăng 19</w:t>
      </w:r>
      <w:r w:rsidR="006A496E">
        <w:rPr>
          <w:sz w:val="28"/>
          <w:szCs w:val="28"/>
        </w:rPr>
        <w:t>,</w:t>
      </w:r>
      <w:r>
        <w:rPr>
          <w:sz w:val="28"/>
          <w:szCs w:val="28"/>
        </w:rPr>
        <w:t>26</w:t>
      </w:r>
      <w:r w:rsidR="0017195D">
        <w:rPr>
          <w:sz w:val="28"/>
          <w:szCs w:val="28"/>
        </w:rPr>
        <w:t xml:space="preserve">% </w:t>
      </w:r>
      <w:r w:rsidR="009F0EE5" w:rsidRPr="00335219">
        <w:rPr>
          <w:sz w:val="28"/>
          <w:szCs w:val="28"/>
        </w:rPr>
        <w:t xml:space="preserve">do Tổng Công ty Đường sắt Việt Nam tăng giá vé </w:t>
      </w:r>
      <w:r w:rsidR="006A496E">
        <w:rPr>
          <w:sz w:val="28"/>
          <w:szCs w:val="28"/>
        </w:rPr>
        <w:t>v</w:t>
      </w:r>
      <w:r w:rsidR="006A496E" w:rsidRPr="006A496E">
        <w:rPr>
          <w:sz w:val="28"/>
          <w:szCs w:val="28"/>
        </w:rPr>
        <w:t>ào</w:t>
      </w:r>
      <w:r w:rsidR="009F0EE5" w:rsidRPr="00335219">
        <w:rPr>
          <w:sz w:val="28"/>
          <w:szCs w:val="28"/>
        </w:rPr>
        <w:t xml:space="preserve"> dịp Tết </w:t>
      </w:r>
      <w:r w:rsidR="00BE3BAE">
        <w:rPr>
          <w:sz w:val="28"/>
          <w:szCs w:val="28"/>
        </w:rPr>
        <w:t>Nguy</w:t>
      </w:r>
      <w:r w:rsidR="00BE3BAE" w:rsidRPr="00BE3BAE">
        <w:rPr>
          <w:sz w:val="28"/>
          <w:szCs w:val="28"/>
        </w:rPr>
        <w:t>ê</w:t>
      </w:r>
      <w:r w:rsidR="00BE3BAE">
        <w:rPr>
          <w:sz w:val="28"/>
          <w:szCs w:val="28"/>
        </w:rPr>
        <w:t xml:space="preserve">n </w:t>
      </w:r>
      <w:r w:rsidR="0000134F">
        <w:rPr>
          <w:sz w:val="28"/>
          <w:szCs w:val="28"/>
        </w:rPr>
        <w:t>đ</w:t>
      </w:r>
      <w:r w:rsidR="00BE3BAE" w:rsidRPr="00BE3BAE">
        <w:rPr>
          <w:sz w:val="28"/>
          <w:szCs w:val="28"/>
        </w:rPr>
        <w:t>án</w:t>
      </w:r>
      <w:r w:rsidR="00BE3BAE">
        <w:rPr>
          <w:sz w:val="28"/>
          <w:szCs w:val="28"/>
        </w:rPr>
        <w:t xml:space="preserve"> </w:t>
      </w:r>
      <w:r w:rsidR="009F0EE5" w:rsidRPr="00335219">
        <w:rPr>
          <w:sz w:val="28"/>
          <w:szCs w:val="28"/>
        </w:rPr>
        <w:t>2018.</w:t>
      </w:r>
      <w:r w:rsidR="00FB6896" w:rsidRPr="00335219">
        <w:rPr>
          <w:b/>
          <w:color w:val="000000" w:themeColor="text1"/>
          <w:spacing w:val="-2"/>
          <w:sz w:val="28"/>
          <w:szCs w:val="28"/>
        </w:rPr>
        <w:tab/>
      </w:r>
    </w:p>
    <w:p w:rsidR="00D63F3D" w:rsidRPr="00C8790E" w:rsidRDefault="00D63F3D" w:rsidP="00F96AE3">
      <w:pPr>
        <w:pStyle w:val="NormalWeb"/>
        <w:spacing w:before="120" w:beforeAutospacing="0" w:after="120" w:afterAutospacing="0" w:line="350" w:lineRule="atLeast"/>
        <w:ind w:firstLine="562"/>
        <w:jc w:val="both"/>
        <w:rPr>
          <w:color w:val="000000" w:themeColor="text1"/>
          <w:sz w:val="28"/>
          <w:szCs w:val="28"/>
        </w:rPr>
      </w:pPr>
      <w:r w:rsidRPr="00C8790E">
        <w:rPr>
          <w:color w:val="000000" w:themeColor="text1"/>
          <w:sz w:val="28"/>
          <w:szCs w:val="28"/>
        </w:rPr>
        <w:t xml:space="preserve">Dịch vụ trông giữ xe máy, ô tô trong dịp Tết </w:t>
      </w:r>
      <w:r w:rsidR="00766578" w:rsidRPr="00C8790E">
        <w:rPr>
          <w:color w:val="000000" w:themeColor="text1"/>
          <w:sz w:val="28"/>
          <w:szCs w:val="28"/>
        </w:rPr>
        <w:t>tăng tại các địa điểm trung tâm thành phố và các điểm đền</w:t>
      </w:r>
      <w:r w:rsidR="0008563D" w:rsidRPr="00C8790E">
        <w:rPr>
          <w:color w:val="000000" w:themeColor="text1"/>
          <w:sz w:val="28"/>
          <w:szCs w:val="28"/>
        </w:rPr>
        <w:t>,</w:t>
      </w:r>
      <w:r w:rsidR="00766578" w:rsidRPr="00C8790E">
        <w:rPr>
          <w:color w:val="000000" w:themeColor="text1"/>
          <w:sz w:val="28"/>
          <w:szCs w:val="28"/>
        </w:rPr>
        <w:t xml:space="preserve"> chùa lớn với mức tăng phổ biến từ 5</w:t>
      </w:r>
      <w:r w:rsidR="0000134F" w:rsidRPr="00C8790E">
        <w:rPr>
          <w:color w:val="000000" w:themeColor="text1"/>
          <w:sz w:val="28"/>
          <w:szCs w:val="28"/>
        </w:rPr>
        <w:t>.</w:t>
      </w:r>
      <w:r w:rsidR="00766578" w:rsidRPr="00C8790E">
        <w:rPr>
          <w:color w:val="000000" w:themeColor="text1"/>
          <w:sz w:val="28"/>
          <w:szCs w:val="28"/>
        </w:rPr>
        <w:t>000</w:t>
      </w:r>
      <w:r w:rsidR="00C8790E" w:rsidRPr="00C8790E">
        <w:rPr>
          <w:color w:val="000000" w:themeColor="text1"/>
          <w:sz w:val="28"/>
          <w:szCs w:val="28"/>
        </w:rPr>
        <w:t xml:space="preserve"> đồng/ xe máy</w:t>
      </w:r>
      <w:r w:rsidR="00766578" w:rsidRPr="00C8790E">
        <w:rPr>
          <w:color w:val="000000" w:themeColor="text1"/>
          <w:sz w:val="28"/>
          <w:szCs w:val="28"/>
        </w:rPr>
        <w:t xml:space="preserve"> </w:t>
      </w:r>
      <w:r w:rsidR="0017195D" w:rsidRPr="00C8790E">
        <w:rPr>
          <w:color w:val="000000" w:themeColor="text1"/>
          <w:sz w:val="28"/>
          <w:szCs w:val="28"/>
        </w:rPr>
        <w:t>-</w:t>
      </w:r>
      <w:r w:rsidR="00766578" w:rsidRPr="00C8790E">
        <w:rPr>
          <w:color w:val="000000" w:themeColor="text1"/>
          <w:sz w:val="28"/>
          <w:szCs w:val="28"/>
        </w:rPr>
        <w:t xml:space="preserve"> 10</w:t>
      </w:r>
      <w:r w:rsidR="0000134F" w:rsidRPr="00C8790E">
        <w:rPr>
          <w:color w:val="000000" w:themeColor="text1"/>
          <w:sz w:val="28"/>
          <w:szCs w:val="28"/>
        </w:rPr>
        <w:t>.</w:t>
      </w:r>
      <w:r w:rsidR="00766578" w:rsidRPr="00C8790E">
        <w:rPr>
          <w:color w:val="000000" w:themeColor="text1"/>
          <w:sz w:val="28"/>
          <w:szCs w:val="28"/>
        </w:rPr>
        <w:t>000 đồng/ xe máy và 20.000</w:t>
      </w:r>
      <w:r w:rsidR="00C8790E" w:rsidRPr="00C8790E">
        <w:rPr>
          <w:color w:val="000000" w:themeColor="text1"/>
          <w:sz w:val="28"/>
          <w:szCs w:val="28"/>
        </w:rPr>
        <w:t xml:space="preserve"> đồng/ xe ô tô</w:t>
      </w:r>
      <w:r w:rsidR="00766578" w:rsidRPr="00C8790E">
        <w:rPr>
          <w:color w:val="000000" w:themeColor="text1"/>
          <w:sz w:val="28"/>
          <w:szCs w:val="28"/>
        </w:rPr>
        <w:t xml:space="preserve"> - 30.000 đồng/ xe ô tô so với giá trước Tết.</w:t>
      </w:r>
    </w:p>
    <w:p w:rsidR="009137C7" w:rsidRPr="009137C7" w:rsidRDefault="009137C7" w:rsidP="00F96AE3">
      <w:pPr>
        <w:pStyle w:val="NormalWeb"/>
        <w:spacing w:before="120" w:beforeAutospacing="0" w:after="120" w:afterAutospacing="0" w:line="350" w:lineRule="atLeast"/>
        <w:ind w:firstLine="562"/>
        <w:jc w:val="both"/>
        <w:rPr>
          <w:b/>
          <w:color w:val="000000" w:themeColor="text1"/>
          <w:spacing w:val="-2"/>
          <w:sz w:val="28"/>
          <w:szCs w:val="28"/>
        </w:rPr>
      </w:pPr>
      <w:r w:rsidRPr="009137C7">
        <w:rPr>
          <w:b/>
          <w:color w:val="000000" w:themeColor="text1"/>
          <w:spacing w:val="-2"/>
          <w:sz w:val="28"/>
          <w:szCs w:val="28"/>
        </w:rPr>
        <w:t>8. Văn hóa, giải trí và du lịch (+0,</w:t>
      </w:r>
      <w:r w:rsidR="004E7080">
        <w:rPr>
          <w:b/>
          <w:color w:val="000000" w:themeColor="text1"/>
          <w:spacing w:val="-2"/>
          <w:sz w:val="28"/>
          <w:szCs w:val="28"/>
        </w:rPr>
        <w:t>72</w:t>
      </w:r>
      <w:r w:rsidRPr="009137C7">
        <w:rPr>
          <w:b/>
          <w:color w:val="000000" w:themeColor="text1"/>
          <w:spacing w:val="-2"/>
          <w:sz w:val="28"/>
          <w:szCs w:val="28"/>
        </w:rPr>
        <w:t>%)</w:t>
      </w:r>
    </w:p>
    <w:p w:rsidR="009137C7" w:rsidRDefault="009E1766" w:rsidP="009137C7">
      <w:pPr>
        <w:pStyle w:val="BodyTextIndent2"/>
        <w:spacing w:line="360" w:lineRule="atLeast"/>
        <w:ind w:left="0" w:firstLine="562"/>
        <w:rPr>
          <w:rFonts w:ascii="Times New Roman" w:hAnsi="Times New Roman"/>
          <w:sz w:val="28"/>
          <w:szCs w:val="28"/>
          <w:lang w:val="nl-NL"/>
        </w:rPr>
      </w:pPr>
      <w:r w:rsidRPr="009E1766">
        <w:rPr>
          <w:rFonts w:ascii="Times New Roman" w:hAnsi="Times New Roman"/>
          <w:sz w:val="28"/>
          <w:szCs w:val="28"/>
        </w:rPr>
        <w:t>Thời gian nghỉ Tết dài ngày</w:t>
      </w:r>
      <w:r w:rsidR="00C8790E">
        <w:rPr>
          <w:rFonts w:ascii="Times New Roman" w:hAnsi="Times New Roman"/>
          <w:sz w:val="28"/>
          <w:szCs w:val="28"/>
        </w:rPr>
        <w:t>,</w:t>
      </w:r>
      <w:r w:rsidRPr="009E1766">
        <w:rPr>
          <w:rFonts w:ascii="Times New Roman" w:hAnsi="Times New Roman"/>
          <w:sz w:val="28"/>
          <w:szCs w:val="28"/>
        </w:rPr>
        <w:t xml:space="preserve"> nhu cầu du lịch tăng cao</w:t>
      </w:r>
      <w:r>
        <w:rPr>
          <w:sz w:val="28"/>
          <w:szCs w:val="28"/>
        </w:rPr>
        <w:t xml:space="preserve"> </w:t>
      </w:r>
      <w:r>
        <w:rPr>
          <w:rFonts w:ascii="Times New Roman" w:hAnsi="Times New Roman"/>
          <w:sz w:val="28"/>
          <w:szCs w:val="28"/>
          <w:lang w:val="nl-NL"/>
        </w:rPr>
        <w:t>nên</w:t>
      </w:r>
      <w:r w:rsidR="009137C7">
        <w:rPr>
          <w:rFonts w:ascii="Times New Roman" w:hAnsi="Times New Roman"/>
          <w:sz w:val="28"/>
          <w:szCs w:val="28"/>
          <w:lang w:val="nl-NL"/>
        </w:rPr>
        <w:t xml:space="preserve"> giá các</w:t>
      </w:r>
      <w:r w:rsidR="004E7080">
        <w:rPr>
          <w:rFonts w:ascii="Times New Roman" w:hAnsi="Times New Roman"/>
          <w:sz w:val="28"/>
          <w:szCs w:val="28"/>
          <w:lang w:val="nl-NL"/>
        </w:rPr>
        <w:t xml:space="preserve"> tua du lịch trong nước tăng 0,6</w:t>
      </w:r>
      <w:r w:rsidR="0017195D">
        <w:rPr>
          <w:rFonts w:ascii="Times New Roman" w:hAnsi="Times New Roman"/>
          <w:sz w:val="28"/>
          <w:szCs w:val="28"/>
          <w:lang w:val="nl-NL"/>
        </w:rPr>
        <w:t xml:space="preserve">%; </w:t>
      </w:r>
      <w:r w:rsidR="009137C7">
        <w:rPr>
          <w:rFonts w:ascii="Times New Roman" w:hAnsi="Times New Roman"/>
          <w:sz w:val="28"/>
          <w:szCs w:val="28"/>
          <w:lang w:val="nl-NL"/>
        </w:rPr>
        <w:t>g</w:t>
      </w:r>
      <w:r w:rsidR="004E7080">
        <w:rPr>
          <w:rFonts w:ascii="Times New Roman" w:hAnsi="Times New Roman"/>
          <w:sz w:val="28"/>
          <w:szCs w:val="28"/>
          <w:lang w:val="nl-NL"/>
        </w:rPr>
        <w:t>iá khách sạn, nhà nghỉ tăng 0,34</w:t>
      </w:r>
      <w:r w:rsidR="009137C7">
        <w:rPr>
          <w:rFonts w:ascii="Times New Roman" w:hAnsi="Times New Roman"/>
          <w:sz w:val="28"/>
          <w:szCs w:val="28"/>
          <w:lang w:val="nl-NL"/>
        </w:rPr>
        <w:t xml:space="preserve">% </w:t>
      </w:r>
      <w:r w:rsidR="009137C7" w:rsidRPr="00254F8E">
        <w:rPr>
          <w:rFonts w:ascii="Times New Roman" w:hAnsi="Times New Roman"/>
          <w:sz w:val="28"/>
          <w:szCs w:val="28"/>
          <w:lang w:val="nl-NL"/>
        </w:rPr>
        <w:t>so với tháng trước.</w:t>
      </w:r>
    </w:p>
    <w:p w:rsidR="009137C7" w:rsidRPr="00254F8E" w:rsidRDefault="009137C7" w:rsidP="009137C7">
      <w:pPr>
        <w:pStyle w:val="BodyTextIndent2"/>
        <w:spacing w:line="360" w:lineRule="atLeast"/>
        <w:ind w:left="0" w:firstLine="562"/>
        <w:rPr>
          <w:rFonts w:ascii="Times New Roman" w:hAnsi="Times New Roman"/>
          <w:sz w:val="28"/>
          <w:szCs w:val="28"/>
          <w:lang w:val="nl-NL"/>
        </w:rPr>
      </w:pPr>
      <w:r>
        <w:rPr>
          <w:rFonts w:ascii="Times New Roman" w:hAnsi="Times New Roman"/>
          <w:sz w:val="28"/>
          <w:szCs w:val="28"/>
          <w:lang w:val="nl-NL"/>
        </w:rPr>
        <w:t xml:space="preserve">Giá các loại </w:t>
      </w:r>
      <w:r w:rsidR="004E7080">
        <w:rPr>
          <w:rFonts w:ascii="Times New Roman" w:hAnsi="Times New Roman"/>
          <w:sz w:val="28"/>
          <w:szCs w:val="28"/>
          <w:lang w:val="nl-NL"/>
        </w:rPr>
        <w:t>hoa tươi tăng 16</w:t>
      </w:r>
      <w:r>
        <w:rPr>
          <w:rFonts w:ascii="Times New Roman" w:hAnsi="Times New Roman"/>
          <w:sz w:val="28"/>
          <w:szCs w:val="28"/>
          <w:lang w:val="nl-NL"/>
        </w:rPr>
        <w:t>,</w:t>
      </w:r>
      <w:r w:rsidR="004E7080">
        <w:rPr>
          <w:rFonts w:ascii="Times New Roman" w:hAnsi="Times New Roman"/>
          <w:sz w:val="28"/>
          <w:szCs w:val="28"/>
          <w:lang w:val="nl-NL"/>
        </w:rPr>
        <w:t>93</w:t>
      </w:r>
      <w:r>
        <w:rPr>
          <w:rFonts w:ascii="Times New Roman" w:hAnsi="Times New Roman"/>
          <w:sz w:val="28"/>
          <w:szCs w:val="28"/>
          <w:lang w:val="nl-NL"/>
        </w:rPr>
        <w:t xml:space="preserve">% do năm nay thời tiết lạnh kéo dài, hoa nở muộn cùng với nhu cầu hoa tươi vào dịp Tết, ngày lễ Valentine </w:t>
      </w:r>
      <w:r w:rsidR="009E1766">
        <w:rPr>
          <w:rFonts w:ascii="Times New Roman" w:hAnsi="Times New Roman"/>
          <w:sz w:val="28"/>
          <w:szCs w:val="28"/>
          <w:lang w:val="nl-NL"/>
        </w:rPr>
        <w:t>-</w:t>
      </w:r>
      <w:r>
        <w:rPr>
          <w:rFonts w:ascii="Times New Roman" w:hAnsi="Times New Roman"/>
          <w:sz w:val="28"/>
          <w:szCs w:val="28"/>
          <w:lang w:val="nl-NL"/>
        </w:rPr>
        <w:t xml:space="preserve"> ngày 14/2 khiến giá hoa tăng cao cụ thể: hoa hồng có giá từ 8.000 </w:t>
      </w:r>
      <w:r w:rsidR="009E1766">
        <w:rPr>
          <w:rFonts w:ascii="Times New Roman" w:hAnsi="Times New Roman"/>
          <w:sz w:val="28"/>
          <w:szCs w:val="28"/>
          <w:lang w:val="nl-NL"/>
        </w:rPr>
        <w:t>-</w:t>
      </w:r>
      <w:r>
        <w:rPr>
          <w:rFonts w:ascii="Times New Roman" w:hAnsi="Times New Roman"/>
          <w:sz w:val="28"/>
          <w:szCs w:val="28"/>
          <w:lang w:val="nl-NL"/>
        </w:rPr>
        <w:t xml:space="preserve"> 15.000 đồng/cành, hoa cúc có giá từ 5.000 </w:t>
      </w:r>
      <w:r w:rsidR="009E1766">
        <w:rPr>
          <w:rFonts w:ascii="Times New Roman" w:hAnsi="Times New Roman"/>
          <w:sz w:val="28"/>
          <w:szCs w:val="28"/>
          <w:lang w:val="nl-NL"/>
        </w:rPr>
        <w:t>-</w:t>
      </w:r>
      <w:r>
        <w:rPr>
          <w:rFonts w:ascii="Times New Roman" w:hAnsi="Times New Roman"/>
          <w:sz w:val="28"/>
          <w:szCs w:val="28"/>
          <w:lang w:val="nl-NL"/>
        </w:rPr>
        <w:t xml:space="preserve"> 8.000 đồng/cành</w:t>
      </w:r>
      <w:r w:rsidR="00937217">
        <w:rPr>
          <w:rFonts w:ascii="Times New Roman" w:hAnsi="Times New Roman"/>
          <w:sz w:val="28"/>
          <w:szCs w:val="28"/>
          <w:lang w:val="nl-NL"/>
        </w:rPr>
        <w:t>.</w:t>
      </w:r>
    </w:p>
    <w:p w:rsidR="00276C36" w:rsidRPr="00335219" w:rsidRDefault="005715CE" w:rsidP="00F96AE3">
      <w:pPr>
        <w:pStyle w:val="NormalWeb"/>
        <w:spacing w:before="120" w:beforeAutospacing="0" w:after="120" w:afterAutospacing="0" w:line="350" w:lineRule="atLeast"/>
        <w:ind w:firstLine="567"/>
        <w:jc w:val="both"/>
        <w:rPr>
          <w:b/>
          <w:spacing w:val="-2"/>
          <w:sz w:val="28"/>
          <w:szCs w:val="28"/>
        </w:rPr>
      </w:pPr>
      <w:r>
        <w:rPr>
          <w:b/>
          <w:spacing w:val="-2"/>
          <w:sz w:val="28"/>
          <w:szCs w:val="28"/>
        </w:rPr>
        <w:t>9</w:t>
      </w:r>
      <w:r w:rsidR="00BE3BAE">
        <w:rPr>
          <w:b/>
          <w:spacing w:val="-2"/>
          <w:sz w:val="28"/>
          <w:szCs w:val="28"/>
        </w:rPr>
        <w:t>. Hàng hóa và dịch vụ khác (+0,</w:t>
      </w:r>
      <w:r w:rsidR="004E7080">
        <w:rPr>
          <w:b/>
          <w:spacing w:val="-2"/>
          <w:sz w:val="28"/>
          <w:szCs w:val="28"/>
        </w:rPr>
        <w:t>74</w:t>
      </w:r>
      <w:r w:rsidR="00276C36" w:rsidRPr="00335219">
        <w:rPr>
          <w:b/>
          <w:spacing w:val="-2"/>
          <w:sz w:val="28"/>
          <w:szCs w:val="28"/>
        </w:rPr>
        <w:t>%)</w:t>
      </w:r>
    </w:p>
    <w:p w:rsidR="000B15D7" w:rsidRPr="00DA4134" w:rsidRDefault="000B15D7" w:rsidP="00F96AE3">
      <w:pPr>
        <w:spacing w:before="120" w:after="120" w:line="350" w:lineRule="atLeast"/>
        <w:ind w:firstLine="561"/>
        <w:jc w:val="both"/>
        <w:rPr>
          <w:b/>
          <w:color w:val="000000" w:themeColor="text1"/>
          <w:spacing w:val="-4"/>
          <w:sz w:val="28"/>
          <w:szCs w:val="28"/>
          <w:lang w:val="de-DE"/>
        </w:rPr>
      </w:pPr>
      <w:r w:rsidRPr="00DA4134">
        <w:rPr>
          <w:spacing w:val="-4"/>
          <w:sz w:val="28"/>
          <w:szCs w:val="28"/>
        </w:rPr>
        <w:t xml:space="preserve">Chỉ số giá nhóm </w:t>
      </w:r>
      <w:r w:rsidR="00EA401E" w:rsidRPr="00DA4134">
        <w:rPr>
          <w:spacing w:val="-4"/>
          <w:sz w:val="28"/>
          <w:szCs w:val="28"/>
        </w:rPr>
        <w:t>hàng hóa và dịch vụ khác</w:t>
      </w:r>
      <w:r w:rsidRPr="00DA4134">
        <w:rPr>
          <w:spacing w:val="-4"/>
          <w:sz w:val="28"/>
          <w:szCs w:val="28"/>
        </w:rPr>
        <w:t xml:space="preserve"> tăng chủ yếu ở mặt hàng dịch vụ cá nhân như cắt</w:t>
      </w:r>
      <w:r w:rsidR="004E7080">
        <w:rPr>
          <w:spacing w:val="-4"/>
          <w:sz w:val="28"/>
          <w:szCs w:val="28"/>
        </w:rPr>
        <w:t xml:space="preserve"> tóc, gội đầu, uốn tóc tăng 2,62</w:t>
      </w:r>
      <w:r w:rsidRPr="00DA4134">
        <w:rPr>
          <w:spacing w:val="-4"/>
          <w:sz w:val="28"/>
          <w:szCs w:val="28"/>
        </w:rPr>
        <w:t xml:space="preserve">% so với tháng trước. </w:t>
      </w:r>
      <w:r w:rsidR="00EA401E" w:rsidRPr="00DA4134">
        <w:rPr>
          <w:spacing w:val="-4"/>
          <w:sz w:val="28"/>
          <w:szCs w:val="28"/>
        </w:rPr>
        <w:t>V</w:t>
      </w:r>
      <w:r w:rsidRPr="00DA4134">
        <w:rPr>
          <w:spacing w:val="-4"/>
          <w:sz w:val="28"/>
          <w:szCs w:val="28"/>
        </w:rPr>
        <w:t xml:space="preserve">ào </w:t>
      </w:r>
      <w:r w:rsidR="00937217">
        <w:rPr>
          <w:spacing w:val="-4"/>
          <w:sz w:val="28"/>
          <w:szCs w:val="28"/>
        </w:rPr>
        <w:t xml:space="preserve">dịp Tết Nguyên </w:t>
      </w:r>
      <w:r w:rsidR="005715CE">
        <w:rPr>
          <w:spacing w:val="-4"/>
          <w:sz w:val="28"/>
          <w:szCs w:val="28"/>
        </w:rPr>
        <w:t>đ</w:t>
      </w:r>
      <w:r w:rsidR="00937217">
        <w:rPr>
          <w:spacing w:val="-4"/>
          <w:sz w:val="28"/>
          <w:szCs w:val="28"/>
        </w:rPr>
        <w:t xml:space="preserve">án </w:t>
      </w:r>
      <w:r w:rsidRPr="00DA4134">
        <w:rPr>
          <w:spacing w:val="-4"/>
          <w:sz w:val="28"/>
          <w:szCs w:val="28"/>
        </w:rPr>
        <w:t>nhu cầu về các đồ thờ cúng tăng n</w:t>
      </w:r>
      <w:r w:rsidR="00BE3BAE">
        <w:rPr>
          <w:spacing w:val="-4"/>
          <w:sz w:val="28"/>
          <w:szCs w:val="28"/>
        </w:rPr>
        <w:t>ên giá các mặt hàng này tăng 0,</w:t>
      </w:r>
      <w:r w:rsidR="004E7080">
        <w:rPr>
          <w:spacing w:val="-4"/>
          <w:sz w:val="28"/>
          <w:szCs w:val="28"/>
        </w:rPr>
        <w:t>84</w:t>
      </w:r>
      <w:r w:rsidRPr="00DA4134">
        <w:rPr>
          <w:spacing w:val="-4"/>
          <w:sz w:val="28"/>
          <w:szCs w:val="28"/>
        </w:rPr>
        <w:t>% so với tháng trước</w:t>
      </w:r>
      <w:r w:rsidR="00CE59F1" w:rsidRPr="00DA4134">
        <w:rPr>
          <w:b/>
          <w:color w:val="000000" w:themeColor="text1"/>
          <w:spacing w:val="-4"/>
          <w:sz w:val="28"/>
          <w:szCs w:val="28"/>
          <w:lang w:val="de-DE"/>
        </w:rPr>
        <w:t>.</w:t>
      </w:r>
    </w:p>
    <w:p w:rsidR="00825A31" w:rsidRPr="00335219" w:rsidRDefault="005715CE" w:rsidP="00F96AE3">
      <w:pPr>
        <w:spacing w:before="120" w:after="120" w:line="350" w:lineRule="atLeast"/>
        <w:ind w:firstLine="567"/>
        <w:rPr>
          <w:b/>
          <w:color w:val="000000" w:themeColor="text1"/>
          <w:spacing w:val="-6"/>
          <w:sz w:val="28"/>
          <w:szCs w:val="28"/>
          <w:lang w:val="de-DE"/>
        </w:rPr>
      </w:pPr>
      <w:r>
        <w:rPr>
          <w:b/>
          <w:color w:val="000000" w:themeColor="text1"/>
          <w:spacing w:val="-6"/>
          <w:sz w:val="28"/>
          <w:szCs w:val="28"/>
          <w:lang w:val="de-DE"/>
        </w:rPr>
        <w:t>10</w:t>
      </w:r>
      <w:r w:rsidR="00825A31" w:rsidRPr="00335219">
        <w:rPr>
          <w:b/>
          <w:color w:val="000000" w:themeColor="text1"/>
          <w:spacing w:val="-6"/>
          <w:sz w:val="28"/>
          <w:szCs w:val="28"/>
          <w:lang w:val="de-DE"/>
        </w:rPr>
        <w:t>. Chỉ số giá vàng</w:t>
      </w:r>
      <w:r w:rsidR="004F4B88" w:rsidRPr="00335219">
        <w:rPr>
          <w:b/>
          <w:color w:val="000000" w:themeColor="text1"/>
          <w:spacing w:val="-6"/>
          <w:sz w:val="28"/>
          <w:szCs w:val="28"/>
          <w:lang w:val="de-DE"/>
        </w:rPr>
        <w:t xml:space="preserve"> (</w:t>
      </w:r>
      <w:r w:rsidR="00BE3BAE">
        <w:rPr>
          <w:b/>
          <w:color w:val="000000" w:themeColor="text1"/>
          <w:spacing w:val="-6"/>
          <w:sz w:val="28"/>
          <w:szCs w:val="28"/>
          <w:lang w:val="de-DE"/>
        </w:rPr>
        <w:t>+</w:t>
      </w:r>
      <w:r w:rsidR="004E7080">
        <w:rPr>
          <w:b/>
          <w:color w:val="000000" w:themeColor="text1"/>
          <w:spacing w:val="-6"/>
          <w:sz w:val="28"/>
          <w:szCs w:val="28"/>
          <w:lang w:val="de-DE"/>
        </w:rPr>
        <w:t>1,8</w:t>
      </w:r>
      <w:r w:rsidR="0017195D">
        <w:rPr>
          <w:b/>
          <w:color w:val="000000" w:themeColor="text1"/>
          <w:spacing w:val="-6"/>
          <w:sz w:val="28"/>
          <w:szCs w:val="28"/>
          <w:lang w:val="de-DE"/>
        </w:rPr>
        <w:t>3</w:t>
      </w:r>
      <w:r w:rsidR="00825A31" w:rsidRPr="00335219">
        <w:rPr>
          <w:b/>
          <w:color w:val="000000" w:themeColor="text1"/>
          <w:spacing w:val="-6"/>
          <w:sz w:val="28"/>
          <w:szCs w:val="28"/>
          <w:lang w:val="de-DE"/>
        </w:rPr>
        <w:t>%)</w:t>
      </w:r>
    </w:p>
    <w:p w:rsidR="00552E48" w:rsidRPr="00335219" w:rsidRDefault="00825A31" w:rsidP="00F96AE3">
      <w:pPr>
        <w:pStyle w:val="NormalWeb"/>
        <w:shd w:val="clear" w:color="auto" w:fill="FFFFFF"/>
        <w:spacing w:before="120" w:beforeAutospacing="0" w:after="120" w:afterAutospacing="0" w:line="350" w:lineRule="atLeast"/>
        <w:jc w:val="both"/>
        <w:textAlignment w:val="baseline"/>
        <w:rPr>
          <w:spacing w:val="4"/>
          <w:sz w:val="28"/>
          <w:szCs w:val="28"/>
          <w:lang w:val="de-DE"/>
        </w:rPr>
      </w:pPr>
      <w:r w:rsidRPr="00335219">
        <w:rPr>
          <w:color w:val="000000" w:themeColor="text1"/>
          <w:spacing w:val="-6"/>
          <w:sz w:val="28"/>
          <w:szCs w:val="28"/>
          <w:lang w:val="de-DE"/>
        </w:rPr>
        <w:tab/>
      </w:r>
      <w:r w:rsidR="00687EFF" w:rsidRPr="002222D0">
        <w:rPr>
          <w:color w:val="000000" w:themeColor="text1"/>
          <w:spacing w:val="-6"/>
          <w:sz w:val="28"/>
          <w:szCs w:val="28"/>
          <w:lang w:val="de-DE"/>
        </w:rPr>
        <w:t>Giá vàng trong nư</w:t>
      </w:r>
      <w:r w:rsidR="00A90AE2" w:rsidRPr="002222D0">
        <w:rPr>
          <w:color w:val="000000" w:themeColor="text1"/>
          <w:spacing w:val="-6"/>
          <w:sz w:val="28"/>
          <w:szCs w:val="28"/>
          <w:lang w:val="de-DE"/>
        </w:rPr>
        <w:t>ớ</w:t>
      </w:r>
      <w:r w:rsidR="00687EFF" w:rsidRPr="002222D0">
        <w:rPr>
          <w:color w:val="000000" w:themeColor="text1"/>
          <w:spacing w:val="-6"/>
          <w:sz w:val="28"/>
          <w:szCs w:val="28"/>
          <w:lang w:val="de-DE"/>
        </w:rPr>
        <w:t xml:space="preserve">c </w:t>
      </w:r>
      <w:r w:rsidR="001625FB" w:rsidRPr="002222D0">
        <w:rPr>
          <w:color w:val="000000" w:themeColor="text1"/>
          <w:spacing w:val="-6"/>
          <w:sz w:val="28"/>
          <w:szCs w:val="28"/>
          <w:lang w:val="de-DE"/>
        </w:rPr>
        <w:t>biến động</w:t>
      </w:r>
      <w:r w:rsidR="00FC3F76" w:rsidRPr="002222D0">
        <w:rPr>
          <w:color w:val="000000" w:themeColor="text1"/>
          <w:spacing w:val="-6"/>
          <w:sz w:val="28"/>
          <w:szCs w:val="28"/>
          <w:lang w:val="de-DE"/>
        </w:rPr>
        <w:t xml:space="preserve"> theo giá vàng thế giới, </w:t>
      </w:r>
      <w:r w:rsidR="00865DF0" w:rsidRPr="002222D0">
        <w:rPr>
          <w:color w:val="000000" w:themeColor="text1"/>
          <w:spacing w:val="-6"/>
          <w:sz w:val="28"/>
          <w:szCs w:val="28"/>
          <w:lang w:val="de-DE"/>
        </w:rPr>
        <w:t xml:space="preserve">đồng </w:t>
      </w:r>
      <w:r w:rsidR="00AD1BEA" w:rsidRPr="002222D0">
        <w:rPr>
          <w:color w:val="000000" w:themeColor="text1"/>
          <w:spacing w:val="-6"/>
          <w:sz w:val="28"/>
          <w:szCs w:val="28"/>
          <w:lang w:val="de-DE"/>
        </w:rPr>
        <w:t xml:space="preserve">Đô la Mỹ </w:t>
      </w:r>
      <w:r w:rsidR="00865DF0" w:rsidRPr="002222D0">
        <w:rPr>
          <w:color w:val="000000" w:themeColor="text1"/>
          <w:spacing w:val="-6"/>
          <w:sz w:val="28"/>
          <w:szCs w:val="28"/>
          <w:lang w:val="de-DE"/>
        </w:rPr>
        <w:t xml:space="preserve">yếu </w:t>
      </w:r>
      <w:r w:rsidR="00AD1BEA" w:rsidRPr="002222D0">
        <w:rPr>
          <w:color w:val="000000" w:themeColor="text1"/>
          <w:spacing w:val="-6"/>
          <w:sz w:val="28"/>
          <w:szCs w:val="28"/>
          <w:lang w:val="de-DE"/>
        </w:rPr>
        <w:t xml:space="preserve">hơn </w:t>
      </w:r>
      <w:r w:rsidR="00D74405" w:rsidRPr="00D74405">
        <w:rPr>
          <w:color w:val="222222"/>
          <w:sz w:val="28"/>
          <w:szCs w:val="28"/>
          <w:shd w:val="clear" w:color="auto" w:fill="FFFFFF"/>
        </w:rPr>
        <w:t xml:space="preserve">so với </w:t>
      </w:r>
      <w:r w:rsidR="00D74405">
        <w:rPr>
          <w:color w:val="222222"/>
          <w:sz w:val="28"/>
          <w:szCs w:val="28"/>
          <w:shd w:val="clear" w:color="auto" w:fill="FFFFFF"/>
        </w:rPr>
        <w:t>“</w:t>
      </w:r>
      <w:r w:rsidR="00D74405" w:rsidRPr="00D74405">
        <w:rPr>
          <w:color w:val="222222"/>
          <w:sz w:val="28"/>
          <w:szCs w:val="28"/>
          <w:shd w:val="clear" w:color="auto" w:fill="FFFFFF"/>
        </w:rPr>
        <w:t>rổ</w:t>
      </w:r>
      <w:r w:rsidR="00D74405">
        <w:rPr>
          <w:color w:val="222222"/>
          <w:sz w:val="28"/>
          <w:szCs w:val="28"/>
          <w:shd w:val="clear" w:color="auto" w:fill="FFFFFF"/>
        </w:rPr>
        <w:t>”</w:t>
      </w:r>
      <w:r w:rsidR="00D74405" w:rsidRPr="00D74405">
        <w:rPr>
          <w:color w:val="222222"/>
          <w:sz w:val="28"/>
          <w:szCs w:val="28"/>
          <w:shd w:val="clear" w:color="auto" w:fill="FFFFFF"/>
        </w:rPr>
        <w:t xml:space="preserve"> 6 đồng tiền</w:t>
      </w:r>
      <w:r w:rsidR="00D74405">
        <w:rPr>
          <w:color w:val="222222"/>
          <w:sz w:val="28"/>
          <w:szCs w:val="28"/>
          <w:shd w:val="clear" w:color="auto" w:fill="FFFFFF"/>
        </w:rPr>
        <w:t xml:space="preserve"> </w:t>
      </w:r>
      <w:r w:rsidR="00865DF0" w:rsidRPr="00D74405">
        <w:rPr>
          <w:color w:val="000000" w:themeColor="text1"/>
          <w:spacing w:val="-6"/>
          <w:sz w:val="28"/>
          <w:szCs w:val="28"/>
          <w:lang w:val="de-DE"/>
        </w:rPr>
        <w:t xml:space="preserve">tạo </w:t>
      </w:r>
      <w:r w:rsidR="00AD1BEA" w:rsidRPr="00D74405">
        <w:rPr>
          <w:color w:val="000000" w:themeColor="text1"/>
          <w:spacing w:val="-6"/>
          <w:sz w:val="28"/>
          <w:szCs w:val="28"/>
          <w:lang w:val="de-DE"/>
        </w:rPr>
        <w:t>đà</w:t>
      </w:r>
      <w:r w:rsidR="00AD1BEA" w:rsidRPr="002222D0">
        <w:rPr>
          <w:color w:val="000000" w:themeColor="text1"/>
          <w:spacing w:val="-6"/>
          <w:sz w:val="28"/>
          <w:szCs w:val="28"/>
          <w:lang w:val="de-DE"/>
        </w:rPr>
        <w:t xml:space="preserve"> tăng</w:t>
      </w:r>
      <w:r w:rsidR="00865DF0" w:rsidRPr="002222D0">
        <w:rPr>
          <w:color w:val="000000" w:themeColor="text1"/>
          <w:spacing w:val="-6"/>
          <w:sz w:val="28"/>
          <w:szCs w:val="28"/>
          <w:lang w:val="de-DE"/>
        </w:rPr>
        <w:t xml:space="preserve"> cho giá vàng</w:t>
      </w:r>
      <w:r w:rsidR="00AD1BEA" w:rsidRPr="002222D0">
        <w:rPr>
          <w:color w:val="000000" w:themeColor="text1"/>
          <w:spacing w:val="-6"/>
          <w:sz w:val="28"/>
          <w:szCs w:val="28"/>
          <w:lang w:val="de-DE"/>
        </w:rPr>
        <w:t>,</w:t>
      </w:r>
      <w:r w:rsidR="00865DF0" w:rsidRPr="002222D0">
        <w:rPr>
          <w:color w:val="000000" w:themeColor="text1"/>
          <w:spacing w:val="-6"/>
          <w:sz w:val="28"/>
          <w:szCs w:val="28"/>
          <w:lang w:val="de-DE"/>
        </w:rPr>
        <w:t xml:space="preserve"> </w:t>
      </w:r>
      <w:r w:rsidR="00FC3F76" w:rsidRPr="002222D0">
        <w:rPr>
          <w:color w:val="000000" w:themeColor="text1"/>
          <w:spacing w:val="-6"/>
          <w:sz w:val="28"/>
          <w:szCs w:val="28"/>
          <w:lang w:val="de-DE"/>
        </w:rPr>
        <w:t>bình quân đến ngày 2</w:t>
      </w:r>
      <w:r w:rsidR="00AD1BEA" w:rsidRPr="002222D0">
        <w:rPr>
          <w:color w:val="000000" w:themeColor="text1"/>
          <w:spacing w:val="-6"/>
          <w:sz w:val="28"/>
          <w:szCs w:val="28"/>
          <w:lang w:val="de-DE"/>
        </w:rPr>
        <w:t>5</w:t>
      </w:r>
      <w:r w:rsidR="00FC3F76" w:rsidRPr="002222D0">
        <w:rPr>
          <w:color w:val="000000" w:themeColor="text1"/>
          <w:spacing w:val="-6"/>
          <w:sz w:val="28"/>
          <w:szCs w:val="28"/>
          <w:lang w:val="de-DE"/>
        </w:rPr>
        <w:t>/</w:t>
      </w:r>
      <w:r w:rsidR="002222D0">
        <w:rPr>
          <w:color w:val="000000" w:themeColor="text1"/>
          <w:spacing w:val="-6"/>
          <w:sz w:val="28"/>
          <w:szCs w:val="28"/>
          <w:lang w:val="de-DE"/>
        </w:rPr>
        <w:t>2</w:t>
      </w:r>
      <w:r w:rsidR="00FC3F76" w:rsidRPr="002222D0">
        <w:rPr>
          <w:color w:val="000000" w:themeColor="text1"/>
          <w:spacing w:val="-6"/>
          <w:sz w:val="28"/>
          <w:szCs w:val="28"/>
          <w:lang w:val="de-DE"/>
        </w:rPr>
        <w:t>/</w:t>
      </w:r>
      <w:r w:rsidR="00D03CA5" w:rsidRPr="002222D0">
        <w:rPr>
          <w:color w:val="000000" w:themeColor="text1"/>
          <w:spacing w:val="-6"/>
          <w:sz w:val="28"/>
          <w:szCs w:val="28"/>
          <w:lang w:val="de-DE"/>
        </w:rPr>
        <w:t>2018</w:t>
      </w:r>
      <w:r w:rsidR="00FC3F76" w:rsidRPr="002222D0">
        <w:rPr>
          <w:color w:val="000000" w:themeColor="text1"/>
          <w:spacing w:val="-6"/>
          <w:sz w:val="28"/>
          <w:szCs w:val="28"/>
          <w:lang w:val="de-DE"/>
        </w:rPr>
        <w:t xml:space="preserve"> giá vàng thế giới ở mức </w:t>
      </w:r>
      <w:r w:rsidR="00865DF0" w:rsidRPr="002222D0">
        <w:rPr>
          <w:color w:val="000000" w:themeColor="text1"/>
          <w:spacing w:val="-6"/>
          <w:sz w:val="28"/>
          <w:szCs w:val="28"/>
          <w:lang w:val="de-DE"/>
        </w:rPr>
        <w:t>1</w:t>
      </w:r>
      <w:r w:rsidR="00C00E91" w:rsidRPr="002222D0">
        <w:rPr>
          <w:color w:val="000000" w:themeColor="text1"/>
          <w:spacing w:val="-6"/>
          <w:sz w:val="28"/>
          <w:szCs w:val="28"/>
          <w:lang w:val="de-DE"/>
        </w:rPr>
        <w:t>.</w:t>
      </w:r>
      <w:r w:rsidR="00865DF0" w:rsidRPr="002222D0">
        <w:rPr>
          <w:color w:val="000000" w:themeColor="text1"/>
          <w:spacing w:val="-6"/>
          <w:sz w:val="28"/>
          <w:szCs w:val="28"/>
          <w:lang w:val="de-DE"/>
        </w:rPr>
        <w:t>3</w:t>
      </w:r>
      <w:r w:rsidR="00AD1BEA" w:rsidRPr="002222D0">
        <w:rPr>
          <w:color w:val="000000" w:themeColor="text1"/>
          <w:spacing w:val="-6"/>
          <w:sz w:val="28"/>
          <w:szCs w:val="28"/>
          <w:lang w:val="de-DE"/>
        </w:rPr>
        <w:t>3</w:t>
      </w:r>
      <w:r w:rsidR="00F21AD1">
        <w:rPr>
          <w:color w:val="000000" w:themeColor="text1"/>
          <w:spacing w:val="-6"/>
          <w:sz w:val="28"/>
          <w:szCs w:val="28"/>
          <w:lang w:val="de-DE"/>
        </w:rPr>
        <w:t>6</w:t>
      </w:r>
      <w:r w:rsidR="00C00E91" w:rsidRPr="002222D0">
        <w:rPr>
          <w:color w:val="000000" w:themeColor="text1"/>
          <w:spacing w:val="-6"/>
          <w:sz w:val="28"/>
          <w:szCs w:val="28"/>
          <w:lang w:val="de-DE"/>
        </w:rPr>
        <w:t>,</w:t>
      </w:r>
      <w:r w:rsidR="00F21AD1">
        <w:rPr>
          <w:color w:val="000000" w:themeColor="text1"/>
          <w:spacing w:val="-6"/>
          <w:sz w:val="28"/>
          <w:szCs w:val="28"/>
          <w:lang w:val="de-DE"/>
        </w:rPr>
        <w:t>1</w:t>
      </w:r>
      <w:r w:rsidR="00FC3F76" w:rsidRPr="002222D0">
        <w:rPr>
          <w:color w:val="000000" w:themeColor="text1"/>
          <w:spacing w:val="-6"/>
          <w:sz w:val="28"/>
          <w:szCs w:val="28"/>
          <w:lang w:val="de-DE"/>
        </w:rPr>
        <w:t xml:space="preserve"> USD/ounce </w:t>
      </w:r>
      <w:r w:rsidR="00BE3BAE" w:rsidRPr="002222D0">
        <w:rPr>
          <w:color w:val="000000" w:themeColor="text1"/>
          <w:spacing w:val="-6"/>
          <w:sz w:val="28"/>
          <w:szCs w:val="28"/>
          <w:lang w:val="de-DE"/>
        </w:rPr>
        <w:t xml:space="preserve">tăng </w:t>
      </w:r>
      <w:r w:rsidR="00F21AD1">
        <w:rPr>
          <w:color w:val="000000" w:themeColor="text1"/>
          <w:spacing w:val="-6"/>
          <w:sz w:val="28"/>
          <w:szCs w:val="28"/>
          <w:lang w:val="de-DE"/>
        </w:rPr>
        <w:t>0</w:t>
      </w:r>
      <w:r w:rsidR="00FC3F76" w:rsidRPr="002222D0">
        <w:rPr>
          <w:color w:val="000000" w:themeColor="text1"/>
          <w:spacing w:val="-6"/>
          <w:sz w:val="28"/>
          <w:szCs w:val="28"/>
          <w:lang w:val="de-DE"/>
        </w:rPr>
        <w:t>,</w:t>
      </w:r>
      <w:r w:rsidR="00F21AD1">
        <w:rPr>
          <w:color w:val="000000" w:themeColor="text1"/>
          <w:spacing w:val="-6"/>
          <w:sz w:val="28"/>
          <w:szCs w:val="28"/>
          <w:lang w:val="de-DE"/>
        </w:rPr>
        <w:t>2</w:t>
      </w:r>
      <w:r w:rsidR="00FC3F76" w:rsidRPr="002222D0">
        <w:rPr>
          <w:color w:val="000000" w:themeColor="text1"/>
          <w:spacing w:val="-6"/>
          <w:sz w:val="28"/>
          <w:szCs w:val="28"/>
          <w:lang w:val="de-DE"/>
        </w:rPr>
        <w:t xml:space="preserve">% so với tháng trước. </w:t>
      </w:r>
      <w:r w:rsidR="00D74405" w:rsidRPr="00134AFD">
        <w:rPr>
          <w:sz w:val="28"/>
          <w:szCs w:val="28"/>
          <w:lang w:val="nl-NL"/>
        </w:rPr>
        <w:t xml:space="preserve">Ngoài ra, giá vàng </w:t>
      </w:r>
      <w:r w:rsidR="00D74405">
        <w:rPr>
          <w:sz w:val="28"/>
          <w:szCs w:val="28"/>
          <w:lang w:val="nl-NL"/>
        </w:rPr>
        <w:t xml:space="preserve">trong nước tăng </w:t>
      </w:r>
      <w:r w:rsidR="00D74405" w:rsidRPr="00134AFD">
        <w:rPr>
          <w:sz w:val="28"/>
          <w:szCs w:val="28"/>
          <w:lang w:val="nl-NL"/>
        </w:rPr>
        <w:t>do trong tháng có ngày Thần Tài nên nhu cầu người dân mua vàng tăng.</w:t>
      </w:r>
      <w:r w:rsidR="006055F2">
        <w:rPr>
          <w:color w:val="000000" w:themeColor="text1"/>
          <w:spacing w:val="-6"/>
          <w:sz w:val="28"/>
          <w:szCs w:val="28"/>
          <w:lang w:val="de-DE"/>
        </w:rPr>
        <w:t xml:space="preserve"> </w:t>
      </w:r>
      <w:r w:rsidR="0008563D">
        <w:rPr>
          <w:color w:val="000000" w:themeColor="text1"/>
          <w:spacing w:val="-6"/>
          <w:sz w:val="28"/>
          <w:szCs w:val="28"/>
          <w:lang w:val="de-DE"/>
        </w:rPr>
        <w:t>B</w:t>
      </w:r>
      <w:r w:rsidR="00FC3F76" w:rsidRPr="00335219">
        <w:rPr>
          <w:spacing w:val="4"/>
          <w:sz w:val="28"/>
          <w:szCs w:val="28"/>
          <w:lang w:val="de-DE"/>
        </w:rPr>
        <w:t xml:space="preserve">ình quân tháng </w:t>
      </w:r>
      <w:r w:rsidR="00D74405">
        <w:rPr>
          <w:spacing w:val="4"/>
          <w:sz w:val="28"/>
          <w:szCs w:val="28"/>
          <w:lang w:val="de-DE"/>
        </w:rPr>
        <w:t>2</w:t>
      </w:r>
      <w:r w:rsidR="00C00E91">
        <w:rPr>
          <w:spacing w:val="4"/>
          <w:sz w:val="28"/>
          <w:szCs w:val="28"/>
          <w:lang w:val="de-DE"/>
        </w:rPr>
        <w:t>/2018</w:t>
      </w:r>
      <w:r w:rsidR="00FC3F76" w:rsidRPr="00335219">
        <w:rPr>
          <w:spacing w:val="4"/>
          <w:sz w:val="28"/>
          <w:szCs w:val="28"/>
          <w:lang w:val="de-DE"/>
        </w:rPr>
        <w:t xml:space="preserve"> giá vàng trong nước </w:t>
      </w:r>
      <w:r w:rsidR="00865DF0">
        <w:rPr>
          <w:spacing w:val="4"/>
          <w:sz w:val="28"/>
          <w:szCs w:val="28"/>
          <w:lang w:val="de-DE"/>
        </w:rPr>
        <w:t>t</w:t>
      </w:r>
      <w:r w:rsidR="00865DF0" w:rsidRPr="00865DF0">
        <w:rPr>
          <w:spacing w:val="4"/>
          <w:sz w:val="28"/>
          <w:szCs w:val="28"/>
          <w:lang w:val="de-DE"/>
        </w:rPr>
        <w:t>ă</w:t>
      </w:r>
      <w:r w:rsidR="00865DF0">
        <w:rPr>
          <w:spacing w:val="4"/>
          <w:sz w:val="28"/>
          <w:szCs w:val="28"/>
          <w:lang w:val="de-DE"/>
        </w:rPr>
        <w:t xml:space="preserve">ng </w:t>
      </w:r>
      <w:r w:rsidR="00CE6F79">
        <w:rPr>
          <w:spacing w:val="4"/>
          <w:sz w:val="28"/>
          <w:szCs w:val="28"/>
          <w:lang w:val="de-DE"/>
        </w:rPr>
        <w:t>1</w:t>
      </w:r>
      <w:r w:rsidR="004E7080">
        <w:rPr>
          <w:spacing w:val="4"/>
          <w:sz w:val="28"/>
          <w:szCs w:val="28"/>
          <w:lang w:val="de-DE"/>
        </w:rPr>
        <w:t>,8</w:t>
      </w:r>
      <w:r w:rsidR="0017195D">
        <w:rPr>
          <w:spacing w:val="4"/>
          <w:sz w:val="28"/>
          <w:szCs w:val="28"/>
          <w:lang w:val="de-DE"/>
        </w:rPr>
        <w:t>3</w:t>
      </w:r>
      <w:r w:rsidR="00FC3F76" w:rsidRPr="00335219">
        <w:rPr>
          <w:spacing w:val="4"/>
          <w:sz w:val="28"/>
          <w:szCs w:val="28"/>
          <w:lang w:val="de-DE"/>
        </w:rPr>
        <w:t>% so với tháng trước,</w:t>
      </w:r>
      <w:r w:rsidR="00865DF0">
        <w:rPr>
          <w:spacing w:val="4"/>
          <w:sz w:val="28"/>
          <w:szCs w:val="28"/>
          <w:lang w:val="de-DE"/>
        </w:rPr>
        <w:t xml:space="preserve"> giá vàng dao động quanh mức 3</w:t>
      </w:r>
      <w:r w:rsidR="006055F2">
        <w:rPr>
          <w:spacing w:val="4"/>
          <w:sz w:val="28"/>
          <w:szCs w:val="28"/>
          <w:lang w:val="de-DE"/>
        </w:rPr>
        <w:t>,</w:t>
      </w:r>
      <w:r w:rsidR="00D74405">
        <w:rPr>
          <w:spacing w:val="4"/>
          <w:sz w:val="28"/>
          <w:szCs w:val="28"/>
          <w:lang w:val="de-DE"/>
        </w:rPr>
        <w:t>7</w:t>
      </w:r>
      <w:r w:rsidR="00235959">
        <w:rPr>
          <w:spacing w:val="4"/>
          <w:sz w:val="28"/>
          <w:szCs w:val="28"/>
          <w:lang w:val="de-DE"/>
        </w:rPr>
        <w:t xml:space="preserve"> triệu </w:t>
      </w:r>
      <w:r w:rsidR="00FC3F76" w:rsidRPr="00335219">
        <w:rPr>
          <w:spacing w:val="4"/>
          <w:sz w:val="28"/>
          <w:szCs w:val="28"/>
          <w:lang w:val="de-DE"/>
        </w:rPr>
        <w:t>đồng/chỉ vàng SJC.</w:t>
      </w:r>
    </w:p>
    <w:p w:rsidR="00825A31" w:rsidRPr="00335219" w:rsidRDefault="00825A31" w:rsidP="00F96AE3">
      <w:pPr>
        <w:pStyle w:val="NormalWeb"/>
        <w:shd w:val="clear" w:color="auto" w:fill="FFFFFF"/>
        <w:spacing w:before="120" w:beforeAutospacing="0" w:after="120" w:afterAutospacing="0" w:line="350" w:lineRule="atLeast"/>
        <w:ind w:firstLine="562"/>
        <w:jc w:val="both"/>
        <w:textAlignment w:val="baseline"/>
        <w:rPr>
          <w:b/>
          <w:color w:val="000000" w:themeColor="text1"/>
          <w:spacing w:val="-6"/>
          <w:sz w:val="28"/>
          <w:szCs w:val="28"/>
          <w:lang w:val="fr-FR"/>
        </w:rPr>
      </w:pPr>
      <w:r w:rsidRPr="00335219">
        <w:rPr>
          <w:b/>
          <w:color w:val="000000" w:themeColor="text1"/>
          <w:spacing w:val="-6"/>
          <w:sz w:val="28"/>
          <w:szCs w:val="28"/>
          <w:lang w:val="fr-FR"/>
        </w:rPr>
        <w:t>1</w:t>
      </w:r>
      <w:r w:rsidR="005715CE">
        <w:rPr>
          <w:b/>
          <w:color w:val="000000" w:themeColor="text1"/>
          <w:spacing w:val="-6"/>
          <w:sz w:val="28"/>
          <w:szCs w:val="28"/>
          <w:lang w:val="fr-FR"/>
        </w:rPr>
        <w:t>1</w:t>
      </w:r>
      <w:r w:rsidRPr="00335219">
        <w:rPr>
          <w:b/>
          <w:color w:val="000000" w:themeColor="text1"/>
          <w:spacing w:val="-6"/>
          <w:sz w:val="28"/>
          <w:szCs w:val="28"/>
          <w:lang w:val="fr-FR"/>
        </w:rPr>
        <w:t>. Chỉ số giá đô la Mỹ (</w:t>
      </w:r>
      <w:r w:rsidR="0017195D">
        <w:rPr>
          <w:b/>
          <w:color w:val="000000" w:themeColor="text1"/>
          <w:spacing w:val="-6"/>
          <w:sz w:val="28"/>
          <w:szCs w:val="28"/>
          <w:lang w:val="fr-FR"/>
        </w:rPr>
        <w:t>-</w:t>
      </w:r>
      <w:r w:rsidR="004E7080">
        <w:rPr>
          <w:b/>
          <w:color w:val="000000" w:themeColor="text1"/>
          <w:spacing w:val="-6"/>
          <w:sz w:val="28"/>
          <w:szCs w:val="28"/>
          <w:lang w:val="fr-FR"/>
        </w:rPr>
        <w:t>0,01</w:t>
      </w:r>
      <w:r w:rsidRPr="00335219">
        <w:rPr>
          <w:b/>
          <w:color w:val="000000" w:themeColor="text1"/>
          <w:spacing w:val="-6"/>
          <w:sz w:val="28"/>
          <w:szCs w:val="28"/>
          <w:lang w:val="fr-FR"/>
        </w:rPr>
        <w:t>%)</w:t>
      </w:r>
    </w:p>
    <w:p w:rsidR="000B06BE" w:rsidRPr="00335219" w:rsidRDefault="00865DF0" w:rsidP="005A440A">
      <w:pPr>
        <w:pStyle w:val="NormalWeb"/>
        <w:spacing w:before="120" w:beforeAutospacing="0" w:after="120" w:afterAutospacing="0" w:line="350" w:lineRule="atLeast"/>
        <w:ind w:right="144" w:firstLine="562"/>
        <w:jc w:val="both"/>
        <w:rPr>
          <w:sz w:val="28"/>
          <w:szCs w:val="28"/>
          <w:lang w:val="de-DE"/>
        </w:rPr>
      </w:pPr>
      <w:r w:rsidRPr="00865DF0">
        <w:rPr>
          <w:color w:val="000000" w:themeColor="text1"/>
          <w:spacing w:val="2"/>
          <w:sz w:val="28"/>
          <w:szCs w:val="28"/>
          <w:shd w:val="clear" w:color="auto" w:fill="FFFFFF"/>
        </w:rPr>
        <w:t>Đồng đô la Mỹ</w:t>
      </w:r>
      <w:r w:rsidR="005A440A">
        <w:rPr>
          <w:color w:val="000000" w:themeColor="text1"/>
          <w:spacing w:val="2"/>
          <w:sz w:val="28"/>
          <w:szCs w:val="28"/>
          <w:shd w:val="clear" w:color="auto" w:fill="FFFFFF"/>
        </w:rPr>
        <w:t xml:space="preserve"> suy yếu do các nhà đầu tư khá thất vọng với tốc độ tăng lãi suất của Mỹ trong bối cảnh kinh tế Mỹ</w:t>
      </w:r>
      <w:r w:rsidR="00BF4608">
        <w:rPr>
          <w:color w:val="000000" w:themeColor="text1"/>
          <w:spacing w:val="2"/>
          <w:sz w:val="28"/>
          <w:szCs w:val="28"/>
          <w:shd w:val="clear" w:color="auto" w:fill="FFFFFF"/>
        </w:rPr>
        <w:t xml:space="preserve">, thị trường chứng khoán số 1 thế giới và lạm phát tăng nhanh </w:t>
      </w:r>
      <w:r w:rsidR="00C8790E">
        <w:rPr>
          <w:color w:val="000000" w:themeColor="text1"/>
          <w:spacing w:val="2"/>
          <w:sz w:val="28"/>
          <w:szCs w:val="28"/>
          <w:shd w:val="clear" w:color="auto" w:fill="FFFFFF"/>
        </w:rPr>
        <w:t xml:space="preserve">trong tháng </w:t>
      </w:r>
      <w:r w:rsidR="00D74405">
        <w:rPr>
          <w:color w:val="000000" w:themeColor="text1"/>
          <w:spacing w:val="2"/>
          <w:sz w:val="28"/>
          <w:szCs w:val="28"/>
          <w:shd w:val="clear" w:color="auto" w:fill="FFFFFF"/>
        </w:rPr>
        <w:t xml:space="preserve">1/2018 </w:t>
      </w:r>
      <w:r w:rsidR="00BF4608">
        <w:rPr>
          <w:color w:val="000000" w:themeColor="text1"/>
          <w:spacing w:val="2"/>
          <w:sz w:val="28"/>
          <w:szCs w:val="28"/>
          <w:shd w:val="clear" w:color="auto" w:fill="FFFFFF"/>
        </w:rPr>
        <w:t>và đạt mục tiêu 2% mà các nhà hoạch định chính sách đã vạch ra trước đó.</w:t>
      </w:r>
      <w:r w:rsidR="00F600DC" w:rsidRPr="00E012EA">
        <w:rPr>
          <w:color w:val="000000" w:themeColor="text1"/>
          <w:spacing w:val="2"/>
          <w:sz w:val="28"/>
          <w:szCs w:val="28"/>
          <w:shd w:val="clear" w:color="auto" w:fill="FFFFFF"/>
        </w:rPr>
        <w:t xml:space="preserve"> </w:t>
      </w:r>
      <w:r w:rsidR="001F0D61" w:rsidRPr="00E012EA">
        <w:rPr>
          <w:color w:val="000000" w:themeColor="text1"/>
          <w:spacing w:val="2"/>
          <w:sz w:val="28"/>
          <w:szCs w:val="28"/>
          <w:shd w:val="clear" w:color="auto" w:fill="FFFFFF"/>
        </w:rPr>
        <w:t>Trong nước</w:t>
      </w:r>
      <w:r w:rsidR="00B00BE1" w:rsidRPr="00335219">
        <w:rPr>
          <w:color w:val="000000" w:themeColor="text1"/>
          <w:spacing w:val="2"/>
          <w:sz w:val="28"/>
          <w:szCs w:val="28"/>
          <w:shd w:val="clear" w:color="auto" w:fill="FFFFFF"/>
        </w:rPr>
        <w:t xml:space="preserve">, </w:t>
      </w:r>
      <w:r w:rsidR="005864FD" w:rsidRPr="007A4257">
        <w:rPr>
          <w:sz w:val="28"/>
          <w:szCs w:val="28"/>
          <w:lang w:val="nl-NL"/>
        </w:rPr>
        <w:t>do lượng dự trữ ngoại tệ của Ngân hàng Nhà nước Việt Nam dồi dào cùng với nhu cầu về ngoại tệ đầu năm của Doanh nghệp không cao</w:t>
      </w:r>
      <w:r w:rsidR="00B00BE1" w:rsidRPr="00335219">
        <w:rPr>
          <w:color w:val="000000" w:themeColor="text1"/>
          <w:spacing w:val="2"/>
          <w:sz w:val="28"/>
          <w:szCs w:val="28"/>
          <w:shd w:val="clear" w:color="auto" w:fill="FFFFFF"/>
        </w:rPr>
        <w:t>,</w:t>
      </w:r>
      <w:r w:rsidR="000B06BE" w:rsidRPr="00335219">
        <w:rPr>
          <w:spacing w:val="2"/>
          <w:sz w:val="28"/>
          <w:szCs w:val="28"/>
          <w:lang w:val="de-DE"/>
        </w:rPr>
        <w:t xml:space="preserve"> nên giá đồng USD trong nước </w:t>
      </w:r>
      <w:r w:rsidR="001F0D61" w:rsidRPr="00335219">
        <w:rPr>
          <w:spacing w:val="2"/>
          <w:sz w:val="28"/>
          <w:szCs w:val="28"/>
          <w:lang w:val="de-DE"/>
        </w:rPr>
        <w:t>ổn định</w:t>
      </w:r>
      <w:r w:rsidR="000B06BE" w:rsidRPr="00335219">
        <w:rPr>
          <w:spacing w:val="2"/>
          <w:sz w:val="28"/>
          <w:szCs w:val="28"/>
          <w:lang w:val="de-DE"/>
        </w:rPr>
        <w:t xml:space="preserve">, giá bình quân ở thị trường tự do tháng này ở </w:t>
      </w:r>
      <w:r w:rsidR="00304A63" w:rsidRPr="00335219">
        <w:rPr>
          <w:spacing w:val="2"/>
          <w:sz w:val="28"/>
          <w:szCs w:val="28"/>
          <w:lang w:val="de-DE"/>
        </w:rPr>
        <w:t xml:space="preserve">quanh </w:t>
      </w:r>
      <w:r w:rsidR="00F253C6">
        <w:rPr>
          <w:spacing w:val="2"/>
          <w:sz w:val="28"/>
          <w:szCs w:val="28"/>
          <w:lang w:val="de-DE"/>
        </w:rPr>
        <w:t>mức 22.74</w:t>
      </w:r>
      <w:r w:rsidR="000B06BE" w:rsidRPr="00335219">
        <w:rPr>
          <w:spacing w:val="2"/>
          <w:sz w:val="28"/>
          <w:szCs w:val="28"/>
          <w:lang w:val="de-DE"/>
        </w:rPr>
        <w:t>0 VND/USD.</w:t>
      </w:r>
    </w:p>
    <w:p w:rsidR="00E012EA" w:rsidRPr="00F34308" w:rsidRDefault="00E012EA" w:rsidP="00E012EA">
      <w:pPr>
        <w:spacing w:before="120" w:after="120" w:line="360" w:lineRule="exact"/>
        <w:jc w:val="both"/>
        <w:rPr>
          <w:b/>
          <w:color w:val="000000"/>
          <w:sz w:val="28"/>
          <w:szCs w:val="28"/>
        </w:rPr>
      </w:pPr>
      <w:r w:rsidRPr="00F34308">
        <w:rPr>
          <w:b/>
          <w:sz w:val="28"/>
          <w:szCs w:val="28"/>
          <w:lang w:val="fr-FR"/>
        </w:rPr>
        <w:t>III.</w:t>
      </w:r>
      <w:r w:rsidRPr="00F34308">
        <w:rPr>
          <w:b/>
          <w:color w:val="000000"/>
          <w:sz w:val="28"/>
          <w:szCs w:val="28"/>
        </w:rPr>
        <w:t xml:space="preserve"> LẠM PHÁT CƠ BẢN</w:t>
      </w:r>
    </w:p>
    <w:p w:rsidR="00E012EA" w:rsidRPr="00C8790E" w:rsidRDefault="00E012EA" w:rsidP="00E012EA">
      <w:pPr>
        <w:pStyle w:val="NormalWeb"/>
        <w:spacing w:before="120" w:beforeAutospacing="0" w:after="120" w:afterAutospacing="0" w:line="360" w:lineRule="exact"/>
        <w:ind w:firstLine="567"/>
        <w:jc w:val="both"/>
        <w:rPr>
          <w:sz w:val="28"/>
          <w:szCs w:val="28"/>
        </w:rPr>
      </w:pPr>
      <w:r w:rsidRPr="00F34308">
        <w:rPr>
          <w:b/>
          <w:color w:val="000000"/>
          <w:sz w:val="28"/>
          <w:szCs w:val="28"/>
        </w:rPr>
        <w:tab/>
      </w:r>
      <w:r w:rsidRPr="00C8790E">
        <w:rPr>
          <w:sz w:val="28"/>
          <w:szCs w:val="28"/>
        </w:rPr>
        <w:t>Lạm phát cơ bản (CPI sau khi loại trừ lương thực, thực phẩm tươi sống; năng lượng và mặt hàng do Nhà nước quản lý bao gồm dịch vụ y tế và di</w:t>
      </w:r>
      <w:r w:rsidR="008A7AAA" w:rsidRPr="00C8790E">
        <w:rPr>
          <w:sz w:val="28"/>
          <w:szCs w:val="28"/>
        </w:rPr>
        <w:t xml:space="preserve">̣ch vụ </w:t>
      </w:r>
      <w:r w:rsidR="00C8790E" w:rsidRPr="00C8790E">
        <w:rPr>
          <w:sz w:val="28"/>
          <w:szCs w:val="28"/>
        </w:rPr>
        <w:t xml:space="preserve">giáo dục) tháng </w:t>
      </w:r>
      <w:r w:rsidR="008A7AAA" w:rsidRPr="00C8790E">
        <w:rPr>
          <w:sz w:val="28"/>
          <w:szCs w:val="28"/>
        </w:rPr>
        <w:t>2</w:t>
      </w:r>
      <w:r w:rsidR="001B6FA6" w:rsidRPr="00C8790E">
        <w:rPr>
          <w:sz w:val="28"/>
          <w:szCs w:val="28"/>
        </w:rPr>
        <w:t>/</w:t>
      </w:r>
      <w:r w:rsidRPr="00C8790E">
        <w:rPr>
          <w:sz w:val="28"/>
          <w:szCs w:val="28"/>
        </w:rPr>
        <w:t xml:space="preserve">2018 tăng </w:t>
      </w:r>
      <w:r w:rsidRPr="00C8790E">
        <w:rPr>
          <w:sz w:val="28"/>
          <w:szCs w:val="28"/>
          <w:lang w:val="vi-VN"/>
        </w:rPr>
        <w:t>0</w:t>
      </w:r>
      <w:r w:rsidRPr="00C8790E">
        <w:rPr>
          <w:sz w:val="28"/>
          <w:szCs w:val="28"/>
        </w:rPr>
        <w:t>,</w:t>
      </w:r>
      <w:r w:rsidR="004E7080" w:rsidRPr="00C8790E">
        <w:rPr>
          <w:sz w:val="28"/>
          <w:szCs w:val="28"/>
        </w:rPr>
        <w:t>49</w:t>
      </w:r>
      <w:r w:rsidRPr="00C8790E">
        <w:rPr>
          <w:sz w:val="28"/>
          <w:szCs w:val="28"/>
        </w:rPr>
        <w:t xml:space="preserve">% so với tháng trước, tăng </w:t>
      </w:r>
      <w:r w:rsidR="004E7080" w:rsidRPr="00C8790E">
        <w:rPr>
          <w:sz w:val="28"/>
          <w:szCs w:val="28"/>
        </w:rPr>
        <w:t>1,</w:t>
      </w:r>
      <w:r w:rsidR="0051689C" w:rsidRPr="00C8790E">
        <w:rPr>
          <w:sz w:val="28"/>
          <w:szCs w:val="28"/>
        </w:rPr>
        <w:t>47</w:t>
      </w:r>
      <w:r w:rsidRPr="00C8790E">
        <w:rPr>
          <w:sz w:val="28"/>
          <w:szCs w:val="28"/>
        </w:rPr>
        <w:t>% so với cùng kỳ.</w:t>
      </w:r>
    </w:p>
    <w:p w:rsidR="00E012EA" w:rsidRPr="00F34308" w:rsidRDefault="00E012EA" w:rsidP="00E012EA">
      <w:pPr>
        <w:spacing w:before="120"/>
        <w:jc w:val="center"/>
        <w:rPr>
          <w:b/>
          <w:sz w:val="28"/>
          <w:szCs w:val="28"/>
        </w:rPr>
      </w:pPr>
      <w:r>
        <w:rPr>
          <w:b/>
          <w:sz w:val="28"/>
          <w:szCs w:val="28"/>
        </w:rPr>
        <w:lastRenderedPageBreak/>
        <w:t>Lạm phát cơ bản</w:t>
      </w:r>
      <w:r w:rsidRPr="00F34308">
        <w:rPr>
          <w:b/>
          <w:sz w:val="28"/>
          <w:szCs w:val="28"/>
        </w:rPr>
        <w:t xml:space="preserve"> tháng </w:t>
      </w:r>
      <w:r w:rsidR="008A7AAA">
        <w:rPr>
          <w:b/>
          <w:sz w:val="28"/>
          <w:szCs w:val="28"/>
        </w:rPr>
        <w:t>2</w:t>
      </w:r>
      <w:r>
        <w:rPr>
          <w:b/>
          <w:sz w:val="28"/>
          <w:szCs w:val="28"/>
        </w:rPr>
        <w:t xml:space="preserve"> trong các</w:t>
      </w:r>
      <w:r w:rsidRPr="00F34308">
        <w:rPr>
          <w:b/>
          <w:sz w:val="28"/>
          <w:szCs w:val="28"/>
        </w:rPr>
        <w:t xml:space="preserve"> năm gần đây</w:t>
      </w:r>
    </w:p>
    <w:p w:rsidR="00E012EA" w:rsidRPr="00F34308" w:rsidRDefault="00E012EA" w:rsidP="00E012EA">
      <w:pPr>
        <w:spacing w:before="120"/>
        <w:ind w:left="7200"/>
        <w:jc w:val="center"/>
        <w:rPr>
          <w:i/>
          <w:sz w:val="28"/>
          <w:szCs w:val="28"/>
        </w:rPr>
      </w:pPr>
      <w:r w:rsidRPr="00F34308">
        <w:rPr>
          <w:rStyle w:val="fftimenewsromanfs12pt1"/>
          <w:i/>
          <w:sz w:val="28"/>
          <w:szCs w:val="28"/>
        </w:rPr>
        <w:t>Đơn vị tính:%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883"/>
        <w:gridCol w:w="885"/>
        <w:gridCol w:w="883"/>
        <w:gridCol w:w="884"/>
        <w:gridCol w:w="1030"/>
        <w:gridCol w:w="882"/>
        <w:gridCol w:w="884"/>
        <w:gridCol w:w="1030"/>
      </w:tblGrid>
      <w:tr w:rsidR="00E012EA" w:rsidRPr="00F34308" w:rsidTr="00ED4BE9">
        <w:trPr>
          <w:trHeight w:val="569"/>
        </w:trPr>
        <w:tc>
          <w:tcPr>
            <w:tcW w:w="1154" w:type="pct"/>
          </w:tcPr>
          <w:p w:rsidR="00E012EA" w:rsidRPr="00F34308" w:rsidRDefault="00E012EA" w:rsidP="009934BE">
            <w:pPr>
              <w:jc w:val="both"/>
              <w:rPr>
                <w:rStyle w:val="fftimenewsromanfs12pt1"/>
                <w:sz w:val="28"/>
                <w:szCs w:val="28"/>
              </w:rPr>
            </w:pPr>
          </w:p>
        </w:tc>
        <w:tc>
          <w:tcPr>
            <w:tcW w:w="461" w:type="pct"/>
          </w:tcPr>
          <w:p w:rsidR="00E012EA" w:rsidRPr="00F34308" w:rsidRDefault="00E012EA" w:rsidP="009934BE">
            <w:pPr>
              <w:jc w:val="center"/>
              <w:rPr>
                <w:rStyle w:val="fftimenewsromanfs12pt1"/>
              </w:rPr>
            </w:pPr>
            <w:r w:rsidRPr="00F34308">
              <w:rPr>
                <w:rStyle w:val="fftimenewsromanfs12pt1"/>
              </w:rPr>
              <w:t>Năm 2011</w:t>
            </w:r>
          </w:p>
        </w:tc>
        <w:tc>
          <w:tcPr>
            <w:tcW w:w="462" w:type="pct"/>
          </w:tcPr>
          <w:p w:rsidR="00E012EA" w:rsidRPr="00F34308" w:rsidRDefault="00E012EA" w:rsidP="009934BE">
            <w:pPr>
              <w:jc w:val="center"/>
              <w:rPr>
                <w:rStyle w:val="fftimenewsromanfs12pt1"/>
              </w:rPr>
            </w:pPr>
            <w:r w:rsidRPr="00F34308">
              <w:rPr>
                <w:rStyle w:val="fftimenewsromanfs12pt1"/>
              </w:rPr>
              <w:t>Năm 2012</w:t>
            </w:r>
          </w:p>
        </w:tc>
        <w:tc>
          <w:tcPr>
            <w:tcW w:w="461" w:type="pct"/>
          </w:tcPr>
          <w:p w:rsidR="00E012EA" w:rsidRPr="00F34308" w:rsidRDefault="00E012EA" w:rsidP="009934BE">
            <w:pPr>
              <w:jc w:val="center"/>
              <w:rPr>
                <w:rStyle w:val="fftimenewsromanfs12pt1"/>
              </w:rPr>
            </w:pPr>
            <w:r w:rsidRPr="00F34308">
              <w:rPr>
                <w:rStyle w:val="fftimenewsromanfs12pt1"/>
              </w:rPr>
              <w:t>Năm 2013</w:t>
            </w:r>
          </w:p>
        </w:tc>
        <w:tc>
          <w:tcPr>
            <w:tcW w:w="462" w:type="pct"/>
          </w:tcPr>
          <w:p w:rsidR="00E012EA" w:rsidRPr="00F34308" w:rsidRDefault="00E012EA" w:rsidP="009934BE">
            <w:pPr>
              <w:jc w:val="center"/>
              <w:rPr>
                <w:rStyle w:val="fftimenewsromanfs12pt1"/>
              </w:rPr>
            </w:pPr>
            <w:r w:rsidRPr="00F34308">
              <w:rPr>
                <w:rStyle w:val="fftimenewsromanfs12pt1"/>
              </w:rPr>
              <w:t>Năm 2014</w:t>
            </w:r>
          </w:p>
        </w:tc>
        <w:tc>
          <w:tcPr>
            <w:tcW w:w="538" w:type="pct"/>
          </w:tcPr>
          <w:p w:rsidR="00E012EA" w:rsidRPr="00F34308" w:rsidRDefault="00E012EA" w:rsidP="009934BE">
            <w:pPr>
              <w:jc w:val="center"/>
              <w:rPr>
                <w:rStyle w:val="fftimenewsromanfs12pt1"/>
              </w:rPr>
            </w:pPr>
            <w:r w:rsidRPr="00F34308">
              <w:rPr>
                <w:rStyle w:val="fftimenewsromanfs12pt1"/>
              </w:rPr>
              <w:t>Năm 2015</w:t>
            </w:r>
          </w:p>
        </w:tc>
        <w:tc>
          <w:tcPr>
            <w:tcW w:w="461" w:type="pct"/>
          </w:tcPr>
          <w:p w:rsidR="00E012EA" w:rsidRPr="00F34308" w:rsidRDefault="00E012EA" w:rsidP="009934BE">
            <w:pPr>
              <w:jc w:val="center"/>
              <w:rPr>
                <w:rStyle w:val="fftimenewsromanfs12pt1"/>
              </w:rPr>
            </w:pPr>
            <w:r w:rsidRPr="00F34308">
              <w:rPr>
                <w:rStyle w:val="fftimenewsromanfs12pt1"/>
              </w:rPr>
              <w:t>Năm 2016</w:t>
            </w:r>
          </w:p>
        </w:tc>
        <w:tc>
          <w:tcPr>
            <w:tcW w:w="462" w:type="pct"/>
          </w:tcPr>
          <w:p w:rsidR="00E012EA" w:rsidRPr="00F34308" w:rsidRDefault="00E012EA" w:rsidP="009934BE">
            <w:pPr>
              <w:jc w:val="center"/>
              <w:rPr>
                <w:rStyle w:val="fftimenewsromanfs12pt1"/>
              </w:rPr>
            </w:pPr>
            <w:r w:rsidRPr="00F34308">
              <w:rPr>
                <w:rStyle w:val="fftimenewsromanfs12pt1"/>
              </w:rPr>
              <w:t>Năm 201</w:t>
            </w:r>
            <w:r>
              <w:rPr>
                <w:rStyle w:val="fftimenewsromanfs12pt1"/>
              </w:rPr>
              <w:t>7</w:t>
            </w:r>
          </w:p>
        </w:tc>
        <w:tc>
          <w:tcPr>
            <w:tcW w:w="538" w:type="pct"/>
          </w:tcPr>
          <w:p w:rsidR="00E012EA" w:rsidRPr="00F34308" w:rsidRDefault="00E012EA" w:rsidP="009934BE">
            <w:pPr>
              <w:jc w:val="center"/>
              <w:rPr>
                <w:rStyle w:val="fftimenewsromanfs12pt1"/>
              </w:rPr>
            </w:pPr>
            <w:r w:rsidRPr="00F34308">
              <w:rPr>
                <w:rStyle w:val="fftimenewsromanfs12pt1"/>
              </w:rPr>
              <w:t>Năm 201</w:t>
            </w:r>
            <w:r>
              <w:rPr>
                <w:rStyle w:val="fftimenewsromanfs12pt1"/>
              </w:rPr>
              <w:t>8</w:t>
            </w:r>
          </w:p>
        </w:tc>
      </w:tr>
      <w:tr w:rsidR="0008563D" w:rsidRPr="00F34308" w:rsidTr="00ED4BE9">
        <w:trPr>
          <w:trHeight w:val="1205"/>
        </w:trPr>
        <w:tc>
          <w:tcPr>
            <w:tcW w:w="1154" w:type="pct"/>
            <w:vAlign w:val="center"/>
          </w:tcPr>
          <w:p w:rsidR="0008563D" w:rsidRPr="00F34308" w:rsidRDefault="0008563D" w:rsidP="008A7AAA">
            <w:pPr>
              <w:jc w:val="center"/>
              <w:rPr>
                <w:rStyle w:val="fftimenewsromanfs12pt1"/>
                <w:sz w:val="26"/>
                <w:szCs w:val="28"/>
              </w:rPr>
            </w:pPr>
            <w:r>
              <w:rPr>
                <w:rStyle w:val="fftimenewsromanfs12pt1"/>
                <w:sz w:val="26"/>
                <w:szCs w:val="28"/>
              </w:rPr>
              <w:t>Lạm phát cơ bản</w:t>
            </w:r>
            <w:r w:rsidRPr="00F34308">
              <w:rPr>
                <w:rStyle w:val="fftimenewsromanfs12pt1"/>
                <w:sz w:val="26"/>
                <w:szCs w:val="28"/>
              </w:rPr>
              <w:t xml:space="preserve"> tháng </w:t>
            </w:r>
            <w:r>
              <w:rPr>
                <w:rStyle w:val="fftimenewsromanfs12pt1"/>
                <w:sz w:val="26"/>
                <w:szCs w:val="28"/>
              </w:rPr>
              <w:t>2</w:t>
            </w:r>
            <w:r w:rsidRPr="00F34308">
              <w:rPr>
                <w:rStyle w:val="fftimenewsromanfs12pt1"/>
                <w:sz w:val="26"/>
                <w:szCs w:val="28"/>
              </w:rPr>
              <w:t xml:space="preserve"> năm báo cáo so với tháng trước </w:t>
            </w:r>
          </w:p>
        </w:tc>
        <w:tc>
          <w:tcPr>
            <w:tcW w:w="461" w:type="pct"/>
            <w:vAlign w:val="center"/>
          </w:tcPr>
          <w:p w:rsidR="0008563D" w:rsidRPr="00584B68" w:rsidRDefault="0008563D" w:rsidP="00AA5994">
            <w:pPr>
              <w:ind w:right="-38"/>
              <w:jc w:val="center"/>
              <w:rPr>
                <w:rStyle w:val="fftimenewsromanfs12pt1"/>
                <w:color w:val="000000" w:themeColor="text1"/>
                <w:lang w:val="vi-VN"/>
              </w:rPr>
            </w:pPr>
            <w:r w:rsidRPr="00C1091A">
              <w:rPr>
                <w:rStyle w:val="fftimenewsromanfs12pt1"/>
                <w:color w:val="000000" w:themeColor="text1"/>
              </w:rPr>
              <w:t>1,</w:t>
            </w:r>
            <w:r w:rsidR="00AA5994">
              <w:rPr>
                <w:rStyle w:val="fftimenewsromanfs12pt1"/>
                <w:color w:val="000000" w:themeColor="text1"/>
              </w:rPr>
              <w:t>7</w:t>
            </w:r>
            <w:r>
              <w:rPr>
                <w:rStyle w:val="fftimenewsromanfs12pt1"/>
                <w:color w:val="000000" w:themeColor="text1"/>
                <w:lang w:val="vi-VN"/>
              </w:rPr>
              <w:t>1</w:t>
            </w:r>
          </w:p>
        </w:tc>
        <w:tc>
          <w:tcPr>
            <w:tcW w:w="462" w:type="pct"/>
            <w:vAlign w:val="center"/>
          </w:tcPr>
          <w:p w:rsidR="0008563D" w:rsidRPr="00C1091A" w:rsidRDefault="0008563D" w:rsidP="0099043D">
            <w:pPr>
              <w:ind w:right="-38"/>
              <w:jc w:val="center"/>
              <w:rPr>
                <w:rStyle w:val="fftimenewsromanfs12pt1"/>
                <w:color w:val="000000" w:themeColor="text1"/>
              </w:rPr>
            </w:pPr>
            <w:r w:rsidRPr="00C1091A">
              <w:rPr>
                <w:rStyle w:val="fftimenewsromanfs12pt1"/>
                <w:color w:val="000000" w:themeColor="text1"/>
              </w:rPr>
              <w:t>0,</w:t>
            </w:r>
            <w:r>
              <w:rPr>
                <w:rStyle w:val="fftimenewsromanfs12pt1"/>
                <w:color w:val="000000" w:themeColor="text1"/>
                <w:lang w:val="vi-VN"/>
              </w:rPr>
              <w:t>8</w:t>
            </w:r>
            <w:r w:rsidRPr="00C1091A">
              <w:rPr>
                <w:rStyle w:val="fftimenewsromanfs12pt1"/>
                <w:color w:val="000000" w:themeColor="text1"/>
              </w:rPr>
              <w:t>9</w:t>
            </w:r>
          </w:p>
        </w:tc>
        <w:tc>
          <w:tcPr>
            <w:tcW w:w="461" w:type="pct"/>
            <w:vAlign w:val="center"/>
          </w:tcPr>
          <w:p w:rsidR="0008563D" w:rsidRPr="00C1091A" w:rsidRDefault="0008563D" w:rsidP="0099043D">
            <w:pPr>
              <w:ind w:right="-38"/>
              <w:jc w:val="center"/>
              <w:rPr>
                <w:rStyle w:val="fftimenewsromanfs12pt1"/>
                <w:color w:val="000000" w:themeColor="text1"/>
              </w:rPr>
            </w:pPr>
            <w:r>
              <w:rPr>
                <w:rStyle w:val="fftimenewsromanfs12pt1"/>
                <w:color w:val="000000" w:themeColor="text1"/>
                <w:lang w:val="vi-VN"/>
              </w:rPr>
              <w:t>1,04</w:t>
            </w:r>
          </w:p>
        </w:tc>
        <w:tc>
          <w:tcPr>
            <w:tcW w:w="462" w:type="pct"/>
            <w:vAlign w:val="center"/>
          </w:tcPr>
          <w:p w:rsidR="0008563D" w:rsidRPr="00C1091A" w:rsidRDefault="0008563D" w:rsidP="0099043D">
            <w:pPr>
              <w:jc w:val="center"/>
              <w:rPr>
                <w:color w:val="000000" w:themeColor="text1"/>
              </w:rPr>
            </w:pPr>
            <w:r w:rsidRPr="00C1091A">
              <w:rPr>
                <w:color w:val="000000" w:themeColor="text1"/>
              </w:rPr>
              <w:t>0,58</w:t>
            </w:r>
          </w:p>
        </w:tc>
        <w:tc>
          <w:tcPr>
            <w:tcW w:w="538" w:type="pct"/>
            <w:vAlign w:val="center"/>
          </w:tcPr>
          <w:p w:rsidR="0008563D" w:rsidRPr="00C1091A" w:rsidRDefault="0008563D" w:rsidP="0099043D">
            <w:pPr>
              <w:jc w:val="center"/>
              <w:rPr>
                <w:color w:val="000000" w:themeColor="text1"/>
                <w:sz w:val="26"/>
                <w:szCs w:val="26"/>
              </w:rPr>
            </w:pPr>
            <w:r w:rsidRPr="00C1091A">
              <w:rPr>
                <w:color w:val="000000" w:themeColor="text1"/>
                <w:sz w:val="26"/>
                <w:szCs w:val="26"/>
              </w:rPr>
              <w:t>0,36</w:t>
            </w:r>
          </w:p>
        </w:tc>
        <w:tc>
          <w:tcPr>
            <w:tcW w:w="461" w:type="pct"/>
          </w:tcPr>
          <w:p w:rsidR="0008563D" w:rsidRPr="00C1091A" w:rsidRDefault="0008563D" w:rsidP="0099043D">
            <w:pPr>
              <w:spacing w:before="480"/>
              <w:jc w:val="center"/>
              <w:rPr>
                <w:rStyle w:val="fftimenewsromanfs12pt1"/>
                <w:color w:val="000000" w:themeColor="text1"/>
              </w:rPr>
            </w:pPr>
            <w:r w:rsidRPr="00C1091A">
              <w:rPr>
                <w:rStyle w:val="fftimenewsromanfs12pt1"/>
                <w:color w:val="000000" w:themeColor="text1"/>
              </w:rPr>
              <w:t>0,56</w:t>
            </w:r>
          </w:p>
        </w:tc>
        <w:tc>
          <w:tcPr>
            <w:tcW w:w="462" w:type="pct"/>
            <w:vAlign w:val="center"/>
          </w:tcPr>
          <w:p w:rsidR="0008563D" w:rsidRPr="00C1091A" w:rsidRDefault="0008563D" w:rsidP="0099043D">
            <w:pPr>
              <w:ind w:right="-38"/>
              <w:jc w:val="center"/>
              <w:rPr>
                <w:rStyle w:val="fftimenewsromanfs12pt1"/>
                <w:color w:val="000000" w:themeColor="text1"/>
              </w:rPr>
            </w:pPr>
            <w:r w:rsidRPr="00C1091A">
              <w:rPr>
                <w:rStyle w:val="fftimenewsromanfs12pt1"/>
                <w:color w:val="000000" w:themeColor="text1"/>
              </w:rPr>
              <w:t>0,2</w:t>
            </w:r>
          </w:p>
        </w:tc>
        <w:tc>
          <w:tcPr>
            <w:tcW w:w="538" w:type="pct"/>
            <w:vAlign w:val="center"/>
          </w:tcPr>
          <w:p w:rsidR="0008563D" w:rsidRPr="00402E5F" w:rsidRDefault="004E7080" w:rsidP="004E7080">
            <w:pPr>
              <w:ind w:right="-38"/>
              <w:jc w:val="center"/>
              <w:rPr>
                <w:rStyle w:val="fftimenewsromanfs12pt1"/>
                <w:color w:val="000000" w:themeColor="text1"/>
              </w:rPr>
            </w:pPr>
            <w:r>
              <w:rPr>
                <w:rStyle w:val="fftimenewsromanfs12pt1"/>
                <w:color w:val="000000" w:themeColor="text1"/>
              </w:rPr>
              <w:t>0,49</w:t>
            </w:r>
          </w:p>
        </w:tc>
      </w:tr>
      <w:tr w:rsidR="008A7AAA" w:rsidRPr="00F34308" w:rsidTr="00ED4BE9">
        <w:trPr>
          <w:trHeight w:val="1205"/>
        </w:trPr>
        <w:tc>
          <w:tcPr>
            <w:tcW w:w="1154" w:type="pct"/>
            <w:vAlign w:val="center"/>
          </w:tcPr>
          <w:p w:rsidR="008A7AAA" w:rsidRDefault="008A7AAA" w:rsidP="008A7AAA">
            <w:pPr>
              <w:jc w:val="center"/>
              <w:rPr>
                <w:rStyle w:val="fftimenewsromanfs12pt1"/>
                <w:sz w:val="26"/>
                <w:szCs w:val="28"/>
              </w:rPr>
            </w:pPr>
            <w:r w:rsidRPr="009D5CF5">
              <w:rPr>
                <w:rStyle w:val="fftimenewsromanfs12pt1"/>
                <w:sz w:val="26"/>
                <w:szCs w:val="28"/>
              </w:rPr>
              <w:t xml:space="preserve">Lạm phát cơ bản </w:t>
            </w:r>
            <w:r>
              <w:rPr>
                <w:rStyle w:val="fftimenewsromanfs12pt1"/>
                <w:sz w:val="26"/>
                <w:szCs w:val="28"/>
              </w:rPr>
              <w:t xml:space="preserve">hai </w:t>
            </w:r>
            <w:r w:rsidRPr="009D5CF5">
              <w:rPr>
                <w:rStyle w:val="fftimenewsromanfs12pt1"/>
                <w:sz w:val="26"/>
                <w:szCs w:val="28"/>
              </w:rPr>
              <w:t>tháng đầu năm so với cùng kỳ năm trước</w:t>
            </w:r>
          </w:p>
        </w:tc>
        <w:tc>
          <w:tcPr>
            <w:tcW w:w="461" w:type="pct"/>
            <w:vAlign w:val="center"/>
          </w:tcPr>
          <w:p w:rsidR="008A7AAA" w:rsidRPr="00584B68" w:rsidRDefault="008A7AAA" w:rsidP="00AA5994">
            <w:pPr>
              <w:jc w:val="center"/>
              <w:rPr>
                <w:bCs/>
                <w:color w:val="000000" w:themeColor="text1"/>
                <w:lang w:val="vi-VN"/>
              </w:rPr>
            </w:pPr>
            <w:r w:rsidRPr="00C1091A">
              <w:rPr>
                <w:bCs/>
                <w:color w:val="000000" w:themeColor="text1"/>
              </w:rPr>
              <w:t>9,</w:t>
            </w:r>
            <w:r w:rsidR="00AA5994">
              <w:rPr>
                <w:bCs/>
                <w:color w:val="000000" w:themeColor="text1"/>
              </w:rPr>
              <w:t>6</w:t>
            </w:r>
            <w:r>
              <w:rPr>
                <w:bCs/>
                <w:color w:val="000000" w:themeColor="text1"/>
                <w:lang w:val="vi-VN"/>
              </w:rPr>
              <w:t>9</w:t>
            </w:r>
          </w:p>
        </w:tc>
        <w:tc>
          <w:tcPr>
            <w:tcW w:w="462" w:type="pct"/>
            <w:vAlign w:val="center"/>
          </w:tcPr>
          <w:p w:rsidR="008A7AAA" w:rsidRPr="00C1091A" w:rsidRDefault="008A7AAA" w:rsidP="002253D7">
            <w:pPr>
              <w:jc w:val="center"/>
              <w:rPr>
                <w:bCs/>
                <w:color w:val="000000" w:themeColor="text1"/>
              </w:rPr>
            </w:pPr>
            <w:r>
              <w:rPr>
                <w:bCs/>
                <w:color w:val="000000" w:themeColor="text1"/>
              </w:rPr>
              <w:t>13,07</w:t>
            </w:r>
          </w:p>
        </w:tc>
        <w:tc>
          <w:tcPr>
            <w:tcW w:w="461" w:type="pct"/>
            <w:vAlign w:val="center"/>
          </w:tcPr>
          <w:p w:rsidR="008A7AAA" w:rsidRPr="002E2A3C" w:rsidRDefault="008A7AAA" w:rsidP="002253D7">
            <w:pPr>
              <w:jc w:val="center"/>
              <w:rPr>
                <w:bCs/>
                <w:color w:val="000000" w:themeColor="text1"/>
              </w:rPr>
            </w:pPr>
            <w:r>
              <w:rPr>
                <w:bCs/>
                <w:color w:val="000000" w:themeColor="text1"/>
                <w:lang w:val="vi-VN"/>
              </w:rPr>
              <w:t>5,3</w:t>
            </w:r>
            <w:r>
              <w:rPr>
                <w:bCs/>
                <w:color w:val="000000" w:themeColor="text1"/>
              </w:rPr>
              <w:t>1</w:t>
            </w:r>
          </w:p>
        </w:tc>
        <w:tc>
          <w:tcPr>
            <w:tcW w:w="462" w:type="pct"/>
            <w:vAlign w:val="center"/>
          </w:tcPr>
          <w:p w:rsidR="008A7AAA" w:rsidRPr="00C1091A" w:rsidRDefault="008A7AAA" w:rsidP="002253D7">
            <w:pPr>
              <w:jc w:val="center"/>
              <w:rPr>
                <w:bCs/>
                <w:color w:val="000000" w:themeColor="text1"/>
              </w:rPr>
            </w:pPr>
            <w:r w:rsidRPr="00C1091A">
              <w:rPr>
                <w:bCs/>
                <w:color w:val="000000" w:themeColor="text1"/>
              </w:rPr>
              <w:t>3,</w:t>
            </w:r>
            <w:r>
              <w:rPr>
                <w:bCs/>
                <w:color w:val="000000" w:themeColor="text1"/>
              </w:rPr>
              <w:t>81</w:t>
            </w:r>
          </w:p>
        </w:tc>
        <w:tc>
          <w:tcPr>
            <w:tcW w:w="538" w:type="pct"/>
            <w:vAlign w:val="center"/>
          </w:tcPr>
          <w:p w:rsidR="008A7AAA" w:rsidRPr="00C1091A" w:rsidRDefault="008A7AAA" w:rsidP="002253D7">
            <w:pPr>
              <w:jc w:val="center"/>
              <w:rPr>
                <w:bCs/>
                <w:color w:val="000000" w:themeColor="text1"/>
              </w:rPr>
            </w:pPr>
            <w:r w:rsidRPr="00C1091A">
              <w:rPr>
                <w:bCs/>
                <w:color w:val="000000" w:themeColor="text1"/>
              </w:rPr>
              <w:t>2,</w:t>
            </w:r>
            <w:r>
              <w:rPr>
                <w:bCs/>
                <w:color w:val="000000" w:themeColor="text1"/>
              </w:rPr>
              <w:t>40</w:t>
            </w:r>
          </w:p>
        </w:tc>
        <w:tc>
          <w:tcPr>
            <w:tcW w:w="461" w:type="pct"/>
            <w:vAlign w:val="center"/>
          </w:tcPr>
          <w:p w:rsidR="008A7AAA" w:rsidRPr="00C1091A" w:rsidRDefault="008A7AAA" w:rsidP="002253D7">
            <w:pPr>
              <w:jc w:val="center"/>
              <w:rPr>
                <w:bCs/>
                <w:color w:val="000000" w:themeColor="text1"/>
              </w:rPr>
            </w:pPr>
            <w:r w:rsidRPr="00C1091A">
              <w:rPr>
                <w:bCs/>
                <w:color w:val="000000" w:themeColor="text1"/>
              </w:rPr>
              <w:t>1,</w:t>
            </w:r>
            <w:r>
              <w:rPr>
                <w:bCs/>
                <w:color w:val="000000" w:themeColor="text1"/>
              </w:rPr>
              <w:t>82</w:t>
            </w:r>
          </w:p>
        </w:tc>
        <w:tc>
          <w:tcPr>
            <w:tcW w:w="462" w:type="pct"/>
            <w:vAlign w:val="center"/>
          </w:tcPr>
          <w:p w:rsidR="008A7AAA" w:rsidRPr="00C1091A" w:rsidRDefault="008A7AAA" w:rsidP="002253D7">
            <w:pPr>
              <w:jc w:val="center"/>
              <w:rPr>
                <w:bCs/>
                <w:color w:val="000000" w:themeColor="text1"/>
              </w:rPr>
            </w:pPr>
            <w:r w:rsidRPr="00C1091A">
              <w:rPr>
                <w:bCs/>
                <w:color w:val="000000" w:themeColor="text1"/>
              </w:rPr>
              <w:t>1,</w:t>
            </w:r>
            <w:r>
              <w:rPr>
                <w:bCs/>
                <w:color w:val="000000" w:themeColor="text1"/>
              </w:rPr>
              <w:t>69</w:t>
            </w:r>
          </w:p>
        </w:tc>
        <w:tc>
          <w:tcPr>
            <w:tcW w:w="538" w:type="pct"/>
            <w:vAlign w:val="center"/>
          </w:tcPr>
          <w:p w:rsidR="008A7AAA" w:rsidRPr="00402E5F" w:rsidRDefault="00ED4BE9" w:rsidP="009934BE">
            <w:pPr>
              <w:jc w:val="center"/>
              <w:rPr>
                <w:bCs/>
                <w:color w:val="000000" w:themeColor="text1"/>
              </w:rPr>
            </w:pPr>
            <w:r>
              <w:rPr>
                <w:bCs/>
                <w:color w:val="000000" w:themeColor="text1"/>
              </w:rPr>
              <w:t>1,</w:t>
            </w:r>
            <w:r w:rsidR="004E7080">
              <w:rPr>
                <w:bCs/>
                <w:color w:val="000000" w:themeColor="text1"/>
              </w:rPr>
              <w:t>32</w:t>
            </w:r>
          </w:p>
        </w:tc>
      </w:tr>
      <w:tr w:rsidR="008A7AAA" w:rsidRPr="00F34308" w:rsidTr="00ED4BE9">
        <w:trPr>
          <w:trHeight w:val="1205"/>
        </w:trPr>
        <w:tc>
          <w:tcPr>
            <w:tcW w:w="1154" w:type="pct"/>
            <w:vAlign w:val="center"/>
          </w:tcPr>
          <w:p w:rsidR="008A7AAA" w:rsidRPr="00F34308" w:rsidRDefault="008A7AAA" w:rsidP="002253D7">
            <w:pPr>
              <w:jc w:val="center"/>
              <w:rPr>
                <w:rStyle w:val="fftimenewsromanfs12pt1"/>
                <w:sz w:val="26"/>
                <w:szCs w:val="28"/>
              </w:rPr>
            </w:pPr>
            <w:r>
              <w:rPr>
                <w:rStyle w:val="fftimenewsromanfs12pt1"/>
                <w:sz w:val="26"/>
                <w:szCs w:val="28"/>
              </w:rPr>
              <w:t>Lạm phát cơ bản</w:t>
            </w:r>
            <w:r w:rsidRPr="00F34308">
              <w:rPr>
                <w:rStyle w:val="fftimenewsromanfs12pt1"/>
                <w:sz w:val="26"/>
                <w:szCs w:val="28"/>
              </w:rPr>
              <w:t xml:space="preserve"> tháng </w:t>
            </w:r>
            <w:r>
              <w:rPr>
                <w:rStyle w:val="fftimenewsromanfs12pt1"/>
                <w:sz w:val="26"/>
                <w:szCs w:val="28"/>
              </w:rPr>
              <w:t>2</w:t>
            </w:r>
            <w:r w:rsidRPr="00F34308">
              <w:rPr>
                <w:rStyle w:val="fftimenewsromanfs12pt1"/>
                <w:sz w:val="26"/>
                <w:szCs w:val="28"/>
              </w:rPr>
              <w:t xml:space="preserve"> năm báo cáo so cùng kỳ năm trước</w:t>
            </w:r>
          </w:p>
        </w:tc>
        <w:tc>
          <w:tcPr>
            <w:tcW w:w="461" w:type="pct"/>
            <w:vAlign w:val="center"/>
          </w:tcPr>
          <w:p w:rsidR="008A7AAA" w:rsidRPr="00584B68" w:rsidRDefault="008A7AAA" w:rsidP="00AA5994">
            <w:pPr>
              <w:jc w:val="center"/>
              <w:rPr>
                <w:bCs/>
                <w:color w:val="000000" w:themeColor="text1"/>
                <w:lang w:val="vi-VN"/>
              </w:rPr>
            </w:pPr>
            <w:r w:rsidRPr="00C1091A">
              <w:rPr>
                <w:bCs/>
                <w:color w:val="000000" w:themeColor="text1"/>
              </w:rPr>
              <w:t>9,</w:t>
            </w:r>
            <w:r w:rsidR="00AA5994">
              <w:rPr>
                <w:bCs/>
                <w:color w:val="000000" w:themeColor="text1"/>
              </w:rPr>
              <w:t>80</w:t>
            </w:r>
          </w:p>
        </w:tc>
        <w:tc>
          <w:tcPr>
            <w:tcW w:w="462" w:type="pct"/>
            <w:vAlign w:val="center"/>
          </w:tcPr>
          <w:p w:rsidR="008A7AAA" w:rsidRPr="00C1091A" w:rsidRDefault="008A7AAA" w:rsidP="002253D7">
            <w:pPr>
              <w:jc w:val="center"/>
              <w:rPr>
                <w:bCs/>
                <w:color w:val="000000" w:themeColor="text1"/>
              </w:rPr>
            </w:pPr>
            <w:r w:rsidRPr="00C1091A">
              <w:rPr>
                <w:bCs/>
                <w:color w:val="000000" w:themeColor="text1"/>
              </w:rPr>
              <w:t>12,61</w:t>
            </w:r>
          </w:p>
        </w:tc>
        <w:tc>
          <w:tcPr>
            <w:tcW w:w="461" w:type="pct"/>
            <w:vAlign w:val="center"/>
          </w:tcPr>
          <w:p w:rsidR="008A7AAA" w:rsidRPr="00584B68" w:rsidRDefault="008A7AAA" w:rsidP="002253D7">
            <w:pPr>
              <w:jc w:val="center"/>
              <w:rPr>
                <w:bCs/>
                <w:color w:val="000000" w:themeColor="text1"/>
                <w:lang w:val="vi-VN"/>
              </w:rPr>
            </w:pPr>
            <w:r>
              <w:rPr>
                <w:bCs/>
                <w:color w:val="000000" w:themeColor="text1"/>
                <w:lang w:val="vi-VN"/>
              </w:rPr>
              <w:t>5,39</w:t>
            </w:r>
          </w:p>
        </w:tc>
        <w:tc>
          <w:tcPr>
            <w:tcW w:w="462" w:type="pct"/>
            <w:vAlign w:val="center"/>
          </w:tcPr>
          <w:p w:rsidR="008A7AAA" w:rsidRPr="00C1091A" w:rsidRDefault="008A7AAA" w:rsidP="002253D7">
            <w:pPr>
              <w:jc w:val="center"/>
              <w:rPr>
                <w:bCs/>
                <w:color w:val="000000" w:themeColor="text1"/>
              </w:rPr>
            </w:pPr>
            <w:r w:rsidRPr="00C1091A">
              <w:rPr>
                <w:bCs/>
                <w:color w:val="000000" w:themeColor="text1"/>
              </w:rPr>
              <w:t>3,57</w:t>
            </w:r>
          </w:p>
        </w:tc>
        <w:tc>
          <w:tcPr>
            <w:tcW w:w="538" w:type="pct"/>
            <w:vAlign w:val="center"/>
          </w:tcPr>
          <w:p w:rsidR="008A7AAA" w:rsidRPr="00C1091A" w:rsidRDefault="008A7AAA" w:rsidP="002253D7">
            <w:pPr>
              <w:jc w:val="center"/>
              <w:rPr>
                <w:bCs/>
                <w:color w:val="000000" w:themeColor="text1"/>
              </w:rPr>
            </w:pPr>
            <w:r w:rsidRPr="00C1091A">
              <w:rPr>
                <w:bCs/>
                <w:color w:val="000000" w:themeColor="text1"/>
              </w:rPr>
              <w:t>2,29</w:t>
            </w:r>
          </w:p>
        </w:tc>
        <w:tc>
          <w:tcPr>
            <w:tcW w:w="461" w:type="pct"/>
            <w:vAlign w:val="center"/>
          </w:tcPr>
          <w:p w:rsidR="008A7AAA" w:rsidRPr="00C1091A" w:rsidRDefault="008A7AAA" w:rsidP="002253D7">
            <w:pPr>
              <w:jc w:val="center"/>
              <w:rPr>
                <w:bCs/>
                <w:color w:val="000000" w:themeColor="text1"/>
              </w:rPr>
            </w:pPr>
            <w:r w:rsidRPr="00C1091A">
              <w:rPr>
                <w:bCs/>
                <w:color w:val="000000" w:themeColor="text1"/>
              </w:rPr>
              <w:t>1,93</w:t>
            </w:r>
          </w:p>
        </w:tc>
        <w:tc>
          <w:tcPr>
            <w:tcW w:w="462" w:type="pct"/>
            <w:vAlign w:val="center"/>
          </w:tcPr>
          <w:p w:rsidR="008A7AAA" w:rsidRPr="00C1091A" w:rsidRDefault="008A7AAA" w:rsidP="002253D7">
            <w:pPr>
              <w:jc w:val="center"/>
              <w:rPr>
                <w:bCs/>
                <w:color w:val="000000" w:themeColor="text1"/>
              </w:rPr>
            </w:pPr>
            <w:r w:rsidRPr="00C1091A">
              <w:rPr>
                <w:bCs/>
                <w:color w:val="000000" w:themeColor="text1"/>
              </w:rPr>
              <w:t>1,51</w:t>
            </w:r>
          </w:p>
        </w:tc>
        <w:tc>
          <w:tcPr>
            <w:tcW w:w="538" w:type="pct"/>
            <w:vAlign w:val="center"/>
          </w:tcPr>
          <w:p w:rsidR="008A7AAA" w:rsidRPr="00402E5F" w:rsidRDefault="004E7080" w:rsidP="003C5CE1">
            <w:pPr>
              <w:jc w:val="center"/>
              <w:rPr>
                <w:bCs/>
                <w:color w:val="000000" w:themeColor="text1"/>
              </w:rPr>
            </w:pPr>
            <w:r>
              <w:rPr>
                <w:bCs/>
                <w:color w:val="000000" w:themeColor="text1"/>
              </w:rPr>
              <w:t>1,</w:t>
            </w:r>
            <w:r w:rsidR="003C5CE1">
              <w:rPr>
                <w:bCs/>
                <w:color w:val="000000" w:themeColor="text1"/>
              </w:rPr>
              <w:t>47</w:t>
            </w:r>
          </w:p>
        </w:tc>
      </w:tr>
      <w:tr w:rsidR="008A7AAA" w:rsidRPr="00F34308" w:rsidTr="00ED4BE9">
        <w:trPr>
          <w:trHeight w:val="1205"/>
        </w:trPr>
        <w:tc>
          <w:tcPr>
            <w:tcW w:w="1154" w:type="pct"/>
            <w:vAlign w:val="center"/>
          </w:tcPr>
          <w:p w:rsidR="008A7AAA" w:rsidRDefault="008A7AAA" w:rsidP="008A7AAA">
            <w:pPr>
              <w:jc w:val="center"/>
              <w:rPr>
                <w:rStyle w:val="fftimenewsromanfs12pt1"/>
                <w:sz w:val="26"/>
                <w:szCs w:val="28"/>
              </w:rPr>
            </w:pPr>
            <w:r w:rsidRPr="009D5CF5">
              <w:rPr>
                <w:rStyle w:val="fftimenewsromanfs12pt1"/>
                <w:sz w:val="26"/>
                <w:szCs w:val="28"/>
              </w:rPr>
              <w:t>Lạm phát cơ bản bình quân năm so với năm trước</w:t>
            </w:r>
          </w:p>
          <w:p w:rsidR="008A7AAA" w:rsidRDefault="008A7AAA" w:rsidP="008A7AAA">
            <w:pPr>
              <w:jc w:val="center"/>
              <w:rPr>
                <w:rStyle w:val="fftimenewsromanfs12pt1"/>
                <w:sz w:val="26"/>
                <w:szCs w:val="28"/>
              </w:rPr>
            </w:pPr>
          </w:p>
        </w:tc>
        <w:tc>
          <w:tcPr>
            <w:tcW w:w="461" w:type="pct"/>
          </w:tcPr>
          <w:p w:rsidR="008A7AAA" w:rsidRPr="009D5CF5" w:rsidRDefault="008A7AAA" w:rsidP="002253D7">
            <w:pPr>
              <w:spacing w:before="120" w:line="360" w:lineRule="exact"/>
              <w:ind w:right="-38"/>
              <w:jc w:val="center"/>
              <w:rPr>
                <w:rStyle w:val="fftimenewsromanfs12pt1"/>
                <w:color w:val="000000" w:themeColor="text1"/>
                <w:sz w:val="26"/>
                <w:szCs w:val="26"/>
              </w:rPr>
            </w:pPr>
          </w:p>
          <w:p w:rsidR="008A7AAA" w:rsidRPr="009D5CF5" w:rsidRDefault="008A7AAA" w:rsidP="002253D7">
            <w:pPr>
              <w:spacing w:line="360" w:lineRule="exact"/>
              <w:ind w:right="-38"/>
              <w:jc w:val="center"/>
              <w:rPr>
                <w:rStyle w:val="fftimenewsromanfs12pt1"/>
                <w:color w:val="000000" w:themeColor="text1"/>
                <w:sz w:val="26"/>
                <w:szCs w:val="26"/>
              </w:rPr>
            </w:pPr>
            <w:r w:rsidRPr="009D5CF5">
              <w:rPr>
                <w:rStyle w:val="fftimenewsromanfs12pt1"/>
                <w:color w:val="000000" w:themeColor="text1"/>
                <w:sz w:val="26"/>
                <w:szCs w:val="26"/>
              </w:rPr>
              <w:t>13,62</w:t>
            </w:r>
          </w:p>
        </w:tc>
        <w:tc>
          <w:tcPr>
            <w:tcW w:w="462" w:type="pct"/>
            <w:vAlign w:val="center"/>
          </w:tcPr>
          <w:p w:rsidR="008A7AAA" w:rsidRPr="009D5CF5" w:rsidRDefault="008A7AAA" w:rsidP="002253D7">
            <w:pPr>
              <w:spacing w:before="120" w:line="360" w:lineRule="exact"/>
              <w:ind w:right="-38"/>
              <w:jc w:val="center"/>
              <w:rPr>
                <w:rStyle w:val="fftimenewsromanfs12pt1"/>
                <w:color w:val="000000" w:themeColor="text1"/>
                <w:sz w:val="26"/>
                <w:szCs w:val="26"/>
              </w:rPr>
            </w:pPr>
            <w:r w:rsidRPr="009D5CF5">
              <w:rPr>
                <w:rStyle w:val="fftimenewsromanfs12pt1"/>
                <w:color w:val="000000" w:themeColor="text1"/>
                <w:sz w:val="26"/>
                <w:szCs w:val="26"/>
              </w:rPr>
              <w:t>8,19</w:t>
            </w:r>
          </w:p>
        </w:tc>
        <w:tc>
          <w:tcPr>
            <w:tcW w:w="461" w:type="pct"/>
            <w:vAlign w:val="center"/>
          </w:tcPr>
          <w:p w:rsidR="008A7AAA" w:rsidRPr="009D5CF5" w:rsidRDefault="008A7AAA" w:rsidP="002253D7">
            <w:pPr>
              <w:spacing w:before="120" w:line="360" w:lineRule="exact"/>
              <w:ind w:right="-38"/>
              <w:jc w:val="center"/>
              <w:rPr>
                <w:rStyle w:val="fftimenewsromanfs12pt1"/>
                <w:color w:val="000000" w:themeColor="text1"/>
                <w:sz w:val="26"/>
                <w:szCs w:val="26"/>
              </w:rPr>
            </w:pPr>
            <w:r w:rsidRPr="009D5CF5">
              <w:rPr>
                <w:rStyle w:val="fftimenewsromanfs12pt1"/>
                <w:color w:val="000000" w:themeColor="text1"/>
                <w:sz w:val="26"/>
                <w:szCs w:val="26"/>
              </w:rPr>
              <w:t>4,77</w:t>
            </w:r>
          </w:p>
        </w:tc>
        <w:tc>
          <w:tcPr>
            <w:tcW w:w="462" w:type="pct"/>
            <w:vAlign w:val="center"/>
          </w:tcPr>
          <w:p w:rsidR="008A7AAA" w:rsidRPr="009D5CF5" w:rsidRDefault="008A7AAA" w:rsidP="002253D7">
            <w:pPr>
              <w:spacing w:before="120" w:line="360" w:lineRule="exact"/>
              <w:jc w:val="center"/>
              <w:rPr>
                <w:color w:val="000000" w:themeColor="text1"/>
                <w:sz w:val="26"/>
                <w:szCs w:val="26"/>
              </w:rPr>
            </w:pPr>
            <w:r w:rsidRPr="009D5CF5">
              <w:rPr>
                <w:color w:val="000000" w:themeColor="text1"/>
                <w:sz w:val="26"/>
                <w:szCs w:val="26"/>
              </w:rPr>
              <w:t>3,31</w:t>
            </w:r>
          </w:p>
        </w:tc>
        <w:tc>
          <w:tcPr>
            <w:tcW w:w="538" w:type="pct"/>
            <w:vAlign w:val="center"/>
          </w:tcPr>
          <w:p w:rsidR="008A7AAA" w:rsidRPr="009D5CF5" w:rsidRDefault="008A7AAA" w:rsidP="002253D7">
            <w:pPr>
              <w:spacing w:before="120" w:line="360" w:lineRule="exact"/>
              <w:ind w:right="-38"/>
              <w:jc w:val="center"/>
              <w:rPr>
                <w:rStyle w:val="fftimenewsromanfs12pt1"/>
                <w:color w:val="000000" w:themeColor="text1"/>
                <w:sz w:val="26"/>
                <w:szCs w:val="26"/>
              </w:rPr>
            </w:pPr>
            <w:r w:rsidRPr="009D5CF5">
              <w:rPr>
                <w:rStyle w:val="fftimenewsromanfs12pt1"/>
                <w:color w:val="000000" w:themeColor="text1"/>
                <w:sz w:val="26"/>
                <w:szCs w:val="26"/>
              </w:rPr>
              <w:t>2,05</w:t>
            </w:r>
          </w:p>
        </w:tc>
        <w:tc>
          <w:tcPr>
            <w:tcW w:w="461" w:type="pct"/>
            <w:vAlign w:val="center"/>
          </w:tcPr>
          <w:p w:rsidR="008A7AAA" w:rsidRPr="009D5CF5" w:rsidRDefault="008A7AAA" w:rsidP="002253D7">
            <w:pPr>
              <w:spacing w:before="120" w:line="360" w:lineRule="exact"/>
              <w:ind w:right="-38"/>
              <w:jc w:val="center"/>
              <w:rPr>
                <w:rStyle w:val="fftimenewsromanfs12pt1"/>
                <w:color w:val="000000" w:themeColor="text1"/>
                <w:sz w:val="26"/>
                <w:szCs w:val="26"/>
              </w:rPr>
            </w:pPr>
            <w:r w:rsidRPr="004E7080">
              <w:rPr>
                <w:rStyle w:val="fftimenewsromanfs12pt1"/>
                <w:color w:val="000000" w:themeColor="text1"/>
                <w:sz w:val="26"/>
                <w:szCs w:val="26"/>
              </w:rPr>
              <w:t>1,8</w:t>
            </w:r>
            <w:r w:rsidR="00030F80" w:rsidRPr="004E7080">
              <w:rPr>
                <w:rStyle w:val="fftimenewsromanfs12pt1"/>
                <w:color w:val="000000" w:themeColor="text1"/>
                <w:sz w:val="26"/>
                <w:szCs w:val="26"/>
              </w:rPr>
              <w:t>3</w:t>
            </w:r>
          </w:p>
        </w:tc>
        <w:tc>
          <w:tcPr>
            <w:tcW w:w="462" w:type="pct"/>
            <w:vAlign w:val="center"/>
          </w:tcPr>
          <w:p w:rsidR="008A7AAA" w:rsidRPr="00402E5F" w:rsidRDefault="008A7AAA" w:rsidP="00491730">
            <w:pPr>
              <w:spacing w:before="200"/>
              <w:jc w:val="center"/>
              <w:rPr>
                <w:bCs/>
                <w:color w:val="000000" w:themeColor="text1"/>
              </w:rPr>
            </w:pPr>
            <w:r w:rsidRPr="00335219">
              <w:rPr>
                <w:color w:val="000000"/>
                <w:sz w:val="26"/>
                <w:szCs w:val="26"/>
              </w:rPr>
              <w:t>1,41</w:t>
            </w:r>
          </w:p>
        </w:tc>
        <w:tc>
          <w:tcPr>
            <w:tcW w:w="538" w:type="pct"/>
            <w:vAlign w:val="center"/>
          </w:tcPr>
          <w:p w:rsidR="008A7AAA" w:rsidRDefault="00ED4BE9" w:rsidP="009934BE">
            <w:pPr>
              <w:jc w:val="center"/>
              <w:rPr>
                <w:bCs/>
                <w:color w:val="000000" w:themeColor="text1"/>
              </w:rPr>
            </w:pPr>
            <w:r>
              <w:rPr>
                <w:bCs/>
                <w:color w:val="000000" w:themeColor="text1"/>
              </w:rPr>
              <w:t>KH</w:t>
            </w:r>
          </w:p>
          <w:p w:rsidR="00ED4BE9" w:rsidRPr="00402E5F" w:rsidRDefault="00ED4BE9" w:rsidP="009934BE">
            <w:pPr>
              <w:jc w:val="center"/>
              <w:rPr>
                <w:bCs/>
                <w:color w:val="000000" w:themeColor="text1"/>
              </w:rPr>
            </w:pPr>
            <w:r>
              <w:rPr>
                <w:bCs/>
                <w:color w:val="000000" w:themeColor="text1"/>
              </w:rPr>
              <w:t>1,6-1,8</w:t>
            </w:r>
          </w:p>
        </w:tc>
      </w:tr>
    </w:tbl>
    <w:p w:rsidR="002411A0" w:rsidRPr="002411A0" w:rsidRDefault="00E012EA" w:rsidP="00B247C2">
      <w:pPr>
        <w:pStyle w:val="NormalWeb"/>
        <w:spacing w:before="120" w:beforeAutospacing="0" w:after="120" w:afterAutospacing="0" w:line="360" w:lineRule="atLeast"/>
        <w:ind w:firstLine="567"/>
        <w:jc w:val="both"/>
        <w:rPr>
          <w:spacing w:val="5"/>
          <w:sz w:val="28"/>
          <w:szCs w:val="28"/>
        </w:rPr>
      </w:pPr>
      <w:r w:rsidRPr="00F34308">
        <w:rPr>
          <w:sz w:val="28"/>
          <w:szCs w:val="28"/>
          <w:lang w:val="vi-VN"/>
        </w:rPr>
        <w:t xml:space="preserve">Trong </w:t>
      </w:r>
      <w:r w:rsidRPr="00F34308">
        <w:rPr>
          <w:sz w:val="28"/>
          <w:szCs w:val="28"/>
        </w:rPr>
        <w:t xml:space="preserve">tháng </w:t>
      </w:r>
      <w:r w:rsidR="008A7AAA">
        <w:rPr>
          <w:sz w:val="28"/>
          <w:szCs w:val="28"/>
        </w:rPr>
        <w:t>2</w:t>
      </w:r>
      <w:r w:rsidR="001B6FA6">
        <w:rPr>
          <w:sz w:val="28"/>
          <w:szCs w:val="28"/>
        </w:rPr>
        <w:t>/</w:t>
      </w:r>
      <w:r>
        <w:rPr>
          <w:sz w:val="28"/>
          <w:szCs w:val="28"/>
        </w:rPr>
        <w:t>2018</w:t>
      </w:r>
      <w:r w:rsidRPr="00F34308">
        <w:rPr>
          <w:sz w:val="28"/>
          <w:szCs w:val="28"/>
          <w:lang w:val="vi-VN"/>
        </w:rPr>
        <w:t xml:space="preserve">, </w:t>
      </w:r>
      <w:r>
        <w:rPr>
          <w:sz w:val="28"/>
          <w:szCs w:val="28"/>
        </w:rPr>
        <w:t>lạm phát chung có mức tăng cao hơn lạm phát cơ bản.</w:t>
      </w:r>
      <w:r w:rsidRPr="003408E8">
        <w:rPr>
          <w:sz w:val="28"/>
          <w:szCs w:val="28"/>
        </w:rPr>
        <w:t xml:space="preserve"> </w:t>
      </w:r>
      <w:r>
        <w:rPr>
          <w:sz w:val="28"/>
          <w:szCs w:val="28"/>
        </w:rPr>
        <w:t>Đ</w:t>
      </w:r>
      <w:r w:rsidRPr="00254F8E">
        <w:rPr>
          <w:sz w:val="28"/>
          <w:szCs w:val="28"/>
        </w:rPr>
        <w:t xml:space="preserve">iều này phản ánh biến động giá do yếu tố </w:t>
      </w:r>
      <w:r>
        <w:rPr>
          <w:sz w:val="28"/>
          <w:szCs w:val="28"/>
        </w:rPr>
        <w:t>thị trường</w:t>
      </w:r>
      <w:r w:rsidRPr="00254F8E">
        <w:rPr>
          <w:sz w:val="28"/>
          <w:szCs w:val="28"/>
        </w:rPr>
        <w:t xml:space="preserve"> có mức tăng cao, đó </w:t>
      </w:r>
      <w:r w:rsidR="006F4D72">
        <w:rPr>
          <w:sz w:val="28"/>
          <w:szCs w:val="28"/>
        </w:rPr>
        <w:t>là giá lương thực</w:t>
      </w:r>
      <w:r w:rsidR="00DE1C81">
        <w:rPr>
          <w:sz w:val="28"/>
          <w:szCs w:val="28"/>
        </w:rPr>
        <w:t>, thực phẩm tươi sống</w:t>
      </w:r>
      <w:r w:rsidR="006F4D72">
        <w:rPr>
          <w:sz w:val="28"/>
          <w:szCs w:val="28"/>
        </w:rPr>
        <w:t xml:space="preserve">, giá xăng dầu. </w:t>
      </w:r>
      <w:r>
        <w:rPr>
          <w:sz w:val="28"/>
          <w:szCs w:val="28"/>
        </w:rPr>
        <w:t xml:space="preserve">Lạm phát cơ bản </w:t>
      </w:r>
      <w:r w:rsidR="0051689C">
        <w:rPr>
          <w:sz w:val="28"/>
          <w:szCs w:val="28"/>
        </w:rPr>
        <w:t>hai tháng đầu năm</w:t>
      </w:r>
      <w:r w:rsidR="004E7080">
        <w:rPr>
          <w:sz w:val="28"/>
          <w:szCs w:val="28"/>
        </w:rPr>
        <w:t xml:space="preserve"> 2018 so cùng kỳ ở mức 1,32</w:t>
      </w:r>
      <w:r>
        <w:rPr>
          <w:sz w:val="28"/>
          <w:szCs w:val="28"/>
        </w:rPr>
        <w:t>% phản ánh chính sách tiền tệ vẫn đang điều hành ổn định.</w:t>
      </w:r>
    </w:p>
    <w:sectPr w:rsidR="002411A0" w:rsidRPr="002411A0" w:rsidSect="00F5159C">
      <w:footerReference w:type="even" r:id="rId8"/>
      <w:footerReference w:type="default" r:id="rId9"/>
      <w:pgSz w:w="11907" w:h="16840" w:code="9"/>
      <w:pgMar w:top="1134" w:right="851" w:bottom="1134" w:left="1701"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D97" w:rsidRDefault="00DC7D97">
      <w:r>
        <w:separator/>
      </w:r>
    </w:p>
  </w:endnote>
  <w:endnote w:type="continuationSeparator" w:id="1">
    <w:p w:rsidR="00DC7D97" w:rsidRDefault="00DC7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C7" w:rsidRDefault="00F01F59" w:rsidP="003618C5">
    <w:pPr>
      <w:pStyle w:val="Footer"/>
      <w:framePr w:wrap="around" w:vAnchor="text" w:hAnchor="margin" w:xAlign="center" w:y="1"/>
      <w:rPr>
        <w:rStyle w:val="PageNumber"/>
      </w:rPr>
    </w:pPr>
    <w:r>
      <w:rPr>
        <w:rStyle w:val="PageNumber"/>
      </w:rPr>
      <w:fldChar w:fldCharType="begin"/>
    </w:r>
    <w:r w:rsidR="009137C7">
      <w:rPr>
        <w:rStyle w:val="PageNumber"/>
      </w:rPr>
      <w:instrText xml:space="preserve">PAGE  </w:instrText>
    </w:r>
    <w:r>
      <w:rPr>
        <w:rStyle w:val="PageNumber"/>
      </w:rPr>
      <w:fldChar w:fldCharType="end"/>
    </w:r>
  </w:p>
  <w:p w:rsidR="009137C7" w:rsidRDefault="009137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9149"/>
      <w:docPartObj>
        <w:docPartGallery w:val="Page Numbers (Bottom of Page)"/>
        <w:docPartUnique/>
      </w:docPartObj>
    </w:sdtPr>
    <w:sdtContent>
      <w:p w:rsidR="00325360" w:rsidRDefault="00F01F59">
        <w:pPr>
          <w:pStyle w:val="Footer"/>
          <w:jc w:val="right"/>
        </w:pPr>
        <w:fldSimple w:instr=" PAGE   \* MERGEFORMAT ">
          <w:r w:rsidR="00170339">
            <w:rPr>
              <w:noProof/>
            </w:rPr>
            <w:t>1</w:t>
          </w:r>
        </w:fldSimple>
      </w:p>
    </w:sdtContent>
  </w:sdt>
  <w:p w:rsidR="009137C7" w:rsidRDefault="00913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D97" w:rsidRDefault="00DC7D97">
      <w:r>
        <w:separator/>
      </w:r>
    </w:p>
  </w:footnote>
  <w:footnote w:type="continuationSeparator" w:id="1">
    <w:p w:rsidR="00DC7D97" w:rsidRDefault="00DC7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289"/>
    <w:multiLevelType w:val="hybridMultilevel"/>
    <w:tmpl w:val="0EA880CE"/>
    <w:lvl w:ilvl="0" w:tplc="42504D2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22DA9"/>
    <w:multiLevelType w:val="hybridMultilevel"/>
    <w:tmpl w:val="9C2484CA"/>
    <w:lvl w:ilvl="0" w:tplc="40BCF5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53B84"/>
    <w:multiLevelType w:val="hybridMultilevel"/>
    <w:tmpl w:val="3EBAC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313AE"/>
    <w:multiLevelType w:val="hybridMultilevel"/>
    <w:tmpl w:val="DEF86CDE"/>
    <w:lvl w:ilvl="0" w:tplc="73C6F4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A45C6D"/>
    <w:multiLevelType w:val="hybridMultilevel"/>
    <w:tmpl w:val="E4C62A30"/>
    <w:lvl w:ilvl="0" w:tplc="E5B27D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ED47A0"/>
    <w:multiLevelType w:val="hybridMultilevel"/>
    <w:tmpl w:val="30DE093A"/>
    <w:lvl w:ilvl="0" w:tplc="60F400A0">
      <w:start w:val="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CED10CD"/>
    <w:multiLevelType w:val="hybridMultilevel"/>
    <w:tmpl w:val="0678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A49FE"/>
    <w:multiLevelType w:val="hybridMultilevel"/>
    <w:tmpl w:val="8AC2BFAA"/>
    <w:lvl w:ilvl="0" w:tplc="DFFC896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AA0916"/>
    <w:multiLevelType w:val="hybridMultilevel"/>
    <w:tmpl w:val="1F5697BC"/>
    <w:lvl w:ilvl="0" w:tplc="82FC5C64">
      <w:start w:val="1"/>
      <w:numFmt w:val="decimal"/>
      <w:lvlText w:val="(%1)"/>
      <w:lvlJc w:val="left"/>
      <w:pPr>
        <w:ind w:left="630" w:hanging="360"/>
      </w:pPr>
      <w:rPr>
        <w:rFonts w:ascii="Times New Roman" w:eastAsia="Times New Roman" w:hAnsi="Times New Roman" w:cs="Times New Roman"/>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110E016B"/>
    <w:multiLevelType w:val="hybridMultilevel"/>
    <w:tmpl w:val="33220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911A35"/>
    <w:multiLevelType w:val="hybridMultilevel"/>
    <w:tmpl w:val="037649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DF0A6F"/>
    <w:multiLevelType w:val="hybridMultilevel"/>
    <w:tmpl w:val="88BAC288"/>
    <w:lvl w:ilvl="0" w:tplc="7FDECAC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23164B6F"/>
    <w:multiLevelType w:val="hybridMultilevel"/>
    <w:tmpl w:val="4F303FDA"/>
    <w:lvl w:ilvl="0" w:tplc="0409000F">
      <w:start w:val="1"/>
      <w:numFmt w:val="decimal"/>
      <w:lvlText w:val="%1."/>
      <w:lvlJc w:val="left"/>
      <w:pPr>
        <w:tabs>
          <w:tab w:val="num" w:pos="720"/>
        </w:tabs>
        <w:ind w:left="720" w:hanging="360"/>
      </w:pPr>
      <w:rPr>
        <w:rFonts w:hint="default"/>
      </w:rPr>
    </w:lvl>
    <w:lvl w:ilvl="1" w:tplc="0F10280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AE072C"/>
    <w:multiLevelType w:val="hybridMultilevel"/>
    <w:tmpl w:val="86423CAE"/>
    <w:lvl w:ilvl="0" w:tplc="26D411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5870BB"/>
    <w:multiLevelType w:val="hybridMultilevel"/>
    <w:tmpl w:val="91944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25473D"/>
    <w:multiLevelType w:val="hybridMultilevel"/>
    <w:tmpl w:val="475610B6"/>
    <w:lvl w:ilvl="0" w:tplc="6B644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B07045E"/>
    <w:multiLevelType w:val="hybridMultilevel"/>
    <w:tmpl w:val="8A0EDE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127FF2"/>
    <w:multiLevelType w:val="hybridMultilevel"/>
    <w:tmpl w:val="AB1E3BB6"/>
    <w:lvl w:ilvl="0" w:tplc="49442576">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nsid w:val="50EF2751"/>
    <w:multiLevelType w:val="hybridMultilevel"/>
    <w:tmpl w:val="FAA09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502FD"/>
    <w:multiLevelType w:val="hybridMultilevel"/>
    <w:tmpl w:val="D9D69FAE"/>
    <w:lvl w:ilvl="0" w:tplc="8EEC9E9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605647"/>
    <w:multiLevelType w:val="hybridMultilevel"/>
    <w:tmpl w:val="F4AAE4D4"/>
    <w:lvl w:ilvl="0" w:tplc="2A30E3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1A370D3"/>
    <w:multiLevelType w:val="hybridMultilevel"/>
    <w:tmpl w:val="514C3048"/>
    <w:lvl w:ilvl="0" w:tplc="BC3A807C">
      <w:start w:val="1"/>
      <w:numFmt w:val="decimal"/>
      <w:lvlText w:val="%1."/>
      <w:lvlJc w:val="left"/>
      <w:pPr>
        <w:tabs>
          <w:tab w:val="num" w:pos="720"/>
        </w:tabs>
        <w:ind w:left="720" w:hanging="36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7D1DA1"/>
    <w:multiLevelType w:val="hybridMultilevel"/>
    <w:tmpl w:val="780CC3F8"/>
    <w:lvl w:ilvl="0" w:tplc="AE1875FA">
      <w:start w:val="1"/>
      <w:numFmt w:val="decimal"/>
      <w:lvlText w:val="%1."/>
      <w:lvlJc w:val="left"/>
      <w:pPr>
        <w:tabs>
          <w:tab w:val="num" w:pos="1695"/>
        </w:tabs>
        <w:ind w:left="1695" w:hanging="975"/>
      </w:pPr>
      <w:rPr>
        <w:rFonts w:ascii="Times New Roman" w:eastAsia="Times New Roman" w:hAnsi="Times New Roman" w:cs="Times New Roman"/>
      </w:rPr>
    </w:lvl>
    <w:lvl w:ilvl="1" w:tplc="9D7049AA">
      <w:start w:val="1"/>
      <w:numFmt w:val="bullet"/>
      <w:lvlText w:val="-"/>
      <w:lvlJc w:val="left"/>
      <w:pPr>
        <w:tabs>
          <w:tab w:val="num" w:pos="2310"/>
        </w:tabs>
        <w:ind w:left="2310" w:hanging="87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FBB267F"/>
    <w:multiLevelType w:val="hybridMultilevel"/>
    <w:tmpl w:val="E99E1546"/>
    <w:lvl w:ilvl="0" w:tplc="32AAEFEC">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E912C2"/>
    <w:multiLevelType w:val="hybridMultilevel"/>
    <w:tmpl w:val="BBF08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6C6CC0"/>
    <w:multiLevelType w:val="hybridMultilevel"/>
    <w:tmpl w:val="6E80A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3"/>
  </w:num>
  <w:num w:numId="3">
    <w:abstractNumId w:val="13"/>
  </w:num>
  <w:num w:numId="4">
    <w:abstractNumId w:val="2"/>
  </w:num>
  <w:num w:numId="5">
    <w:abstractNumId w:val="7"/>
  </w:num>
  <w:num w:numId="6">
    <w:abstractNumId w:val="10"/>
  </w:num>
  <w:num w:numId="7">
    <w:abstractNumId w:val="12"/>
  </w:num>
  <w:num w:numId="8">
    <w:abstractNumId w:val="17"/>
  </w:num>
  <w:num w:numId="9">
    <w:abstractNumId w:val="18"/>
  </w:num>
  <w:num w:numId="10">
    <w:abstractNumId w:val="9"/>
  </w:num>
  <w:num w:numId="11">
    <w:abstractNumId w:val="21"/>
  </w:num>
  <w:num w:numId="12">
    <w:abstractNumId w:val="24"/>
  </w:num>
  <w:num w:numId="13">
    <w:abstractNumId w:val="25"/>
  </w:num>
  <w:num w:numId="14">
    <w:abstractNumId w:val="16"/>
  </w:num>
  <w:num w:numId="15">
    <w:abstractNumId w:val="0"/>
  </w:num>
  <w:num w:numId="16">
    <w:abstractNumId w:val="22"/>
  </w:num>
  <w:num w:numId="17">
    <w:abstractNumId w:val="19"/>
  </w:num>
  <w:num w:numId="18">
    <w:abstractNumId w:val="4"/>
  </w:num>
  <w:num w:numId="19">
    <w:abstractNumId w:val="14"/>
  </w:num>
  <w:num w:numId="20">
    <w:abstractNumId w:val="15"/>
  </w:num>
  <w:num w:numId="21">
    <w:abstractNumId w:val="1"/>
  </w:num>
  <w:num w:numId="22">
    <w:abstractNumId w:val="6"/>
  </w:num>
  <w:num w:numId="23">
    <w:abstractNumId w:val="8"/>
  </w:num>
  <w:num w:numId="24">
    <w:abstractNumId w:val="11"/>
  </w:num>
  <w:num w:numId="25">
    <w:abstractNumId w:val="2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B399C"/>
    <w:rsid w:val="0000091B"/>
    <w:rsid w:val="0000134F"/>
    <w:rsid w:val="000028ED"/>
    <w:rsid w:val="00003348"/>
    <w:rsid w:val="00003B74"/>
    <w:rsid w:val="000042C8"/>
    <w:rsid w:val="0000502E"/>
    <w:rsid w:val="000055BC"/>
    <w:rsid w:val="00005F7A"/>
    <w:rsid w:val="00006338"/>
    <w:rsid w:val="00007A76"/>
    <w:rsid w:val="000103CE"/>
    <w:rsid w:val="000112EE"/>
    <w:rsid w:val="00011BC0"/>
    <w:rsid w:val="00012232"/>
    <w:rsid w:val="00012276"/>
    <w:rsid w:val="00012A46"/>
    <w:rsid w:val="00012E9E"/>
    <w:rsid w:val="00014C6B"/>
    <w:rsid w:val="0001754D"/>
    <w:rsid w:val="00017C6A"/>
    <w:rsid w:val="00020773"/>
    <w:rsid w:val="000208F3"/>
    <w:rsid w:val="00020CC6"/>
    <w:rsid w:val="0002255B"/>
    <w:rsid w:val="000225D6"/>
    <w:rsid w:val="00022A6D"/>
    <w:rsid w:val="0002356E"/>
    <w:rsid w:val="00024092"/>
    <w:rsid w:val="000244B6"/>
    <w:rsid w:val="0002455B"/>
    <w:rsid w:val="000251B2"/>
    <w:rsid w:val="00025D7E"/>
    <w:rsid w:val="00025FF2"/>
    <w:rsid w:val="0002682D"/>
    <w:rsid w:val="000272D9"/>
    <w:rsid w:val="00027BFF"/>
    <w:rsid w:val="00030181"/>
    <w:rsid w:val="000303C9"/>
    <w:rsid w:val="000308B1"/>
    <w:rsid w:val="00030F80"/>
    <w:rsid w:val="00031149"/>
    <w:rsid w:val="00031C18"/>
    <w:rsid w:val="00031DF5"/>
    <w:rsid w:val="00032069"/>
    <w:rsid w:val="00032E13"/>
    <w:rsid w:val="00033464"/>
    <w:rsid w:val="000335D2"/>
    <w:rsid w:val="00033BBF"/>
    <w:rsid w:val="0003476A"/>
    <w:rsid w:val="00034B2B"/>
    <w:rsid w:val="00034FA5"/>
    <w:rsid w:val="00035C0F"/>
    <w:rsid w:val="0003642F"/>
    <w:rsid w:val="00036EB0"/>
    <w:rsid w:val="000402D1"/>
    <w:rsid w:val="00040C8F"/>
    <w:rsid w:val="00040ECE"/>
    <w:rsid w:val="000421C5"/>
    <w:rsid w:val="0004352D"/>
    <w:rsid w:val="00043803"/>
    <w:rsid w:val="00045075"/>
    <w:rsid w:val="0004609A"/>
    <w:rsid w:val="00050D61"/>
    <w:rsid w:val="00051B13"/>
    <w:rsid w:val="00052495"/>
    <w:rsid w:val="000524DF"/>
    <w:rsid w:val="00052B37"/>
    <w:rsid w:val="00052ED8"/>
    <w:rsid w:val="00052EF7"/>
    <w:rsid w:val="00053466"/>
    <w:rsid w:val="000535BD"/>
    <w:rsid w:val="00053AC5"/>
    <w:rsid w:val="00054EB8"/>
    <w:rsid w:val="000556F5"/>
    <w:rsid w:val="00055AEB"/>
    <w:rsid w:val="00056AA2"/>
    <w:rsid w:val="00056B1D"/>
    <w:rsid w:val="00056C19"/>
    <w:rsid w:val="00056FD2"/>
    <w:rsid w:val="00057287"/>
    <w:rsid w:val="00060090"/>
    <w:rsid w:val="000601E0"/>
    <w:rsid w:val="00060615"/>
    <w:rsid w:val="00060D48"/>
    <w:rsid w:val="0006244C"/>
    <w:rsid w:val="000624FB"/>
    <w:rsid w:val="000626AC"/>
    <w:rsid w:val="0006362B"/>
    <w:rsid w:val="00063B5E"/>
    <w:rsid w:val="00063DBE"/>
    <w:rsid w:val="00063FEA"/>
    <w:rsid w:val="000645D0"/>
    <w:rsid w:val="00065008"/>
    <w:rsid w:val="00065642"/>
    <w:rsid w:val="000663B3"/>
    <w:rsid w:val="00066F27"/>
    <w:rsid w:val="00067339"/>
    <w:rsid w:val="00070455"/>
    <w:rsid w:val="000704E1"/>
    <w:rsid w:val="00071556"/>
    <w:rsid w:val="00071AA4"/>
    <w:rsid w:val="00071F19"/>
    <w:rsid w:val="00073C64"/>
    <w:rsid w:val="000752AC"/>
    <w:rsid w:val="000754DE"/>
    <w:rsid w:val="000761D0"/>
    <w:rsid w:val="000769B0"/>
    <w:rsid w:val="00077069"/>
    <w:rsid w:val="00077110"/>
    <w:rsid w:val="0007723D"/>
    <w:rsid w:val="0007761D"/>
    <w:rsid w:val="00077CDD"/>
    <w:rsid w:val="000803FC"/>
    <w:rsid w:val="00080B09"/>
    <w:rsid w:val="000814A1"/>
    <w:rsid w:val="000818E0"/>
    <w:rsid w:val="000821E7"/>
    <w:rsid w:val="00082D0E"/>
    <w:rsid w:val="0008313C"/>
    <w:rsid w:val="0008414A"/>
    <w:rsid w:val="00084429"/>
    <w:rsid w:val="00084443"/>
    <w:rsid w:val="00084EC3"/>
    <w:rsid w:val="000852DA"/>
    <w:rsid w:val="0008563D"/>
    <w:rsid w:val="00085C6C"/>
    <w:rsid w:val="0008634F"/>
    <w:rsid w:val="000866E7"/>
    <w:rsid w:val="00086941"/>
    <w:rsid w:val="00086A82"/>
    <w:rsid w:val="00086C73"/>
    <w:rsid w:val="000871D0"/>
    <w:rsid w:val="00087ED9"/>
    <w:rsid w:val="000910E7"/>
    <w:rsid w:val="000913E6"/>
    <w:rsid w:val="00091A3A"/>
    <w:rsid w:val="00091B81"/>
    <w:rsid w:val="00091E71"/>
    <w:rsid w:val="00091EA1"/>
    <w:rsid w:val="00093312"/>
    <w:rsid w:val="0009337A"/>
    <w:rsid w:val="000955FA"/>
    <w:rsid w:val="00095F28"/>
    <w:rsid w:val="00096132"/>
    <w:rsid w:val="0009618F"/>
    <w:rsid w:val="00096337"/>
    <w:rsid w:val="00096D88"/>
    <w:rsid w:val="0009715B"/>
    <w:rsid w:val="000971B6"/>
    <w:rsid w:val="0009736C"/>
    <w:rsid w:val="00097EA8"/>
    <w:rsid w:val="000A0321"/>
    <w:rsid w:val="000A0FE7"/>
    <w:rsid w:val="000A3753"/>
    <w:rsid w:val="000A379C"/>
    <w:rsid w:val="000A3F03"/>
    <w:rsid w:val="000A47F1"/>
    <w:rsid w:val="000A50E4"/>
    <w:rsid w:val="000A59EB"/>
    <w:rsid w:val="000A703C"/>
    <w:rsid w:val="000A77EF"/>
    <w:rsid w:val="000A7CDB"/>
    <w:rsid w:val="000B06BE"/>
    <w:rsid w:val="000B0CDC"/>
    <w:rsid w:val="000B135B"/>
    <w:rsid w:val="000B15D7"/>
    <w:rsid w:val="000B2690"/>
    <w:rsid w:val="000B572C"/>
    <w:rsid w:val="000B64B6"/>
    <w:rsid w:val="000B71EF"/>
    <w:rsid w:val="000B7B98"/>
    <w:rsid w:val="000C032C"/>
    <w:rsid w:val="000C035D"/>
    <w:rsid w:val="000C0AFF"/>
    <w:rsid w:val="000C1D2F"/>
    <w:rsid w:val="000C2F29"/>
    <w:rsid w:val="000C567C"/>
    <w:rsid w:val="000C5E14"/>
    <w:rsid w:val="000C63ED"/>
    <w:rsid w:val="000C65AE"/>
    <w:rsid w:val="000C73CF"/>
    <w:rsid w:val="000C7668"/>
    <w:rsid w:val="000D0D2F"/>
    <w:rsid w:val="000D0F93"/>
    <w:rsid w:val="000D1000"/>
    <w:rsid w:val="000D1EB7"/>
    <w:rsid w:val="000D2955"/>
    <w:rsid w:val="000D407E"/>
    <w:rsid w:val="000D596A"/>
    <w:rsid w:val="000D7129"/>
    <w:rsid w:val="000D75E4"/>
    <w:rsid w:val="000D7743"/>
    <w:rsid w:val="000D7E27"/>
    <w:rsid w:val="000E0947"/>
    <w:rsid w:val="000E2F63"/>
    <w:rsid w:val="000E3139"/>
    <w:rsid w:val="000E45E5"/>
    <w:rsid w:val="000E4687"/>
    <w:rsid w:val="000E4B5B"/>
    <w:rsid w:val="000E5EAE"/>
    <w:rsid w:val="000E6324"/>
    <w:rsid w:val="000E7393"/>
    <w:rsid w:val="000E7C34"/>
    <w:rsid w:val="000F0BB1"/>
    <w:rsid w:val="000F1338"/>
    <w:rsid w:val="000F1CBF"/>
    <w:rsid w:val="000F2229"/>
    <w:rsid w:val="000F418D"/>
    <w:rsid w:val="000F5019"/>
    <w:rsid w:val="000F5F5F"/>
    <w:rsid w:val="000F73DD"/>
    <w:rsid w:val="000F7EB9"/>
    <w:rsid w:val="00100B56"/>
    <w:rsid w:val="001010BE"/>
    <w:rsid w:val="0010115B"/>
    <w:rsid w:val="0010146F"/>
    <w:rsid w:val="001016CC"/>
    <w:rsid w:val="0010170D"/>
    <w:rsid w:val="001021A3"/>
    <w:rsid w:val="001023E7"/>
    <w:rsid w:val="00102B7B"/>
    <w:rsid w:val="0010346C"/>
    <w:rsid w:val="0010346D"/>
    <w:rsid w:val="001041AA"/>
    <w:rsid w:val="0010516F"/>
    <w:rsid w:val="00105793"/>
    <w:rsid w:val="00105AB2"/>
    <w:rsid w:val="00105CDB"/>
    <w:rsid w:val="00106FFF"/>
    <w:rsid w:val="00110E73"/>
    <w:rsid w:val="00111334"/>
    <w:rsid w:val="00111AAE"/>
    <w:rsid w:val="00112AA2"/>
    <w:rsid w:val="00112D97"/>
    <w:rsid w:val="001132A0"/>
    <w:rsid w:val="00113481"/>
    <w:rsid w:val="001149E0"/>
    <w:rsid w:val="00114DAC"/>
    <w:rsid w:val="00115887"/>
    <w:rsid w:val="0011604A"/>
    <w:rsid w:val="001160A2"/>
    <w:rsid w:val="001176FD"/>
    <w:rsid w:val="0011781A"/>
    <w:rsid w:val="00117982"/>
    <w:rsid w:val="00117E0C"/>
    <w:rsid w:val="00117F0C"/>
    <w:rsid w:val="001207E7"/>
    <w:rsid w:val="00120E57"/>
    <w:rsid w:val="00121CAE"/>
    <w:rsid w:val="001224EB"/>
    <w:rsid w:val="001233DA"/>
    <w:rsid w:val="0012358D"/>
    <w:rsid w:val="00123A3E"/>
    <w:rsid w:val="00123A77"/>
    <w:rsid w:val="001243CB"/>
    <w:rsid w:val="001246E8"/>
    <w:rsid w:val="00124CA6"/>
    <w:rsid w:val="00125551"/>
    <w:rsid w:val="0012575F"/>
    <w:rsid w:val="00125A1D"/>
    <w:rsid w:val="0012639A"/>
    <w:rsid w:val="00130001"/>
    <w:rsid w:val="00131037"/>
    <w:rsid w:val="001311DB"/>
    <w:rsid w:val="001320A0"/>
    <w:rsid w:val="00132454"/>
    <w:rsid w:val="0013285B"/>
    <w:rsid w:val="00133024"/>
    <w:rsid w:val="001332F2"/>
    <w:rsid w:val="00133C51"/>
    <w:rsid w:val="001355B1"/>
    <w:rsid w:val="00135661"/>
    <w:rsid w:val="00136D4E"/>
    <w:rsid w:val="00137EF7"/>
    <w:rsid w:val="00140371"/>
    <w:rsid w:val="001407CF"/>
    <w:rsid w:val="001419E0"/>
    <w:rsid w:val="00141F4F"/>
    <w:rsid w:val="001420C4"/>
    <w:rsid w:val="001423CD"/>
    <w:rsid w:val="001427B5"/>
    <w:rsid w:val="00142D94"/>
    <w:rsid w:val="00144CF0"/>
    <w:rsid w:val="00144E41"/>
    <w:rsid w:val="00145AF6"/>
    <w:rsid w:val="0014642F"/>
    <w:rsid w:val="00146E09"/>
    <w:rsid w:val="00147EDD"/>
    <w:rsid w:val="0015160A"/>
    <w:rsid w:val="0015173B"/>
    <w:rsid w:val="001520BD"/>
    <w:rsid w:val="00153434"/>
    <w:rsid w:val="00153951"/>
    <w:rsid w:val="00153BA3"/>
    <w:rsid w:val="00154578"/>
    <w:rsid w:val="001548BA"/>
    <w:rsid w:val="00154EFB"/>
    <w:rsid w:val="00155D01"/>
    <w:rsid w:val="0015610E"/>
    <w:rsid w:val="0015704D"/>
    <w:rsid w:val="0016149C"/>
    <w:rsid w:val="0016167E"/>
    <w:rsid w:val="001625FB"/>
    <w:rsid w:val="0016266E"/>
    <w:rsid w:val="001631AE"/>
    <w:rsid w:val="00163859"/>
    <w:rsid w:val="00164B6D"/>
    <w:rsid w:val="00165A0D"/>
    <w:rsid w:val="001701BC"/>
    <w:rsid w:val="00170339"/>
    <w:rsid w:val="0017045A"/>
    <w:rsid w:val="00170CCB"/>
    <w:rsid w:val="00170DAC"/>
    <w:rsid w:val="0017195D"/>
    <w:rsid w:val="001724BB"/>
    <w:rsid w:val="001726C8"/>
    <w:rsid w:val="00172EF4"/>
    <w:rsid w:val="00173458"/>
    <w:rsid w:val="0017349A"/>
    <w:rsid w:val="0017376C"/>
    <w:rsid w:val="00174CF2"/>
    <w:rsid w:val="001772CA"/>
    <w:rsid w:val="00177BC4"/>
    <w:rsid w:val="0018075C"/>
    <w:rsid w:val="00181EEF"/>
    <w:rsid w:val="0018209F"/>
    <w:rsid w:val="00182486"/>
    <w:rsid w:val="001824AE"/>
    <w:rsid w:val="00183964"/>
    <w:rsid w:val="001841F6"/>
    <w:rsid w:val="00184263"/>
    <w:rsid w:val="001842D4"/>
    <w:rsid w:val="00185205"/>
    <w:rsid w:val="0018600F"/>
    <w:rsid w:val="00186429"/>
    <w:rsid w:val="00187D6A"/>
    <w:rsid w:val="001912B3"/>
    <w:rsid w:val="0019158B"/>
    <w:rsid w:val="00191752"/>
    <w:rsid w:val="00191D01"/>
    <w:rsid w:val="0019357E"/>
    <w:rsid w:val="0019381A"/>
    <w:rsid w:val="00193820"/>
    <w:rsid w:val="00194483"/>
    <w:rsid w:val="00194A55"/>
    <w:rsid w:val="00194B72"/>
    <w:rsid w:val="001952CC"/>
    <w:rsid w:val="00195FDA"/>
    <w:rsid w:val="001963B1"/>
    <w:rsid w:val="00196519"/>
    <w:rsid w:val="00196A46"/>
    <w:rsid w:val="00196F05"/>
    <w:rsid w:val="001A0CB8"/>
    <w:rsid w:val="001A15DD"/>
    <w:rsid w:val="001A18AE"/>
    <w:rsid w:val="001A1C65"/>
    <w:rsid w:val="001A2453"/>
    <w:rsid w:val="001A2BCB"/>
    <w:rsid w:val="001A301B"/>
    <w:rsid w:val="001A384A"/>
    <w:rsid w:val="001A4044"/>
    <w:rsid w:val="001A40CF"/>
    <w:rsid w:val="001A43DD"/>
    <w:rsid w:val="001A4779"/>
    <w:rsid w:val="001A4C3E"/>
    <w:rsid w:val="001A56EE"/>
    <w:rsid w:val="001A63F7"/>
    <w:rsid w:val="001A6770"/>
    <w:rsid w:val="001A69FB"/>
    <w:rsid w:val="001B17AF"/>
    <w:rsid w:val="001B1CFE"/>
    <w:rsid w:val="001B3095"/>
    <w:rsid w:val="001B354E"/>
    <w:rsid w:val="001B3EF3"/>
    <w:rsid w:val="001B425E"/>
    <w:rsid w:val="001B4E81"/>
    <w:rsid w:val="001B4EFE"/>
    <w:rsid w:val="001B5560"/>
    <w:rsid w:val="001B6129"/>
    <w:rsid w:val="001B6896"/>
    <w:rsid w:val="001B69CD"/>
    <w:rsid w:val="001B6FA6"/>
    <w:rsid w:val="001B7078"/>
    <w:rsid w:val="001B7667"/>
    <w:rsid w:val="001B7F57"/>
    <w:rsid w:val="001C000D"/>
    <w:rsid w:val="001C1A37"/>
    <w:rsid w:val="001C2198"/>
    <w:rsid w:val="001C2DEB"/>
    <w:rsid w:val="001C3A69"/>
    <w:rsid w:val="001C44D5"/>
    <w:rsid w:val="001C44D7"/>
    <w:rsid w:val="001C4AC1"/>
    <w:rsid w:val="001C5BF6"/>
    <w:rsid w:val="001C6229"/>
    <w:rsid w:val="001C653A"/>
    <w:rsid w:val="001C6FE3"/>
    <w:rsid w:val="001C7C4D"/>
    <w:rsid w:val="001D01DC"/>
    <w:rsid w:val="001D0608"/>
    <w:rsid w:val="001D1BF8"/>
    <w:rsid w:val="001D2C3C"/>
    <w:rsid w:val="001D4AC4"/>
    <w:rsid w:val="001D4ADA"/>
    <w:rsid w:val="001D4C52"/>
    <w:rsid w:val="001D4F81"/>
    <w:rsid w:val="001D4F9F"/>
    <w:rsid w:val="001D5442"/>
    <w:rsid w:val="001D54E6"/>
    <w:rsid w:val="001D556C"/>
    <w:rsid w:val="001D56ED"/>
    <w:rsid w:val="001D590B"/>
    <w:rsid w:val="001D5C35"/>
    <w:rsid w:val="001D5D43"/>
    <w:rsid w:val="001D5EA6"/>
    <w:rsid w:val="001D7351"/>
    <w:rsid w:val="001E0046"/>
    <w:rsid w:val="001E02C3"/>
    <w:rsid w:val="001E0BEC"/>
    <w:rsid w:val="001E0FA4"/>
    <w:rsid w:val="001E1B43"/>
    <w:rsid w:val="001E44C9"/>
    <w:rsid w:val="001E6222"/>
    <w:rsid w:val="001E6691"/>
    <w:rsid w:val="001E680A"/>
    <w:rsid w:val="001E75C4"/>
    <w:rsid w:val="001E7625"/>
    <w:rsid w:val="001E7F94"/>
    <w:rsid w:val="001F0051"/>
    <w:rsid w:val="001F067A"/>
    <w:rsid w:val="001F0D61"/>
    <w:rsid w:val="001F0D69"/>
    <w:rsid w:val="001F165F"/>
    <w:rsid w:val="001F174E"/>
    <w:rsid w:val="001F291E"/>
    <w:rsid w:val="001F2E78"/>
    <w:rsid w:val="001F30E7"/>
    <w:rsid w:val="001F329F"/>
    <w:rsid w:val="001F344D"/>
    <w:rsid w:val="001F353A"/>
    <w:rsid w:val="001F38C6"/>
    <w:rsid w:val="001F3C2C"/>
    <w:rsid w:val="001F4880"/>
    <w:rsid w:val="001F5936"/>
    <w:rsid w:val="001F629D"/>
    <w:rsid w:val="001F6CFA"/>
    <w:rsid w:val="001F7070"/>
    <w:rsid w:val="001F7CF5"/>
    <w:rsid w:val="00200182"/>
    <w:rsid w:val="00201143"/>
    <w:rsid w:val="00201806"/>
    <w:rsid w:val="00201AA0"/>
    <w:rsid w:val="002025C9"/>
    <w:rsid w:val="00203458"/>
    <w:rsid w:val="002035C3"/>
    <w:rsid w:val="00204BA4"/>
    <w:rsid w:val="00204C47"/>
    <w:rsid w:val="0020557D"/>
    <w:rsid w:val="00206529"/>
    <w:rsid w:val="00206DAD"/>
    <w:rsid w:val="00207070"/>
    <w:rsid w:val="0020732D"/>
    <w:rsid w:val="0021039D"/>
    <w:rsid w:val="00210BE1"/>
    <w:rsid w:val="00211166"/>
    <w:rsid w:val="00211E52"/>
    <w:rsid w:val="00212896"/>
    <w:rsid w:val="00212C5D"/>
    <w:rsid w:val="00213954"/>
    <w:rsid w:val="00213FD4"/>
    <w:rsid w:val="00214CE2"/>
    <w:rsid w:val="00215F28"/>
    <w:rsid w:val="00216C38"/>
    <w:rsid w:val="00216FC8"/>
    <w:rsid w:val="002170B9"/>
    <w:rsid w:val="00220FD8"/>
    <w:rsid w:val="002216C5"/>
    <w:rsid w:val="00221D27"/>
    <w:rsid w:val="002222D0"/>
    <w:rsid w:val="00222688"/>
    <w:rsid w:val="00222951"/>
    <w:rsid w:val="0022395E"/>
    <w:rsid w:val="00223DAC"/>
    <w:rsid w:val="00224429"/>
    <w:rsid w:val="00225845"/>
    <w:rsid w:val="0022634C"/>
    <w:rsid w:val="00227562"/>
    <w:rsid w:val="00227834"/>
    <w:rsid w:val="0022786B"/>
    <w:rsid w:val="00230968"/>
    <w:rsid w:val="0023135D"/>
    <w:rsid w:val="002321A9"/>
    <w:rsid w:val="0023234C"/>
    <w:rsid w:val="002325B4"/>
    <w:rsid w:val="002327F3"/>
    <w:rsid w:val="00232D85"/>
    <w:rsid w:val="00233AAF"/>
    <w:rsid w:val="00233EC2"/>
    <w:rsid w:val="0023415E"/>
    <w:rsid w:val="002346DE"/>
    <w:rsid w:val="00235959"/>
    <w:rsid w:val="00235B49"/>
    <w:rsid w:val="00236262"/>
    <w:rsid w:val="002402E9"/>
    <w:rsid w:val="00240AAE"/>
    <w:rsid w:val="002411A0"/>
    <w:rsid w:val="00241238"/>
    <w:rsid w:val="0024131E"/>
    <w:rsid w:val="002416CC"/>
    <w:rsid w:val="00241985"/>
    <w:rsid w:val="002420D4"/>
    <w:rsid w:val="002421D9"/>
    <w:rsid w:val="00242A8B"/>
    <w:rsid w:val="0024370E"/>
    <w:rsid w:val="0024398A"/>
    <w:rsid w:val="00243DD4"/>
    <w:rsid w:val="00244153"/>
    <w:rsid w:val="00244889"/>
    <w:rsid w:val="00245B70"/>
    <w:rsid w:val="00245F69"/>
    <w:rsid w:val="0024684C"/>
    <w:rsid w:val="00246DCC"/>
    <w:rsid w:val="00247D20"/>
    <w:rsid w:val="00250382"/>
    <w:rsid w:val="002509FF"/>
    <w:rsid w:val="0025193D"/>
    <w:rsid w:val="00252078"/>
    <w:rsid w:val="0025284D"/>
    <w:rsid w:val="00252AB8"/>
    <w:rsid w:val="00253E78"/>
    <w:rsid w:val="00254178"/>
    <w:rsid w:val="0025421D"/>
    <w:rsid w:val="00254E75"/>
    <w:rsid w:val="00255150"/>
    <w:rsid w:val="00255714"/>
    <w:rsid w:val="002563D7"/>
    <w:rsid w:val="00257703"/>
    <w:rsid w:val="00260EEA"/>
    <w:rsid w:val="0026142C"/>
    <w:rsid w:val="0026198D"/>
    <w:rsid w:val="0026232D"/>
    <w:rsid w:val="002630F3"/>
    <w:rsid w:val="00263FFF"/>
    <w:rsid w:val="002640E1"/>
    <w:rsid w:val="00264557"/>
    <w:rsid w:val="002654EF"/>
    <w:rsid w:val="002655BB"/>
    <w:rsid w:val="0026677A"/>
    <w:rsid w:val="00267038"/>
    <w:rsid w:val="002677FB"/>
    <w:rsid w:val="00267B85"/>
    <w:rsid w:val="00267EB8"/>
    <w:rsid w:val="0027160C"/>
    <w:rsid w:val="00271857"/>
    <w:rsid w:val="00271F9C"/>
    <w:rsid w:val="00272390"/>
    <w:rsid w:val="002726C0"/>
    <w:rsid w:val="00273CA7"/>
    <w:rsid w:val="00274EEC"/>
    <w:rsid w:val="00275271"/>
    <w:rsid w:val="002758C1"/>
    <w:rsid w:val="00275D82"/>
    <w:rsid w:val="00276301"/>
    <w:rsid w:val="00276C36"/>
    <w:rsid w:val="00277013"/>
    <w:rsid w:val="002774D6"/>
    <w:rsid w:val="0028158B"/>
    <w:rsid w:val="002823DE"/>
    <w:rsid w:val="00282A24"/>
    <w:rsid w:val="00283325"/>
    <w:rsid w:val="00284F2E"/>
    <w:rsid w:val="002854AB"/>
    <w:rsid w:val="00285A7D"/>
    <w:rsid w:val="00286D7D"/>
    <w:rsid w:val="002871A3"/>
    <w:rsid w:val="0028728F"/>
    <w:rsid w:val="00290173"/>
    <w:rsid w:val="002904E3"/>
    <w:rsid w:val="002938BF"/>
    <w:rsid w:val="00293CAC"/>
    <w:rsid w:val="0029550D"/>
    <w:rsid w:val="00295AC0"/>
    <w:rsid w:val="00295E5C"/>
    <w:rsid w:val="002962E2"/>
    <w:rsid w:val="00297BB4"/>
    <w:rsid w:val="002A03AA"/>
    <w:rsid w:val="002A076E"/>
    <w:rsid w:val="002A0C17"/>
    <w:rsid w:val="002A147C"/>
    <w:rsid w:val="002A27BA"/>
    <w:rsid w:val="002A3EDD"/>
    <w:rsid w:val="002A43F3"/>
    <w:rsid w:val="002A4BB8"/>
    <w:rsid w:val="002A52EB"/>
    <w:rsid w:val="002A5D64"/>
    <w:rsid w:val="002A5F81"/>
    <w:rsid w:val="002A60B0"/>
    <w:rsid w:val="002A63EA"/>
    <w:rsid w:val="002B03D7"/>
    <w:rsid w:val="002B05B8"/>
    <w:rsid w:val="002B0EE6"/>
    <w:rsid w:val="002B1252"/>
    <w:rsid w:val="002B1383"/>
    <w:rsid w:val="002B1832"/>
    <w:rsid w:val="002B1986"/>
    <w:rsid w:val="002B1EF6"/>
    <w:rsid w:val="002B26B4"/>
    <w:rsid w:val="002B2DAE"/>
    <w:rsid w:val="002B335F"/>
    <w:rsid w:val="002B3DC3"/>
    <w:rsid w:val="002B3EB7"/>
    <w:rsid w:val="002B42F5"/>
    <w:rsid w:val="002B4B18"/>
    <w:rsid w:val="002B4F8B"/>
    <w:rsid w:val="002B5934"/>
    <w:rsid w:val="002B59E3"/>
    <w:rsid w:val="002B5C8E"/>
    <w:rsid w:val="002B62BB"/>
    <w:rsid w:val="002B67EE"/>
    <w:rsid w:val="002B75ED"/>
    <w:rsid w:val="002C00D6"/>
    <w:rsid w:val="002C0731"/>
    <w:rsid w:val="002C0CD8"/>
    <w:rsid w:val="002C1772"/>
    <w:rsid w:val="002C1ED8"/>
    <w:rsid w:val="002C245B"/>
    <w:rsid w:val="002C27CC"/>
    <w:rsid w:val="002C3DCE"/>
    <w:rsid w:val="002C42E0"/>
    <w:rsid w:val="002C4F17"/>
    <w:rsid w:val="002C4F82"/>
    <w:rsid w:val="002C5011"/>
    <w:rsid w:val="002C5B01"/>
    <w:rsid w:val="002C5ED7"/>
    <w:rsid w:val="002C612E"/>
    <w:rsid w:val="002C6D67"/>
    <w:rsid w:val="002C7422"/>
    <w:rsid w:val="002C7B6A"/>
    <w:rsid w:val="002D0DE3"/>
    <w:rsid w:val="002D276F"/>
    <w:rsid w:val="002D3503"/>
    <w:rsid w:val="002D3A60"/>
    <w:rsid w:val="002D4474"/>
    <w:rsid w:val="002D452B"/>
    <w:rsid w:val="002D5149"/>
    <w:rsid w:val="002D56A1"/>
    <w:rsid w:val="002D6190"/>
    <w:rsid w:val="002D67A1"/>
    <w:rsid w:val="002D67A4"/>
    <w:rsid w:val="002D79ED"/>
    <w:rsid w:val="002E0960"/>
    <w:rsid w:val="002E0C56"/>
    <w:rsid w:val="002E0E7A"/>
    <w:rsid w:val="002E1468"/>
    <w:rsid w:val="002E14DC"/>
    <w:rsid w:val="002E19C3"/>
    <w:rsid w:val="002E1DFC"/>
    <w:rsid w:val="002E1FF9"/>
    <w:rsid w:val="002E237E"/>
    <w:rsid w:val="002E2A01"/>
    <w:rsid w:val="002E2A7B"/>
    <w:rsid w:val="002E4073"/>
    <w:rsid w:val="002E5831"/>
    <w:rsid w:val="002E724C"/>
    <w:rsid w:val="002E7752"/>
    <w:rsid w:val="002E793A"/>
    <w:rsid w:val="002F192D"/>
    <w:rsid w:val="002F1B81"/>
    <w:rsid w:val="002F1C3A"/>
    <w:rsid w:val="002F2620"/>
    <w:rsid w:val="002F32C5"/>
    <w:rsid w:val="002F42EA"/>
    <w:rsid w:val="002F471B"/>
    <w:rsid w:val="002F4B76"/>
    <w:rsid w:val="002F5005"/>
    <w:rsid w:val="002F58DA"/>
    <w:rsid w:val="002F60F5"/>
    <w:rsid w:val="002F6C18"/>
    <w:rsid w:val="002F6EBB"/>
    <w:rsid w:val="002F7476"/>
    <w:rsid w:val="002F7500"/>
    <w:rsid w:val="0030023B"/>
    <w:rsid w:val="003008FB"/>
    <w:rsid w:val="00300D68"/>
    <w:rsid w:val="00302381"/>
    <w:rsid w:val="00302864"/>
    <w:rsid w:val="00302865"/>
    <w:rsid w:val="00302A01"/>
    <w:rsid w:val="00304235"/>
    <w:rsid w:val="00304A63"/>
    <w:rsid w:val="00306125"/>
    <w:rsid w:val="00306C7D"/>
    <w:rsid w:val="00307507"/>
    <w:rsid w:val="00307BE0"/>
    <w:rsid w:val="003113BB"/>
    <w:rsid w:val="00312328"/>
    <w:rsid w:val="00314C2F"/>
    <w:rsid w:val="00314DB1"/>
    <w:rsid w:val="0031573A"/>
    <w:rsid w:val="00315D9D"/>
    <w:rsid w:val="0031628A"/>
    <w:rsid w:val="003165B1"/>
    <w:rsid w:val="00316650"/>
    <w:rsid w:val="00317AFF"/>
    <w:rsid w:val="003213F5"/>
    <w:rsid w:val="00322068"/>
    <w:rsid w:val="003221A4"/>
    <w:rsid w:val="00324397"/>
    <w:rsid w:val="00324996"/>
    <w:rsid w:val="00324EDB"/>
    <w:rsid w:val="00324FBD"/>
    <w:rsid w:val="00325360"/>
    <w:rsid w:val="00326638"/>
    <w:rsid w:val="0032674A"/>
    <w:rsid w:val="0032699F"/>
    <w:rsid w:val="00327484"/>
    <w:rsid w:val="00327ACF"/>
    <w:rsid w:val="0033127D"/>
    <w:rsid w:val="00331367"/>
    <w:rsid w:val="003315AC"/>
    <w:rsid w:val="00332DCC"/>
    <w:rsid w:val="00333C09"/>
    <w:rsid w:val="00334841"/>
    <w:rsid w:val="00335219"/>
    <w:rsid w:val="003358FD"/>
    <w:rsid w:val="00335B77"/>
    <w:rsid w:val="00341EC8"/>
    <w:rsid w:val="00341FC2"/>
    <w:rsid w:val="00342198"/>
    <w:rsid w:val="00342D61"/>
    <w:rsid w:val="00343721"/>
    <w:rsid w:val="00343ACD"/>
    <w:rsid w:val="00343ADF"/>
    <w:rsid w:val="00343CB5"/>
    <w:rsid w:val="00344076"/>
    <w:rsid w:val="0034443B"/>
    <w:rsid w:val="00344885"/>
    <w:rsid w:val="00346362"/>
    <w:rsid w:val="003472C1"/>
    <w:rsid w:val="0034758D"/>
    <w:rsid w:val="003476DC"/>
    <w:rsid w:val="003479CD"/>
    <w:rsid w:val="00347CCE"/>
    <w:rsid w:val="00347F70"/>
    <w:rsid w:val="00350757"/>
    <w:rsid w:val="00350B8A"/>
    <w:rsid w:val="003523D6"/>
    <w:rsid w:val="003525C1"/>
    <w:rsid w:val="00352D4E"/>
    <w:rsid w:val="003541B0"/>
    <w:rsid w:val="003553D2"/>
    <w:rsid w:val="0035543F"/>
    <w:rsid w:val="0035563B"/>
    <w:rsid w:val="00355704"/>
    <w:rsid w:val="003558E5"/>
    <w:rsid w:val="003565B5"/>
    <w:rsid w:val="0035724B"/>
    <w:rsid w:val="003576E1"/>
    <w:rsid w:val="0036063F"/>
    <w:rsid w:val="00360CF0"/>
    <w:rsid w:val="00360D2C"/>
    <w:rsid w:val="003618C5"/>
    <w:rsid w:val="00363067"/>
    <w:rsid w:val="00363700"/>
    <w:rsid w:val="00364792"/>
    <w:rsid w:val="00365044"/>
    <w:rsid w:val="0036557F"/>
    <w:rsid w:val="00366C9A"/>
    <w:rsid w:val="00366E58"/>
    <w:rsid w:val="00366F74"/>
    <w:rsid w:val="00370DE9"/>
    <w:rsid w:val="00371F60"/>
    <w:rsid w:val="00372315"/>
    <w:rsid w:val="0037259E"/>
    <w:rsid w:val="00373822"/>
    <w:rsid w:val="00373AAE"/>
    <w:rsid w:val="00374252"/>
    <w:rsid w:val="0037456C"/>
    <w:rsid w:val="00374CB6"/>
    <w:rsid w:val="00374D6C"/>
    <w:rsid w:val="00375C5C"/>
    <w:rsid w:val="003760B1"/>
    <w:rsid w:val="003764F2"/>
    <w:rsid w:val="00376D87"/>
    <w:rsid w:val="003776D6"/>
    <w:rsid w:val="00377878"/>
    <w:rsid w:val="003778DE"/>
    <w:rsid w:val="0038009B"/>
    <w:rsid w:val="00380A01"/>
    <w:rsid w:val="00381935"/>
    <w:rsid w:val="0038299C"/>
    <w:rsid w:val="0038304A"/>
    <w:rsid w:val="0038322E"/>
    <w:rsid w:val="003838F7"/>
    <w:rsid w:val="00385105"/>
    <w:rsid w:val="0038629F"/>
    <w:rsid w:val="003864DF"/>
    <w:rsid w:val="00387FB6"/>
    <w:rsid w:val="00390780"/>
    <w:rsid w:val="00391AF6"/>
    <w:rsid w:val="00391D41"/>
    <w:rsid w:val="0039205E"/>
    <w:rsid w:val="003921FC"/>
    <w:rsid w:val="00392363"/>
    <w:rsid w:val="00392AB0"/>
    <w:rsid w:val="00393624"/>
    <w:rsid w:val="0039371C"/>
    <w:rsid w:val="00394219"/>
    <w:rsid w:val="00394677"/>
    <w:rsid w:val="00394E0D"/>
    <w:rsid w:val="00395449"/>
    <w:rsid w:val="00395DF7"/>
    <w:rsid w:val="003961DB"/>
    <w:rsid w:val="0039632A"/>
    <w:rsid w:val="00396BEE"/>
    <w:rsid w:val="00397ECB"/>
    <w:rsid w:val="003A008D"/>
    <w:rsid w:val="003A04E4"/>
    <w:rsid w:val="003A0599"/>
    <w:rsid w:val="003A05CA"/>
    <w:rsid w:val="003A08CA"/>
    <w:rsid w:val="003A1678"/>
    <w:rsid w:val="003A32D5"/>
    <w:rsid w:val="003A352B"/>
    <w:rsid w:val="003A3D77"/>
    <w:rsid w:val="003A4E4F"/>
    <w:rsid w:val="003A517E"/>
    <w:rsid w:val="003A78A9"/>
    <w:rsid w:val="003A7A5F"/>
    <w:rsid w:val="003A7A66"/>
    <w:rsid w:val="003A7DC3"/>
    <w:rsid w:val="003B1AED"/>
    <w:rsid w:val="003B1E09"/>
    <w:rsid w:val="003B26FE"/>
    <w:rsid w:val="003B27A8"/>
    <w:rsid w:val="003B2EE5"/>
    <w:rsid w:val="003B31ED"/>
    <w:rsid w:val="003B34E4"/>
    <w:rsid w:val="003B3532"/>
    <w:rsid w:val="003B39C5"/>
    <w:rsid w:val="003B4458"/>
    <w:rsid w:val="003B46AF"/>
    <w:rsid w:val="003B49FD"/>
    <w:rsid w:val="003B72B6"/>
    <w:rsid w:val="003C0131"/>
    <w:rsid w:val="003C0294"/>
    <w:rsid w:val="003C05AC"/>
    <w:rsid w:val="003C0A2D"/>
    <w:rsid w:val="003C1181"/>
    <w:rsid w:val="003C2313"/>
    <w:rsid w:val="003C3CA8"/>
    <w:rsid w:val="003C3EC3"/>
    <w:rsid w:val="003C5185"/>
    <w:rsid w:val="003C568C"/>
    <w:rsid w:val="003C5C28"/>
    <w:rsid w:val="003C5CE1"/>
    <w:rsid w:val="003C698C"/>
    <w:rsid w:val="003C69BC"/>
    <w:rsid w:val="003C6FC9"/>
    <w:rsid w:val="003C7FDF"/>
    <w:rsid w:val="003D040D"/>
    <w:rsid w:val="003D0780"/>
    <w:rsid w:val="003D0DC3"/>
    <w:rsid w:val="003D127F"/>
    <w:rsid w:val="003D263E"/>
    <w:rsid w:val="003D2874"/>
    <w:rsid w:val="003D53C5"/>
    <w:rsid w:val="003D737C"/>
    <w:rsid w:val="003D7B6A"/>
    <w:rsid w:val="003E10EF"/>
    <w:rsid w:val="003E1511"/>
    <w:rsid w:val="003E1599"/>
    <w:rsid w:val="003E2747"/>
    <w:rsid w:val="003E3690"/>
    <w:rsid w:val="003E5DB2"/>
    <w:rsid w:val="003E6010"/>
    <w:rsid w:val="003E6D0B"/>
    <w:rsid w:val="003E6D6F"/>
    <w:rsid w:val="003E6D94"/>
    <w:rsid w:val="003F05F2"/>
    <w:rsid w:val="003F09A1"/>
    <w:rsid w:val="003F1C4C"/>
    <w:rsid w:val="003F3523"/>
    <w:rsid w:val="003F3BA1"/>
    <w:rsid w:val="003F49F9"/>
    <w:rsid w:val="003F5926"/>
    <w:rsid w:val="003F5EC4"/>
    <w:rsid w:val="003F7D98"/>
    <w:rsid w:val="00400BAC"/>
    <w:rsid w:val="00401211"/>
    <w:rsid w:val="00401A4A"/>
    <w:rsid w:val="0040245E"/>
    <w:rsid w:val="00402667"/>
    <w:rsid w:val="00402E5F"/>
    <w:rsid w:val="004030D1"/>
    <w:rsid w:val="00403419"/>
    <w:rsid w:val="004038D5"/>
    <w:rsid w:val="00403E07"/>
    <w:rsid w:val="00403E84"/>
    <w:rsid w:val="00405A7E"/>
    <w:rsid w:val="00406158"/>
    <w:rsid w:val="00406301"/>
    <w:rsid w:val="004067F4"/>
    <w:rsid w:val="0041197B"/>
    <w:rsid w:val="004119F9"/>
    <w:rsid w:val="00411BCE"/>
    <w:rsid w:val="0041226E"/>
    <w:rsid w:val="00413302"/>
    <w:rsid w:val="00413DED"/>
    <w:rsid w:val="00414085"/>
    <w:rsid w:val="004144C2"/>
    <w:rsid w:val="00414A4B"/>
    <w:rsid w:val="0041527F"/>
    <w:rsid w:val="00417289"/>
    <w:rsid w:val="00417945"/>
    <w:rsid w:val="0042156E"/>
    <w:rsid w:val="004217D5"/>
    <w:rsid w:val="00421DE8"/>
    <w:rsid w:val="00421FDB"/>
    <w:rsid w:val="0042307B"/>
    <w:rsid w:val="00423615"/>
    <w:rsid w:val="00423839"/>
    <w:rsid w:val="004239F2"/>
    <w:rsid w:val="00424E06"/>
    <w:rsid w:val="00424EBF"/>
    <w:rsid w:val="00425351"/>
    <w:rsid w:val="00426301"/>
    <w:rsid w:val="00426519"/>
    <w:rsid w:val="00426614"/>
    <w:rsid w:val="00426BED"/>
    <w:rsid w:val="0042729C"/>
    <w:rsid w:val="00430038"/>
    <w:rsid w:val="00430E03"/>
    <w:rsid w:val="00431DBC"/>
    <w:rsid w:val="00432750"/>
    <w:rsid w:val="00433DEF"/>
    <w:rsid w:val="00433E27"/>
    <w:rsid w:val="00434772"/>
    <w:rsid w:val="00434CC7"/>
    <w:rsid w:val="00434ED2"/>
    <w:rsid w:val="004356D9"/>
    <w:rsid w:val="004358B3"/>
    <w:rsid w:val="00436AF6"/>
    <w:rsid w:val="004375D0"/>
    <w:rsid w:val="00437B99"/>
    <w:rsid w:val="0044009E"/>
    <w:rsid w:val="0044105A"/>
    <w:rsid w:val="004440AC"/>
    <w:rsid w:val="004441FC"/>
    <w:rsid w:val="00444D70"/>
    <w:rsid w:val="00444FAA"/>
    <w:rsid w:val="00444FDE"/>
    <w:rsid w:val="004457A8"/>
    <w:rsid w:val="00445910"/>
    <w:rsid w:val="00446148"/>
    <w:rsid w:val="00446308"/>
    <w:rsid w:val="004469DD"/>
    <w:rsid w:val="00446BDC"/>
    <w:rsid w:val="00450037"/>
    <w:rsid w:val="00451A7E"/>
    <w:rsid w:val="00452C55"/>
    <w:rsid w:val="00452FBE"/>
    <w:rsid w:val="004530FC"/>
    <w:rsid w:val="00454138"/>
    <w:rsid w:val="004551BE"/>
    <w:rsid w:val="004554A3"/>
    <w:rsid w:val="00455558"/>
    <w:rsid w:val="00455798"/>
    <w:rsid w:val="00455799"/>
    <w:rsid w:val="004560D0"/>
    <w:rsid w:val="004564B9"/>
    <w:rsid w:val="00456756"/>
    <w:rsid w:val="00456E1F"/>
    <w:rsid w:val="00457291"/>
    <w:rsid w:val="00457692"/>
    <w:rsid w:val="0046195F"/>
    <w:rsid w:val="00463D69"/>
    <w:rsid w:val="00463F59"/>
    <w:rsid w:val="00466A01"/>
    <w:rsid w:val="00466A4C"/>
    <w:rsid w:val="00467541"/>
    <w:rsid w:val="0046772F"/>
    <w:rsid w:val="00467D3B"/>
    <w:rsid w:val="00470969"/>
    <w:rsid w:val="004717C0"/>
    <w:rsid w:val="00471E4D"/>
    <w:rsid w:val="004733E5"/>
    <w:rsid w:val="00474798"/>
    <w:rsid w:val="00474A92"/>
    <w:rsid w:val="00475F7A"/>
    <w:rsid w:val="00476500"/>
    <w:rsid w:val="0047714A"/>
    <w:rsid w:val="004775E8"/>
    <w:rsid w:val="00477A11"/>
    <w:rsid w:val="00480497"/>
    <w:rsid w:val="004807F8"/>
    <w:rsid w:val="004814C3"/>
    <w:rsid w:val="00483D75"/>
    <w:rsid w:val="00484328"/>
    <w:rsid w:val="004846D3"/>
    <w:rsid w:val="00484B76"/>
    <w:rsid w:val="00485553"/>
    <w:rsid w:val="00486A99"/>
    <w:rsid w:val="00486B5D"/>
    <w:rsid w:val="004871FC"/>
    <w:rsid w:val="0048750D"/>
    <w:rsid w:val="0048760B"/>
    <w:rsid w:val="00487F61"/>
    <w:rsid w:val="00490940"/>
    <w:rsid w:val="00491730"/>
    <w:rsid w:val="00491956"/>
    <w:rsid w:val="00492C7E"/>
    <w:rsid w:val="0049303D"/>
    <w:rsid w:val="00493221"/>
    <w:rsid w:val="00493579"/>
    <w:rsid w:val="00494967"/>
    <w:rsid w:val="00494EE6"/>
    <w:rsid w:val="00495200"/>
    <w:rsid w:val="004953EF"/>
    <w:rsid w:val="0049562F"/>
    <w:rsid w:val="0049569D"/>
    <w:rsid w:val="00496291"/>
    <w:rsid w:val="00496AB2"/>
    <w:rsid w:val="00496D23"/>
    <w:rsid w:val="00497856"/>
    <w:rsid w:val="00497E97"/>
    <w:rsid w:val="00497ED2"/>
    <w:rsid w:val="004A149C"/>
    <w:rsid w:val="004A2186"/>
    <w:rsid w:val="004A2435"/>
    <w:rsid w:val="004A437B"/>
    <w:rsid w:val="004A4900"/>
    <w:rsid w:val="004A4914"/>
    <w:rsid w:val="004A55CF"/>
    <w:rsid w:val="004A57B8"/>
    <w:rsid w:val="004A6658"/>
    <w:rsid w:val="004A6720"/>
    <w:rsid w:val="004A6E81"/>
    <w:rsid w:val="004A73C8"/>
    <w:rsid w:val="004B01A7"/>
    <w:rsid w:val="004B0315"/>
    <w:rsid w:val="004B0B5B"/>
    <w:rsid w:val="004B0EA8"/>
    <w:rsid w:val="004B170C"/>
    <w:rsid w:val="004B3006"/>
    <w:rsid w:val="004B464B"/>
    <w:rsid w:val="004B4756"/>
    <w:rsid w:val="004B4961"/>
    <w:rsid w:val="004B662F"/>
    <w:rsid w:val="004B68F7"/>
    <w:rsid w:val="004B6E5D"/>
    <w:rsid w:val="004B6FF9"/>
    <w:rsid w:val="004B7CD1"/>
    <w:rsid w:val="004B7E3A"/>
    <w:rsid w:val="004C0945"/>
    <w:rsid w:val="004C1024"/>
    <w:rsid w:val="004C2926"/>
    <w:rsid w:val="004C2B41"/>
    <w:rsid w:val="004C2BED"/>
    <w:rsid w:val="004C385A"/>
    <w:rsid w:val="004C4A19"/>
    <w:rsid w:val="004C5C9E"/>
    <w:rsid w:val="004C6370"/>
    <w:rsid w:val="004C65A8"/>
    <w:rsid w:val="004C65EC"/>
    <w:rsid w:val="004C6B1E"/>
    <w:rsid w:val="004C6C75"/>
    <w:rsid w:val="004C76BA"/>
    <w:rsid w:val="004C7E80"/>
    <w:rsid w:val="004D0728"/>
    <w:rsid w:val="004D3876"/>
    <w:rsid w:val="004D52DF"/>
    <w:rsid w:val="004D6630"/>
    <w:rsid w:val="004D709D"/>
    <w:rsid w:val="004D7DA9"/>
    <w:rsid w:val="004E12B1"/>
    <w:rsid w:val="004E21C1"/>
    <w:rsid w:val="004E279B"/>
    <w:rsid w:val="004E2A6F"/>
    <w:rsid w:val="004E36B5"/>
    <w:rsid w:val="004E38B4"/>
    <w:rsid w:val="004E3A19"/>
    <w:rsid w:val="004E45B2"/>
    <w:rsid w:val="004E4AA8"/>
    <w:rsid w:val="004E50D2"/>
    <w:rsid w:val="004E50EF"/>
    <w:rsid w:val="004E60D5"/>
    <w:rsid w:val="004E7080"/>
    <w:rsid w:val="004E740C"/>
    <w:rsid w:val="004E7B91"/>
    <w:rsid w:val="004E7E3B"/>
    <w:rsid w:val="004F0339"/>
    <w:rsid w:val="004F0AA4"/>
    <w:rsid w:val="004F0EEA"/>
    <w:rsid w:val="004F0FE8"/>
    <w:rsid w:val="004F11BD"/>
    <w:rsid w:val="004F1E73"/>
    <w:rsid w:val="004F3041"/>
    <w:rsid w:val="004F3D0D"/>
    <w:rsid w:val="004F4A38"/>
    <w:rsid w:val="004F4B88"/>
    <w:rsid w:val="004F579D"/>
    <w:rsid w:val="004F7EBB"/>
    <w:rsid w:val="00500251"/>
    <w:rsid w:val="00501609"/>
    <w:rsid w:val="005019FF"/>
    <w:rsid w:val="00503F64"/>
    <w:rsid w:val="00504733"/>
    <w:rsid w:val="00504C02"/>
    <w:rsid w:val="00505129"/>
    <w:rsid w:val="005063B4"/>
    <w:rsid w:val="005069CA"/>
    <w:rsid w:val="0050720A"/>
    <w:rsid w:val="005076AF"/>
    <w:rsid w:val="0051033A"/>
    <w:rsid w:val="0051192E"/>
    <w:rsid w:val="00513F3B"/>
    <w:rsid w:val="00515FBA"/>
    <w:rsid w:val="005167BF"/>
    <w:rsid w:val="0051689C"/>
    <w:rsid w:val="00516D28"/>
    <w:rsid w:val="00517185"/>
    <w:rsid w:val="00517223"/>
    <w:rsid w:val="005175A1"/>
    <w:rsid w:val="005175B3"/>
    <w:rsid w:val="005209E3"/>
    <w:rsid w:val="00520C2C"/>
    <w:rsid w:val="0052130D"/>
    <w:rsid w:val="0052210D"/>
    <w:rsid w:val="0052268F"/>
    <w:rsid w:val="00522E12"/>
    <w:rsid w:val="005241CC"/>
    <w:rsid w:val="0052454B"/>
    <w:rsid w:val="0052546E"/>
    <w:rsid w:val="00525C01"/>
    <w:rsid w:val="00525D42"/>
    <w:rsid w:val="00526A92"/>
    <w:rsid w:val="00527436"/>
    <w:rsid w:val="005307E3"/>
    <w:rsid w:val="00531F87"/>
    <w:rsid w:val="005334BF"/>
    <w:rsid w:val="00533E45"/>
    <w:rsid w:val="00534DD2"/>
    <w:rsid w:val="0053532B"/>
    <w:rsid w:val="005360AC"/>
    <w:rsid w:val="0053632F"/>
    <w:rsid w:val="005365F2"/>
    <w:rsid w:val="005378AA"/>
    <w:rsid w:val="00537AEC"/>
    <w:rsid w:val="00540187"/>
    <w:rsid w:val="0054021A"/>
    <w:rsid w:val="00540338"/>
    <w:rsid w:val="0054096E"/>
    <w:rsid w:val="00540BD5"/>
    <w:rsid w:val="00542947"/>
    <w:rsid w:val="00542CCC"/>
    <w:rsid w:val="00542FA5"/>
    <w:rsid w:val="0054356A"/>
    <w:rsid w:val="00545AFC"/>
    <w:rsid w:val="00545D14"/>
    <w:rsid w:val="00546497"/>
    <w:rsid w:val="00546774"/>
    <w:rsid w:val="00546875"/>
    <w:rsid w:val="00546BA8"/>
    <w:rsid w:val="005470A2"/>
    <w:rsid w:val="005473FA"/>
    <w:rsid w:val="00550854"/>
    <w:rsid w:val="005509FE"/>
    <w:rsid w:val="00550ABD"/>
    <w:rsid w:val="00552AA4"/>
    <w:rsid w:val="00552E48"/>
    <w:rsid w:val="0055360C"/>
    <w:rsid w:val="005544E8"/>
    <w:rsid w:val="0055472B"/>
    <w:rsid w:val="00555876"/>
    <w:rsid w:val="005563AD"/>
    <w:rsid w:val="00557AA8"/>
    <w:rsid w:val="00562267"/>
    <w:rsid w:val="0056305B"/>
    <w:rsid w:val="0056341F"/>
    <w:rsid w:val="005636DB"/>
    <w:rsid w:val="00564263"/>
    <w:rsid w:val="00564415"/>
    <w:rsid w:val="00564BFB"/>
    <w:rsid w:val="0056510E"/>
    <w:rsid w:val="00565180"/>
    <w:rsid w:val="005652C6"/>
    <w:rsid w:val="00565944"/>
    <w:rsid w:val="00567141"/>
    <w:rsid w:val="00570476"/>
    <w:rsid w:val="005712C1"/>
    <w:rsid w:val="005715CE"/>
    <w:rsid w:val="00571900"/>
    <w:rsid w:val="0057326A"/>
    <w:rsid w:val="0057368F"/>
    <w:rsid w:val="00574F34"/>
    <w:rsid w:val="00575791"/>
    <w:rsid w:val="005762DE"/>
    <w:rsid w:val="00576394"/>
    <w:rsid w:val="00576ACB"/>
    <w:rsid w:val="005776C8"/>
    <w:rsid w:val="00577AE5"/>
    <w:rsid w:val="00580609"/>
    <w:rsid w:val="00580622"/>
    <w:rsid w:val="005807D7"/>
    <w:rsid w:val="00581103"/>
    <w:rsid w:val="0058146E"/>
    <w:rsid w:val="00581905"/>
    <w:rsid w:val="00581A27"/>
    <w:rsid w:val="00581E5D"/>
    <w:rsid w:val="00582310"/>
    <w:rsid w:val="0058295A"/>
    <w:rsid w:val="00582DCD"/>
    <w:rsid w:val="00583147"/>
    <w:rsid w:val="00583890"/>
    <w:rsid w:val="00583D42"/>
    <w:rsid w:val="0058406F"/>
    <w:rsid w:val="00585BA8"/>
    <w:rsid w:val="00585D3D"/>
    <w:rsid w:val="005864FD"/>
    <w:rsid w:val="00586A6B"/>
    <w:rsid w:val="00586B43"/>
    <w:rsid w:val="00587589"/>
    <w:rsid w:val="0058785C"/>
    <w:rsid w:val="0059035E"/>
    <w:rsid w:val="00590C6F"/>
    <w:rsid w:val="00591312"/>
    <w:rsid w:val="0059142E"/>
    <w:rsid w:val="0059221B"/>
    <w:rsid w:val="005938FE"/>
    <w:rsid w:val="00594300"/>
    <w:rsid w:val="00594742"/>
    <w:rsid w:val="00595CB9"/>
    <w:rsid w:val="00596364"/>
    <w:rsid w:val="00596995"/>
    <w:rsid w:val="00596BF7"/>
    <w:rsid w:val="00597097"/>
    <w:rsid w:val="00597346"/>
    <w:rsid w:val="00597544"/>
    <w:rsid w:val="005A0214"/>
    <w:rsid w:val="005A172A"/>
    <w:rsid w:val="005A1E60"/>
    <w:rsid w:val="005A3136"/>
    <w:rsid w:val="005A440A"/>
    <w:rsid w:val="005A46C6"/>
    <w:rsid w:val="005A50FF"/>
    <w:rsid w:val="005A5422"/>
    <w:rsid w:val="005A6AEA"/>
    <w:rsid w:val="005A780E"/>
    <w:rsid w:val="005B1485"/>
    <w:rsid w:val="005B1595"/>
    <w:rsid w:val="005B2D42"/>
    <w:rsid w:val="005B51AF"/>
    <w:rsid w:val="005B52FC"/>
    <w:rsid w:val="005B5D9E"/>
    <w:rsid w:val="005B6977"/>
    <w:rsid w:val="005B6AF1"/>
    <w:rsid w:val="005B7C95"/>
    <w:rsid w:val="005B7DB6"/>
    <w:rsid w:val="005C0752"/>
    <w:rsid w:val="005C1C2B"/>
    <w:rsid w:val="005C3753"/>
    <w:rsid w:val="005C3D9B"/>
    <w:rsid w:val="005C53F2"/>
    <w:rsid w:val="005C5F13"/>
    <w:rsid w:val="005C65A2"/>
    <w:rsid w:val="005C6607"/>
    <w:rsid w:val="005C7068"/>
    <w:rsid w:val="005C7415"/>
    <w:rsid w:val="005C7578"/>
    <w:rsid w:val="005C78FC"/>
    <w:rsid w:val="005C7D94"/>
    <w:rsid w:val="005D0608"/>
    <w:rsid w:val="005D09CA"/>
    <w:rsid w:val="005D0CDA"/>
    <w:rsid w:val="005D12C0"/>
    <w:rsid w:val="005D166B"/>
    <w:rsid w:val="005D1826"/>
    <w:rsid w:val="005D25A9"/>
    <w:rsid w:val="005D33F4"/>
    <w:rsid w:val="005D3EA8"/>
    <w:rsid w:val="005D430C"/>
    <w:rsid w:val="005D46DF"/>
    <w:rsid w:val="005D4E07"/>
    <w:rsid w:val="005D5200"/>
    <w:rsid w:val="005D5967"/>
    <w:rsid w:val="005D5CD9"/>
    <w:rsid w:val="005E052F"/>
    <w:rsid w:val="005E0840"/>
    <w:rsid w:val="005E09EC"/>
    <w:rsid w:val="005E0BFE"/>
    <w:rsid w:val="005E16D1"/>
    <w:rsid w:val="005E1921"/>
    <w:rsid w:val="005E1D93"/>
    <w:rsid w:val="005E2314"/>
    <w:rsid w:val="005E2861"/>
    <w:rsid w:val="005E29E5"/>
    <w:rsid w:val="005E3171"/>
    <w:rsid w:val="005E3341"/>
    <w:rsid w:val="005E4ADB"/>
    <w:rsid w:val="005E4E8C"/>
    <w:rsid w:val="005E50F9"/>
    <w:rsid w:val="005E5278"/>
    <w:rsid w:val="005E5A6A"/>
    <w:rsid w:val="005E5EB9"/>
    <w:rsid w:val="005E667C"/>
    <w:rsid w:val="005E702B"/>
    <w:rsid w:val="005F1982"/>
    <w:rsid w:val="005F1D07"/>
    <w:rsid w:val="005F21B7"/>
    <w:rsid w:val="005F2B15"/>
    <w:rsid w:val="005F30D2"/>
    <w:rsid w:val="005F4146"/>
    <w:rsid w:val="005F5887"/>
    <w:rsid w:val="005F6F7F"/>
    <w:rsid w:val="00600C4D"/>
    <w:rsid w:val="00600CFD"/>
    <w:rsid w:val="00601536"/>
    <w:rsid w:val="00602879"/>
    <w:rsid w:val="00602D32"/>
    <w:rsid w:val="00603369"/>
    <w:rsid w:val="00603429"/>
    <w:rsid w:val="0060370E"/>
    <w:rsid w:val="00603D4C"/>
    <w:rsid w:val="00603FEC"/>
    <w:rsid w:val="006040B4"/>
    <w:rsid w:val="00604A2E"/>
    <w:rsid w:val="006055F2"/>
    <w:rsid w:val="00606115"/>
    <w:rsid w:val="00607044"/>
    <w:rsid w:val="00607245"/>
    <w:rsid w:val="006072DB"/>
    <w:rsid w:val="00607507"/>
    <w:rsid w:val="006075CD"/>
    <w:rsid w:val="00607778"/>
    <w:rsid w:val="00607F40"/>
    <w:rsid w:val="00610BFA"/>
    <w:rsid w:val="00611120"/>
    <w:rsid w:val="006121D9"/>
    <w:rsid w:val="00612739"/>
    <w:rsid w:val="00612B6B"/>
    <w:rsid w:val="006132FF"/>
    <w:rsid w:val="00613EF7"/>
    <w:rsid w:val="006145C2"/>
    <w:rsid w:val="00614AFE"/>
    <w:rsid w:val="00615091"/>
    <w:rsid w:val="00615DE9"/>
    <w:rsid w:val="00616FD6"/>
    <w:rsid w:val="00617666"/>
    <w:rsid w:val="00620298"/>
    <w:rsid w:val="006207A5"/>
    <w:rsid w:val="006207BD"/>
    <w:rsid w:val="006213D2"/>
    <w:rsid w:val="00622C87"/>
    <w:rsid w:val="00622D6B"/>
    <w:rsid w:val="00624138"/>
    <w:rsid w:val="006246A3"/>
    <w:rsid w:val="0062498E"/>
    <w:rsid w:val="00624CE4"/>
    <w:rsid w:val="006267D3"/>
    <w:rsid w:val="00626CD3"/>
    <w:rsid w:val="00626D1F"/>
    <w:rsid w:val="00626DC5"/>
    <w:rsid w:val="00626E0A"/>
    <w:rsid w:val="006274F4"/>
    <w:rsid w:val="00627564"/>
    <w:rsid w:val="00627A19"/>
    <w:rsid w:val="00631772"/>
    <w:rsid w:val="006339B5"/>
    <w:rsid w:val="00634757"/>
    <w:rsid w:val="0063476C"/>
    <w:rsid w:val="00634D1D"/>
    <w:rsid w:val="0063530E"/>
    <w:rsid w:val="00635F0B"/>
    <w:rsid w:val="00636661"/>
    <w:rsid w:val="00637A06"/>
    <w:rsid w:val="00637FF7"/>
    <w:rsid w:val="006401C0"/>
    <w:rsid w:val="006403DD"/>
    <w:rsid w:val="006405A9"/>
    <w:rsid w:val="006422C5"/>
    <w:rsid w:val="00642AC2"/>
    <w:rsid w:val="00643080"/>
    <w:rsid w:val="006438E5"/>
    <w:rsid w:val="00643AB6"/>
    <w:rsid w:val="00645037"/>
    <w:rsid w:val="00645AE9"/>
    <w:rsid w:val="00646BDF"/>
    <w:rsid w:val="00647759"/>
    <w:rsid w:val="006477DB"/>
    <w:rsid w:val="00647BB6"/>
    <w:rsid w:val="006507E0"/>
    <w:rsid w:val="00651516"/>
    <w:rsid w:val="006536BB"/>
    <w:rsid w:val="00653B1F"/>
    <w:rsid w:val="00653CEE"/>
    <w:rsid w:val="00654AF1"/>
    <w:rsid w:val="00655563"/>
    <w:rsid w:val="006562EB"/>
    <w:rsid w:val="00656405"/>
    <w:rsid w:val="006564C7"/>
    <w:rsid w:val="006567A0"/>
    <w:rsid w:val="00656B49"/>
    <w:rsid w:val="00657279"/>
    <w:rsid w:val="00657978"/>
    <w:rsid w:val="00657D02"/>
    <w:rsid w:val="00657E05"/>
    <w:rsid w:val="006606FB"/>
    <w:rsid w:val="00660C4D"/>
    <w:rsid w:val="006615B6"/>
    <w:rsid w:val="00661C3B"/>
    <w:rsid w:val="00662301"/>
    <w:rsid w:val="00663690"/>
    <w:rsid w:val="00664169"/>
    <w:rsid w:val="006647D3"/>
    <w:rsid w:val="00664AF0"/>
    <w:rsid w:val="00665400"/>
    <w:rsid w:val="00665479"/>
    <w:rsid w:val="00667657"/>
    <w:rsid w:val="00667E6A"/>
    <w:rsid w:val="00670F14"/>
    <w:rsid w:val="0067102A"/>
    <w:rsid w:val="006710BB"/>
    <w:rsid w:val="006711E3"/>
    <w:rsid w:val="00671DDE"/>
    <w:rsid w:val="0067281F"/>
    <w:rsid w:val="00672891"/>
    <w:rsid w:val="00672C8A"/>
    <w:rsid w:val="00672EB0"/>
    <w:rsid w:val="00676467"/>
    <w:rsid w:val="00676566"/>
    <w:rsid w:val="00676F0F"/>
    <w:rsid w:val="00680AA1"/>
    <w:rsid w:val="00680D50"/>
    <w:rsid w:val="006810E1"/>
    <w:rsid w:val="00681376"/>
    <w:rsid w:val="00681F3A"/>
    <w:rsid w:val="00682E32"/>
    <w:rsid w:val="00684A3E"/>
    <w:rsid w:val="0068517E"/>
    <w:rsid w:val="00685404"/>
    <w:rsid w:val="00687EFF"/>
    <w:rsid w:val="00690937"/>
    <w:rsid w:val="006909C6"/>
    <w:rsid w:val="006926E8"/>
    <w:rsid w:val="006927B2"/>
    <w:rsid w:val="006929F2"/>
    <w:rsid w:val="00692F40"/>
    <w:rsid w:val="006934AC"/>
    <w:rsid w:val="00693955"/>
    <w:rsid w:val="00693E23"/>
    <w:rsid w:val="006945A2"/>
    <w:rsid w:val="0069596C"/>
    <w:rsid w:val="006959A5"/>
    <w:rsid w:val="006969E1"/>
    <w:rsid w:val="00697D22"/>
    <w:rsid w:val="00697DEF"/>
    <w:rsid w:val="00697F60"/>
    <w:rsid w:val="006A01B4"/>
    <w:rsid w:val="006A04B4"/>
    <w:rsid w:val="006A0738"/>
    <w:rsid w:val="006A0C77"/>
    <w:rsid w:val="006A0C9A"/>
    <w:rsid w:val="006A1060"/>
    <w:rsid w:val="006A1A32"/>
    <w:rsid w:val="006A1B9A"/>
    <w:rsid w:val="006A2834"/>
    <w:rsid w:val="006A2E4F"/>
    <w:rsid w:val="006A3A86"/>
    <w:rsid w:val="006A3CBC"/>
    <w:rsid w:val="006A494C"/>
    <w:rsid w:val="006A496E"/>
    <w:rsid w:val="006A4E54"/>
    <w:rsid w:val="006A4F2A"/>
    <w:rsid w:val="006A4F59"/>
    <w:rsid w:val="006A50D5"/>
    <w:rsid w:val="006A58F7"/>
    <w:rsid w:val="006A6B83"/>
    <w:rsid w:val="006A6BDC"/>
    <w:rsid w:val="006A7CB2"/>
    <w:rsid w:val="006B0287"/>
    <w:rsid w:val="006B0C5B"/>
    <w:rsid w:val="006B0D66"/>
    <w:rsid w:val="006B155C"/>
    <w:rsid w:val="006B22BE"/>
    <w:rsid w:val="006B23D8"/>
    <w:rsid w:val="006B28DB"/>
    <w:rsid w:val="006B2FB1"/>
    <w:rsid w:val="006B308B"/>
    <w:rsid w:val="006B3AD1"/>
    <w:rsid w:val="006B40C3"/>
    <w:rsid w:val="006B4954"/>
    <w:rsid w:val="006B4E93"/>
    <w:rsid w:val="006B5370"/>
    <w:rsid w:val="006B5BA2"/>
    <w:rsid w:val="006C0C15"/>
    <w:rsid w:val="006C11AC"/>
    <w:rsid w:val="006C15D1"/>
    <w:rsid w:val="006C1A5B"/>
    <w:rsid w:val="006C2953"/>
    <w:rsid w:val="006C3A50"/>
    <w:rsid w:val="006C4851"/>
    <w:rsid w:val="006C4AFD"/>
    <w:rsid w:val="006C4E48"/>
    <w:rsid w:val="006C6C15"/>
    <w:rsid w:val="006C71A7"/>
    <w:rsid w:val="006C73F2"/>
    <w:rsid w:val="006C762D"/>
    <w:rsid w:val="006D0E24"/>
    <w:rsid w:val="006D221E"/>
    <w:rsid w:val="006D39B8"/>
    <w:rsid w:val="006D3AFD"/>
    <w:rsid w:val="006D3C89"/>
    <w:rsid w:val="006D523D"/>
    <w:rsid w:val="006D56D5"/>
    <w:rsid w:val="006D74EB"/>
    <w:rsid w:val="006E10D5"/>
    <w:rsid w:val="006E17AE"/>
    <w:rsid w:val="006E545B"/>
    <w:rsid w:val="006E5A82"/>
    <w:rsid w:val="006E5C2A"/>
    <w:rsid w:val="006E7387"/>
    <w:rsid w:val="006F0899"/>
    <w:rsid w:val="006F19CC"/>
    <w:rsid w:val="006F3164"/>
    <w:rsid w:val="006F405F"/>
    <w:rsid w:val="006F4132"/>
    <w:rsid w:val="006F4D72"/>
    <w:rsid w:val="006F5228"/>
    <w:rsid w:val="006F56D9"/>
    <w:rsid w:val="006F62F1"/>
    <w:rsid w:val="006F790B"/>
    <w:rsid w:val="00701683"/>
    <w:rsid w:val="00702177"/>
    <w:rsid w:val="007026E9"/>
    <w:rsid w:val="00702E88"/>
    <w:rsid w:val="007037BB"/>
    <w:rsid w:val="00703F3A"/>
    <w:rsid w:val="0070417B"/>
    <w:rsid w:val="007053AA"/>
    <w:rsid w:val="00705711"/>
    <w:rsid w:val="007063C9"/>
    <w:rsid w:val="00706A8B"/>
    <w:rsid w:val="00707CA8"/>
    <w:rsid w:val="00707EFA"/>
    <w:rsid w:val="00710AE0"/>
    <w:rsid w:val="007111C2"/>
    <w:rsid w:val="00712929"/>
    <w:rsid w:val="00712F21"/>
    <w:rsid w:val="00712F2D"/>
    <w:rsid w:val="007153E4"/>
    <w:rsid w:val="00715591"/>
    <w:rsid w:val="00715BDB"/>
    <w:rsid w:val="00716749"/>
    <w:rsid w:val="00716BCB"/>
    <w:rsid w:val="00717553"/>
    <w:rsid w:val="00720EE1"/>
    <w:rsid w:val="00720F9F"/>
    <w:rsid w:val="00720FD0"/>
    <w:rsid w:val="0072119A"/>
    <w:rsid w:val="00721927"/>
    <w:rsid w:val="00721F50"/>
    <w:rsid w:val="007244EA"/>
    <w:rsid w:val="00724C21"/>
    <w:rsid w:val="00726D72"/>
    <w:rsid w:val="007278D9"/>
    <w:rsid w:val="00727A4D"/>
    <w:rsid w:val="00727A66"/>
    <w:rsid w:val="00730472"/>
    <w:rsid w:val="00730841"/>
    <w:rsid w:val="007313CD"/>
    <w:rsid w:val="00731FF2"/>
    <w:rsid w:val="00732387"/>
    <w:rsid w:val="00734F93"/>
    <w:rsid w:val="007354C2"/>
    <w:rsid w:val="00735E55"/>
    <w:rsid w:val="00735EC1"/>
    <w:rsid w:val="007360F9"/>
    <w:rsid w:val="007370CD"/>
    <w:rsid w:val="007376D2"/>
    <w:rsid w:val="00737BCD"/>
    <w:rsid w:val="00737E55"/>
    <w:rsid w:val="00741086"/>
    <w:rsid w:val="007416E1"/>
    <w:rsid w:val="00743811"/>
    <w:rsid w:val="00743D45"/>
    <w:rsid w:val="00743E3E"/>
    <w:rsid w:val="00744298"/>
    <w:rsid w:val="00744392"/>
    <w:rsid w:val="007459D6"/>
    <w:rsid w:val="00745AF4"/>
    <w:rsid w:val="00746A97"/>
    <w:rsid w:val="00746AA0"/>
    <w:rsid w:val="00747143"/>
    <w:rsid w:val="007471CB"/>
    <w:rsid w:val="007478A3"/>
    <w:rsid w:val="007503A5"/>
    <w:rsid w:val="00750803"/>
    <w:rsid w:val="0075086C"/>
    <w:rsid w:val="0075143C"/>
    <w:rsid w:val="00753491"/>
    <w:rsid w:val="007538BE"/>
    <w:rsid w:val="00753900"/>
    <w:rsid w:val="007539F7"/>
    <w:rsid w:val="007543AC"/>
    <w:rsid w:val="007546C1"/>
    <w:rsid w:val="00754CB9"/>
    <w:rsid w:val="00756581"/>
    <w:rsid w:val="00756EDD"/>
    <w:rsid w:val="00760077"/>
    <w:rsid w:val="00760F0E"/>
    <w:rsid w:val="007614B6"/>
    <w:rsid w:val="00761B37"/>
    <w:rsid w:val="00762258"/>
    <w:rsid w:val="00762C28"/>
    <w:rsid w:val="0076303D"/>
    <w:rsid w:val="00763490"/>
    <w:rsid w:val="0076499C"/>
    <w:rsid w:val="00765BDE"/>
    <w:rsid w:val="00765FF4"/>
    <w:rsid w:val="0076612D"/>
    <w:rsid w:val="00766424"/>
    <w:rsid w:val="00766578"/>
    <w:rsid w:val="007667A5"/>
    <w:rsid w:val="00766A8C"/>
    <w:rsid w:val="00767198"/>
    <w:rsid w:val="00767C0A"/>
    <w:rsid w:val="00767E66"/>
    <w:rsid w:val="00770027"/>
    <w:rsid w:val="0077154B"/>
    <w:rsid w:val="007726C9"/>
    <w:rsid w:val="007732AC"/>
    <w:rsid w:val="00774311"/>
    <w:rsid w:val="00776431"/>
    <w:rsid w:val="00776731"/>
    <w:rsid w:val="00776B1A"/>
    <w:rsid w:val="00776EEA"/>
    <w:rsid w:val="007800D3"/>
    <w:rsid w:val="007807A7"/>
    <w:rsid w:val="007809E6"/>
    <w:rsid w:val="00780A99"/>
    <w:rsid w:val="00781073"/>
    <w:rsid w:val="007816FC"/>
    <w:rsid w:val="00782747"/>
    <w:rsid w:val="00783252"/>
    <w:rsid w:val="007841AF"/>
    <w:rsid w:val="007853F8"/>
    <w:rsid w:val="0078599F"/>
    <w:rsid w:val="00785DEC"/>
    <w:rsid w:val="00786059"/>
    <w:rsid w:val="007861BC"/>
    <w:rsid w:val="007864C7"/>
    <w:rsid w:val="0078782F"/>
    <w:rsid w:val="00787AE5"/>
    <w:rsid w:val="00790017"/>
    <w:rsid w:val="00790408"/>
    <w:rsid w:val="0079082F"/>
    <w:rsid w:val="00790AC4"/>
    <w:rsid w:val="007910BD"/>
    <w:rsid w:val="00792509"/>
    <w:rsid w:val="007925B8"/>
    <w:rsid w:val="00793415"/>
    <w:rsid w:val="00793E6B"/>
    <w:rsid w:val="007950EF"/>
    <w:rsid w:val="00795CC0"/>
    <w:rsid w:val="00795CD9"/>
    <w:rsid w:val="007979D1"/>
    <w:rsid w:val="007A04F0"/>
    <w:rsid w:val="007A0629"/>
    <w:rsid w:val="007A1620"/>
    <w:rsid w:val="007A1FB4"/>
    <w:rsid w:val="007A27EF"/>
    <w:rsid w:val="007A2B07"/>
    <w:rsid w:val="007A2C8D"/>
    <w:rsid w:val="007A333F"/>
    <w:rsid w:val="007A3A3B"/>
    <w:rsid w:val="007A3B05"/>
    <w:rsid w:val="007A3F6E"/>
    <w:rsid w:val="007A41C9"/>
    <w:rsid w:val="007A4A15"/>
    <w:rsid w:val="007A4C73"/>
    <w:rsid w:val="007A4E5A"/>
    <w:rsid w:val="007A58F1"/>
    <w:rsid w:val="007A62F6"/>
    <w:rsid w:val="007A63F5"/>
    <w:rsid w:val="007B244A"/>
    <w:rsid w:val="007B27A2"/>
    <w:rsid w:val="007B2B72"/>
    <w:rsid w:val="007B3B1F"/>
    <w:rsid w:val="007B3C20"/>
    <w:rsid w:val="007B4124"/>
    <w:rsid w:val="007B5639"/>
    <w:rsid w:val="007B7059"/>
    <w:rsid w:val="007B749F"/>
    <w:rsid w:val="007C00B5"/>
    <w:rsid w:val="007C0AEB"/>
    <w:rsid w:val="007C0BF8"/>
    <w:rsid w:val="007C19D9"/>
    <w:rsid w:val="007C2B13"/>
    <w:rsid w:val="007C35F4"/>
    <w:rsid w:val="007C46F6"/>
    <w:rsid w:val="007C67F9"/>
    <w:rsid w:val="007C69E9"/>
    <w:rsid w:val="007D0B06"/>
    <w:rsid w:val="007D0F19"/>
    <w:rsid w:val="007D12FD"/>
    <w:rsid w:val="007D18AE"/>
    <w:rsid w:val="007D2406"/>
    <w:rsid w:val="007D416C"/>
    <w:rsid w:val="007D4A68"/>
    <w:rsid w:val="007D51E2"/>
    <w:rsid w:val="007D5882"/>
    <w:rsid w:val="007D5ABD"/>
    <w:rsid w:val="007D6191"/>
    <w:rsid w:val="007D7D63"/>
    <w:rsid w:val="007E1E7A"/>
    <w:rsid w:val="007E25EA"/>
    <w:rsid w:val="007E263A"/>
    <w:rsid w:val="007E3035"/>
    <w:rsid w:val="007E3F77"/>
    <w:rsid w:val="007E4875"/>
    <w:rsid w:val="007E48FE"/>
    <w:rsid w:val="007E4B9E"/>
    <w:rsid w:val="007E4E2B"/>
    <w:rsid w:val="007E56BC"/>
    <w:rsid w:val="007E5B8B"/>
    <w:rsid w:val="007E650B"/>
    <w:rsid w:val="007E6678"/>
    <w:rsid w:val="007E6B33"/>
    <w:rsid w:val="007F04C6"/>
    <w:rsid w:val="007F0EAB"/>
    <w:rsid w:val="007F15EE"/>
    <w:rsid w:val="007F20D8"/>
    <w:rsid w:val="007F2D09"/>
    <w:rsid w:val="007F3A29"/>
    <w:rsid w:val="007F3BBD"/>
    <w:rsid w:val="007F45A3"/>
    <w:rsid w:val="007F466D"/>
    <w:rsid w:val="007F5564"/>
    <w:rsid w:val="007F6352"/>
    <w:rsid w:val="007F6BDF"/>
    <w:rsid w:val="007F7ECA"/>
    <w:rsid w:val="00800F5C"/>
    <w:rsid w:val="0080124E"/>
    <w:rsid w:val="008013B9"/>
    <w:rsid w:val="0080146B"/>
    <w:rsid w:val="0080162F"/>
    <w:rsid w:val="00801661"/>
    <w:rsid w:val="00801DA9"/>
    <w:rsid w:val="00801E5A"/>
    <w:rsid w:val="00802511"/>
    <w:rsid w:val="00802A85"/>
    <w:rsid w:val="008030F1"/>
    <w:rsid w:val="00803223"/>
    <w:rsid w:val="00803C0A"/>
    <w:rsid w:val="00805D2D"/>
    <w:rsid w:val="00805FD7"/>
    <w:rsid w:val="00807960"/>
    <w:rsid w:val="00807DCD"/>
    <w:rsid w:val="00810598"/>
    <w:rsid w:val="008106DE"/>
    <w:rsid w:val="00811332"/>
    <w:rsid w:val="00811762"/>
    <w:rsid w:val="00811E5F"/>
    <w:rsid w:val="00811EE5"/>
    <w:rsid w:val="00812798"/>
    <w:rsid w:val="0081296A"/>
    <w:rsid w:val="0081422D"/>
    <w:rsid w:val="0081423E"/>
    <w:rsid w:val="008147CC"/>
    <w:rsid w:val="00814C0B"/>
    <w:rsid w:val="0081537E"/>
    <w:rsid w:val="00816016"/>
    <w:rsid w:val="00816291"/>
    <w:rsid w:val="00821B04"/>
    <w:rsid w:val="00821CFC"/>
    <w:rsid w:val="00823230"/>
    <w:rsid w:val="008252B6"/>
    <w:rsid w:val="0082573A"/>
    <w:rsid w:val="00825A31"/>
    <w:rsid w:val="00826103"/>
    <w:rsid w:val="00826299"/>
    <w:rsid w:val="0082640A"/>
    <w:rsid w:val="00826F04"/>
    <w:rsid w:val="0082722B"/>
    <w:rsid w:val="0083005C"/>
    <w:rsid w:val="0083139D"/>
    <w:rsid w:val="00831805"/>
    <w:rsid w:val="00831859"/>
    <w:rsid w:val="00831D52"/>
    <w:rsid w:val="00832C79"/>
    <w:rsid w:val="00832EB6"/>
    <w:rsid w:val="008338E7"/>
    <w:rsid w:val="00833A1A"/>
    <w:rsid w:val="00833D42"/>
    <w:rsid w:val="00833EF1"/>
    <w:rsid w:val="00834B4C"/>
    <w:rsid w:val="008403D0"/>
    <w:rsid w:val="00841A16"/>
    <w:rsid w:val="0084384B"/>
    <w:rsid w:val="00843E32"/>
    <w:rsid w:val="00844202"/>
    <w:rsid w:val="00844C79"/>
    <w:rsid w:val="00845F7A"/>
    <w:rsid w:val="00846546"/>
    <w:rsid w:val="00846ABE"/>
    <w:rsid w:val="00846EEF"/>
    <w:rsid w:val="00847170"/>
    <w:rsid w:val="00847907"/>
    <w:rsid w:val="00850147"/>
    <w:rsid w:val="0085088E"/>
    <w:rsid w:val="00850C64"/>
    <w:rsid w:val="00850F7B"/>
    <w:rsid w:val="00852573"/>
    <w:rsid w:val="00852576"/>
    <w:rsid w:val="008528BD"/>
    <w:rsid w:val="0085376A"/>
    <w:rsid w:val="00853D09"/>
    <w:rsid w:val="00853DEF"/>
    <w:rsid w:val="00854854"/>
    <w:rsid w:val="00854FC6"/>
    <w:rsid w:val="008550CD"/>
    <w:rsid w:val="008555E9"/>
    <w:rsid w:val="00855C3B"/>
    <w:rsid w:val="00855E22"/>
    <w:rsid w:val="00855F10"/>
    <w:rsid w:val="00855FDF"/>
    <w:rsid w:val="00856AE5"/>
    <w:rsid w:val="00857574"/>
    <w:rsid w:val="008577BF"/>
    <w:rsid w:val="008603F1"/>
    <w:rsid w:val="00860570"/>
    <w:rsid w:val="0086062C"/>
    <w:rsid w:val="00860A14"/>
    <w:rsid w:val="00861485"/>
    <w:rsid w:val="00861BF3"/>
    <w:rsid w:val="00863628"/>
    <w:rsid w:val="00863F38"/>
    <w:rsid w:val="00865C13"/>
    <w:rsid w:val="00865DF0"/>
    <w:rsid w:val="00866814"/>
    <w:rsid w:val="008669D1"/>
    <w:rsid w:val="00866CA0"/>
    <w:rsid w:val="00867744"/>
    <w:rsid w:val="00867FC0"/>
    <w:rsid w:val="00871C46"/>
    <w:rsid w:val="00871C73"/>
    <w:rsid w:val="00871DC5"/>
    <w:rsid w:val="00873A32"/>
    <w:rsid w:val="008748E1"/>
    <w:rsid w:val="00875CC6"/>
    <w:rsid w:val="008761DB"/>
    <w:rsid w:val="00876FA7"/>
    <w:rsid w:val="0087745A"/>
    <w:rsid w:val="00880A09"/>
    <w:rsid w:val="008815BA"/>
    <w:rsid w:val="00882561"/>
    <w:rsid w:val="00883263"/>
    <w:rsid w:val="00883703"/>
    <w:rsid w:val="00883C66"/>
    <w:rsid w:val="00884144"/>
    <w:rsid w:val="00884285"/>
    <w:rsid w:val="00884386"/>
    <w:rsid w:val="008847E5"/>
    <w:rsid w:val="00884CAE"/>
    <w:rsid w:val="00885918"/>
    <w:rsid w:val="00887099"/>
    <w:rsid w:val="008870B9"/>
    <w:rsid w:val="00887157"/>
    <w:rsid w:val="00887195"/>
    <w:rsid w:val="00887987"/>
    <w:rsid w:val="00890F9E"/>
    <w:rsid w:val="008911EA"/>
    <w:rsid w:val="008915B4"/>
    <w:rsid w:val="00891FA0"/>
    <w:rsid w:val="00892F93"/>
    <w:rsid w:val="008933BC"/>
    <w:rsid w:val="00895143"/>
    <w:rsid w:val="00895480"/>
    <w:rsid w:val="00895D38"/>
    <w:rsid w:val="00895F63"/>
    <w:rsid w:val="008967FA"/>
    <w:rsid w:val="0089755D"/>
    <w:rsid w:val="008A05C0"/>
    <w:rsid w:val="008A28A2"/>
    <w:rsid w:val="008A2A5F"/>
    <w:rsid w:val="008A2ECE"/>
    <w:rsid w:val="008A3BF4"/>
    <w:rsid w:val="008A4C75"/>
    <w:rsid w:val="008A5694"/>
    <w:rsid w:val="008A5BDC"/>
    <w:rsid w:val="008A5E66"/>
    <w:rsid w:val="008A6671"/>
    <w:rsid w:val="008A69DA"/>
    <w:rsid w:val="008A6CE8"/>
    <w:rsid w:val="008A77EC"/>
    <w:rsid w:val="008A7AAA"/>
    <w:rsid w:val="008B0CB6"/>
    <w:rsid w:val="008B18BA"/>
    <w:rsid w:val="008B2138"/>
    <w:rsid w:val="008B38A8"/>
    <w:rsid w:val="008B399C"/>
    <w:rsid w:val="008B3FC0"/>
    <w:rsid w:val="008B4933"/>
    <w:rsid w:val="008B4B37"/>
    <w:rsid w:val="008B4D04"/>
    <w:rsid w:val="008B579F"/>
    <w:rsid w:val="008B58E9"/>
    <w:rsid w:val="008B596C"/>
    <w:rsid w:val="008B6622"/>
    <w:rsid w:val="008B7319"/>
    <w:rsid w:val="008B7D45"/>
    <w:rsid w:val="008C0671"/>
    <w:rsid w:val="008C126F"/>
    <w:rsid w:val="008C16AC"/>
    <w:rsid w:val="008C18C5"/>
    <w:rsid w:val="008C194F"/>
    <w:rsid w:val="008C1A36"/>
    <w:rsid w:val="008C20AB"/>
    <w:rsid w:val="008C39EB"/>
    <w:rsid w:val="008C466E"/>
    <w:rsid w:val="008C5F73"/>
    <w:rsid w:val="008C698C"/>
    <w:rsid w:val="008C6AF5"/>
    <w:rsid w:val="008C6E50"/>
    <w:rsid w:val="008C79D8"/>
    <w:rsid w:val="008C7E53"/>
    <w:rsid w:val="008D0286"/>
    <w:rsid w:val="008D0493"/>
    <w:rsid w:val="008D0BD7"/>
    <w:rsid w:val="008D12B3"/>
    <w:rsid w:val="008D1456"/>
    <w:rsid w:val="008D14B6"/>
    <w:rsid w:val="008D2309"/>
    <w:rsid w:val="008D2C0C"/>
    <w:rsid w:val="008D2DA7"/>
    <w:rsid w:val="008D4798"/>
    <w:rsid w:val="008D4B6F"/>
    <w:rsid w:val="008D67C0"/>
    <w:rsid w:val="008E0521"/>
    <w:rsid w:val="008E24CD"/>
    <w:rsid w:val="008E2638"/>
    <w:rsid w:val="008E302F"/>
    <w:rsid w:val="008E3726"/>
    <w:rsid w:val="008E4890"/>
    <w:rsid w:val="008E5328"/>
    <w:rsid w:val="008E5703"/>
    <w:rsid w:val="008E5A4C"/>
    <w:rsid w:val="008E6D11"/>
    <w:rsid w:val="008E6F28"/>
    <w:rsid w:val="008E73A2"/>
    <w:rsid w:val="008F060E"/>
    <w:rsid w:val="008F24BB"/>
    <w:rsid w:val="008F26C9"/>
    <w:rsid w:val="008F2C2B"/>
    <w:rsid w:val="008F2E4D"/>
    <w:rsid w:val="008F3288"/>
    <w:rsid w:val="008F3EFC"/>
    <w:rsid w:val="008F5150"/>
    <w:rsid w:val="008F51FD"/>
    <w:rsid w:val="008F67DE"/>
    <w:rsid w:val="008F7B32"/>
    <w:rsid w:val="009004D4"/>
    <w:rsid w:val="00900952"/>
    <w:rsid w:val="009011E1"/>
    <w:rsid w:val="00901D2A"/>
    <w:rsid w:val="00901F05"/>
    <w:rsid w:val="00902886"/>
    <w:rsid w:val="00902A38"/>
    <w:rsid w:val="00902DDB"/>
    <w:rsid w:val="00902F30"/>
    <w:rsid w:val="009034AB"/>
    <w:rsid w:val="00903BA9"/>
    <w:rsid w:val="00903E64"/>
    <w:rsid w:val="0090480A"/>
    <w:rsid w:val="00904920"/>
    <w:rsid w:val="00905662"/>
    <w:rsid w:val="00905BD5"/>
    <w:rsid w:val="0090601E"/>
    <w:rsid w:val="00906713"/>
    <w:rsid w:val="0090682C"/>
    <w:rsid w:val="00907B42"/>
    <w:rsid w:val="009104AC"/>
    <w:rsid w:val="00910A84"/>
    <w:rsid w:val="00910B7D"/>
    <w:rsid w:val="00911F07"/>
    <w:rsid w:val="00912ACB"/>
    <w:rsid w:val="0091344B"/>
    <w:rsid w:val="009137C7"/>
    <w:rsid w:val="009142E6"/>
    <w:rsid w:val="0091534B"/>
    <w:rsid w:val="00915B7A"/>
    <w:rsid w:val="00916173"/>
    <w:rsid w:val="0091668C"/>
    <w:rsid w:val="009168E7"/>
    <w:rsid w:val="00917342"/>
    <w:rsid w:val="009213AC"/>
    <w:rsid w:val="00921428"/>
    <w:rsid w:val="009218FC"/>
    <w:rsid w:val="009222C9"/>
    <w:rsid w:val="009226B8"/>
    <w:rsid w:val="00922B7C"/>
    <w:rsid w:val="009237DA"/>
    <w:rsid w:val="00923D15"/>
    <w:rsid w:val="00924058"/>
    <w:rsid w:val="009247FF"/>
    <w:rsid w:val="00924959"/>
    <w:rsid w:val="00925AE3"/>
    <w:rsid w:val="00926227"/>
    <w:rsid w:val="00926619"/>
    <w:rsid w:val="0092714F"/>
    <w:rsid w:val="00927C10"/>
    <w:rsid w:val="00927F2C"/>
    <w:rsid w:val="00930A81"/>
    <w:rsid w:val="00931072"/>
    <w:rsid w:val="0093109A"/>
    <w:rsid w:val="0093148F"/>
    <w:rsid w:val="009315C8"/>
    <w:rsid w:val="009321EB"/>
    <w:rsid w:val="00932876"/>
    <w:rsid w:val="00932F10"/>
    <w:rsid w:val="009336D3"/>
    <w:rsid w:val="00933805"/>
    <w:rsid w:val="00933DC0"/>
    <w:rsid w:val="00933E2E"/>
    <w:rsid w:val="00935881"/>
    <w:rsid w:val="00935A54"/>
    <w:rsid w:val="0093638C"/>
    <w:rsid w:val="0093658E"/>
    <w:rsid w:val="00937217"/>
    <w:rsid w:val="0093738E"/>
    <w:rsid w:val="0094032E"/>
    <w:rsid w:val="00940D64"/>
    <w:rsid w:val="00940FD0"/>
    <w:rsid w:val="009413CC"/>
    <w:rsid w:val="00941927"/>
    <w:rsid w:val="00942053"/>
    <w:rsid w:val="00942D35"/>
    <w:rsid w:val="009456AE"/>
    <w:rsid w:val="0094645C"/>
    <w:rsid w:val="00946C05"/>
    <w:rsid w:val="00946C5F"/>
    <w:rsid w:val="00946FD0"/>
    <w:rsid w:val="009474C2"/>
    <w:rsid w:val="0095089C"/>
    <w:rsid w:val="00950DEE"/>
    <w:rsid w:val="00950E4A"/>
    <w:rsid w:val="00950F3F"/>
    <w:rsid w:val="0095128A"/>
    <w:rsid w:val="00951C60"/>
    <w:rsid w:val="00952449"/>
    <w:rsid w:val="009537B2"/>
    <w:rsid w:val="00954A9D"/>
    <w:rsid w:val="00955EE6"/>
    <w:rsid w:val="009568D1"/>
    <w:rsid w:val="009573EC"/>
    <w:rsid w:val="0095785E"/>
    <w:rsid w:val="009602F8"/>
    <w:rsid w:val="00960A99"/>
    <w:rsid w:val="00961930"/>
    <w:rsid w:val="00961AD6"/>
    <w:rsid w:val="00961F11"/>
    <w:rsid w:val="00962DFB"/>
    <w:rsid w:val="009633E4"/>
    <w:rsid w:val="00963B43"/>
    <w:rsid w:val="009649E3"/>
    <w:rsid w:val="00964D10"/>
    <w:rsid w:val="00965C38"/>
    <w:rsid w:val="00966EC9"/>
    <w:rsid w:val="0096781E"/>
    <w:rsid w:val="009678BC"/>
    <w:rsid w:val="00967C0C"/>
    <w:rsid w:val="0097012C"/>
    <w:rsid w:val="0097070F"/>
    <w:rsid w:val="00970F95"/>
    <w:rsid w:val="00971AB6"/>
    <w:rsid w:val="00972BC0"/>
    <w:rsid w:val="00973B32"/>
    <w:rsid w:val="00973DA5"/>
    <w:rsid w:val="00976E9D"/>
    <w:rsid w:val="00984862"/>
    <w:rsid w:val="00984E00"/>
    <w:rsid w:val="00985145"/>
    <w:rsid w:val="009858C1"/>
    <w:rsid w:val="00985C89"/>
    <w:rsid w:val="00985CBC"/>
    <w:rsid w:val="0098612F"/>
    <w:rsid w:val="00986285"/>
    <w:rsid w:val="009906C9"/>
    <w:rsid w:val="009911D5"/>
    <w:rsid w:val="00991606"/>
    <w:rsid w:val="00991CB4"/>
    <w:rsid w:val="00992386"/>
    <w:rsid w:val="0099252E"/>
    <w:rsid w:val="009934BE"/>
    <w:rsid w:val="009948D2"/>
    <w:rsid w:val="00994A51"/>
    <w:rsid w:val="00994AF1"/>
    <w:rsid w:val="0099683F"/>
    <w:rsid w:val="009977D0"/>
    <w:rsid w:val="009A0956"/>
    <w:rsid w:val="009A09E1"/>
    <w:rsid w:val="009A38A6"/>
    <w:rsid w:val="009A3D2E"/>
    <w:rsid w:val="009A50EE"/>
    <w:rsid w:val="009A5BF1"/>
    <w:rsid w:val="009A6678"/>
    <w:rsid w:val="009A67BD"/>
    <w:rsid w:val="009A7AC8"/>
    <w:rsid w:val="009A7CE1"/>
    <w:rsid w:val="009B0684"/>
    <w:rsid w:val="009B0A3F"/>
    <w:rsid w:val="009B0B91"/>
    <w:rsid w:val="009B1D68"/>
    <w:rsid w:val="009B20EB"/>
    <w:rsid w:val="009B308A"/>
    <w:rsid w:val="009B3120"/>
    <w:rsid w:val="009B3E2C"/>
    <w:rsid w:val="009B40CB"/>
    <w:rsid w:val="009B4AB1"/>
    <w:rsid w:val="009B4C19"/>
    <w:rsid w:val="009B53B9"/>
    <w:rsid w:val="009B5ABF"/>
    <w:rsid w:val="009B75B1"/>
    <w:rsid w:val="009B7D1E"/>
    <w:rsid w:val="009C00A0"/>
    <w:rsid w:val="009C074D"/>
    <w:rsid w:val="009C1ABD"/>
    <w:rsid w:val="009C1EFA"/>
    <w:rsid w:val="009C218F"/>
    <w:rsid w:val="009C2BBE"/>
    <w:rsid w:val="009C2DA2"/>
    <w:rsid w:val="009C364B"/>
    <w:rsid w:val="009C3989"/>
    <w:rsid w:val="009C3D9B"/>
    <w:rsid w:val="009C413D"/>
    <w:rsid w:val="009C43A3"/>
    <w:rsid w:val="009C45CB"/>
    <w:rsid w:val="009C5119"/>
    <w:rsid w:val="009C62F8"/>
    <w:rsid w:val="009C68D1"/>
    <w:rsid w:val="009C779F"/>
    <w:rsid w:val="009C78C2"/>
    <w:rsid w:val="009C7A6D"/>
    <w:rsid w:val="009C7EEA"/>
    <w:rsid w:val="009D0447"/>
    <w:rsid w:val="009D15E0"/>
    <w:rsid w:val="009D1CE4"/>
    <w:rsid w:val="009D26A9"/>
    <w:rsid w:val="009D30E4"/>
    <w:rsid w:val="009D3DD4"/>
    <w:rsid w:val="009D507E"/>
    <w:rsid w:val="009E1766"/>
    <w:rsid w:val="009E1DE1"/>
    <w:rsid w:val="009E2971"/>
    <w:rsid w:val="009E2C27"/>
    <w:rsid w:val="009E378E"/>
    <w:rsid w:val="009E37DF"/>
    <w:rsid w:val="009E4110"/>
    <w:rsid w:val="009E41FB"/>
    <w:rsid w:val="009E56BA"/>
    <w:rsid w:val="009E5876"/>
    <w:rsid w:val="009E6094"/>
    <w:rsid w:val="009E63BA"/>
    <w:rsid w:val="009E6D32"/>
    <w:rsid w:val="009E7028"/>
    <w:rsid w:val="009F0288"/>
    <w:rsid w:val="009F0C61"/>
    <w:rsid w:val="009F0EE5"/>
    <w:rsid w:val="009F1832"/>
    <w:rsid w:val="009F1F0B"/>
    <w:rsid w:val="009F2ABB"/>
    <w:rsid w:val="009F3961"/>
    <w:rsid w:val="009F3BBE"/>
    <w:rsid w:val="009F41EE"/>
    <w:rsid w:val="009F519C"/>
    <w:rsid w:val="009F57EB"/>
    <w:rsid w:val="009F5BB9"/>
    <w:rsid w:val="009F646C"/>
    <w:rsid w:val="009F7232"/>
    <w:rsid w:val="009F7801"/>
    <w:rsid w:val="00A0004A"/>
    <w:rsid w:val="00A009A6"/>
    <w:rsid w:val="00A009AD"/>
    <w:rsid w:val="00A03AB3"/>
    <w:rsid w:val="00A03D90"/>
    <w:rsid w:val="00A03E63"/>
    <w:rsid w:val="00A04569"/>
    <w:rsid w:val="00A04BC7"/>
    <w:rsid w:val="00A05941"/>
    <w:rsid w:val="00A074DA"/>
    <w:rsid w:val="00A07822"/>
    <w:rsid w:val="00A10471"/>
    <w:rsid w:val="00A104E7"/>
    <w:rsid w:val="00A117E1"/>
    <w:rsid w:val="00A11CF2"/>
    <w:rsid w:val="00A136F4"/>
    <w:rsid w:val="00A13C35"/>
    <w:rsid w:val="00A14964"/>
    <w:rsid w:val="00A15072"/>
    <w:rsid w:val="00A163C2"/>
    <w:rsid w:val="00A1697B"/>
    <w:rsid w:val="00A16BF1"/>
    <w:rsid w:val="00A1718A"/>
    <w:rsid w:val="00A17368"/>
    <w:rsid w:val="00A1772D"/>
    <w:rsid w:val="00A177ED"/>
    <w:rsid w:val="00A17A33"/>
    <w:rsid w:val="00A20AFE"/>
    <w:rsid w:val="00A20D7C"/>
    <w:rsid w:val="00A213F7"/>
    <w:rsid w:val="00A21BAA"/>
    <w:rsid w:val="00A21E51"/>
    <w:rsid w:val="00A224C9"/>
    <w:rsid w:val="00A229DA"/>
    <w:rsid w:val="00A2349E"/>
    <w:rsid w:val="00A23E67"/>
    <w:rsid w:val="00A257D3"/>
    <w:rsid w:val="00A258D9"/>
    <w:rsid w:val="00A260D8"/>
    <w:rsid w:val="00A26306"/>
    <w:rsid w:val="00A264F5"/>
    <w:rsid w:val="00A266EA"/>
    <w:rsid w:val="00A26CB0"/>
    <w:rsid w:val="00A27134"/>
    <w:rsid w:val="00A27149"/>
    <w:rsid w:val="00A27AB8"/>
    <w:rsid w:val="00A30DE0"/>
    <w:rsid w:val="00A31174"/>
    <w:rsid w:val="00A319AD"/>
    <w:rsid w:val="00A327AB"/>
    <w:rsid w:val="00A33378"/>
    <w:rsid w:val="00A33A5C"/>
    <w:rsid w:val="00A3432E"/>
    <w:rsid w:val="00A343C8"/>
    <w:rsid w:val="00A3536C"/>
    <w:rsid w:val="00A357BE"/>
    <w:rsid w:val="00A370E0"/>
    <w:rsid w:val="00A37BF3"/>
    <w:rsid w:val="00A37E94"/>
    <w:rsid w:val="00A407CA"/>
    <w:rsid w:val="00A40883"/>
    <w:rsid w:val="00A40C31"/>
    <w:rsid w:val="00A43408"/>
    <w:rsid w:val="00A43D59"/>
    <w:rsid w:val="00A441DA"/>
    <w:rsid w:val="00A449A7"/>
    <w:rsid w:val="00A450E0"/>
    <w:rsid w:val="00A4521F"/>
    <w:rsid w:val="00A463F2"/>
    <w:rsid w:val="00A51FDA"/>
    <w:rsid w:val="00A52D70"/>
    <w:rsid w:val="00A53FF8"/>
    <w:rsid w:val="00A553CA"/>
    <w:rsid w:val="00A55E43"/>
    <w:rsid w:val="00A56E58"/>
    <w:rsid w:val="00A618C0"/>
    <w:rsid w:val="00A619C5"/>
    <w:rsid w:val="00A619F2"/>
    <w:rsid w:val="00A61F5B"/>
    <w:rsid w:val="00A62650"/>
    <w:rsid w:val="00A62F4B"/>
    <w:rsid w:val="00A63333"/>
    <w:rsid w:val="00A655ED"/>
    <w:rsid w:val="00A65C49"/>
    <w:rsid w:val="00A65D8E"/>
    <w:rsid w:val="00A66329"/>
    <w:rsid w:val="00A668C6"/>
    <w:rsid w:val="00A67C12"/>
    <w:rsid w:val="00A702FD"/>
    <w:rsid w:val="00A70CAA"/>
    <w:rsid w:val="00A7210A"/>
    <w:rsid w:val="00A72274"/>
    <w:rsid w:val="00A723C8"/>
    <w:rsid w:val="00A72661"/>
    <w:rsid w:val="00A72A17"/>
    <w:rsid w:val="00A73008"/>
    <w:rsid w:val="00A7434B"/>
    <w:rsid w:val="00A7437B"/>
    <w:rsid w:val="00A76456"/>
    <w:rsid w:val="00A764B7"/>
    <w:rsid w:val="00A773CA"/>
    <w:rsid w:val="00A77DAC"/>
    <w:rsid w:val="00A81420"/>
    <w:rsid w:val="00A81D9F"/>
    <w:rsid w:val="00A82D0D"/>
    <w:rsid w:val="00A82F4C"/>
    <w:rsid w:val="00A8364E"/>
    <w:rsid w:val="00A83B02"/>
    <w:rsid w:val="00A845DD"/>
    <w:rsid w:val="00A8487D"/>
    <w:rsid w:val="00A85C7D"/>
    <w:rsid w:val="00A87F68"/>
    <w:rsid w:val="00A90120"/>
    <w:rsid w:val="00A90AE2"/>
    <w:rsid w:val="00A92E01"/>
    <w:rsid w:val="00A92E40"/>
    <w:rsid w:val="00A93085"/>
    <w:rsid w:val="00A9373C"/>
    <w:rsid w:val="00A93964"/>
    <w:rsid w:val="00A93C3D"/>
    <w:rsid w:val="00A94C2A"/>
    <w:rsid w:val="00A9564B"/>
    <w:rsid w:val="00A9570A"/>
    <w:rsid w:val="00A957DA"/>
    <w:rsid w:val="00A95E59"/>
    <w:rsid w:val="00A95F6D"/>
    <w:rsid w:val="00A961C6"/>
    <w:rsid w:val="00A961D9"/>
    <w:rsid w:val="00A9645D"/>
    <w:rsid w:val="00A96856"/>
    <w:rsid w:val="00A96C23"/>
    <w:rsid w:val="00A97244"/>
    <w:rsid w:val="00A97342"/>
    <w:rsid w:val="00A97BDE"/>
    <w:rsid w:val="00AA026B"/>
    <w:rsid w:val="00AA068C"/>
    <w:rsid w:val="00AA0D4A"/>
    <w:rsid w:val="00AA13EF"/>
    <w:rsid w:val="00AA17F2"/>
    <w:rsid w:val="00AA1C1E"/>
    <w:rsid w:val="00AA1E34"/>
    <w:rsid w:val="00AA26DF"/>
    <w:rsid w:val="00AA3322"/>
    <w:rsid w:val="00AA3639"/>
    <w:rsid w:val="00AA3703"/>
    <w:rsid w:val="00AA388B"/>
    <w:rsid w:val="00AA582F"/>
    <w:rsid w:val="00AA5978"/>
    <w:rsid w:val="00AA5994"/>
    <w:rsid w:val="00AA59DB"/>
    <w:rsid w:val="00AA62FE"/>
    <w:rsid w:val="00AA6693"/>
    <w:rsid w:val="00AA6EC5"/>
    <w:rsid w:val="00AA7267"/>
    <w:rsid w:val="00AA7A69"/>
    <w:rsid w:val="00AB02BE"/>
    <w:rsid w:val="00AB0B2D"/>
    <w:rsid w:val="00AB1247"/>
    <w:rsid w:val="00AB19C7"/>
    <w:rsid w:val="00AB256F"/>
    <w:rsid w:val="00AB26BA"/>
    <w:rsid w:val="00AB294C"/>
    <w:rsid w:val="00AB29E6"/>
    <w:rsid w:val="00AB3CBF"/>
    <w:rsid w:val="00AB4692"/>
    <w:rsid w:val="00AB4C31"/>
    <w:rsid w:val="00AB58DF"/>
    <w:rsid w:val="00AB6301"/>
    <w:rsid w:val="00AB6E45"/>
    <w:rsid w:val="00AC230F"/>
    <w:rsid w:val="00AC24A2"/>
    <w:rsid w:val="00AC2687"/>
    <w:rsid w:val="00AC476C"/>
    <w:rsid w:val="00AC498B"/>
    <w:rsid w:val="00AC5B2C"/>
    <w:rsid w:val="00AC5FB9"/>
    <w:rsid w:val="00AC6EA4"/>
    <w:rsid w:val="00AD06D6"/>
    <w:rsid w:val="00AD1622"/>
    <w:rsid w:val="00AD1BEA"/>
    <w:rsid w:val="00AD1CAE"/>
    <w:rsid w:val="00AD218A"/>
    <w:rsid w:val="00AD40E6"/>
    <w:rsid w:val="00AD4E51"/>
    <w:rsid w:val="00AD4EFE"/>
    <w:rsid w:val="00AD5C55"/>
    <w:rsid w:val="00AD5FD2"/>
    <w:rsid w:val="00AD62AD"/>
    <w:rsid w:val="00AD70EF"/>
    <w:rsid w:val="00AD719B"/>
    <w:rsid w:val="00AD7863"/>
    <w:rsid w:val="00AE026B"/>
    <w:rsid w:val="00AE0308"/>
    <w:rsid w:val="00AE10DE"/>
    <w:rsid w:val="00AE1B07"/>
    <w:rsid w:val="00AE1DB8"/>
    <w:rsid w:val="00AE2834"/>
    <w:rsid w:val="00AE3464"/>
    <w:rsid w:val="00AE3657"/>
    <w:rsid w:val="00AE3A7B"/>
    <w:rsid w:val="00AE4F25"/>
    <w:rsid w:val="00AE5252"/>
    <w:rsid w:val="00AE54F3"/>
    <w:rsid w:val="00AE5945"/>
    <w:rsid w:val="00AE5C5F"/>
    <w:rsid w:val="00AE5EE9"/>
    <w:rsid w:val="00AE5FB7"/>
    <w:rsid w:val="00AE69B4"/>
    <w:rsid w:val="00AE6C79"/>
    <w:rsid w:val="00AE778D"/>
    <w:rsid w:val="00AE7B4D"/>
    <w:rsid w:val="00AE7C9B"/>
    <w:rsid w:val="00AF1055"/>
    <w:rsid w:val="00AF5E6D"/>
    <w:rsid w:val="00AF5FE2"/>
    <w:rsid w:val="00AF7EE9"/>
    <w:rsid w:val="00B00420"/>
    <w:rsid w:val="00B00765"/>
    <w:rsid w:val="00B00A4E"/>
    <w:rsid w:val="00B00BE1"/>
    <w:rsid w:val="00B00FB9"/>
    <w:rsid w:val="00B01499"/>
    <w:rsid w:val="00B01C4B"/>
    <w:rsid w:val="00B02772"/>
    <w:rsid w:val="00B02809"/>
    <w:rsid w:val="00B02E46"/>
    <w:rsid w:val="00B03196"/>
    <w:rsid w:val="00B034E4"/>
    <w:rsid w:val="00B04A35"/>
    <w:rsid w:val="00B04A9D"/>
    <w:rsid w:val="00B04D76"/>
    <w:rsid w:val="00B04FAD"/>
    <w:rsid w:val="00B05609"/>
    <w:rsid w:val="00B05C59"/>
    <w:rsid w:val="00B0784B"/>
    <w:rsid w:val="00B11D79"/>
    <w:rsid w:val="00B11E6B"/>
    <w:rsid w:val="00B1228F"/>
    <w:rsid w:val="00B1352A"/>
    <w:rsid w:val="00B13DB9"/>
    <w:rsid w:val="00B14BD5"/>
    <w:rsid w:val="00B152C2"/>
    <w:rsid w:val="00B15DDC"/>
    <w:rsid w:val="00B1607B"/>
    <w:rsid w:val="00B161B4"/>
    <w:rsid w:val="00B16EC0"/>
    <w:rsid w:val="00B1777C"/>
    <w:rsid w:val="00B17C17"/>
    <w:rsid w:val="00B20E21"/>
    <w:rsid w:val="00B2206D"/>
    <w:rsid w:val="00B22377"/>
    <w:rsid w:val="00B22CAE"/>
    <w:rsid w:val="00B2343D"/>
    <w:rsid w:val="00B234DD"/>
    <w:rsid w:val="00B23924"/>
    <w:rsid w:val="00B240BF"/>
    <w:rsid w:val="00B247C2"/>
    <w:rsid w:val="00B25003"/>
    <w:rsid w:val="00B25143"/>
    <w:rsid w:val="00B25712"/>
    <w:rsid w:val="00B25901"/>
    <w:rsid w:val="00B26656"/>
    <w:rsid w:val="00B26811"/>
    <w:rsid w:val="00B26CCF"/>
    <w:rsid w:val="00B26D46"/>
    <w:rsid w:val="00B302AF"/>
    <w:rsid w:val="00B30AA7"/>
    <w:rsid w:val="00B30D4E"/>
    <w:rsid w:val="00B319FE"/>
    <w:rsid w:val="00B31D9B"/>
    <w:rsid w:val="00B325FA"/>
    <w:rsid w:val="00B32E6D"/>
    <w:rsid w:val="00B32F38"/>
    <w:rsid w:val="00B3308E"/>
    <w:rsid w:val="00B34DCC"/>
    <w:rsid w:val="00B356AD"/>
    <w:rsid w:val="00B358CC"/>
    <w:rsid w:val="00B371D4"/>
    <w:rsid w:val="00B3723C"/>
    <w:rsid w:val="00B40671"/>
    <w:rsid w:val="00B42B94"/>
    <w:rsid w:val="00B4402C"/>
    <w:rsid w:val="00B442A9"/>
    <w:rsid w:val="00B44516"/>
    <w:rsid w:val="00B44CC8"/>
    <w:rsid w:val="00B45007"/>
    <w:rsid w:val="00B455E7"/>
    <w:rsid w:val="00B45973"/>
    <w:rsid w:val="00B45D92"/>
    <w:rsid w:val="00B45E98"/>
    <w:rsid w:val="00B45EF0"/>
    <w:rsid w:val="00B46A4F"/>
    <w:rsid w:val="00B522FB"/>
    <w:rsid w:val="00B531BF"/>
    <w:rsid w:val="00B5375C"/>
    <w:rsid w:val="00B555E6"/>
    <w:rsid w:val="00B55AF4"/>
    <w:rsid w:val="00B57695"/>
    <w:rsid w:val="00B5777D"/>
    <w:rsid w:val="00B57CB6"/>
    <w:rsid w:val="00B60212"/>
    <w:rsid w:val="00B61581"/>
    <w:rsid w:val="00B615B0"/>
    <w:rsid w:val="00B61EC7"/>
    <w:rsid w:val="00B621A1"/>
    <w:rsid w:val="00B6257C"/>
    <w:rsid w:val="00B62A0A"/>
    <w:rsid w:val="00B63BC5"/>
    <w:rsid w:val="00B643FC"/>
    <w:rsid w:val="00B64503"/>
    <w:rsid w:val="00B64F0D"/>
    <w:rsid w:val="00B65699"/>
    <w:rsid w:val="00B662EA"/>
    <w:rsid w:val="00B663B2"/>
    <w:rsid w:val="00B66F38"/>
    <w:rsid w:val="00B67291"/>
    <w:rsid w:val="00B675AA"/>
    <w:rsid w:val="00B67DFE"/>
    <w:rsid w:val="00B70473"/>
    <w:rsid w:val="00B7139A"/>
    <w:rsid w:val="00B72097"/>
    <w:rsid w:val="00B728AB"/>
    <w:rsid w:val="00B730A7"/>
    <w:rsid w:val="00B734D6"/>
    <w:rsid w:val="00B73FBC"/>
    <w:rsid w:val="00B746B8"/>
    <w:rsid w:val="00B751A9"/>
    <w:rsid w:val="00B75411"/>
    <w:rsid w:val="00B7565B"/>
    <w:rsid w:val="00B770AF"/>
    <w:rsid w:val="00B77666"/>
    <w:rsid w:val="00B77ADE"/>
    <w:rsid w:val="00B8054F"/>
    <w:rsid w:val="00B812B6"/>
    <w:rsid w:val="00B822DA"/>
    <w:rsid w:val="00B823A0"/>
    <w:rsid w:val="00B8437B"/>
    <w:rsid w:val="00B84DFE"/>
    <w:rsid w:val="00B85231"/>
    <w:rsid w:val="00B85C15"/>
    <w:rsid w:val="00B86809"/>
    <w:rsid w:val="00B873A2"/>
    <w:rsid w:val="00B8796B"/>
    <w:rsid w:val="00B87E41"/>
    <w:rsid w:val="00B905B9"/>
    <w:rsid w:val="00B90C9C"/>
    <w:rsid w:val="00B913C8"/>
    <w:rsid w:val="00B91584"/>
    <w:rsid w:val="00B917D0"/>
    <w:rsid w:val="00B91D4C"/>
    <w:rsid w:val="00B92BAF"/>
    <w:rsid w:val="00B946F1"/>
    <w:rsid w:val="00B951EE"/>
    <w:rsid w:val="00B95709"/>
    <w:rsid w:val="00B964F6"/>
    <w:rsid w:val="00B96520"/>
    <w:rsid w:val="00B9684C"/>
    <w:rsid w:val="00B96953"/>
    <w:rsid w:val="00B9698B"/>
    <w:rsid w:val="00B96C2D"/>
    <w:rsid w:val="00B96D67"/>
    <w:rsid w:val="00B97035"/>
    <w:rsid w:val="00B972DD"/>
    <w:rsid w:val="00BA008C"/>
    <w:rsid w:val="00BA0499"/>
    <w:rsid w:val="00BA0B5E"/>
    <w:rsid w:val="00BA1027"/>
    <w:rsid w:val="00BA1BD8"/>
    <w:rsid w:val="00BA1D9F"/>
    <w:rsid w:val="00BA427B"/>
    <w:rsid w:val="00BA4BF2"/>
    <w:rsid w:val="00BA5CD6"/>
    <w:rsid w:val="00BA651F"/>
    <w:rsid w:val="00BA6578"/>
    <w:rsid w:val="00BA7CDF"/>
    <w:rsid w:val="00BB042C"/>
    <w:rsid w:val="00BB1A80"/>
    <w:rsid w:val="00BB1C01"/>
    <w:rsid w:val="00BB2D88"/>
    <w:rsid w:val="00BB3A42"/>
    <w:rsid w:val="00BB3AA2"/>
    <w:rsid w:val="00BB3C74"/>
    <w:rsid w:val="00BB4708"/>
    <w:rsid w:val="00BB4B1D"/>
    <w:rsid w:val="00BB4B4D"/>
    <w:rsid w:val="00BB4F31"/>
    <w:rsid w:val="00BB532B"/>
    <w:rsid w:val="00BB5626"/>
    <w:rsid w:val="00BB603A"/>
    <w:rsid w:val="00BB6593"/>
    <w:rsid w:val="00BB7732"/>
    <w:rsid w:val="00BB7C84"/>
    <w:rsid w:val="00BC0025"/>
    <w:rsid w:val="00BC0BA8"/>
    <w:rsid w:val="00BC240F"/>
    <w:rsid w:val="00BC29D5"/>
    <w:rsid w:val="00BC2EC0"/>
    <w:rsid w:val="00BC3018"/>
    <w:rsid w:val="00BC3A9A"/>
    <w:rsid w:val="00BC3B6B"/>
    <w:rsid w:val="00BC4BB6"/>
    <w:rsid w:val="00BC4E9C"/>
    <w:rsid w:val="00BC57EE"/>
    <w:rsid w:val="00BC5975"/>
    <w:rsid w:val="00BC5FAA"/>
    <w:rsid w:val="00BC7253"/>
    <w:rsid w:val="00BC77CD"/>
    <w:rsid w:val="00BD14C7"/>
    <w:rsid w:val="00BD27A9"/>
    <w:rsid w:val="00BD2840"/>
    <w:rsid w:val="00BD29E1"/>
    <w:rsid w:val="00BD35E0"/>
    <w:rsid w:val="00BD3A24"/>
    <w:rsid w:val="00BD3EE8"/>
    <w:rsid w:val="00BD441B"/>
    <w:rsid w:val="00BD450C"/>
    <w:rsid w:val="00BD5FCB"/>
    <w:rsid w:val="00BD5FF6"/>
    <w:rsid w:val="00BD6B02"/>
    <w:rsid w:val="00BD721B"/>
    <w:rsid w:val="00BE0348"/>
    <w:rsid w:val="00BE074D"/>
    <w:rsid w:val="00BE12E3"/>
    <w:rsid w:val="00BE158A"/>
    <w:rsid w:val="00BE2F3B"/>
    <w:rsid w:val="00BE3275"/>
    <w:rsid w:val="00BE3843"/>
    <w:rsid w:val="00BE3924"/>
    <w:rsid w:val="00BE3AF2"/>
    <w:rsid w:val="00BE3BAE"/>
    <w:rsid w:val="00BE3FD8"/>
    <w:rsid w:val="00BE416B"/>
    <w:rsid w:val="00BE4A88"/>
    <w:rsid w:val="00BE4DDD"/>
    <w:rsid w:val="00BE5227"/>
    <w:rsid w:val="00BE55FB"/>
    <w:rsid w:val="00BE5C5F"/>
    <w:rsid w:val="00BF0185"/>
    <w:rsid w:val="00BF05FF"/>
    <w:rsid w:val="00BF1B48"/>
    <w:rsid w:val="00BF2148"/>
    <w:rsid w:val="00BF2CD6"/>
    <w:rsid w:val="00BF33A7"/>
    <w:rsid w:val="00BF3DFE"/>
    <w:rsid w:val="00BF4608"/>
    <w:rsid w:val="00BF4B30"/>
    <w:rsid w:val="00BF4E39"/>
    <w:rsid w:val="00BF5849"/>
    <w:rsid w:val="00BF5C20"/>
    <w:rsid w:val="00BF652C"/>
    <w:rsid w:val="00BF6C97"/>
    <w:rsid w:val="00BF7170"/>
    <w:rsid w:val="00BF7CE8"/>
    <w:rsid w:val="00BF7E40"/>
    <w:rsid w:val="00BF7EE3"/>
    <w:rsid w:val="00C000EF"/>
    <w:rsid w:val="00C00319"/>
    <w:rsid w:val="00C005E1"/>
    <w:rsid w:val="00C00E91"/>
    <w:rsid w:val="00C012A1"/>
    <w:rsid w:val="00C01FD8"/>
    <w:rsid w:val="00C03589"/>
    <w:rsid w:val="00C04470"/>
    <w:rsid w:val="00C04BEF"/>
    <w:rsid w:val="00C04E46"/>
    <w:rsid w:val="00C053F4"/>
    <w:rsid w:val="00C0582E"/>
    <w:rsid w:val="00C05F68"/>
    <w:rsid w:val="00C0664C"/>
    <w:rsid w:val="00C071AE"/>
    <w:rsid w:val="00C10976"/>
    <w:rsid w:val="00C11A56"/>
    <w:rsid w:val="00C11AC2"/>
    <w:rsid w:val="00C12EF3"/>
    <w:rsid w:val="00C133F7"/>
    <w:rsid w:val="00C134EA"/>
    <w:rsid w:val="00C140ED"/>
    <w:rsid w:val="00C1502E"/>
    <w:rsid w:val="00C151C2"/>
    <w:rsid w:val="00C15A43"/>
    <w:rsid w:val="00C16C61"/>
    <w:rsid w:val="00C1729D"/>
    <w:rsid w:val="00C203CD"/>
    <w:rsid w:val="00C2057A"/>
    <w:rsid w:val="00C20717"/>
    <w:rsid w:val="00C20BF1"/>
    <w:rsid w:val="00C20CC7"/>
    <w:rsid w:val="00C21069"/>
    <w:rsid w:val="00C211A0"/>
    <w:rsid w:val="00C22E13"/>
    <w:rsid w:val="00C2316F"/>
    <w:rsid w:val="00C2333E"/>
    <w:rsid w:val="00C238DA"/>
    <w:rsid w:val="00C23D82"/>
    <w:rsid w:val="00C24248"/>
    <w:rsid w:val="00C243B3"/>
    <w:rsid w:val="00C26B39"/>
    <w:rsid w:val="00C31A08"/>
    <w:rsid w:val="00C32BFD"/>
    <w:rsid w:val="00C32DF9"/>
    <w:rsid w:val="00C334D6"/>
    <w:rsid w:val="00C33A9D"/>
    <w:rsid w:val="00C33D09"/>
    <w:rsid w:val="00C34883"/>
    <w:rsid w:val="00C34B1B"/>
    <w:rsid w:val="00C34B3E"/>
    <w:rsid w:val="00C36C79"/>
    <w:rsid w:val="00C36F6B"/>
    <w:rsid w:val="00C37448"/>
    <w:rsid w:val="00C3775A"/>
    <w:rsid w:val="00C37DFC"/>
    <w:rsid w:val="00C401D8"/>
    <w:rsid w:val="00C4049A"/>
    <w:rsid w:val="00C40583"/>
    <w:rsid w:val="00C408D9"/>
    <w:rsid w:val="00C41BB0"/>
    <w:rsid w:val="00C42F4C"/>
    <w:rsid w:val="00C45C86"/>
    <w:rsid w:val="00C45CD3"/>
    <w:rsid w:val="00C45F79"/>
    <w:rsid w:val="00C4699C"/>
    <w:rsid w:val="00C46B6F"/>
    <w:rsid w:val="00C47364"/>
    <w:rsid w:val="00C47833"/>
    <w:rsid w:val="00C50AF4"/>
    <w:rsid w:val="00C50F37"/>
    <w:rsid w:val="00C523B7"/>
    <w:rsid w:val="00C5367B"/>
    <w:rsid w:val="00C5424D"/>
    <w:rsid w:val="00C54682"/>
    <w:rsid w:val="00C547EE"/>
    <w:rsid w:val="00C55607"/>
    <w:rsid w:val="00C5732E"/>
    <w:rsid w:val="00C57334"/>
    <w:rsid w:val="00C60A56"/>
    <w:rsid w:val="00C60B4A"/>
    <w:rsid w:val="00C61B65"/>
    <w:rsid w:val="00C61F76"/>
    <w:rsid w:val="00C623F7"/>
    <w:rsid w:val="00C62844"/>
    <w:rsid w:val="00C63AEC"/>
    <w:rsid w:val="00C63F66"/>
    <w:rsid w:val="00C64823"/>
    <w:rsid w:val="00C64F1A"/>
    <w:rsid w:val="00C65D4D"/>
    <w:rsid w:val="00C661FA"/>
    <w:rsid w:val="00C676AE"/>
    <w:rsid w:val="00C7179E"/>
    <w:rsid w:val="00C721A8"/>
    <w:rsid w:val="00C73687"/>
    <w:rsid w:val="00C75632"/>
    <w:rsid w:val="00C75DBB"/>
    <w:rsid w:val="00C7617C"/>
    <w:rsid w:val="00C77757"/>
    <w:rsid w:val="00C77A05"/>
    <w:rsid w:val="00C77C7C"/>
    <w:rsid w:val="00C804AF"/>
    <w:rsid w:val="00C81219"/>
    <w:rsid w:val="00C82CB8"/>
    <w:rsid w:val="00C8422E"/>
    <w:rsid w:val="00C8487C"/>
    <w:rsid w:val="00C8645C"/>
    <w:rsid w:val="00C865E6"/>
    <w:rsid w:val="00C86CDC"/>
    <w:rsid w:val="00C8790E"/>
    <w:rsid w:val="00C9092C"/>
    <w:rsid w:val="00C90F5D"/>
    <w:rsid w:val="00C9193B"/>
    <w:rsid w:val="00C92FAC"/>
    <w:rsid w:val="00C92FBE"/>
    <w:rsid w:val="00C95167"/>
    <w:rsid w:val="00C955D9"/>
    <w:rsid w:val="00C96BF7"/>
    <w:rsid w:val="00C97E91"/>
    <w:rsid w:val="00CA137F"/>
    <w:rsid w:val="00CA147D"/>
    <w:rsid w:val="00CA2884"/>
    <w:rsid w:val="00CA29E4"/>
    <w:rsid w:val="00CA31F1"/>
    <w:rsid w:val="00CA3F45"/>
    <w:rsid w:val="00CA4840"/>
    <w:rsid w:val="00CA55B2"/>
    <w:rsid w:val="00CA63E2"/>
    <w:rsid w:val="00CA63F3"/>
    <w:rsid w:val="00CA64D7"/>
    <w:rsid w:val="00CA66D1"/>
    <w:rsid w:val="00CA739F"/>
    <w:rsid w:val="00CB026F"/>
    <w:rsid w:val="00CB03F4"/>
    <w:rsid w:val="00CB0551"/>
    <w:rsid w:val="00CB0A6D"/>
    <w:rsid w:val="00CB1F82"/>
    <w:rsid w:val="00CB2F1F"/>
    <w:rsid w:val="00CB2F9A"/>
    <w:rsid w:val="00CB44DE"/>
    <w:rsid w:val="00CB4DF8"/>
    <w:rsid w:val="00CB510C"/>
    <w:rsid w:val="00CB51D6"/>
    <w:rsid w:val="00CB59AA"/>
    <w:rsid w:val="00CB5CE9"/>
    <w:rsid w:val="00CB5D35"/>
    <w:rsid w:val="00CB66B5"/>
    <w:rsid w:val="00CC006E"/>
    <w:rsid w:val="00CC0598"/>
    <w:rsid w:val="00CC07D2"/>
    <w:rsid w:val="00CC0CEB"/>
    <w:rsid w:val="00CC1B72"/>
    <w:rsid w:val="00CC1BB3"/>
    <w:rsid w:val="00CC2686"/>
    <w:rsid w:val="00CC2CBD"/>
    <w:rsid w:val="00CC37EB"/>
    <w:rsid w:val="00CC3F8D"/>
    <w:rsid w:val="00CC4944"/>
    <w:rsid w:val="00CC5C7B"/>
    <w:rsid w:val="00CC5FDF"/>
    <w:rsid w:val="00CC70A8"/>
    <w:rsid w:val="00CC783E"/>
    <w:rsid w:val="00CD0C25"/>
    <w:rsid w:val="00CD101C"/>
    <w:rsid w:val="00CD1DE0"/>
    <w:rsid w:val="00CD1FC5"/>
    <w:rsid w:val="00CD2011"/>
    <w:rsid w:val="00CD3201"/>
    <w:rsid w:val="00CD37CD"/>
    <w:rsid w:val="00CD3D0F"/>
    <w:rsid w:val="00CD53C2"/>
    <w:rsid w:val="00CD5903"/>
    <w:rsid w:val="00CD5CD8"/>
    <w:rsid w:val="00CD61B9"/>
    <w:rsid w:val="00CD687B"/>
    <w:rsid w:val="00CD7240"/>
    <w:rsid w:val="00CD78E4"/>
    <w:rsid w:val="00CE059A"/>
    <w:rsid w:val="00CE0C2E"/>
    <w:rsid w:val="00CE1B32"/>
    <w:rsid w:val="00CE31B9"/>
    <w:rsid w:val="00CE4111"/>
    <w:rsid w:val="00CE50E3"/>
    <w:rsid w:val="00CE5407"/>
    <w:rsid w:val="00CE59F1"/>
    <w:rsid w:val="00CE63A4"/>
    <w:rsid w:val="00CE6F79"/>
    <w:rsid w:val="00CF063D"/>
    <w:rsid w:val="00CF0A17"/>
    <w:rsid w:val="00CF183E"/>
    <w:rsid w:val="00CF25F6"/>
    <w:rsid w:val="00CF3198"/>
    <w:rsid w:val="00CF3B44"/>
    <w:rsid w:val="00CF4336"/>
    <w:rsid w:val="00CF4D5E"/>
    <w:rsid w:val="00CF5C67"/>
    <w:rsid w:val="00CF5D1E"/>
    <w:rsid w:val="00CF5EED"/>
    <w:rsid w:val="00CF60BD"/>
    <w:rsid w:val="00CF6A2E"/>
    <w:rsid w:val="00CF6B4C"/>
    <w:rsid w:val="00CF6D25"/>
    <w:rsid w:val="00CF761B"/>
    <w:rsid w:val="00CF7D7D"/>
    <w:rsid w:val="00D00BA9"/>
    <w:rsid w:val="00D02422"/>
    <w:rsid w:val="00D026D0"/>
    <w:rsid w:val="00D0319B"/>
    <w:rsid w:val="00D03C6A"/>
    <w:rsid w:val="00D03CA5"/>
    <w:rsid w:val="00D041D2"/>
    <w:rsid w:val="00D0428C"/>
    <w:rsid w:val="00D05810"/>
    <w:rsid w:val="00D07BFE"/>
    <w:rsid w:val="00D11478"/>
    <w:rsid w:val="00D11A9D"/>
    <w:rsid w:val="00D11CA6"/>
    <w:rsid w:val="00D128B3"/>
    <w:rsid w:val="00D12C0A"/>
    <w:rsid w:val="00D133DF"/>
    <w:rsid w:val="00D1397E"/>
    <w:rsid w:val="00D143E0"/>
    <w:rsid w:val="00D14477"/>
    <w:rsid w:val="00D1460B"/>
    <w:rsid w:val="00D14B5B"/>
    <w:rsid w:val="00D15DDF"/>
    <w:rsid w:val="00D164AA"/>
    <w:rsid w:val="00D1699B"/>
    <w:rsid w:val="00D20259"/>
    <w:rsid w:val="00D20B1E"/>
    <w:rsid w:val="00D22C15"/>
    <w:rsid w:val="00D237E2"/>
    <w:rsid w:val="00D2426E"/>
    <w:rsid w:val="00D24600"/>
    <w:rsid w:val="00D250EB"/>
    <w:rsid w:val="00D257E2"/>
    <w:rsid w:val="00D2641E"/>
    <w:rsid w:val="00D270C1"/>
    <w:rsid w:val="00D27B81"/>
    <w:rsid w:val="00D301CC"/>
    <w:rsid w:val="00D314DB"/>
    <w:rsid w:val="00D316CD"/>
    <w:rsid w:val="00D31A52"/>
    <w:rsid w:val="00D320AA"/>
    <w:rsid w:val="00D3220C"/>
    <w:rsid w:val="00D337B3"/>
    <w:rsid w:val="00D33BE4"/>
    <w:rsid w:val="00D34A4F"/>
    <w:rsid w:val="00D371CF"/>
    <w:rsid w:val="00D37382"/>
    <w:rsid w:val="00D40065"/>
    <w:rsid w:val="00D405FF"/>
    <w:rsid w:val="00D4091C"/>
    <w:rsid w:val="00D423DF"/>
    <w:rsid w:val="00D429BA"/>
    <w:rsid w:val="00D42B99"/>
    <w:rsid w:val="00D4320A"/>
    <w:rsid w:val="00D4398A"/>
    <w:rsid w:val="00D442BC"/>
    <w:rsid w:val="00D445BE"/>
    <w:rsid w:val="00D44646"/>
    <w:rsid w:val="00D446B6"/>
    <w:rsid w:val="00D4529A"/>
    <w:rsid w:val="00D45547"/>
    <w:rsid w:val="00D456D0"/>
    <w:rsid w:val="00D460C8"/>
    <w:rsid w:val="00D4669A"/>
    <w:rsid w:val="00D468CE"/>
    <w:rsid w:val="00D46B1D"/>
    <w:rsid w:val="00D46E6C"/>
    <w:rsid w:val="00D50B49"/>
    <w:rsid w:val="00D50EDF"/>
    <w:rsid w:val="00D510CE"/>
    <w:rsid w:val="00D51A85"/>
    <w:rsid w:val="00D51CC7"/>
    <w:rsid w:val="00D51D6E"/>
    <w:rsid w:val="00D525D4"/>
    <w:rsid w:val="00D53167"/>
    <w:rsid w:val="00D5370B"/>
    <w:rsid w:val="00D5396D"/>
    <w:rsid w:val="00D53DF8"/>
    <w:rsid w:val="00D5458E"/>
    <w:rsid w:val="00D54C70"/>
    <w:rsid w:val="00D55564"/>
    <w:rsid w:val="00D55AC9"/>
    <w:rsid w:val="00D55CA9"/>
    <w:rsid w:val="00D56C19"/>
    <w:rsid w:val="00D56E85"/>
    <w:rsid w:val="00D573FE"/>
    <w:rsid w:val="00D576A0"/>
    <w:rsid w:val="00D57BA9"/>
    <w:rsid w:val="00D62522"/>
    <w:rsid w:val="00D627D1"/>
    <w:rsid w:val="00D63F3D"/>
    <w:rsid w:val="00D64461"/>
    <w:rsid w:val="00D649A8"/>
    <w:rsid w:val="00D6587D"/>
    <w:rsid w:val="00D65E3E"/>
    <w:rsid w:val="00D65F2C"/>
    <w:rsid w:val="00D66192"/>
    <w:rsid w:val="00D6641C"/>
    <w:rsid w:val="00D66F8B"/>
    <w:rsid w:val="00D7075C"/>
    <w:rsid w:val="00D70808"/>
    <w:rsid w:val="00D7245A"/>
    <w:rsid w:val="00D728E6"/>
    <w:rsid w:val="00D73E1A"/>
    <w:rsid w:val="00D74405"/>
    <w:rsid w:val="00D74F55"/>
    <w:rsid w:val="00D7615C"/>
    <w:rsid w:val="00D76CAB"/>
    <w:rsid w:val="00D77421"/>
    <w:rsid w:val="00D8006C"/>
    <w:rsid w:val="00D8194D"/>
    <w:rsid w:val="00D82963"/>
    <w:rsid w:val="00D831ED"/>
    <w:rsid w:val="00D836AE"/>
    <w:rsid w:val="00D83EF8"/>
    <w:rsid w:val="00D8420B"/>
    <w:rsid w:val="00D84EA4"/>
    <w:rsid w:val="00D850DF"/>
    <w:rsid w:val="00D85D7B"/>
    <w:rsid w:val="00D85E64"/>
    <w:rsid w:val="00D865CB"/>
    <w:rsid w:val="00D86675"/>
    <w:rsid w:val="00D879C2"/>
    <w:rsid w:val="00D90107"/>
    <w:rsid w:val="00D90ED9"/>
    <w:rsid w:val="00D90FBB"/>
    <w:rsid w:val="00D9109C"/>
    <w:rsid w:val="00D91252"/>
    <w:rsid w:val="00D917B2"/>
    <w:rsid w:val="00D93138"/>
    <w:rsid w:val="00D93737"/>
    <w:rsid w:val="00D93781"/>
    <w:rsid w:val="00D93834"/>
    <w:rsid w:val="00D93911"/>
    <w:rsid w:val="00D93D81"/>
    <w:rsid w:val="00D95BD0"/>
    <w:rsid w:val="00DA07BB"/>
    <w:rsid w:val="00DA07E9"/>
    <w:rsid w:val="00DA0B3F"/>
    <w:rsid w:val="00DA0CE8"/>
    <w:rsid w:val="00DA174F"/>
    <w:rsid w:val="00DA22E8"/>
    <w:rsid w:val="00DA2A55"/>
    <w:rsid w:val="00DA2B7F"/>
    <w:rsid w:val="00DA2F11"/>
    <w:rsid w:val="00DA369F"/>
    <w:rsid w:val="00DA4134"/>
    <w:rsid w:val="00DA4166"/>
    <w:rsid w:val="00DA61DB"/>
    <w:rsid w:val="00DA6554"/>
    <w:rsid w:val="00DA6806"/>
    <w:rsid w:val="00DA69F7"/>
    <w:rsid w:val="00DA6E3C"/>
    <w:rsid w:val="00DA7ABA"/>
    <w:rsid w:val="00DB0C6C"/>
    <w:rsid w:val="00DB0E7F"/>
    <w:rsid w:val="00DB1081"/>
    <w:rsid w:val="00DB2B4D"/>
    <w:rsid w:val="00DB3DBE"/>
    <w:rsid w:val="00DB51B2"/>
    <w:rsid w:val="00DB5245"/>
    <w:rsid w:val="00DB54AC"/>
    <w:rsid w:val="00DB560A"/>
    <w:rsid w:val="00DB6476"/>
    <w:rsid w:val="00DB7A19"/>
    <w:rsid w:val="00DB7D34"/>
    <w:rsid w:val="00DB7D5B"/>
    <w:rsid w:val="00DC03B0"/>
    <w:rsid w:val="00DC163E"/>
    <w:rsid w:val="00DC19B4"/>
    <w:rsid w:val="00DC1F6B"/>
    <w:rsid w:val="00DC34AA"/>
    <w:rsid w:val="00DC4039"/>
    <w:rsid w:val="00DC4F29"/>
    <w:rsid w:val="00DC5E61"/>
    <w:rsid w:val="00DC7757"/>
    <w:rsid w:val="00DC778E"/>
    <w:rsid w:val="00DC77E8"/>
    <w:rsid w:val="00DC7D97"/>
    <w:rsid w:val="00DD02D6"/>
    <w:rsid w:val="00DD1445"/>
    <w:rsid w:val="00DD1478"/>
    <w:rsid w:val="00DD2670"/>
    <w:rsid w:val="00DD2C23"/>
    <w:rsid w:val="00DD313A"/>
    <w:rsid w:val="00DD5B03"/>
    <w:rsid w:val="00DD5E77"/>
    <w:rsid w:val="00DD6190"/>
    <w:rsid w:val="00DD61C5"/>
    <w:rsid w:val="00DD634A"/>
    <w:rsid w:val="00DD63AC"/>
    <w:rsid w:val="00DD76A0"/>
    <w:rsid w:val="00DE071A"/>
    <w:rsid w:val="00DE1970"/>
    <w:rsid w:val="00DE1C81"/>
    <w:rsid w:val="00DE1D22"/>
    <w:rsid w:val="00DE2125"/>
    <w:rsid w:val="00DE391A"/>
    <w:rsid w:val="00DE462E"/>
    <w:rsid w:val="00DE7414"/>
    <w:rsid w:val="00DF0385"/>
    <w:rsid w:val="00DF1B46"/>
    <w:rsid w:val="00DF20BF"/>
    <w:rsid w:val="00DF237B"/>
    <w:rsid w:val="00DF24AC"/>
    <w:rsid w:val="00DF2E58"/>
    <w:rsid w:val="00DF3200"/>
    <w:rsid w:val="00DF3540"/>
    <w:rsid w:val="00DF35DB"/>
    <w:rsid w:val="00DF4C8B"/>
    <w:rsid w:val="00DF754E"/>
    <w:rsid w:val="00DF7957"/>
    <w:rsid w:val="00E004FB"/>
    <w:rsid w:val="00E00D2A"/>
    <w:rsid w:val="00E012EA"/>
    <w:rsid w:val="00E01448"/>
    <w:rsid w:val="00E0167A"/>
    <w:rsid w:val="00E01A98"/>
    <w:rsid w:val="00E031A3"/>
    <w:rsid w:val="00E04262"/>
    <w:rsid w:val="00E04B23"/>
    <w:rsid w:val="00E04C29"/>
    <w:rsid w:val="00E04E90"/>
    <w:rsid w:val="00E0570B"/>
    <w:rsid w:val="00E06848"/>
    <w:rsid w:val="00E06B43"/>
    <w:rsid w:val="00E06D03"/>
    <w:rsid w:val="00E06D08"/>
    <w:rsid w:val="00E07276"/>
    <w:rsid w:val="00E072E8"/>
    <w:rsid w:val="00E076A1"/>
    <w:rsid w:val="00E07DEE"/>
    <w:rsid w:val="00E110D6"/>
    <w:rsid w:val="00E113D3"/>
    <w:rsid w:val="00E12503"/>
    <w:rsid w:val="00E1263B"/>
    <w:rsid w:val="00E13C24"/>
    <w:rsid w:val="00E150E9"/>
    <w:rsid w:val="00E15660"/>
    <w:rsid w:val="00E16E5F"/>
    <w:rsid w:val="00E201C2"/>
    <w:rsid w:val="00E23350"/>
    <w:rsid w:val="00E2344D"/>
    <w:rsid w:val="00E23FCF"/>
    <w:rsid w:val="00E24223"/>
    <w:rsid w:val="00E24E69"/>
    <w:rsid w:val="00E262BD"/>
    <w:rsid w:val="00E27045"/>
    <w:rsid w:val="00E2735B"/>
    <w:rsid w:val="00E273F0"/>
    <w:rsid w:val="00E27484"/>
    <w:rsid w:val="00E30AD5"/>
    <w:rsid w:val="00E31CC7"/>
    <w:rsid w:val="00E32109"/>
    <w:rsid w:val="00E32113"/>
    <w:rsid w:val="00E32F1C"/>
    <w:rsid w:val="00E331E7"/>
    <w:rsid w:val="00E33237"/>
    <w:rsid w:val="00E33CC2"/>
    <w:rsid w:val="00E33E34"/>
    <w:rsid w:val="00E35136"/>
    <w:rsid w:val="00E367E5"/>
    <w:rsid w:val="00E371B7"/>
    <w:rsid w:val="00E4029A"/>
    <w:rsid w:val="00E404DE"/>
    <w:rsid w:val="00E42C19"/>
    <w:rsid w:val="00E42D6F"/>
    <w:rsid w:val="00E4402E"/>
    <w:rsid w:val="00E4450C"/>
    <w:rsid w:val="00E446E7"/>
    <w:rsid w:val="00E4558D"/>
    <w:rsid w:val="00E4644A"/>
    <w:rsid w:val="00E46608"/>
    <w:rsid w:val="00E46D41"/>
    <w:rsid w:val="00E47601"/>
    <w:rsid w:val="00E4767C"/>
    <w:rsid w:val="00E47822"/>
    <w:rsid w:val="00E5013A"/>
    <w:rsid w:val="00E5095A"/>
    <w:rsid w:val="00E50BC6"/>
    <w:rsid w:val="00E51C9B"/>
    <w:rsid w:val="00E52F1F"/>
    <w:rsid w:val="00E5310C"/>
    <w:rsid w:val="00E546A9"/>
    <w:rsid w:val="00E5521C"/>
    <w:rsid w:val="00E554FF"/>
    <w:rsid w:val="00E56B7A"/>
    <w:rsid w:val="00E57AE9"/>
    <w:rsid w:val="00E606D6"/>
    <w:rsid w:val="00E60E9E"/>
    <w:rsid w:val="00E613F1"/>
    <w:rsid w:val="00E61477"/>
    <w:rsid w:val="00E61FDA"/>
    <w:rsid w:val="00E62AFA"/>
    <w:rsid w:val="00E63594"/>
    <w:rsid w:val="00E63AC3"/>
    <w:rsid w:val="00E64A4A"/>
    <w:rsid w:val="00E64B05"/>
    <w:rsid w:val="00E65ABE"/>
    <w:rsid w:val="00E660C2"/>
    <w:rsid w:val="00E6698C"/>
    <w:rsid w:val="00E66D8E"/>
    <w:rsid w:val="00E70290"/>
    <w:rsid w:val="00E718D7"/>
    <w:rsid w:val="00E719B9"/>
    <w:rsid w:val="00E72312"/>
    <w:rsid w:val="00E73B57"/>
    <w:rsid w:val="00E73DAB"/>
    <w:rsid w:val="00E73FFE"/>
    <w:rsid w:val="00E75BCB"/>
    <w:rsid w:val="00E75CA3"/>
    <w:rsid w:val="00E76B53"/>
    <w:rsid w:val="00E7745B"/>
    <w:rsid w:val="00E803D2"/>
    <w:rsid w:val="00E81954"/>
    <w:rsid w:val="00E81FFF"/>
    <w:rsid w:val="00E82A13"/>
    <w:rsid w:val="00E83476"/>
    <w:rsid w:val="00E84586"/>
    <w:rsid w:val="00E84C65"/>
    <w:rsid w:val="00E85210"/>
    <w:rsid w:val="00E85734"/>
    <w:rsid w:val="00E862E0"/>
    <w:rsid w:val="00E8697C"/>
    <w:rsid w:val="00E87162"/>
    <w:rsid w:val="00E872C1"/>
    <w:rsid w:val="00E87671"/>
    <w:rsid w:val="00E876E5"/>
    <w:rsid w:val="00E900CB"/>
    <w:rsid w:val="00E907C2"/>
    <w:rsid w:val="00E91808"/>
    <w:rsid w:val="00E91AE0"/>
    <w:rsid w:val="00E91DEB"/>
    <w:rsid w:val="00E92069"/>
    <w:rsid w:val="00E924F4"/>
    <w:rsid w:val="00E92767"/>
    <w:rsid w:val="00E92D22"/>
    <w:rsid w:val="00E93253"/>
    <w:rsid w:val="00E9376B"/>
    <w:rsid w:val="00E93A47"/>
    <w:rsid w:val="00E94400"/>
    <w:rsid w:val="00E94405"/>
    <w:rsid w:val="00E955DF"/>
    <w:rsid w:val="00E967B5"/>
    <w:rsid w:val="00E970AF"/>
    <w:rsid w:val="00E975B6"/>
    <w:rsid w:val="00E976B5"/>
    <w:rsid w:val="00E97F3C"/>
    <w:rsid w:val="00EA16A1"/>
    <w:rsid w:val="00EA2272"/>
    <w:rsid w:val="00EA30E7"/>
    <w:rsid w:val="00EA401E"/>
    <w:rsid w:val="00EA41CB"/>
    <w:rsid w:val="00EA4793"/>
    <w:rsid w:val="00EA4944"/>
    <w:rsid w:val="00EA5148"/>
    <w:rsid w:val="00EA606A"/>
    <w:rsid w:val="00EA61D3"/>
    <w:rsid w:val="00EA6982"/>
    <w:rsid w:val="00EA770F"/>
    <w:rsid w:val="00EB0E68"/>
    <w:rsid w:val="00EB1BC0"/>
    <w:rsid w:val="00EB1E1F"/>
    <w:rsid w:val="00EB1F28"/>
    <w:rsid w:val="00EB2002"/>
    <w:rsid w:val="00EB2252"/>
    <w:rsid w:val="00EB29D4"/>
    <w:rsid w:val="00EB29F2"/>
    <w:rsid w:val="00EB2DA3"/>
    <w:rsid w:val="00EB339E"/>
    <w:rsid w:val="00EB34DA"/>
    <w:rsid w:val="00EB3549"/>
    <w:rsid w:val="00EB3611"/>
    <w:rsid w:val="00EB373F"/>
    <w:rsid w:val="00EB3848"/>
    <w:rsid w:val="00EB3DDF"/>
    <w:rsid w:val="00EB4DEA"/>
    <w:rsid w:val="00EB6A05"/>
    <w:rsid w:val="00EB6CF0"/>
    <w:rsid w:val="00EB6E02"/>
    <w:rsid w:val="00EB7CAD"/>
    <w:rsid w:val="00EC0182"/>
    <w:rsid w:val="00EC0C04"/>
    <w:rsid w:val="00EC20B9"/>
    <w:rsid w:val="00EC250E"/>
    <w:rsid w:val="00EC33A1"/>
    <w:rsid w:val="00EC345A"/>
    <w:rsid w:val="00EC3521"/>
    <w:rsid w:val="00EC4F64"/>
    <w:rsid w:val="00EC5409"/>
    <w:rsid w:val="00EC5694"/>
    <w:rsid w:val="00EC5851"/>
    <w:rsid w:val="00EC6C03"/>
    <w:rsid w:val="00EC7A36"/>
    <w:rsid w:val="00ED0CF5"/>
    <w:rsid w:val="00ED1838"/>
    <w:rsid w:val="00ED1C30"/>
    <w:rsid w:val="00ED37DC"/>
    <w:rsid w:val="00ED43B5"/>
    <w:rsid w:val="00ED4BE9"/>
    <w:rsid w:val="00ED5789"/>
    <w:rsid w:val="00ED6DE9"/>
    <w:rsid w:val="00ED75A1"/>
    <w:rsid w:val="00ED7887"/>
    <w:rsid w:val="00ED7967"/>
    <w:rsid w:val="00EE1CA0"/>
    <w:rsid w:val="00EE23DA"/>
    <w:rsid w:val="00EE32D2"/>
    <w:rsid w:val="00EE376D"/>
    <w:rsid w:val="00EE57D5"/>
    <w:rsid w:val="00EE581E"/>
    <w:rsid w:val="00EE5B79"/>
    <w:rsid w:val="00EE64EE"/>
    <w:rsid w:val="00EE7EE2"/>
    <w:rsid w:val="00EF021D"/>
    <w:rsid w:val="00EF16D2"/>
    <w:rsid w:val="00EF1B1B"/>
    <w:rsid w:val="00EF278A"/>
    <w:rsid w:val="00EF35A1"/>
    <w:rsid w:val="00EF4797"/>
    <w:rsid w:val="00EF521B"/>
    <w:rsid w:val="00EF56F0"/>
    <w:rsid w:val="00F00947"/>
    <w:rsid w:val="00F01F59"/>
    <w:rsid w:val="00F0202A"/>
    <w:rsid w:val="00F02110"/>
    <w:rsid w:val="00F021D1"/>
    <w:rsid w:val="00F04447"/>
    <w:rsid w:val="00F046AA"/>
    <w:rsid w:val="00F04F01"/>
    <w:rsid w:val="00F0594A"/>
    <w:rsid w:val="00F066EA"/>
    <w:rsid w:val="00F07480"/>
    <w:rsid w:val="00F07EEC"/>
    <w:rsid w:val="00F10A9C"/>
    <w:rsid w:val="00F11CDC"/>
    <w:rsid w:val="00F13427"/>
    <w:rsid w:val="00F13584"/>
    <w:rsid w:val="00F14F39"/>
    <w:rsid w:val="00F1549E"/>
    <w:rsid w:val="00F156F0"/>
    <w:rsid w:val="00F15761"/>
    <w:rsid w:val="00F159E3"/>
    <w:rsid w:val="00F15AC8"/>
    <w:rsid w:val="00F16152"/>
    <w:rsid w:val="00F16356"/>
    <w:rsid w:val="00F168E8"/>
    <w:rsid w:val="00F170F6"/>
    <w:rsid w:val="00F20F94"/>
    <w:rsid w:val="00F211FB"/>
    <w:rsid w:val="00F21AD1"/>
    <w:rsid w:val="00F21B13"/>
    <w:rsid w:val="00F21CF0"/>
    <w:rsid w:val="00F230C5"/>
    <w:rsid w:val="00F23D8C"/>
    <w:rsid w:val="00F2422B"/>
    <w:rsid w:val="00F2483A"/>
    <w:rsid w:val="00F253C6"/>
    <w:rsid w:val="00F2559E"/>
    <w:rsid w:val="00F25A9C"/>
    <w:rsid w:val="00F25B92"/>
    <w:rsid w:val="00F25CE2"/>
    <w:rsid w:val="00F260E7"/>
    <w:rsid w:val="00F26D03"/>
    <w:rsid w:val="00F272EC"/>
    <w:rsid w:val="00F27D14"/>
    <w:rsid w:val="00F3058F"/>
    <w:rsid w:val="00F31A51"/>
    <w:rsid w:val="00F31E83"/>
    <w:rsid w:val="00F31E8B"/>
    <w:rsid w:val="00F3252B"/>
    <w:rsid w:val="00F3256A"/>
    <w:rsid w:val="00F325E2"/>
    <w:rsid w:val="00F32F72"/>
    <w:rsid w:val="00F33728"/>
    <w:rsid w:val="00F34073"/>
    <w:rsid w:val="00F34308"/>
    <w:rsid w:val="00F34F97"/>
    <w:rsid w:val="00F34FCD"/>
    <w:rsid w:val="00F35C82"/>
    <w:rsid w:val="00F35D4C"/>
    <w:rsid w:val="00F35F4B"/>
    <w:rsid w:val="00F368CC"/>
    <w:rsid w:val="00F36D38"/>
    <w:rsid w:val="00F36EAC"/>
    <w:rsid w:val="00F37927"/>
    <w:rsid w:val="00F4006E"/>
    <w:rsid w:val="00F4109F"/>
    <w:rsid w:val="00F410E1"/>
    <w:rsid w:val="00F4196A"/>
    <w:rsid w:val="00F4298E"/>
    <w:rsid w:val="00F42AA3"/>
    <w:rsid w:val="00F42DDA"/>
    <w:rsid w:val="00F42F62"/>
    <w:rsid w:val="00F433F3"/>
    <w:rsid w:val="00F43EA1"/>
    <w:rsid w:val="00F46172"/>
    <w:rsid w:val="00F50093"/>
    <w:rsid w:val="00F503D0"/>
    <w:rsid w:val="00F5159C"/>
    <w:rsid w:val="00F5165C"/>
    <w:rsid w:val="00F51F82"/>
    <w:rsid w:val="00F52D67"/>
    <w:rsid w:val="00F52D8B"/>
    <w:rsid w:val="00F53C22"/>
    <w:rsid w:val="00F53ED0"/>
    <w:rsid w:val="00F54EB7"/>
    <w:rsid w:val="00F55728"/>
    <w:rsid w:val="00F5597F"/>
    <w:rsid w:val="00F570BC"/>
    <w:rsid w:val="00F600DC"/>
    <w:rsid w:val="00F6050C"/>
    <w:rsid w:val="00F606D8"/>
    <w:rsid w:val="00F60925"/>
    <w:rsid w:val="00F61C5B"/>
    <w:rsid w:val="00F61F4D"/>
    <w:rsid w:val="00F62374"/>
    <w:rsid w:val="00F62964"/>
    <w:rsid w:val="00F62CCF"/>
    <w:rsid w:val="00F62F9A"/>
    <w:rsid w:val="00F638C7"/>
    <w:rsid w:val="00F6391D"/>
    <w:rsid w:val="00F641D4"/>
    <w:rsid w:val="00F6437D"/>
    <w:rsid w:val="00F64880"/>
    <w:rsid w:val="00F6493B"/>
    <w:rsid w:val="00F64CB2"/>
    <w:rsid w:val="00F6524A"/>
    <w:rsid w:val="00F654EC"/>
    <w:rsid w:val="00F668C0"/>
    <w:rsid w:val="00F66CFF"/>
    <w:rsid w:val="00F66D27"/>
    <w:rsid w:val="00F708F3"/>
    <w:rsid w:val="00F71963"/>
    <w:rsid w:val="00F71B10"/>
    <w:rsid w:val="00F72A79"/>
    <w:rsid w:val="00F749F7"/>
    <w:rsid w:val="00F75112"/>
    <w:rsid w:val="00F759A2"/>
    <w:rsid w:val="00F759B7"/>
    <w:rsid w:val="00F75F05"/>
    <w:rsid w:val="00F75F60"/>
    <w:rsid w:val="00F76317"/>
    <w:rsid w:val="00F766F6"/>
    <w:rsid w:val="00F76877"/>
    <w:rsid w:val="00F76A00"/>
    <w:rsid w:val="00F77AED"/>
    <w:rsid w:val="00F809D1"/>
    <w:rsid w:val="00F81131"/>
    <w:rsid w:val="00F81553"/>
    <w:rsid w:val="00F8174B"/>
    <w:rsid w:val="00F82451"/>
    <w:rsid w:val="00F8289E"/>
    <w:rsid w:val="00F83930"/>
    <w:rsid w:val="00F83E5C"/>
    <w:rsid w:val="00F86FB7"/>
    <w:rsid w:val="00F87DFD"/>
    <w:rsid w:val="00F91989"/>
    <w:rsid w:val="00F928C8"/>
    <w:rsid w:val="00F94AE6"/>
    <w:rsid w:val="00F95128"/>
    <w:rsid w:val="00F958EB"/>
    <w:rsid w:val="00F96302"/>
    <w:rsid w:val="00F96732"/>
    <w:rsid w:val="00F96AE3"/>
    <w:rsid w:val="00F96BDC"/>
    <w:rsid w:val="00F971F4"/>
    <w:rsid w:val="00F97D57"/>
    <w:rsid w:val="00F97E6C"/>
    <w:rsid w:val="00FA0DF6"/>
    <w:rsid w:val="00FA1E6D"/>
    <w:rsid w:val="00FA22C7"/>
    <w:rsid w:val="00FA320F"/>
    <w:rsid w:val="00FA43B2"/>
    <w:rsid w:val="00FA51E2"/>
    <w:rsid w:val="00FA5A73"/>
    <w:rsid w:val="00FA60DD"/>
    <w:rsid w:val="00FA6503"/>
    <w:rsid w:val="00FA65F1"/>
    <w:rsid w:val="00FA68AE"/>
    <w:rsid w:val="00FA6FC8"/>
    <w:rsid w:val="00FA7282"/>
    <w:rsid w:val="00FA781F"/>
    <w:rsid w:val="00FA7BC9"/>
    <w:rsid w:val="00FB01B9"/>
    <w:rsid w:val="00FB0284"/>
    <w:rsid w:val="00FB0467"/>
    <w:rsid w:val="00FB04CE"/>
    <w:rsid w:val="00FB1365"/>
    <w:rsid w:val="00FB1D60"/>
    <w:rsid w:val="00FB2A34"/>
    <w:rsid w:val="00FB3651"/>
    <w:rsid w:val="00FB4834"/>
    <w:rsid w:val="00FB510D"/>
    <w:rsid w:val="00FB54E4"/>
    <w:rsid w:val="00FB5A4B"/>
    <w:rsid w:val="00FB5C13"/>
    <w:rsid w:val="00FB5C4E"/>
    <w:rsid w:val="00FB6896"/>
    <w:rsid w:val="00FB6D8A"/>
    <w:rsid w:val="00FB717E"/>
    <w:rsid w:val="00FB741C"/>
    <w:rsid w:val="00FB78DB"/>
    <w:rsid w:val="00FC03B8"/>
    <w:rsid w:val="00FC076C"/>
    <w:rsid w:val="00FC11E0"/>
    <w:rsid w:val="00FC17B4"/>
    <w:rsid w:val="00FC18EC"/>
    <w:rsid w:val="00FC1FBD"/>
    <w:rsid w:val="00FC24FB"/>
    <w:rsid w:val="00FC303E"/>
    <w:rsid w:val="00FC3091"/>
    <w:rsid w:val="00FC3447"/>
    <w:rsid w:val="00FC3D74"/>
    <w:rsid w:val="00FC3F3F"/>
    <w:rsid w:val="00FC3F76"/>
    <w:rsid w:val="00FC44EB"/>
    <w:rsid w:val="00FC51F0"/>
    <w:rsid w:val="00FC56B7"/>
    <w:rsid w:val="00FC590E"/>
    <w:rsid w:val="00FC5F97"/>
    <w:rsid w:val="00FC7A0A"/>
    <w:rsid w:val="00FD0ABC"/>
    <w:rsid w:val="00FD108D"/>
    <w:rsid w:val="00FD2081"/>
    <w:rsid w:val="00FD31B0"/>
    <w:rsid w:val="00FD3B53"/>
    <w:rsid w:val="00FD415E"/>
    <w:rsid w:val="00FD450A"/>
    <w:rsid w:val="00FD4FC2"/>
    <w:rsid w:val="00FD503D"/>
    <w:rsid w:val="00FD52EF"/>
    <w:rsid w:val="00FD75FC"/>
    <w:rsid w:val="00FE0351"/>
    <w:rsid w:val="00FE1A82"/>
    <w:rsid w:val="00FE1D88"/>
    <w:rsid w:val="00FE2451"/>
    <w:rsid w:val="00FE2B03"/>
    <w:rsid w:val="00FE2B33"/>
    <w:rsid w:val="00FE32AA"/>
    <w:rsid w:val="00FE4059"/>
    <w:rsid w:val="00FE4480"/>
    <w:rsid w:val="00FE5694"/>
    <w:rsid w:val="00FE5E20"/>
    <w:rsid w:val="00FE64FF"/>
    <w:rsid w:val="00FE6CC7"/>
    <w:rsid w:val="00FE77D2"/>
    <w:rsid w:val="00FE7DB6"/>
    <w:rsid w:val="00FF0008"/>
    <w:rsid w:val="00FF0B10"/>
    <w:rsid w:val="00FF24F2"/>
    <w:rsid w:val="00FF306B"/>
    <w:rsid w:val="00FF50B0"/>
    <w:rsid w:val="00FF5330"/>
    <w:rsid w:val="00FF55F6"/>
    <w:rsid w:val="00FF6671"/>
    <w:rsid w:val="00FF70E0"/>
    <w:rsid w:val="00FF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1B"/>
    <w:rPr>
      <w:sz w:val="24"/>
      <w:szCs w:val="24"/>
    </w:rPr>
  </w:style>
  <w:style w:type="paragraph" w:styleId="Heading1">
    <w:name w:val="heading 1"/>
    <w:basedOn w:val="Normal"/>
    <w:link w:val="Heading1Char"/>
    <w:uiPriority w:val="9"/>
    <w:qFormat/>
    <w:rsid w:val="00FD50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8FB"/>
    <w:pPr>
      <w:tabs>
        <w:tab w:val="center" w:pos="4320"/>
        <w:tab w:val="right" w:pos="8640"/>
      </w:tabs>
    </w:pPr>
  </w:style>
  <w:style w:type="character" w:styleId="PageNumber">
    <w:name w:val="page number"/>
    <w:basedOn w:val="DefaultParagraphFont"/>
    <w:rsid w:val="003008FB"/>
  </w:style>
  <w:style w:type="paragraph" w:styleId="BodyTextIndent">
    <w:name w:val="Body Text Indent"/>
    <w:basedOn w:val="Normal"/>
    <w:link w:val="BodyTextIndentChar"/>
    <w:uiPriority w:val="99"/>
    <w:rsid w:val="00A449A7"/>
    <w:pPr>
      <w:spacing w:before="60" w:after="60"/>
      <w:ind w:firstLine="720"/>
      <w:jc w:val="both"/>
    </w:pPr>
    <w:rPr>
      <w:rFonts w:ascii=".VnTime" w:hAnsi=".VnTime"/>
      <w:sz w:val="28"/>
      <w:szCs w:val="20"/>
    </w:rPr>
  </w:style>
  <w:style w:type="paragraph" w:customStyle="1" w:styleId="Style2">
    <w:name w:val="Style2"/>
    <w:basedOn w:val="Normal"/>
    <w:rsid w:val="00D9109C"/>
    <w:pPr>
      <w:spacing w:before="40" w:line="360" w:lineRule="exact"/>
      <w:ind w:firstLine="567"/>
      <w:jc w:val="both"/>
    </w:pPr>
    <w:rPr>
      <w:rFonts w:ascii=".VnTime" w:hAnsi=".VnTime"/>
      <w:noProof/>
      <w:sz w:val="26"/>
      <w:szCs w:val="20"/>
      <w:lang w:val="vi-VN"/>
    </w:rPr>
  </w:style>
  <w:style w:type="paragraph" w:styleId="BodyText">
    <w:name w:val="Body Text"/>
    <w:basedOn w:val="Normal"/>
    <w:link w:val="BodyTextChar"/>
    <w:rsid w:val="00776731"/>
    <w:pPr>
      <w:jc w:val="both"/>
    </w:pPr>
    <w:rPr>
      <w:rFonts w:ascii=".VnTime" w:hAnsi=".VnTime"/>
      <w:sz w:val="28"/>
      <w:szCs w:val="28"/>
    </w:rPr>
  </w:style>
  <w:style w:type="paragraph" w:styleId="NormalWeb">
    <w:name w:val="Normal (Web)"/>
    <w:basedOn w:val="Normal"/>
    <w:link w:val="NormalWebChar"/>
    <w:uiPriority w:val="99"/>
    <w:rsid w:val="008D1456"/>
    <w:pPr>
      <w:spacing w:before="100" w:beforeAutospacing="1" w:after="100" w:afterAutospacing="1"/>
    </w:pPr>
  </w:style>
  <w:style w:type="table" w:styleId="TableGrid">
    <w:name w:val="Table Grid"/>
    <w:basedOn w:val="TableNormal"/>
    <w:rsid w:val="00DD14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A6B83"/>
    <w:rPr>
      <w:rFonts w:ascii="Tahoma" w:hAnsi="Tahoma" w:cs="Tahoma"/>
      <w:sz w:val="16"/>
      <w:szCs w:val="16"/>
    </w:rPr>
  </w:style>
  <w:style w:type="paragraph" w:styleId="Header">
    <w:name w:val="header"/>
    <w:basedOn w:val="Normal"/>
    <w:rsid w:val="00863F38"/>
    <w:pPr>
      <w:tabs>
        <w:tab w:val="center" w:pos="4320"/>
        <w:tab w:val="right" w:pos="8640"/>
      </w:tabs>
    </w:pPr>
  </w:style>
  <w:style w:type="paragraph" w:styleId="BodyTextIndent2">
    <w:name w:val="Body Text Indent 2"/>
    <w:basedOn w:val="Normal"/>
    <w:link w:val="BodyTextIndent2Char"/>
    <w:rsid w:val="00AE7C9B"/>
    <w:pPr>
      <w:spacing w:before="120"/>
      <w:ind w:left="1134" w:firstLine="851"/>
      <w:jc w:val="both"/>
    </w:pPr>
    <w:rPr>
      <w:rFonts w:ascii=".VnTime" w:hAnsi=".VnTime"/>
    </w:rPr>
  </w:style>
  <w:style w:type="character" w:styleId="CommentReference">
    <w:name w:val="annotation reference"/>
    <w:basedOn w:val="DefaultParagraphFont"/>
    <w:semiHidden/>
    <w:rsid w:val="00526A92"/>
    <w:rPr>
      <w:sz w:val="16"/>
      <w:szCs w:val="16"/>
    </w:rPr>
  </w:style>
  <w:style w:type="paragraph" w:styleId="CommentText">
    <w:name w:val="annotation text"/>
    <w:basedOn w:val="Normal"/>
    <w:semiHidden/>
    <w:rsid w:val="00526A92"/>
    <w:rPr>
      <w:sz w:val="20"/>
      <w:szCs w:val="20"/>
    </w:rPr>
  </w:style>
  <w:style w:type="paragraph" w:styleId="CommentSubject">
    <w:name w:val="annotation subject"/>
    <w:basedOn w:val="CommentText"/>
    <w:next w:val="CommentText"/>
    <w:semiHidden/>
    <w:rsid w:val="00526A92"/>
    <w:rPr>
      <w:b/>
      <w:bCs/>
    </w:rPr>
  </w:style>
  <w:style w:type="paragraph" w:styleId="BodyTextIndent3">
    <w:name w:val="Body Text Indent 3"/>
    <w:basedOn w:val="Normal"/>
    <w:rsid w:val="00E862E0"/>
    <w:pPr>
      <w:tabs>
        <w:tab w:val="center" w:pos="7230"/>
      </w:tabs>
      <w:spacing w:before="120"/>
      <w:ind w:left="1276" w:firstLine="709"/>
      <w:jc w:val="both"/>
    </w:pPr>
    <w:rPr>
      <w:rFonts w:ascii=".VnTime" w:hAnsi=".VnTime"/>
      <w:sz w:val="26"/>
      <w:szCs w:val="20"/>
      <w:lang w:val="en-GB"/>
    </w:rPr>
  </w:style>
  <w:style w:type="paragraph" w:customStyle="1" w:styleId="NormalWeb4">
    <w:name w:val="Normal (Web)4"/>
    <w:basedOn w:val="Normal"/>
    <w:rsid w:val="00376D87"/>
    <w:pPr>
      <w:spacing w:after="150" w:line="288" w:lineRule="auto"/>
    </w:pPr>
    <w:rPr>
      <w:sz w:val="18"/>
      <w:szCs w:val="18"/>
    </w:rPr>
  </w:style>
  <w:style w:type="character" w:customStyle="1" w:styleId="a21">
    <w:name w:val="a21"/>
    <w:basedOn w:val="DefaultParagraphFont"/>
    <w:rsid w:val="00376D87"/>
    <w:rPr>
      <w:rFonts w:ascii="Arial" w:hAnsi="Arial" w:cs="Arial" w:hint="default"/>
      <w:strike w:val="0"/>
      <w:dstrike w:val="0"/>
      <w:sz w:val="20"/>
      <w:szCs w:val="20"/>
      <w:u w:val="none"/>
      <w:effect w:val="none"/>
    </w:rPr>
  </w:style>
  <w:style w:type="character" w:customStyle="1" w:styleId="fftimenewsromanfs12pt1">
    <w:name w:val="ff_time_news_roman_fs_12pt1"/>
    <w:basedOn w:val="DefaultParagraphFont"/>
    <w:rsid w:val="008C194F"/>
    <w:rPr>
      <w:rFonts w:ascii="Times New Roman" w:hAnsi="Times New Roman" w:cs="Times New Roman"/>
      <w:sz w:val="24"/>
      <w:szCs w:val="24"/>
      <w:shd w:val="clear" w:color="auto" w:fill="FFFFFF"/>
    </w:rPr>
  </w:style>
  <w:style w:type="paragraph" w:styleId="BodyText2">
    <w:name w:val="Body Text 2"/>
    <w:basedOn w:val="Normal"/>
    <w:link w:val="BodyText2Char1"/>
    <w:uiPriority w:val="99"/>
    <w:rsid w:val="00612B6B"/>
    <w:pPr>
      <w:spacing w:before="120" w:after="80"/>
      <w:ind w:left="1134" w:firstLine="851"/>
      <w:jc w:val="both"/>
    </w:pPr>
    <w:rPr>
      <w:rFonts w:ascii=".VnTime" w:hAnsi=".VnTime" w:cs=".VnTime"/>
      <w:sz w:val="26"/>
      <w:szCs w:val="26"/>
    </w:rPr>
  </w:style>
  <w:style w:type="character" w:customStyle="1" w:styleId="BodyText2Char">
    <w:name w:val="Body Text 2 Char"/>
    <w:basedOn w:val="DefaultParagraphFont"/>
    <w:uiPriority w:val="99"/>
    <w:semiHidden/>
    <w:rsid w:val="00612B6B"/>
    <w:rPr>
      <w:sz w:val="24"/>
      <w:szCs w:val="24"/>
    </w:rPr>
  </w:style>
  <w:style w:type="character" w:customStyle="1" w:styleId="BodyText2Char1">
    <w:name w:val="Body Text 2 Char1"/>
    <w:basedOn w:val="DefaultParagraphFont"/>
    <w:link w:val="BodyText2"/>
    <w:uiPriority w:val="99"/>
    <w:rsid w:val="00612B6B"/>
    <w:rPr>
      <w:rFonts w:ascii=".VnTime" w:hAnsi=".VnTime" w:cs=".VnTime"/>
      <w:sz w:val="26"/>
      <w:szCs w:val="26"/>
    </w:rPr>
  </w:style>
  <w:style w:type="character" w:customStyle="1" w:styleId="BodyTextChar">
    <w:name w:val="Body Text Char"/>
    <w:basedOn w:val="DefaultParagraphFont"/>
    <w:link w:val="BodyText"/>
    <w:rsid w:val="008A28A2"/>
    <w:rPr>
      <w:rFonts w:ascii=".VnTime" w:hAnsi=".VnTime"/>
      <w:sz w:val="28"/>
      <w:szCs w:val="28"/>
    </w:rPr>
  </w:style>
  <w:style w:type="character" w:customStyle="1" w:styleId="BodyTextIndent2Char">
    <w:name w:val="Body Text Indent 2 Char"/>
    <w:basedOn w:val="DefaultParagraphFont"/>
    <w:link w:val="BodyTextIndent2"/>
    <w:rsid w:val="008A28A2"/>
    <w:rPr>
      <w:rFonts w:ascii=".VnTime" w:hAnsi=".VnTime"/>
      <w:sz w:val="24"/>
      <w:szCs w:val="24"/>
    </w:rPr>
  </w:style>
  <w:style w:type="paragraph" w:customStyle="1" w:styleId="Char">
    <w:name w:val="Char"/>
    <w:basedOn w:val="Normal"/>
    <w:rsid w:val="008E2638"/>
    <w:pPr>
      <w:pageBreakBefore/>
      <w:spacing w:before="100" w:beforeAutospacing="1" w:after="100" w:afterAutospacing="1"/>
    </w:pPr>
    <w:rPr>
      <w:rFonts w:ascii="Tahoma" w:hAnsi="Tahoma" w:cs="Tahoma"/>
      <w:sz w:val="20"/>
      <w:szCs w:val="20"/>
    </w:rPr>
  </w:style>
  <w:style w:type="character" w:customStyle="1" w:styleId="BodyTextIndentChar">
    <w:name w:val="Body Text Indent Char"/>
    <w:basedOn w:val="DefaultParagraphFont"/>
    <w:link w:val="BodyTextIndent"/>
    <w:uiPriority w:val="99"/>
    <w:rsid w:val="008F24BB"/>
    <w:rPr>
      <w:rFonts w:ascii=".VnTime" w:hAnsi=".VnTime"/>
      <w:sz w:val="28"/>
    </w:rPr>
  </w:style>
  <w:style w:type="character" w:styleId="Hyperlink">
    <w:name w:val="Hyperlink"/>
    <w:basedOn w:val="DefaultParagraphFont"/>
    <w:uiPriority w:val="99"/>
    <w:semiHidden/>
    <w:unhideWhenUsed/>
    <w:rsid w:val="00E70290"/>
    <w:rPr>
      <w:strike w:val="0"/>
      <w:dstrike w:val="0"/>
      <w:color w:val="000000"/>
      <w:u w:val="none"/>
      <w:effect w:val="none"/>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4356D9"/>
    <w:pPr>
      <w:spacing w:after="160" w:line="240" w:lineRule="exact"/>
    </w:pPr>
    <w:rPr>
      <w:rFonts w:ascii="Tahoma" w:eastAsia="PMingLiU" w:hAnsi="Tahoma"/>
      <w:sz w:val="20"/>
      <w:szCs w:val="20"/>
    </w:rPr>
  </w:style>
  <w:style w:type="paragraph" w:customStyle="1" w:styleId="Normaljustif">
    <w:name w:val="Normal + justif"/>
    <w:basedOn w:val="Normal"/>
    <w:rsid w:val="00AE5EE9"/>
    <w:rPr>
      <w:b/>
      <w:bCs/>
      <w:sz w:val="28"/>
      <w:szCs w:val="28"/>
    </w:rPr>
  </w:style>
  <w:style w:type="character" w:customStyle="1" w:styleId="content">
    <w:name w:val="content"/>
    <w:basedOn w:val="DefaultParagraphFont"/>
    <w:rsid w:val="00342D61"/>
  </w:style>
  <w:style w:type="paragraph" w:styleId="NoSpacing">
    <w:name w:val="No Spacing"/>
    <w:uiPriority w:val="1"/>
    <w:qFormat/>
    <w:rsid w:val="003C7FDF"/>
    <w:rPr>
      <w:sz w:val="24"/>
      <w:szCs w:val="24"/>
    </w:rPr>
  </w:style>
  <w:style w:type="paragraph" w:customStyle="1" w:styleId="pbody">
    <w:name w:val="pbody"/>
    <w:basedOn w:val="Normal"/>
    <w:uiPriority w:val="99"/>
    <w:rsid w:val="003F7D98"/>
    <w:pPr>
      <w:spacing w:before="100" w:beforeAutospacing="1" w:after="100" w:afterAutospacing="1"/>
    </w:pPr>
  </w:style>
  <w:style w:type="character" w:customStyle="1" w:styleId="BodyText2Char2">
    <w:name w:val="Body Text 2 Char2"/>
    <w:basedOn w:val="DefaultParagraphFont"/>
    <w:uiPriority w:val="99"/>
    <w:rsid w:val="000D2955"/>
    <w:rPr>
      <w:rFonts w:ascii=".VnTime" w:hAnsi=".VnTime" w:cs=".VnTime"/>
      <w:sz w:val="24"/>
      <w:szCs w:val="24"/>
    </w:rPr>
  </w:style>
  <w:style w:type="paragraph" w:customStyle="1" w:styleId="owapara">
    <w:name w:val="owapara"/>
    <w:basedOn w:val="Normal"/>
    <w:rsid w:val="00D93781"/>
    <w:pPr>
      <w:spacing w:before="120" w:after="80"/>
      <w:ind w:right="142"/>
      <w:jc w:val="both"/>
    </w:pPr>
    <w:rPr>
      <w:rFonts w:eastAsiaTheme="minorHAnsi"/>
    </w:rPr>
  </w:style>
  <w:style w:type="character" w:customStyle="1" w:styleId="FooterChar">
    <w:name w:val="Footer Char"/>
    <w:basedOn w:val="DefaultParagraphFont"/>
    <w:link w:val="Footer"/>
    <w:uiPriority w:val="99"/>
    <w:rsid w:val="001F6CFA"/>
    <w:rPr>
      <w:sz w:val="24"/>
      <w:szCs w:val="24"/>
    </w:rPr>
  </w:style>
  <w:style w:type="character" w:customStyle="1" w:styleId="Heading1Char">
    <w:name w:val="Heading 1 Char"/>
    <w:basedOn w:val="DefaultParagraphFont"/>
    <w:link w:val="Heading1"/>
    <w:uiPriority w:val="9"/>
    <w:rsid w:val="00FD503D"/>
    <w:rPr>
      <w:b/>
      <w:bCs/>
      <w:kern w:val="36"/>
      <w:sz w:val="48"/>
      <w:szCs w:val="48"/>
    </w:rPr>
  </w:style>
  <w:style w:type="paragraph" w:styleId="ListParagraph">
    <w:name w:val="List Paragraph"/>
    <w:basedOn w:val="Normal"/>
    <w:uiPriority w:val="34"/>
    <w:qFormat/>
    <w:rsid w:val="00EB2002"/>
    <w:pPr>
      <w:ind w:left="720"/>
      <w:contextualSpacing/>
    </w:pPr>
  </w:style>
  <w:style w:type="character" w:customStyle="1" w:styleId="NormalWebChar">
    <w:name w:val="Normal (Web) Char"/>
    <w:link w:val="NormalWeb"/>
    <w:uiPriority w:val="99"/>
    <w:rsid w:val="00A63333"/>
    <w:rPr>
      <w:sz w:val="24"/>
      <w:szCs w:val="24"/>
    </w:rPr>
  </w:style>
</w:styles>
</file>

<file path=word/webSettings.xml><?xml version="1.0" encoding="utf-8"?>
<w:webSettings xmlns:r="http://schemas.openxmlformats.org/officeDocument/2006/relationships" xmlns:w="http://schemas.openxmlformats.org/wordprocessingml/2006/main">
  <w:divs>
    <w:div w:id="5443427">
      <w:bodyDiv w:val="1"/>
      <w:marLeft w:val="0"/>
      <w:marRight w:val="0"/>
      <w:marTop w:val="0"/>
      <w:marBottom w:val="0"/>
      <w:divBdr>
        <w:top w:val="none" w:sz="0" w:space="0" w:color="auto"/>
        <w:left w:val="none" w:sz="0" w:space="0" w:color="auto"/>
        <w:bottom w:val="none" w:sz="0" w:space="0" w:color="auto"/>
        <w:right w:val="none" w:sz="0" w:space="0" w:color="auto"/>
      </w:divBdr>
    </w:div>
    <w:div w:id="11762211">
      <w:bodyDiv w:val="1"/>
      <w:marLeft w:val="0"/>
      <w:marRight w:val="0"/>
      <w:marTop w:val="0"/>
      <w:marBottom w:val="0"/>
      <w:divBdr>
        <w:top w:val="none" w:sz="0" w:space="0" w:color="auto"/>
        <w:left w:val="none" w:sz="0" w:space="0" w:color="auto"/>
        <w:bottom w:val="none" w:sz="0" w:space="0" w:color="auto"/>
        <w:right w:val="none" w:sz="0" w:space="0" w:color="auto"/>
      </w:divBdr>
    </w:div>
    <w:div w:id="101193377">
      <w:bodyDiv w:val="1"/>
      <w:marLeft w:val="0"/>
      <w:marRight w:val="0"/>
      <w:marTop w:val="0"/>
      <w:marBottom w:val="0"/>
      <w:divBdr>
        <w:top w:val="none" w:sz="0" w:space="0" w:color="auto"/>
        <w:left w:val="none" w:sz="0" w:space="0" w:color="auto"/>
        <w:bottom w:val="none" w:sz="0" w:space="0" w:color="auto"/>
        <w:right w:val="none" w:sz="0" w:space="0" w:color="auto"/>
      </w:divBdr>
    </w:div>
    <w:div w:id="210576783">
      <w:bodyDiv w:val="1"/>
      <w:marLeft w:val="0"/>
      <w:marRight w:val="0"/>
      <w:marTop w:val="0"/>
      <w:marBottom w:val="0"/>
      <w:divBdr>
        <w:top w:val="none" w:sz="0" w:space="0" w:color="auto"/>
        <w:left w:val="none" w:sz="0" w:space="0" w:color="auto"/>
        <w:bottom w:val="none" w:sz="0" w:space="0" w:color="auto"/>
        <w:right w:val="none" w:sz="0" w:space="0" w:color="auto"/>
      </w:divBdr>
    </w:div>
    <w:div w:id="237521941">
      <w:bodyDiv w:val="1"/>
      <w:marLeft w:val="0"/>
      <w:marRight w:val="0"/>
      <w:marTop w:val="0"/>
      <w:marBottom w:val="0"/>
      <w:divBdr>
        <w:top w:val="none" w:sz="0" w:space="0" w:color="auto"/>
        <w:left w:val="none" w:sz="0" w:space="0" w:color="auto"/>
        <w:bottom w:val="none" w:sz="0" w:space="0" w:color="auto"/>
        <w:right w:val="none" w:sz="0" w:space="0" w:color="auto"/>
      </w:divBdr>
    </w:div>
    <w:div w:id="261108608">
      <w:bodyDiv w:val="1"/>
      <w:marLeft w:val="0"/>
      <w:marRight w:val="0"/>
      <w:marTop w:val="0"/>
      <w:marBottom w:val="0"/>
      <w:divBdr>
        <w:top w:val="none" w:sz="0" w:space="0" w:color="auto"/>
        <w:left w:val="none" w:sz="0" w:space="0" w:color="auto"/>
        <w:bottom w:val="none" w:sz="0" w:space="0" w:color="auto"/>
        <w:right w:val="none" w:sz="0" w:space="0" w:color="auto"/>
      </w:divBdr>
    </w:div>
    <w:div w:id="263734191">
      <w:bodyDiv w:val="1"/>
      <w:marLeft w:val="0"/>
      <w:marRight w:val="0"/>
      <w:marTop w:val="0"/>
      <w:marBottom w:val="0"/>
      <w:divBdr>
        <w:top w:val="none" w:sz="0" w:space="0" w:color="auto"/>
        <w:left w:val="none" w:sz="0" w:space="0" w:color="auto"/>
        <w:bottom w:val="none" w:sz="0" w:space="0" w:color="auto"/>
        <w:right w:val="none" w:sz="0" w:space="0" w:color="auto"/>
      </w:divBdr>
    </w:div>
    <w:div w:id="316885103">
      <w:bodyDiv w:val="1"/>
      <w:marLeft w:val="0"/>
      <w:marRight w:val="0"/>
      <w:marTop w:val="0"/>
      <w:marBottom w:val="0"/>
      <w:divBdr>
        <w:top w:val="none" w:sz="0" w:space="0" w:color="auto"/>
        <w:left w:val="none" w:sz="0" w:space="0" w:color="auto"/>
        <w:bottom w:val="none" w:sz="0" w:space="0" w:color="auto"/>
        <w:right w:val="none" w:sz="0" w:space="0" w:color="auto"/>
      </w:divBdr>
    </w:div>
    <w:div w:id="345720006">
      <w:bodyDiv w:val="1"/>
      <w:marLeft w:val="0"/>
      <w:marRight w:val="0"/>
      <w:marTop w:val="0"/>
      <w:marBottom w:val="0"/>
      <w:divBdr>
        <w:top w:val="none" w:sz="0" w:space="0" w:color="auto"/>
        <w:left w:val="none" w:sz="0" w:space="0" w:color="auto"/>
        <w:bottom w:val="none" w:sz="0" w:space="0" w:color="auto"/>
        <w:right w:val="none" w:sz="0" w:space="0" w:color="auto"/>
      </w:divBdr>
    </w:div>
    <w:div w:id="360518153">
      <w:bodyDiv w:val="1"/>
      <w:marLeft w:val="0"/>
      <w:marRight w:val="0"/>
      <w:marTop w:val="0"/>
      <w:marBottom w:val="0"/>
      <w:divBdr>
        <w:top w:val="none" w:sz="0" w:space="0" w:color="auto"/>
        <w:left w:val="none" w:sz="0" w:space="0" w:color="auto"/>
        <w:bottom w:val="none" w:sz="0" w:space="0" w:color="auto"/>
        <w:right w:val="none" w:sz="0" w:space="0" w:color="auto"/>
      </w:divBdr>
      <w:divsChild>
        <w:div w:id="213468756">
          <w:marLeft w:val="0"/>
          <w:marRight w:val="0"/>
          <w:marTop w:val="0"/>
          <w:marBottom w:val="0"/>
          <w:divBdr>
            <w:top w:val="none" w:sz="0" w:space="0" w:color="auto"/>
            <w:left w:val="none" w:sz="0" w:space="0" w:color="auto"/>
            <w:bottom w:val="none" w:sz="0" w:space="0" w:color="auto"/>
            <w:right w:val="none" w:sz="0" w:space="0" w:color="auto"/>
          </w:divBdr>
          <w:divsChild>
            <w:div w:id="1627395974">
              <w:marLeft w:val="0"/>
              <w:marRight w:val="0"/>
              <w:marTop w:val="0"/>
              <w:marBottom w:val="0"/>
              <w:divBdr>
                <w:top w:val="none" w:sz="0" w:space="0" w:color="auto"/>
                <w:left w:val="none" w:sz="0" w:space="0" w:color="auto"/>
                <w:bottom w:val="none" w:sz="0" w:space="0" w:color="auto"/>
                <w:right w:val="none" w:sz="0" w:space="0" w:color="auto"/>
              </w:divBdr>
              <w:divsChild>
                <w:div w:id="4300043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67727974">
      <w:bodyDiv w:val="1"/>
      <w:marLeft w:val="0"/>
      <w:marRight w:val="0"/>
      <w:marTop w:val="0"/>
      <w:marBottom w:val="0"/>
      <w:divBdr>
        <w:top w:val="none" w:sz="0" w:space="0" w:color="auto"/>
        <w:left w:val="none" w:sz="0" w:space="0" w:color="auto"/>
        <w:bottom w:val="none" w:sz="0" w:space="0" w:color="auto"/>
        <w:right w:val="none" w:sz="0" w:space="0" w:color="auto"/>
      </w:divBdr>
    </w:div>
    <w:div w:id="370422870">
      <w:bodyDiv w:val="1"/>
      <w:marLeft w:val="0"/>
      <w:marRight w:val="0"/>
      <w:marTop w:val="0"/>
      <w:marBottom w:val="0"/>
      <w:divBdr>
        <w:top w:val="none" w:sz="0" w:space="0" w:color="auto"/>
        <w:left w:val="none" w:sz="0" w:space="0" w:color="auto"/>
        <w:bottom w:val="none" w:sz="0" w:space="0" w:color="auto"/>
        <w:right w:val="none" w:sz="0" w:space="0" w:color="auto"/>
      </w:divBdr>
      <w:divsChild>
        <w:div w:id="1002196978">
          <w:marLeft w:val="0"/>
          <w:marRight w:val="0"/>
          <w:marTop w:val="0"/>
          <w:marBottom w:val="0"/>
          <w:divBdr>
            <w:top w:val="none" w:sz="0" w:space="0" w:color="auto"/>
            <w:left w:val="none" w:sz="0" w:space="0" w:color="auto"/>
            <w:bottom w:val="none" w:sz="0" w:space="0" w:color="auto"/>
            <w:right w:val="none" w:sz="0" w:space="0" w:color="auto"/>
          </w:divBdr>
          <w:divsChild>
            <w:div w:id="1766263857">
              <w:marLeft w:val="0"/>
              <w:marRight w:val="0"/>
              <w:marTop w:val="0"/>
              <w:marBottom w:val="0"/>
              <w:divBdr>
                <w:top w:val="none" w:sz="0" w:space="0" w:color="auto"/>
                <w:left w:val="none" w:sz="0" w:space="0" w:color="auto"/>
                <w:bottom w:val="none" w:sz="0" w:space="0" w:color="auto"/>
                <w:right w:val="none" w:sz="0" w:space="0" w:color="auto"/>
              </w:divBdr>
              <w:divsChild>
                <w:div w:id="952396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29276040">
      <w:bodyDiv w:val="1"/>
      <w:marLeft w:val="0"/>
      <w:marRight w:val="0"/>
      <w:marTop w:val="0"/>
      <w:marBottom w:val="0"/>
      <w:divBdr>
        <w:top w:val="none" w:sz="0" w:space="0" w:color="auto"/>
        <w:left w:val="none" w:sz="0" w:space="0" w:color="auto"/>
        <w:bottom w:val="none" w:sz="0" w:space="0" w:color="auto"/>
        <w:right w:val="none" w:sz="0" w:space="0" w:color="auto"/>
      </w:divBdr>
    </w:div>
    <w:div w:id="479271524">
      <w:bodyDiv w:val="1"/>
      <w:marLeft w:val="0"/>
      <w:marRight w:val="0"/>
      <w:marTop w:val="0"/>
      <w:marBottom w:val="0"/>
      <w:divBdr>
        <w:top w:val="none" w:sz="0" w:space="0" w:color="auto"/>
        <w:left w:val="none" w:sz="0" w:space="0" w:color="auto"/>
        <w:bottom w:val="none" w:sz="0" w:space="0" w:color="auto"/>
        <w:right w:val="none" w:sz="0" w:space="0" w:color="auto"/>
      </w:divBdr>
    </w:div>
    <w:div w:id="499275629">
      <w:bodyDiv w:val="1"/>
      <w:marLeft w:val="0"/>
      <w:marRight w:val="0"/>
      <w:marTop w:val="0"/>
      <w:marBottom w:val="0"/>
      <w:divBdr>
        <w:top w:val="none" w:sz="0" w:space="0" w:color="auto"/>
        <w:left w:val="none" w:sz="0" w:space="0" w:color="auto"/>
        <w:bottom w:val="none" w:sz="0" w:space="0" w:color="auto"/>
        <w:right w:val="none" w:sz="0" w:space="0" w:color="auto"/>
      </w:divBdr>
    </w:div>
    <w:div w:id="524708887">
      <w:bodyDiv w:val="1"/>
      <w:marLeft w:val="0"/>
      <w:marRight w:val="0"/>
      <w:marTop w:val="0"/>
      <w:marBottom w:val="0"/>
      <w:divBdr>
        <w:top w:val="none" w:sz="0" w:space="0" w:color="auto"/>
        <w:left w:val="none" w:sz="0" w:space="0" w:color="auto"/>
        <w:bottom w:val="none" w:sz="0" w:space="0" w:color="auto"/>
        <w:right w:val="none" w:sz="0" w:space="0" w:color="auto"/>
      </w:divBdr>
    </w:div>
    <w:div w:id="593129712">
      <w:bodyDiv w:val="1"/>
      <w:marLeft w:val="0"/>
      <w:marRight w:val="0"/>
      <w:marTop w:val="0"/>
      <w:marBottom w:val="0"/>
      <w:divBdr>
        <w:top w:val="none" w:sz="0" w:space="0" w:color="auto"/>
        <w:left w:val="none" w:sz="0" w:space="0" w:color="auto"/>
        <w:bottom w:val="none" w:sz="0" w:space="0" w:color="auto"/>
        <w:right w:val="none" w:sz="0" w:space="0" w:color="auto"/>
      </w:divBdr>
    </w:div>
    <w:div w:id="638876350">
      <w:bodyDiv w:val="1"/>
      <w:marLeft w:val="0"/>
      <w:marRight w:val="0"/>
      <w:marTop w:val="0"/>
      <w:marBottom w:val="0"/>
      <w:divBdr>
        <w:top w:val="none" w:sz="0" w:space="0" w:color="auto"/>
        <w:left w:val="none" w:sz="0" w:space="0" w:color="auto"/>
        <w:bottom w:val="none" w:sz="0" w:space="0" w:color="auto"/>
        <w:right w:val="none" w:sz="0" w:space="0" w:color="auto"/>
      </w:divBdr>
    </w:div>
    <w:div w:id="639724137">
      <w:bodyDiv w:val="1"/>
      <w:marLeft w:val="0"/>
      <w:marRight w:val="0"/>
      <w:marTop w:val="0"/>
      <w:marBottom w:val="0"/>
      <w:divBdr>
        <w:top w:val="none" w:sz="0" w:space="0" w:color="auto"/>
        <w:left w:val="none" w:sz="0" w:space="0" w:color="auto"/>
        <w:bottom w:val="none" w:sz="0" w:space="0" w:color="auto"/>
        <w:right w:val="none" w:sz="0" w:space="0" w:color="auto"/>
      </w:divBdr>
    </w:div>
    <w:div w:id="649406573">
      <w:bodyDiv w:val="1"/>
      <w:marLeft w:val="0"/>
      <w:marRight w:val="0"/>
      <w:marTop w:val="0"/>
      <w:marBottom w:val="0"/>
      <w:divBdr>
        <w:top w:val="none" w:sz="0" w:space="0" w:color="auto"/>
        <w:left w:val="none" w:sz="0" w:space="0" w:color="auto"/>
        <w:bottom w:val="none" w:sz="0" w:space="0" w:color="auto"/>
        <w:right w:val="none" w:sz="0" w:space="0" w:color="auto"/>
      </w:divBdr>
    </w:div>
    <w:div w:id="684065047">
      <w:bodyDiv w:val="1"/>
      <w:marLeft w:val="0"/>
      <w:marRight w:val="0"/>
      <w:marTop w:val="0"/>
      <w:marBottom w:val="0"/>
      <w:divBdr>
        <w:top w:val="none" w:sz="0" w:space="0" w:color="auto"/>
        <w:left w:val="none" w:sz="0" w:space="0" w:color="auto"/>
        <w:bottom w:val="none" w:sz="0" w:space="0" w:color="auto"/>
        <w:right w:val="none" w:sz="0" w:space="0" w:color="auto"/>
      </w:divBdr>
    </w:div>
    <w:div w:id="687559541">
      <w:bodyDiv w:val="1"/>
      <w:marLeft w:val="0"/>
      <w:marRight w:val="0"/>
      <w:marTop w:val="0"/>
      <w:marBottom w:val="0"/>
      <w:divBdr>
        <w:top w:val="none" w:sz="0" w:space="0" w:color="auto"/>
        <w:left w:val="none" w:sz="0" w:space="0" w:color="auto"/>
        <w:bottom w:val="none" w:sz="0" w:space="0" w:color="auto"/>
        <w:right w:val="none" w:sz="0" w:space="0" w:color="auto"/>
      </w:divBdr>
    </w:div>
    <w:div w:id="759765002">
      <w:bodyDiv w:val="1"/>
      <w:marLeft w:val="0"/>
      <w:marRight w:val="0"/>
      <w:marTop w:val="0"/>
      <w:marBottom w:val="0"/>
      <w:divBdr>
        <w:top w:val="none" w:sz="0" w:space="0" w:color="auto"/>
        <w:left w:val="none" w:sz="0" w:space="0" w:color="auto"/>
        <w:bottom w:val="none" w:sz="0" w:space="0" w:color="auto"/>
        <w:right w:val="none" w:sz="0" w:space="0" w:color="auto"/>
      </w:divBdr>
    </w:div>
    <w:div w:id="779178710">
      <w:bodyDiv w:val="1"/>
      <w:marLeft w:val="0"/>
      <w:marRight w:val="0"/>
      <w:marTop w:val="0"/>
      <w:marBottom w:val="0"/>
      <w:divBdr>
        <w:top w:val="none" w:sz="0" w:space="0" w:color="auto"/>
        <w:left w:val="none" w:sz="0" w:space="0" w:color="auto"/>
        <w:bottom w:val="none" w:sz="0" w:space="0" w:color="auto"/>
        <w:right w:val="none" w:sz="0" w:space="0" w:color="auto"/>
      </w:divBdr>
    </w:div>
    <w:div w:id="791366370">
      <w:bodyDiv w:val="1"/>
      <w:marLeft w:val="0"/>
      <w:marRight w:val="0"/>
      <w:marTop w:val="0"/>
      <w:marBottom w:val="0"/>
      <w:divBdr>
        <w:top w:val="none" w:sz="0" w:space="0" w:color="auto"/>
        <w:left w:val="none" w:sz="0" w:space="0" w:color="auto"/>
        <w:bottom w:val="none" w:sz="0" w:space="0" w:color="auto"/>
        <w:right w:val="none" w:sz="0" w:space="0" w:color="auto"/>
      </w:divBdr>
    </w:div>
    <w:div w:id="837964994">
      <w:bodyDiv w:val="1"/>
      <w:marLeft w:val="0"/>
      <w:marRight w:val="0"/>
      <w:marTop w:val="0"/>
      <w:marBottom w:val="0"/>
      <w:divBdr>
        <w:top w:val="none" w:sz="0" w:space="0" w:color="auto"/>
        <w:left w:val="none" w:sz="0" w:space="0" w:color="auto"/>
        <w:bottom w:val="none" w:sz="0" w:space="0" w:color="auto"/>
        <w:right w:val="none" w:sz="0" w:space="0" w:color="auto"/>
      </w:divBdr>
    </w:div>
    <w:div w:id="843519502">
      <w:bodyDiv w:val="1"/>
      <w:marLeft w:val="0"/>
      <w:marRight w:val="0"/>
      <w:marTop w:val="0"/>
      <w:marBottom w:val="0"/>
      <w:divBdr>
        <w:top w:val="none" w:sz="0" w:space="0" w:color="auto"/>
        <w:left w:val="none" w:sz="0" w:space="0" w:color="auto"/>
        <w:bottom w:val="none" w:sz="0" w:space="0" w:color="auto"/>
        <w:right w:val="none" w:sz="0" w:space="0" w:color="auto"/>
      </w:divBdr>
    </w:div>
    <w:div w:id="925462982">
      <w:bodyDiv w:val="1"/>
      <w:marLeft w:val="0"/>
      <w:marRight w:val="0"/>
      <w:marTop w:val="0"/>
      <w:marBottom w:val="0"/>
      <w:divBdr>
        <w:top w:val="none" w:sz="0" w:space="0" w:color="auto"/>
        <w:left w:val="none" w:sz="0" w:space="0" w:color="auto"/>
        <w:bottom w:val="none" w:sz="0" w:space="0" w:color="auto"/>
        <w:right w:val="none" w:sz="0" w:space="0" w:color="auto"/>
      </w:divBdr>
    </w:div>
    <w:div w:id="953831472">
      <w:bodyDiv w:val="1"/>
      <w:marLeft w:val="0"/>
      <w:marRight w:val="0"/>
      <w:marTop w:val="0"/>
      <w:marBottom w:val="0"/>
      <w:divBdr>
        <w:top w:val="none" w:sz="0" w:space="0" w:color="auto"/>
        <w:left w:val="none" w:sz="0" w:space="0" w:color="auto"/>
        <w:bottom w:val="none" w:sz="0" w:space="0" w:color="auto"/>
        <w:right w:val="none" w:sz="0" w:space="0" w:color="auto"/>
      </w:divBdr>
    </w:div>
    <w:div w:id="964039311">
      <w:bodyDiv w:val="1"/>
      <w:marLeft w:val="0"/>
      <w:marRight w:val="0"/>
      <w:marTop w:val="0"/>
      <w:marBottom w:val="0"/>
      <w:divBdr>
        <w:top w:val="none" w:sz="0" w:space="0" w:color="auto"/>
        <w:left w:val="none" w:sz="0" w:space="0" w:color="auto"/>
        <w:bottom w:val="none" w:sz="0" w:space="0" w:color="auto"/>
        <w:right w:val="none" w:sz="0" w:space="0" w:color="auto"/>
      </w:divBdr>
    </w:div>
    <w:div w:id="998771187">
      <w:bodyDiv w:val="1"/>
      <w:marLeft w:val="0"/>
      <w:marRight w:val="0"/>
      <w:marTop w:val="0"/>
      <w:marBottom w:val="0"/>
      <w:divBdr>
        <w:top w:val="none" w:sz="0" w:space="0" w:color="auto"/>
        <w:left w:val="none" w:sz="0" w:space="0" w:color="auto"/>
        <w:bottom w:val="none" w:sz="0" w:space="0" w:color="auto"/>
        <w:right w:val="none" w:sz="0" w:space="0" w:color="auto"/>
      </w:divBdr>
    </w:div>
    <w:div w:id="1026711439">
      <w:bodyDiv w:val="1"/>
      <w:marLeft w:val="0"/>
      <w:marRight w:val="0"/>
      <w:marTop w:val="0"/>
      <w:marBottom w:val="0"/>
      <w:divBdr>
        <w:top w:val="none" w:sz="0" w:space="0" w:color="auto"/>
        <w:left w:val="none" w:sz="0" w:space="0" w:color="auto"/>
        <w:bottom w:val="none" w:sz="0" w:space="0" w:color="auto"/>
        <w:right w:val="none" w:sz="0" w:space="0" w:color="auto"/>
      </w:divBdr>
    </w:div>
    <w:div w:id="1113862843">
      <w:bodyDiv w:val="1"/>
      <w:marLeft w:val="0"/>
      <w:marRight w:val="0"/>
      <w:marTop w:val="0"/>
      <w:marBottom w:val="0"/>
      <w:divBdr>
        <w:top w:val="none" w:sz="0" w:space="0" w:color="auto"/>
        <w:left w:val="none" w:sz="0" w:space="0" w:color="auto"/>
        <w:bottom w:val="none" w:sz="0" w:space="0" w:color="auto"/>
        <w:right w:val="none" w:sz="0" w:space="0" w:color="auto"/>
      </w:divBdr>
    </w:div>
    <w:div w:id="1142236371">
      <w:bodyDiv w:val="1"/>
      <w:marLeft w:val="0"/>
      <w:marRight w:val="0"/>
      <w:marTop w:val="0"/>
      <w:marBottom w:val="0"/>
      <w:divBdr>
        <w:top w:val="none" w:sz="0" w:space="0" w:color="auto"/>
        <w:left w:val="none" w:sz="0" w:space="0" w:color="auto"/>
        <w:bottom w:val="none" w:sz="0" w:space="0" w:color="auto"/>
        <w:right w:val="none" w:sz="0" w:space="0" w:color="auto"/>
      </w:divBdr>
    </w:div>
    <w:div w:id="1147208191">
      <w:bodyDiv w:val="1"/>
      <w:marLeft w:val="0"/>
      <w:marRight w:val="0"/>
      <w:marTop w:val="0"/>
      <w:marBottom w:val="0"/>
      <w:divBdr>
        <w:top w:val="none" w:sz="0" w:space="0" w:color="auto"/>
        <w:left w:val="none" w:sz="0" w:space="0" w:color="auto"/>
        <w:bottom w:val="none" w:sz="0" w:space="0" w:color="auto"/>
        <w:right w:val="none" w:sz="0" w:space="0" w:color="auto"/>
      </w:divBdr>
    </w:div>
    <w:div w:id="1193961388">
      <w:bodyDiv w:val="1"/>
      <w:marLeft w:val="0"/>
      <w:marRight w:val="0"/>
      <w:marTop w:val="0"/>
      <w:marBottom w:val="0"/>
      <w:divBdr>
        <w:top w:val="none" w:sz="0" w:space="0" w:color="auto"/>
        <w:left w:val="none" w:sz="0" w:space="0" w:color="auto"/>
        <w:bottom w:val="none" w:sz="0" w:space="0" w:color="auto"/>
        <w:right w:val="none" w:sz="0" w:space="0" w:color="auto"/>
      </w:divBdr>
    </w:div>
    <w:div w:id="1223099703">
      <w:bodyDiv w:val="1"/>
      <w:marLeft w:val="0"/>
      <w:marRight w:val="0"/>
      <w:marTop w:val="0"/>
      <w:marBottom w:val="0"/>
      <w:divBdr>
        <w:top w:val="none" w:sz="0" w:space="0" w:color="auto"/>
        <w:left w:val="none" w:sz="0" w:space="0" w:color="auto"/>
        <w:bottom w:val="none" w:sz="0" w:space="0" w:color="auto"/>
        <w:right w:val="none" w:sz="0" w:space="0" w:color="auto"/>
      </w:divBdr>
    </w:div>
    <w:div w:id="1256284791">
      <w:bodyDiv w:val="1"/>
      <w:marLeft w:val="0"/>
      <w:marRight w:val="0"/>
      <w:marTop w:val="0"/>
      <w:marBottom w:val="0"/>
      <w:divBdr>
        <w:top w:val="none" w:sz="0" w:space="0" w:color="auto"/>
        <w:left w:val="none" w:sz="0" w:space="0" w:color="auto"/>
        <w:bottom w:val="none" w:sz="0" w:space="0" w:color="auto"/>
        <w:right w:val="none" w:sz="0" w:space="0" w:color="auto"/>
      </w:divBdr>
    </w:div>
    <w:div w:id="1301808325">
      <w:bodyDiv w:val="1"/>
      <w:marLeft w:val="0"/>
      <w:marRight w:val="0"/>
      <w:marTop w:val="0"/>
      <w:marBottom w:val="0"/>
      <w:divBdr>
        <w:top w:val="none" w:sz="0" w:space="0" w:color="auto"/>
        <w:left w:val="none" w:sz="0" w:space="0" w:color="auto"/>
        <w:bottom w:val="none" w:sz="0" w:space="0" w:color="auto"/>
        <w:right w:val="none" w:sz="0" w:space="0" w:color="auto"/>
      </w:divBdr>
    </w:div>
    <w:div w:id="1301809673">
      <w:bodyDiv w:val="1"/>
      <w:marLeft w:val="0"/>
      <w:marRight w:val="0"/>
      <w:marTop w:val="0"/>
      <w:marBottom w:val="0"/>
      <w:divBdr>
        <w:top w:val="none" w:sz="0" w:space="0" w:color="auto"/>
        <w:left w:val="none" w:sz="0" w:space="0" w:color="auto"/>
        <w:bottom w:val="none" w:sz="0" w:space="0" w:color="auto"/>
        <w:right w:val="none" w:sz="0" w:space="0" w:color="auto"/>
      </w:divBdr>
    </w:div>
    <w:div w:id="1325477770">
      <w:bodyDiv w:val="1"/>
      <w:marLeft w:val="0"/>
      <w:marRight w:val="0"/>
      <w:marTop w:val="0"/>
      <w:marBottom w:val="0"/>
      <w:divBdr>
        <w:top w:val="none" w:sz="0" w:space="0" w:color="auto"/>
        <w:left w:val="none" w:sz="0" w:space="0" w:color="auto"/>
        <w:bottom w:val="none" w:sz="0" w:space="0" w:color="auto"/>
        <w:right w:val="none" w:sz="0" w:space="0" w:color="auto"/>
      </w:divBdr>
    </w:div>
    <w:div w:id="1355185967">
      <w:bodyDiv w:val="1"/>
      <w:marLeft w:val="0"/>
      <w:marRight w:val="0"/>
      <w:marTop w:val="0"/>
      <w:marBottom w:val="0"/>
      <w:divBdr>
        <w:top w:val="none" w:sz="0" w:space="0" w:color="auto"/>
        <w:left w:val="none" w:sz="0" w:space="0" w:color="auto"/>
        <w:bottom w:val="none" w:sz="0" w:space="0" w:color="auto"/>
        <w:right w:val="none" w:sz="0" w:space="0" w:color="auto"/>
      </w:divBdr>
    </w:div>
    <w:div w:id="1375738871">
      <w:bodyDiv w:val="1"/>
      <w:marLeft w:val="0"/>
      <w:marRight w:val="0"/>
      <w:marTop w:val="0"/>
      <w:marBottom w:val="0"/>
      <w:divBdr>
        <w:top w:val="none" w:sz="0" w:space="0" w:color="auto"/>
        <w:left w:val="none" w:sz="0" w:space="0" w:color="auto"/>
        <w:bottom w:val="none" w:sz="0" w:space="0" w:color="auto"/>
        <w:right w:val="none" w:sz="0" w:space="0" w:color="auto"/>
      </w:divBdr>
    </w:div>
    <w:div w:id="1382947053">
      <w:bodyDiv w:val="1"/>
      <w:marLeft w:val="0"/>
      <w:marRight w:val="0"/>
      <w:marTop w:val="0"/>
      <w:marBottom w:val="0"/>
      <w:divBdr>
        <w:top w:val="none" w:sz="0" w:space="0" w:color="auto"/>
        <w:left w:val="none" w:sz="0" w:space="0" w:color="auto"/>
        <w:bottom w:val="none" w:sz="0" w:space="0" w:color="auto"/>
        <w:right w:val="none" w:sz="0" w:space="0" w:color="auto"/>
      </w:divBdr>
    </w:div>
    <w:div w:id="1420442845">
      <w:bodyDiv w:val="1"/>
      <w:marLeft w:val="0"/>
      <w:marRight w:val="0"/>
      <w:marTop w:val="0"/>
      <w:marBottom w:val="0"/>
      <w:divBdr>
        <w:top w:val="none" w:sz="0" w:space="0" w:color="auto"/>
        <w:left w:val="none" w:sz="0" w:space="0" w:color="auto"/>
        <w:bottom w:val="none" w:sz="0" w:space="0" w:color="auto"/>
        <w:right w:val="none" w:sz="0" w:space="0" w:color="auto"/>
      </w:divBdr>
    </w:div>
    <w:div w:id="1515605810">
      <w:bodyDiv w:val="1"/>
      <w:marLeft w:val="0"/>
      <w:marRight w:val="0"/>
      <w:marTop w:val="0"/>
      <w:marBottom w:val="0"/>
      <w:divBdr>
        <w:top w:val="none" w:sz="0" w:space="0" w:color="auto"/>
        <w:left w:val="none" w:sz="0" w:space="0" w:color="auto"/>
        <w:bottom w:val="none" w:sz="0" w:space="0" w:color="auto"/>
        <w:right w:val="none" w:sz="0" w:space="0" w:color="auto"/>
      </w:divBdr>
    </w:div>
    <w:div w:id="1533567453">
      <w:bodyDiv w:val="1"/>
      <w:marLeft w:val="0"/>
      <w:marRight w:val="0"/>
      <w:marTop w:val="0"/>
      <w:marBottom w:val="0"/>
      <w:divBdr>
        <w:top w:val="none" w:sz="0" w:space="0" w:color="auto"/>
        <w:left w:val="none" w:sz="0" w:space="0" w:color="auto"/>
        <w:bottom w:val="none" w:sz="0" w:space="0" w:color="auto"/>
        <w:right w:val="none" w:sz="0" w:space="0" w:color="auto"/>
      </w:divBdr>
    </w:div>
    <w:div w:id="1584873989">
      <w:bodyDiv w:val="1"/>
      <w:marLeft w:val="0"/>
      <w:marRight w:val="0"/>
      <w:marTop w:val="0"/>
      <w:marBottom w:val="0"/>
      <w:divBdr>
        <w:top w:val="none" w:sz="0" w:space="0" w:color="auto"/>
        <w:left w:val="none" w:sz="0" w:space="0" w:color="auto"/>
        <w:bottom w:val="none" w:sz="0" w:space="0" w:color="auto"/>
        <w:right w:val="none" w:sz="0" w:space="0" w:color="auto"/>
      </w:divBdr>
    </w:div>
    <w:div w:id="1611667385">
      <w:bodyDiv w:val="1"/>
      <w:marLeft w:val="0"/>
      <w:marRight w:val="0"/>
      <w:marTop w:val="0"/>
      <w:marBottom w:val="0"/>
      <w:divBdr>
        <w:top w:val="none" w:sz="0" w:space="0" w:color="auto"/>
        <w:left w:val="none" w:sz="0" w:space="0" w:color="auto"/>
        <w:bottom w:val="none" w:sz="0" w:space="0" w:color="auto"/>
        <w:right w:val="none" w:sz="0" w:space="0" w:color="auto"/>
      </w:divBdr>
    </w:div>
    <w:div w:id="1696730296">
      <w:bodyDiv w:val="1"/>
      <w:marLeft w:val="0"/>
      <w:marRight w:val="0"/>
      <w:marTop w:val="0"/>
      <w:marBottom w:val="0"/>
      <w:divBdr>
        <w:top w:val="none" w:sz="0" w:space="0" w:color="auto"/>
        <w:left w:val="none" w:sz="0" w:space="0" w:color="auto"/>
        <w:bottom w:val="none" w:sz="0" w:space="0" w:color="auto"/>
        <w:right w:val="none" w:sz="0" w:space="0" w:color="auto"/>
      </w:divBdr>
    </w:div>
    <w:div w:id="1697458667">
      <w:bodyDiv w:val="1"/>
      <w:marLeft w:val="0"/>
      <w:marRight w:val="0"/>
      <w:marTop w:val="0"/>
      <w:marBottom w:val="0"/>
      <w:divBdr>
        <w:top w:val="none" w:sz="0" w:space="0" w:color="auto"/>
        <w:left w:val="none" w:sz="0" w:space="0" w:color="auto"/>
        <w:bottom w:val="none" w:sz="0" w:space="0" w:color="auto"/>
        <w:right w:val="none" w:sz="0" w:space="0" w:color="auto"/>
      </w:divBdr>
    </w:div>
    <w:div w:id="1732848541">
      <w:bodyDiv w:val="1"/>
      <w:marLeft w:val="0"/>
      <w:marRight w:val="0"/>
      <w:marTop w:val="0"/>
      <w:marBottom w:val="0"/>
      <w:divBdr>
        <w:top w:val="none" w:sz="0" w:space="0" w:color="auto"/>
        <w:left w:val="none" w:sz="0" w:space="0" w:color="auto"/>
        <w:bottom w:val="none" w:sz="0" w:space="0" w:color="auto"/>
        <w:right w:val="none" w:sz="0" w:space="0" w:color="auto"/>
      </w:divBdr>
    </w:div>
    <w:div w:id="1820807424">
      <w:bodyDiv w:val="1"/>
      <w:marLeft w:val="0"/>
      <w:marRight w:val="0"/>
      <w:marTop w:val="0"/>
      <w:marBottom w:val="0"/>
      <w:divBdr>
        <w:top w:val="none" w:sz="0" w:space="0" w:color="auto"/>
        <w:left w:val="none" w:sz="0" w:space="0" w:color="auto"/>
        <w:bottom w:val="none" w:sz="0" w:space="0" w:color="auto"/>
        <w:right w:val="none" w:sz="0" w:space="0" w:color="auto"/>
      </w:divBdr>
    </w:div>
    <w:div w:id="1847554310">
      <w:bodyDiv w:val="1"/>
      <w:marLeft w:val="0"/>
      <w:marRight w:val="0"/>
      <w:marTop w:val="0"/>
      <w:marBottom w:val="0"/>
      <w:divBdr>
        <w:top w:val="none" w:sz="0" w:space="0" w:color="auto"/>
        <w:left w:val="none" w:sz="0" w:space="0" w:color="auto"/>
        <w:bottom w:val="none" w:sz="0" w:space="0" w:color="auto"/>
        <w:right w:val="none" w:sz="0" w:space="0" w:color="auto"/>
      </w:divBdr>
    </w:div>
    <w:div w:id="1854302858">
      <w:bodyDiv w:val="1"/>
      <w:marLeft w:val="0"/>
      <w:marRight w:val="0"/>
      <w:marTop w:val="0"/>
      <w:marBottom w:val="0"/>
      <w:divBdr>
        <w:top w:val="none" w:sz="0" w:space="0" w:color="auto"/>
        <w:left w:val="none" w:sz="0" w:space="0" w:color="auto"/>
        <w:bottom w:val="none" w:sz="0" w:space="0" w:color="auto"/>
        <w:right w:val="none" w:sz="0" w:space="0" w:color="auto"/>
      </w:divBdr>
    </w:div>
    <w:div w:id="1857377547">
      <w:bodyDiv w:val="1"/>
      <w:marLeft w:val="0"/>
      <w:marRight w:val="0"/>
      <w:marTop w:val="0"/>
      <w:marBottom w:val="0"/>
      <w:divBdr>
        <w:top w:val="none" w:sz="0" w:space="0" w:color="auto"/>
        <w:left w:val="none" w:sz="0" w:space="0" w:color="auto"/>
        <w:bottom w:val="none" w:sz="0" w:space="0" w:color="auto"/>
        <w:right w:val="none" w:sz="0" w:space="0" w:color="auto"/>
      </w:divBdr>
    </w:div>
    <w:div w:id="1961495985">
      <w:bodyDiv w:val="1"/>
      <w:marLeft w:val="0"/>
      <w:marRight w:val="0"/>
      <w:marTop w:val="0"/>
      <w:marBottom w:val="0"/>
      <w:divBdr>
        <w:top w:val="none" w:sz="0" w:space="0" w:color="auto"/>
        <w:left w:val="none" w:sz="0" w:space="0" w:color="auto"/>
        <w:bottom w:val="none" w:sz="0" w:space="0" w:color="auto"/>
        <w:right w:val="none" w:sz="0" w:space="0" w:color="auto"/>
      </w:divBdr>
    </w:div>
    <w:div w:id="2041935414">
      <w:bodyDiv w:val="1"/>
      <w:marLeft w:val="0"/>
      <w:marRight w:val="0"/>
      <w:marTop w:val="0"/>
      <w:marBottom w:val="0"/>
      <w:divBdr>
        <w:top w:val="none" w:sz="0" w:space="0" w:color="auto"/>
        <w:left w:val="none" w:sz="0" w:space="0" w:color="auto"/>
        <w:bottom w:val="none" w:sz="0" w:space="0" w:color="auto"/>
        <w:right w:val="none" w:sz="0" w:space="0" w:color="auto"/>
      </w:divBdr>
    </w:div>
    <w:div w:id="2114395498">
      <w:bodyDiv w:val="1"/>
      <w:marLeft w:val="0"/>
      <w:marRight w:val="0"/>
      <w:marTop w:val="0"/>
      <w:marBottom w:val="0"/>
      <w:divBdr>
        <w:top w:val="none" w:sz="0" w:space="0" w:color="auto"/>
        <w:left w:val="none" w:sz="0" w:space="0" w:color="auto"/>
        <w:bottom w:val="none" w:sz="0" w:space="0" w:color="auto"/>
        <w:right w:val="none" w:sz="0" w:space="0" w:color="auto"/>
      </w:divBdr>
    </w:div>
    <w:div w:id="21433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A5CD-30AE-4719-9540-83B831E7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2018-02-26T02:00:00Z</cp:lastPrinted>
  <dcterms:created xsi:type="dcterms:W3CDTF">2018-02-26T02:37:00Z</dcterms:created>
  <dcterms:modified xsi:type="dcterms:W3CDTF">2018-02-28T01:45:00Z</dcterms:modified>
</cp:coreProperties>
</file>