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B1" w:rsidRPr="002249AE" w:rsidRDefault="00B436B1" w:rsidP="00E5478C">
      <w:pPr>
        <w:spacing w:before="60" w:after="60" w:line="360" w:lineRule="exact"/>
        <w:rPr>
          <w:b/>
          <w:sz w:val="26"/>
          <w:szCs w:val="26"/>
        </w:rPr>
      </w:pPr>
      <w:r w:rsidRPr="002249AE">
        <w:rPr>
          <w:b/>
          <w:sz w:val="26"/>
          <w:szCs w:val="26"/>
        </w:rPr>
        <w:t>P</w:t>
      </w:r>
      <w:r w:rsidR="00E81636" w:rsidRPr="002249AE">
        <w:rPr>
          <w:b/>
          <w:sz w:val="26"/>
          <w:szCs w:val="26"/>
        </w:rPr>
        <w:t>hụ lục</w:t>
      </w:r>
      <w:r w:rsidR="001C7C80" w:rsidRPr="002249AE">
        <w:rPr>
          <w:b/>
          <w:sz w:val="26"/>
          <w:szCs w:val="26"/>
        </w:rPr>
        <w:t xml:space="preserve"> 2</w:t>
      </w:r>
    </w:p>
    <w:p w:rsidR="00B436B1" w:rsidRPr="00E5478C" w:rsidRDefault="00B436B1" w:rsidP="00E5478C">
      <w:pPr>
        <w:spacing w:before="60" w:after="60" w:line="360" w:lineRule="exact"/>
        <w:jc w:val="center"/>
        <w:rPr>
          <w:b/>
          <w:szCs w:val="28"/>
        </w:rPr>
      </w:pPr>
    </w:p>
    <w:p w:rsidR="00B436B1" w:rsidRPr="00E5478C" w:rsidRDefault="00B436B1" w:rsidP="00E5478C">
      <w:pPr>
        <w:spacing w:before="60" w:after="60" w:line="360" w:lineRule="exact"/>
        <w:jc w:val="center"/>
        <w:rPr>
          <w:b/>
          <w:szCs w:val="28"/>
        </w:rPr>
      </w:pPr>
      <w:r w:rsidRPr="00E5478C">
        <w:rPr>
          <w:b/>
          <w:szCs w:val="28"/>
        </w:rPr>
        <w:t xml:space="preserve">DANH MỤC VĂN BẢN </w:t>
      </w:r>
      <w:r w:rsidR="00E5478C" w:rsidRPr="00E5478C">
        <w:rPr>
          <w:b/>
          <w:szCs w:val="28"/>
        </w:rPr>
        <w:t xml:space="preserve">TRIỂN KHAI THI HÀNH LUẬT </w:t>
      </w:r>
      <w:r w:rsidRPr="00E5478C">
        <w:rPr>
          <w:b/>
          <w:szCs w:val="28"/>
        </w:rPr>
        <w:t>HỢP TÁC XÃ</w:t>
      </w:r>
    </w:p>
    <w:p w:rsidR="00B436B1" w:rsidRDefault="00B436B1" w:rsidP="00B436B1">
      <w:pPr>
        <w:spacing w:before="60" w:after="60" w:line="360" w:lineRule="exact"/>
        <w:jc w:val="both"/>
        <w:rPr>
          <w:szCs w:val="28"/>
        </w:rPr>
      </w:pPr>
    </w:p>
    <w:p w:rsidR="00B436B1" w:rsidRPr="00B436B1" w:rsidRDefault="00B436B1" w:rsidP="00B436B1">
      <w:pPr>
        <w:spacing w:before="60" w:after="60" w:line="360" w:lineRule="exact"/>
        <w:jc w:val="both"/>
        <w:rPr>
          <w:b/>
          <w:szCs w:val="28"/>
        </w:rPr>
      </w:pPr>
      <w:r w:rsidRPr="00B436B1">
        <w:rPr>
          <w:b/>
          <w:szCs w:val="28"/>
        </w:rPr>
        <w:t>I. Các văn bản của Chính phủ</w:t>
      </w:r>
      <w:r w:rsidR="00E5478C">
        <w:rPr>
          <w:b/>
          <w:szCs w:val="28"/>
        </w:rPr>
        <w:t xml:space="preserve">, Thủ tướng Chính phủ </w:t>
      </w:r>
    </w:p>
    <w:p w:rsidR="00B436B1" w:rsidRDefault="00B436B1" w:rsidP="00B436B1">
      <w:pPr>
        <w:pStyle w:val="ListParagraph"/>
        <w:numPr>
          <w:ilvl w:val="1"/>
          <w:numId w:val="4"/>
        </w:numPr>
        <w:spacing w:before="60" w:after="60" w:line="360" w:lineRule="exact"/>
        <w:ind w:left="851" w:hanging="425"/>
        <w:jc w:val="both"/>
        <w:rPr>
          <w:szCs w:val="28"/>
        </w:rPr>
      </w:pPr>
      <w:r w:rsidRPr="00B436B1">
        <w:rPr>
          <w:szCs w:val="28"/>
        </w:rPr>
        <w:t>Nghị định số 193/2013/NĐ-CP ngày 21/11/2013 của Chính phủ quy định chi tiết một số điều của Luật Hợp tác xã</w:t>
      </w:r>
    </w:p>
    <w:p w:rsidR="00B436B1" w:rsidRDefault="00B436B1" w:rsidP="00B436B1">
      <w:pPr>
        <w:pStyle w:val="ListParagraph"/>
        <w:numPr>
          <w:ilvl w:val="1"/>
          <w:numId w:val="4"/>
        </w:numPr>
        <w:spacing w:before="60" w:after="60" w:line="360" w:lineRule="exact"/>
        <w:ind w:left="851" w:hanging="425"/>
        <w:jc w:val="both"/>
        <w:rPr>
          <w:szCs w:val="28"/>
        </w:rPr>
      </w:pPr>
      <w:r>
        <w:rPr>
          <w:szCs w:val="28"/>
        </w:rPr>
        <w:t>Nghị định số 110/</w:t>
      </w:r>
      <w:bookmarkStart w:id="0" w:name="_GoBack"/>
      <w:bookmarkEnd w:id="0"/>
      <w:r>
        <w:rPr>
          <w:szCs w:val="28"/>
        </w:rPr>
        <w:t>2013/NĐ-CP ngày 24/9/2013 của Chính phủ quy định về xử phạt hành chính trong lĩnh vực bổ trợ tư pháp, hành chính tư pháp, hôn nhân gia đ</w:t>
      </w:r>
      <w:r w:rsidR="0095005A">
        <w:rPr>
          <w:szCs w:val="28"/>
        </w:rPr>
        <w:t>ì</w:t>
      </w:r>
      <w:r>
        <w:rPr>
          <w:szCs w:val="28"/>
        </w:rPr>
        <w:t>nh, thi hành án dân sự, phá sản doanh nghiệp, hợp tác xã</w:t>
      </w:r>
    </w:p>
    <w:p w:rsidR="00860E2D" w:rsidRDefault="00860E2D" w:rsidP="00860E2D">
      <w:pPr>
        <w:pStyle w:val="ListParagraph"/>
        <w:numPr>
          <w:ilvl w:val="1"/>
          <w:numId w:val="4"/>
        </w:numPr>
        <w:spacing w:before="60" w:after="60" w:line="360" w:lineRule="exact"/>
        <w:ind w:left="851" w:hanging="425"/>
        <w:jc w:val="both"/>
        <w:rPr>
          <w:szCs w:val="28"/>
        </w:rPr>
      </w:pPr>
      <w:r w:rsidRPr="00860E2D">
        <w:rPr>
          <w:szCs w:val="28"/>
          <w:lang w:val="vi-VN"/>
        </w:rPr>
        <w:t>Nghị định 46/2014/NĐ-CP ngày 15/5/2014 của Chính phủ quy định về thu tiền thuê đất, thuê mặt nước (trích)</w:t>
      </w:r>
      <w:r w:rsidRPr="00860E2D">
        <w:rPr>
          <w:szCs w:val="28"/>
        </w:rPr>
        <w:t xml:space="preserve"> </w:t>
      </w:r>
    </w:p>
    <w:p w:rsidR="00860E2D" w:rsidRDefault="00860E2D" w:rsidP="00860E2D">
      <w:pPr>
        <w:pStyle w:val="ListParagraph"/>
        <w:numPr>
          <w:ilvl w:val="1"/>
          <w:numId w:val="4"/>
        </w:numPr>
        <w:spacing w:before="60" w:after="60" w:line="360" w:lineRule="exact"/>
        <w:ind w:left="851" w:hanging="425"/>
        <w:jc w:val="both"/>
        <w:rPr>
          <w:szCs w:val="28"/>
        </w:rPr>
      </w:pPr>
      <w:r w:rsidRPr="00B436B1">
        <w:rPr>
          <w:szCs w:val="28"/>
        </w:rPr>
        <w:t xml:space="preserve">Nghị định số 86/2014/NĐ-CP ngày 10/9/2014 </w:t>
      </w:r>
      <w:r>
        <w:rPr>
          <w:szCs w:val="28"/>
        </w:rPr>
        <w:t>của Chính phủ</w:t>
      </w:r>
      <w:r w:rsidRPr="00B436B1">
        <w:rPr>
          <w:szCs w:val="28"/>
        </w:rPr>
        <w:t xml:space="preserve"> về kinh doanh và điều kiện kinh doanh vận tải bằng xe ô tô theo đó các HTX được bình đẳng tham gia vào kinh doanh vận tải bằng xe ô tô cùng với các đơn vị kinh doanh vận tải, tạo hành lang pháp lý minh bạch trong thị </w:t>
      </w:r>
      <w:proofErr w:type="gramStart"/>
      <w:r w:rsidRPr="00B436B1">
        <w:rPr>
          <w:szCs w:val="28"/>
        </w:rPr>
        <w:t>trường</w:t>
      </w:r>
      <w:proofErr w:type="gramEnd"/>
      <w:r w:rsidRPr="00B436B1">
        <w:rPr>
          <w:szCs w:val="28"/>
        </w:rPr>
        <w:t xml:space="preserve"> kinh doanh vận tải.</w:t>
      </w:r>
    </w:p>
    <w:p w:rsidR="00E948B2" w:rsidRDefault="00E948B2" w:rsidP="00860E2D">
      <w:pPr>
        <w:pStyle w:val="ListParagraph"/>
        <w:numPr>
          <w:ilvl w:val="1"/>
          <w:numId w:val="4"/>
        </w:numPr>
        <w:spacing w:before="60" w:after="60" w:line="360" w:lineRule="exact"/>
        <w:ind w:left="851" w:hanging="425"/>
        <w:jc w:val="both"/>
        <w:rPr>
          <w:szCs w:val="28"/>
        </w:rPr>
      </w:pPr>
      <w:r>
        <w:rPr>
          <w:szCs w:val="28"/>
        </w:rPr>
        <w:t>Nghị định số 122/2015/NĐ-CP ngày 14/11/2015 của Chính phủ q</w:t>
      </w:r>
      <w:r w:rsidRPr="00E948B2">
        <w:rPr>
          <w:szCs w:val="28"/>
        </w:rPr>
        <w:t>uy định mức lương tối thiểu vùng đối với người lao động làm việc ở doanh nghiệp, liên hiệp hợp tác xã, hợp tác xã, tổ hợp tác, trang trại, hộ gia đình, cá nhân và các cơ quan, tổ chức có sử dụng lao động theo hợp đồng lao động</w:t>
      </w:r>
    </w:p>
    <w:p w:rsidR="00860E2D" w:rsidRDefault="00860E2D" w:rsidP="00860E2D">
      <w:pPr>
        <w:pStyle w:val="ListParagraph"/>
        <w:numPr>
          <w:ilvl w:val="1"/>
          <w:numId w:val="4"/>
        </w:numPr>
        <w:spacing w:before="60" w:after="60" w:line="360" w:lineRule="exact"/>
        <w:ind w:left="851" w:hanging="425"/>
        <w:jc w:val="both"/>
        <w:rPr>
          <w:szCs w:val="28"/>
        </w:rPr>
      </w:pPr>
      <w:r>
        <w:rPr>
          <w:szCs w:val="28"/>
        </w:rPr>
        <w:t>Nghị định số 67/2015/NĐ-CP ngày 14/8/2015 của Chính phủ về sửa đổi, bổ sung một số điều của Nghị định số 110/2013/NĐ-CP ngày 24/9/2013</w:t>
      </w:r>
    </w:p>
    <w:p w:rsidR="00860E2D" w:rsidRDefault="00860E2D" w:rsidP="00860E2D">
      <w:pPr>
        <w:pStyle w:val="ListParagraph"/>
        <w:numPr>
          <w:ilvl w:val="1"/>
          <w:numId w:val="4"/>
        </w:numPr>
        <w:spacing w:before="60" w:after="60" w:line="360" w:lineRule="exact"/>
        <w:ind w:left="851" w:hanging="425"/>
        <w:jc w:val="both"/>
        <w:rPr>
          <w:szCs w:val="28"/>
        </w:rPr>
      </w:pPr>
      <w:r>
        <w:rPr>
          <w:szCs w:val="28"/>
        </w:rPr>
        <w:t>Nghị định số 50/2016/NĐ-CP ngày 1/6/2016 của Chính phủ quy định về xử phạt vi phạm hành chính trong lĩnh vực Kế hoạch và Đầu tư</w:t>
      </w:r>
    </w:p>
    <w:p w:rsidR="00860E2D" w:rsidRPr="00860E2D" w:rsidRDefault="00860E2D" w:rsidP="00860E2D">
      <w:pPr>
        <w:pStyle w:val="ListParagraph"/>
        <w:numPr>
          <w:ilvl w:val="1"/>
          <w:numId w:val="4"/>
        </w:numPr>
        <w:spacing w:before="60" w:after="60" w:line="360" w:lineRule="exact"/>
        <w:ind w:left="851" w:hanging="425"/>
        <w:jc w:val="both"/>
        <w:rPr>
          <w:szCs w:val="28"/>
        </w:rPr>
      </w:pPr>
      <w:r w:rsidRPr="00860E2D">
        <w:rPr>
          <w:szCs w:val="28"/>
          <w:lang w:val="vi-VN"/>
        </w:rPr>
        <w:t>Nghị định 135/2016/NĐ-CP ngày 9/9/2016</w:t>
      </w:r>
      <w:r w:rsidRPr="00860E2D">
        <w:rPr>
          <w:b/>
          <w:szCs w:val="28"/>
          <w:lang w:val="vi-VN"/>
        </w:rPr>
        <w:t xml:space="preserve"> </w:t>
      </w:r>
      <w:r w:rsidRPr="00860E2D">
        <w:rPr>
          <w:szCs w:val="28"/>
          <w:lang w:val="vi-VN"/>
        </w:rPr>
        <w:t>sửa đổi, bổ sung một số điều của Nghị định quy định về thu tiền sử dụng đất, thu tiền thuê đất, thuê mặt nước</w:t>
      </w:r>
    </w:p>
    <w:p w:rsidR="00860E2D" w:rsidRPr="00B436B1" w:rsidRDefault="00860E2D" w:rsidP="00860E2D">
      <w:pPr>
        <w:pStyle w:val="ListParagraph"/>
        <w:numPr>
          <w:ilvl w:val="1"/>
          <w:numId w:val="4"/>
        </w:numPr>
        <w:spacing w:before="60" w:after="60" w:line="360" w:lineRule="exact"/>
        <w:ind w:left="851" w:hanging="425"/>
        <w:jc w:val="both"/>
        <w:rPr>
          <w:szCs w:val="28"/>
        </w:rPr>
      </w:pPr>
      <w:r w:rsidRPr="00142854">
        <w:rPr>
          <w:szCs w:val="28"/>
        </w:rPr>
        <w:t>Quyết định số 64/QĐ-TTg ngày 29/4/2014 về phê duyệt Đề án phát triển thị trường trong nước gắn với Cuộc vận động “Người Việt Nam ưu tiên dùng hàng Việt Nam”</w:t>
      </w:r>
    </w:p>
    <w:p w:rsidR="00860E2D" w:rsidRDefault="00860E2D" w:rsidP="00860E2D">
      <w:pPr>
        <w:pStyle w:val="ListParagraph"/>
        <w:numPr>
          <w:ilvl w:val="1"/>
          <w:numId w:val="4"/>
        </w:numPr>
        <w:spacing w:before="60" w:after="60" w:line="360" w:lineRule="exact"/>
        <w:ind w:left="851" w:hanging="425"/>
        <w:jc w:val="both"/>
        <w:rPr>
          <w:szCs w:val="28"/>
        </w:rPr>
      </w:pPr>
      <w:r w:rsidRPr="00142854">
        <w:rPr>
          <w:szCs w:val="28"/>
        </w:rPr>
        <w:t>Quyết định số 1288/QĐ-TTg ngày 01/8/2014 về việc phê duyệt Chương trình khuyến công quốc gia đế</w:t>
      </w:r>
      <w:r>
        <w:rPr>
          <w:szCs w:val="28"/>
        </w:rPr>
        <w:t>n năm 2020</w:t>
      </w:r>
    </w:p>
    <w:p w:rsidR="00E5478C" w:rsidRPr="00E5478C" w:rsidRDefault="00E5478C" w:rsidP="00E5478C">
      <w:pPr>
        <w:pStyle w:val="ListParagraph"/>
        <w:numPr>
          <w:ilvl w:val="1"/>
          <w:numId w:val="4"/>
        </w:numPr>
        <w:spacing w:before="60" w:after="60" w:line="360" w:lineRule="exact"/>
        <w:ind w:left="851" w:hanging="425"/>
        <w:jc w:val="both"/>
        <w:rPr>
          <w:szCs w:val="28"/>
        </w:rPr>
      </w:pPr>
      <w:r w:rsidRPr="00E5478C">
        <w:rPr>
          <w:szCs w:val="28"/>
        </w:rPr>
        <w:t>Quyết định 2261/QĐ-TTg ngày 15/12/2014 của Thủ tướng Chính phủ về việc phê duyệt chương trình hỗ trợ phát triển HTX giai đoạn 2015- 2020</w:t>
      </w:r>
    </w:p>
    <w:p w:rsidR="00860E2D" w:rsidRDefault="00860E2D" w:rsidP="00860E2D">
      <w:pPr>
        <w:pStyle w:val="ListParagraph"/>
        <w:numPr>
          <w:ilvl w:val="1"/>
          <w:numId w:val="4"/>
        </w:numPr>
        <w:spacing w:before="60" w:after="60" w:line="360" w:lineRule="exact"/>
        <w:ind w:left="851" w:hanging="425"/>
        <w:jc w:val="both"/>
        <w:rPr>
          <w:szCs w:val="28"/>
        </w:rPr>
      </w:pPr>
      <w:r w:rsidRPr="00E5478C">
        <w:rPr>
          <w:szCs w:val="28"/>
        </w:rPr>
        <w:t>Chỉ thị số 19/CT-TTg ngày 24/7/2015 của Thủ tướng Chính phủ về triển khai thi hành Luật HTX</w:t>
      </w:r>
    </w:p>
    <w:p w:rsidR="00B436B1" w:rsidRPr="00E5478C" w:rsidRDefault="00B436B1" w:rsidP="00B436B1">
      <w:pPr>
        <w:spacing w:before="60" w:after="60" w:line="360" w:lineRule="exact"/>
        <w:jc w:val="both"/>
        <w:rPr>
          <w:b/>
          <w:szCs w:val="28"/>
        </w:rPr>
      </w:pPr>
      <w:r w:rsidRPr="00E5478C">
        <w:rPr>
          <w:b/>
          <w:szCs w:val="28"/>
        </w:rPr>
        <w:t xml:space="preserve">II. </w:t>
      </w:r>
      <w:r w:rsidR="0047425D">
        <w:rPr>
          <w:b/>
          <w:szCs w:val="28"/>
        </w:rPr>
        <w:t>V</w:t>
      </w:r>
      <w:r w:rsidRPr="00E5478C">
        <w:rPr>
          <w:b/>
          <w:szCs w:val="28"/>
        </w:rPr>
        <w:t>ăn bản của các Bộ</w:t>
      </w:r>
      <w:r w:rsidR="0047425D">
        <w:rPr>
          <w:b/>
          <w:szCs w:val="28"/>
        </w:rPr>
        <w:t>, ngành, địa phương</w:t>
      </w:r>
      <w:r w:rsidRPr="00E5478C">
        <w:rPr>
          <w:b/>
          <w:szCs w:val="28"/>
        </w:rPr>
        <w:t xml:space="preserve"> </w:t>
      </w:r>
    </w:p>
    <w:p w:rsidR="00860E2D" w:rsidRDefault="00860E2D" w:rsidP="00860E2D">
      <w:pPr>
        <w:pStyle w:val="ListParagraph"/>
        <w:numPr>
          <w:ilvl w:val="1"/>
          <w:numId w:val="17"/>
        </w:numPr>
        <w:spacing w:before="60" w:after="60" w:line="360" w:lineRule="exact"/>
        <w:ind w:left="851" w:hanging="425"/>
        <w:jc w:val="both"/>
        <w:rPr>
          <w:szCs w:val="28"/>
        </w:rPr>
      </w:pPr>
      <w:r w:rsidRPr="00036641">
        <w:rPr>
          <w:szCs w:val="28"/>
        </w:rPr>
        <w:lastRenderedPageBreak/>
        <w:t xml:space="preserve">Thông tư số 33/2013/TT-BTC ngày 21/03/2013 quy định về cơ chế chính sách hỗ trợ giống cây trồng, vật nuôi, thủy sản để khôi phục sản xuất vùng bị thiệt hại do thiên </w:t>
      </w:r>
      <w:proofErr w:type="gramStart"/>
      <w:r w:rsidRPr="00036641">
        <w:rPr>
          <w:szCs w:val="28"/>
        </w:rPr>
        <w:t>tai</w:t>
      </w:r>
      <w:proofErr w:type="gramEnd"/>
      <w:r w:rsidRPr="00036641">
        <w:rPr>
          <w:szCs w:val="28"/>
        </w:rPr>
        <w:t>, dịch bệnh (thực hiện theo Quyết định số 142/2009/QĐ-TTg ngày 31/12/2009 của Thủ tướng Chính phủ</w:t>
      </w:r>
      <w:r>
        <w:rPr>
          <w:szCs w:val="28"/>
        </w:rPr>
        <w:t>)</w:t>
      </w:r>
      <w:r w:rsidRPr="00036641">
        <w:rPr>
          <w:szCs w:val="28"/>
        </w:rPr>
        <w:t xml:space="preserve">. </w:t>
      </w:r>
    </w:p>
    <w:p w:rsidR="00860E2D" w:rsidRPr="00036641" w:rsidRDefault="00860E2D" w:rsidP="00860E2D">
      <w:pPr>
        <w:pStyle w:val="ListParagraph"/>
        <w:numPr>
          <w:ilvl w:val="1"/>
          <w:numId w:val="17"/>
        </w:numPr>
        <w:spacing w:before="60" w:after="60" w:line="360" w:lineRule="exact"/>
        <w:ind w:left="851" w:hanging="425"/>
        <w:jc w:val="both"/>
        <w:rPr>
          <w:szCs w:val="28"/>
        </w:rPr>
      </w:pPr>
      <w:r w:rsidRPr="00036641">
        <w:rPr>
          <w:szCs w:val="28"/>
        </w:rPr>
        <w:t>Thông tư số 15/VBHN-NHNN ngày 21/5/2014 của Ngân hàng Nhà nước Việt Nam hướng dẫn về tín dụng nội bộ hợp tác xã</w:t>
      </w:r>
    </w:p>
    <w:p w:rsidR="00B436B1" w:rsidRDefault="00B436B1" w:rsidP="002C45F1">
      <w:pPr>
        <w:pStyle w:val="ListParagraph"/>
        <w:numPr>
          <w:ilvl w:val="1"/>
          <w:numId w:val="17"/>
        </w:numPr>
        <w:spacing w:before="60" w:after="60" w:line="360" w:lineRule="exact"/>
        <w:ind w:left="851" w:hanging="425"/>
        <w:jc w:val="both"/>
        <w:rPr>
          <w:szCs w:val="28"/>
        </w:rPr>
      </w:pPr>
      <w:r w:rsidRPr="00036641">
        <w:rPr>
          <w:szCs w:val="28"/>
        </w:rPr>
        <w:t>Thông tư số 03/2014/TT-BKHĐT ngày 26/5/2014 của Bộ Kế hoạch và Đầu tư hướng dẫn về đăng ký hợp tác xã và báo cáo tình hình hoạt động.</w:t>
      </w:r>
    </w:p>
    <w:p w:rsidR="0047425D" w:rsidRPr="00036641" w:rsidRDefault="0047425D" w:rsidP="0047425D">
      <w:pPr>
        <w:pStyle w:val="ListParagraph"/>
        <w:numPr>
          <w:ilvl w:val="1"/>
          <w:numId w:val="17"/>
        </w:numPr>
        <w:spacing w:before="60" w:after="60" w:line="360" w:lineRule="exact"/>
        <w:ind w:left="851" w:hanging="425"/>
        <w:jc w:val="both"/>
        <w:rPr>
          <w:szCs w:val="28"/>
        </w:rPr>
      </w:pPr>
      <w:r w:rsidRPr="00036641">
        <w:rPr>
          <w:szCs w:val="28"/>
        </w:rPr>
        <w:t xml:space="preserve">Thông tư số 89/2014/TT-BTC ngày 07/07/2014 hướng dẫn hỗ trợ lãi suất vay vốn và cấp bù chênh lệch lãi suất do thực hiện chính sách hỗ trợ nhằm giảm tổn thất trong nông nghiệp để thực hiện chính sách hỗ trợ hợp tác xã chế biến sản phẩm </w:t>
      </w:r>
      <w:r w:rsidRPr="002C45F1">
        <w:rPr>
          <w:szCs w:val="28"/>
        </w:rPr>
        <w:t>(</w:t>
      </w:r>
      <w:r w:rsidRPr="00036641">
        <w:rPr>
          <w:szCs w:val="28"/>
        </w:rPr>
        <w:t>thực hiện theo Quyết định số 68/2013/QĐ-TTg ngày 14/11/2013 của Thủ tướng Chính phủ về chính sách hỗ trợ nhằm giảm tổn thất trong nông nghiệp</w:t>
      </w:r>
      <w:r>
        <w:rPr>
          <w:szCs w:val="28"/>
        </w:rPr>
        <w:t>)</w:t>
      </w:r>
      <w:r w:rsidRPr="00036641">
        <w:rPr>
          <w:szCs w:val="28"/>
        </w:rPr>
        <w:t xml:space="preserve">. </w:t>
      </w:r>
    </w:p>
    <w:p w:rsidR="0047425D" w:rsidRPr="00036641" w:rsidRDefault="0047425D" w:rsidP="0047425D">
      <w:pPr>
        <w:pStyle w:val="ListParagraph"/>
        <w:numPr>
          <w:ilvl w:val="1"/>
          <w:numId w:val="17"/>
        </w:numPr>
        <w:spacing w:before="60" w:after="60" w:line="360" w:lineRule="exact"/>
        <w:ind w:left="851" w:hanging="425"/>
        <w:jc w:val="both"/>
        <w:rPr>
          <w:szCs w:val="28"/>
        </w:rPr>
      </w:pPr>
      <w:r>
        <w:rPr>
          <w:szCs w:val="28"/>
        </w:rPr>
        <w:t>Thông tư số 04/2015/TT-NHNN ngày 31/3/2015 của Ngân hàng nhà nước Việt Nam quy định về Quỹ tín dụng nhân dân</w:t>
      </w:r>
    </w:p>
    <w:p w:rsidR="00B436B1" w:rsidRPr="00036641" w:rsidRDefault="00E5478C" w:rsidP="002C45F1">
      <w:pPr>
        <w:pStyle w:val="ListParagraph"/>
        <w:numPr>
          <w:ilvl w:val="1"/>
          <w:numId w:val="17"/>
        </w:numPr>
        <w:spacing w:before="60" w:after="60" w:line="360" w:lineRule="exact"/>
        <w:ind w:left="851" w:hanging="425"/>
        <w:jc w:val="both"/>
        <w:rPr>
          <w:szCs w:val="28"/>
        </w:rPr>
      </w:pPr>
      <w:r w:rsidRPr="00036641">
        <w:rPr>
          <w:szCs w:val="28"/>
        </w:rPr>
        <w:t>Thông tư số</w:t>
      </w:r>
      <w:r w:rsidR="00860E2D">
        <w:rPr>
          <w:szCs w:val="28"/>
        </w:rPr>
        <w:t xml:space="preserve"> 83/2015</w:t>
      </w:r>
      <w:r w:rsidRPr="00036641">
        <w:rPr>
          <w:szCs w:val="28"/>
        </w:rPr>
        <w:t>/TT-BTC ngày 28/5/2015 của Bộ Tài chính về hướng dẫn chế độ quản lý tài chính đối với hợp tác xã</w:t>
      </w:r>
    </w:p>
    <w:p w:rsidR="00E5478C" w:rsidRDefault="00E5478C" w:rsidP="002C45F1">
      <w:pPr>
        <w:pStyle w:val="ListParagraph"/>
        <w:numPr>
          <w:ilvl w:val="1"/>
          <w:numId w:val="17"/>
        </w:numPr>
        <w:spacing w:before="60" w:after="60" w:line="360" w:lineRule="exact"/>
        <w:ind w:left="851" w:hanging="425"/>
        <w:jc w:val="both"/>
        <w:rPr>
          <w:szCs w:val="28"/>
        </w:rPr>
      </w:pPr>
      <w:r w:rsidRPr="00036641">
        <w:rPr>
          <w:szCs w:val="28"/>
        </w:rPr>
        <w:t>Thông tư số 15/2015/TT-BNNPTNT ngày 10/6/2016 của Bộ Nông nghiệp và Phát triển nông thôn hướng dẫn điều kiện và tiêu chí thụ hưởng hỗ trợ đầu tư phát triển kết cấu hạ tầng đối với HTX nông nghiệp</w:t>
      </w:r>
    </w:p>
    <w:p w:rsidR="00E948B2" w:rsidRPr="00036641" w:rsidRDefault="00E948B2" w:rsidP="002C45F1">
      <w:pPr>
        <w:pStyle w:val="ListParagraph"/>
        <w:numPr>
          <w:ilvl w:val="1"/>
          <w:numId w:val="17"/>
        </w:numPr>
        <w:spacing w:before="60" w:after="60" w:line="360" w:lineRule="exact"/>
        <w:ind w:left="851" w:hanging="425"/>
        <w:jc w:val="both"/>
        <w:rPr>
          <w:szCs w:val="28"/>
        </w:rPr>
      </w:pPr>
      <w:r>
        <w:rPr>
          <w:szCs w:val="28"/>
        </w:rPr>
        <w:t>Thông tư số 09/2016/TT-NHNN ngày 17/6/2016 của Ngân hàng Nhà nước Việt Nam về sửa đổi, bổ sung một số điều của Thông tư số 31/2012/TT-NHNN ngày 26/11/2012 của Thống đốc Ngân hàng Nhà nước quy định về ngân hàng hợp tác xã</w:t>
      </w:r>
    </w:p>
    <w:p w:rsidR="0047425D" w:rsidRDefault="0047425D" w:rsidP="0047425D">
      <w:pPr>
        <w:pStyle w:val="ListParagraph"/>
        <w:numPr>
          <w:ilvl w:val="1"/>
          <w:numId w:val="17"/>
        </w:numPr>
        <w:spacing w:before="60" w:after="60" w:line="360" w:lineRule="exact"/>
        <w:ind w:left="851" w:hanging="425"/>
        <w:jc w:val="both"/>
        <w:rPr>
          <w:szCs w:val="28"/>
        </w:rPr>
      </w:pPr>
      <w:r>
        <w:rPr>
          <w:szCs w:val="28"/>
        </w:rPr>
        <w:t>Quyết định số 710/QĐ-BNN-KTHT ngày 10/4/2014 về kế hoạch đổi mới, phát triển các hình thức tổ chức kinh tế hợp tác trong nông nghiệp</w:t>
      </w:r>
    </w:p>
    <w:p w:rsidR="0047425D" w:rsidRDefault="0047425D" w:rsidP="0047425D">
      <w:pPr>
        <w:pStyle w:val="ListParagraph"/>
        <w:numPr>
          <w:ilvl w:val="1"/>
          <w:numId w:val="17"/>
        </w:numPr>
        <w:spacing w:before="60" w:after="60" w:line="360" w:lineRule="exact"/>
        <w:ind w:left="851" w:hanging="425"/>
        <w:jc w:val="both"/>
        <w:rPr>
          <w:szCs w:val="28"/>
        </w:rPr>
      </w:pPr>
      <w:r>
        <w:rPr>
          <w:szCs w:val="28"/>
        </w:rPr>
        <w:t>Quyết định số 1443/QĐ-BNN-KTHT ngày 27/6/2014 về Chương trình hành động của Bộ nông nghiệp và PTNT thực hiện quyết định số 710/QĐ-BNN-KTHT</w:t>
      </w:r>
    </w:p>
    <w:p w:rsidR="0047425D" w:rsidRDefault="0047425D" w:rsidP="0047425D">
      <w:pPr>
        <w:pStyle w:val="ListParagraph"/>
        <w:numPr>
          <w:ilvl w:val="1"/>
          <w:numId w:val="17"/>
        </w:numPr>
        <w:spacing w:before="60" w:after="60" w:line="360" w:lineRule="exact"/>
        <w:ind w:left="851" w:hanging="425"/>
        <w:jc w:val="both"/>
        <w:rPr>
          <w:szCs w:val="28"/>
        </w:rPr>
      </w:pPr>
      <w:r>
        <w:rPr>
          <w:szCs w:val="28"/>
        </w:rPr>
        <w:t xml:space="preserve">Chỉ thị số 2940/CT-BNN-KTHT ngày 13/4/2016 của Bộ trưởng Bộ nông nghiệp và PTNT về việc đẩy mạnh phát triển HTX </w:t>
      </w:r>
      <w:proofErr w:type="gramStart"/>
      <w:r>
        <w:rPr>
          <w:szCs w:val="28"/>
        </w:rPr>
        <w:t>theo</w:t>
      </w:r>
      <w:proofErr w:type="gramEnd"/>
      <w:r>
        <w:rPr>
          <w:szCs w:val="28"/>
        </w:rPr>
        <w:t xml:space="preserve"> Luật HTX trong lĩnh vực nông nghiệp.</w:t>
      </w:r>
    </w:p>
    <w:p w:rsidR="00E5478C" w:rsidRPr="00036641" w:rsidRDefault="00B436B1" w:rsidP="002C45F1">
      <w:pPr>
        <w:pStyle w:val="ListParagraph"/>
        <w:numPr>
          <w:ilvl w:val="1"/>
          <w:numId w:val="17"/>
        </w:numPr>
        <w:spacing w:before="60" w:after="60" w:line="360" w:lineRule="exact"/>
        <w:ind w:left="851" w:hanging="425"/>
        <w:jc w:val="both"/>
        <w:rPr>
          <w:szCs w:val="28"/>
        </w:rPr>
      </w:pPr>
      <w:r w:rsidRPr="00036641">
        <w:rPr>
          <w:szCs w:val="28"/>
        </w:rPr>
        <w:t xml:space="preserve">Quyết định số 1459/QĐ-BGTVT ngày 12/5/2016 </w:t>
      </w:r>
      <w:r w:rsidR="0047425D">
        <w:rPr>
          <w:szCs w:val="28"/>
        </w:rPr>
        <w:t>của</w:t>
      </w:r>
      <w:r w:rsidR="00860E2D">
        <w:rPr>
          <w:szCs w:val="28"/>
        </w:rPr>
        <w:t xml:space="preserve"> Bộ Giao thông vận tải </w:t>
      </w:r>
      <w:r w:rsidRPr="00036641">
        <w:rPr>
          <w:szCs w:val="28"/>
        </w:rPr>
        <w:t xml:space="preserve">kèm </w:t>
      </w:r>
      <w:proofErr w:type="gramStart"/>
      <w:r w:rsidRPr="00036641">
        <w:rPr>
          <w:szCs w:val="28"/>
        </w:rPr>
        <w:t>theo</w:t>
      </w:r>
      <w:proofErr w:type="gramEnd"/>
      <w:r w:rsidRPr="00036641">
        <w:rPr>
          <w:szCs w:val="28"/>
        </w:rPr>
        <w:t xml:space="preserve"> Kế hoạch tăng cường thực hiện Chỉ thị số 19/CT-TTg ngày 24/7/2015 của Thủ tướng Chính phủ về triển khai thi hành Luật HTX. </w:t>
      </w:r>
    </w:p>
    <w:p w:rsidR="0047425D" w:rsidRDefault="0095005A" w:rsidP="0047425D">
      <w:pPr>
        <w:pStyle w:val="ListParagraph"/>
        <w:numPr>
          <w:ilvl w:val="1"/>
          <w:numId w:val="17"/>
        </w:numPr>
        <w:spacing w:before="60" w:after="60" w:line="360" w:lineRule="exact"/>
        <w:ind w:left="851" w:hanging="425"/>
        <w:jc w:val="both"/>
        <w:rPr>
          <w:szCs w:val="28"/>
        </w:rPr>
      </w:pPr>
      <w:r>
        <w:rPr>
          <w:szCs w:val="28"/>
        </w:rPr>
        <w:t xml:space="preserve">Công văn số 4671/BNN-KTHT ngày 15/6/2015 về việc chỉ đạo các HTX NN, liên hiệp HTX NN tổ chức lại hoạt động </w:t>
      </w:r>
      <w:proofErr w:type="gramStart"/>
      <w:r>
        <w:rPr>
          <w:szCs w:val="28"/>
        </w:rPr>
        <w:t>theo</w:t>
      </w:r>
      <w:proofErr w:type="gramEnd"/>
      <w:r>
        <w:rPr>
          <w:szCs w:val="28"/>
        </w:rPr>
        <w:t xml:space="preserve"> Luật HTX.</w:t>
      </w:r>
    </w:p>
    <w:p w:rsidR="0047425D" w:rsidRDefault="0047425D" w:rsidP="0047425D">
      <w:pPr>
        <w:pStyle w:val="ListParagraph"/>
        <w:numPr>
          <w:ilvl w:val="1"/>
          <w:numId w:val="17"/>
        </w:numPr>
        <w:spacing w:before="60" w:after="60" w:line="360" w:lineRule="exact"/>
        <w:ind w:left="851" w:hanging="425"/>
        <w:jc w:val="both"/>
        <w:rPr>
          <w:szCs w:val="28"/>
        </w:rPr>
      </w:pPr>
      <w:r w:rsidRPr="0047425D">
        <w:rPr>
          <w:szCs w:val="28"/>
        </w:rPr>
        <w:t>C</w:t>
      </w:r>
      <w:r w:rsidR="00E5478C" w:rsidRPr="0047425D">
        <w:rPr>
          <w:szCs w:val="28"/>
        </w:rPr>
        <w:t xml:space="preserve">ông văn số 2103/BTC-NSNN ngày 10/2/2015 của Bộ Tài chính hướng dẫn các địa phương triển khai thực hiện chính sách hỗ trợ phát triển hợp </w:t>
      </w:r>
      <w:r w:rsidR="00E5478C" w:rsidRPr="0047425D">
        <w:rPr>
          <w:szCs w:val="28"/>
        </w:rPr>
        <w:lastRenderedPageBreak/>
        <w:t xml:space="preserve">tác liên kết sản xuất gắn với tiêu thụ nông sản, xây dựng cánh đồng lớn </w:t>
      </w:r>
      <w:r w:rsidR="00B436B1" w:rsidRPr="0047425D">
        <w:rPr>
          <w:szCs w:val="28"/>
        </w:rPr>
        <w:t>(thực hiện theo Quyết định số 62/2013/QĐ-TTg ngày 25/10/2013 của Thủ tướng Chính phủ về chính sách phát triển hợp tác liên kết sản xuất gắn với tiêu thụ nông sản, xây dựng cánh đồng lớn</w:t>
      </w:r>
      <w:r w:rsidR="00E5478C" w:rsidRPr="0047425D">
        <w:rPr>
          <w:szCs w:val="28"/>
        </w:rPr>
        <w:t>.</w:t>
      </w:r>
    </w:p>
    <w:p w:rsidR="0047425D" w:rsidRDefault="00B436B1" w:rsidP="0047425D">
      <w:pPr>
        <w:pStyle w:val="ListParagraph"/>
        <w:numPr>
          <w:ilvl w:val="1"/>
          <w:numId w:val="17"/>
        </w:numPr>
        <w:spacing w:before="60" w:after="60" w:line="360" w:lineRule="exact"/>
        <w:ind w:left="851" w:hanging="425"/>
        <w:jc w:val="both"/>
        <w:rPr>
          <w:szCs w:val="28"/>
        </w:rPr>
      </w:pPr>
      <w:r w:rsidRPr="0047425D">
        <w:rPr>
          <w:szCs w:val="28"/>
        </w:rPr>
        <w:t xml:space="preserve">Quyết định số 2095/QĐ-UBNF ngày 06/47/2016 của UBND thành phố </w:t>
      </w:r>
      <w:r w:rsidR="00F92FE5" w:rsidRPr="0047425D">
        <w:rPr>
          <w:szCs w:val="28"/>
        </w:rPr>
        <w:t xml:space="preserve">Đà Nẵng </w:t>
      </w:r>
      <w:r w:rsidRPr="0047425D">
        <w:rPr>
          <w:szCs w:val="28"/>
        </w:rPr>
        <w:t>phê duyệt Đề án phát triển KTTT thành phố Đà Nẵng giai đoạ</w:t>
      </w:r>
      <w:r w:rsidR="003426D3" w:rsidRPr="0047425D">
        <w:rPr>
          <w:szCs w:val="28"/>
        </w:rPr>
        <w:t>n 2016-2020</w:t>
      </w:r>
    </w:p>
    <w:p w:rsidR="0047425D" w:rsidRDefault="003426D3" w:rsidP="0047425D">
      <w:pPr>
        <w:pStyle w:val="ListParagraph"/>
        <w:numPr>
          <w:ilvl w:val="1"/>
          <w:numId w:val="17"/>
        </w:numPr>
        <w:spacing w:before="60" w:after="60" w:line="360" w:lineRule="exact"/>
        <w:ind w:left="851" w:hanging="425"/>
        <w:jc w:val="both"/>
        <w:rPr>
          <w:szCs w:val="28"/>
        </w:rPr>
      </w:pPr>
      <w:r w:rsidRPr="0047425D">
        <w:rPr>
          <w:szCs w:val="28"/>
        </w:rPr>
        <w:t xml:space="preserve">Văn </w:t>
      </w:r>
      <w:r w:rsidR="00B436B1" w:rsidRPr="0047425D">
        <w:rPr>
          <w:szCs w:val="28"/>
        </w:rPr>
        <w:t xml:space="preserve">bản số 5468/UBND-TH ngày 26/12/2013 của UBND tỉnh </w:t>
      </w:r>
      <w:r w:rsidRPr="0047425D">
        <w:rPr>
          <w:szCs w:val="28"/>
        </w:rPr>
        <w:t xml:space="preserve">Bình Định </w:t>
      </w:r>
      <w:r w:rsidR="00B436B1" w:rsidRPr="0047425D">
        <w:rPr>
          <w:szCs w:val="28"/>
        </w:rPr>
        <w:t>về việc triển khai Nghị định số 193/NĐ-CP, Chỉ thị số 56-CT/TƯ ngày 18/8/2015 về việc tiếp tục đổi mới, phát triển và nâng cao hiệu quả  hoạt động của các HTX nông nghi</w:t>
      </w:r>
      <w:r w:rsidRPr="0047425D">
        <w:rPr>
          <w:szCs w:val="28"/>
        </w:rPr>
        <w:t>ệp</w:t>
      </w:r>
    </w:p>
    <w:p w:rsidR="0047425D" w:rsidRDefault="00F92FE5" w:rsidP="0047425D">
      <w:pPr>
        <w:pStyle w:val="ListParagraph"/>
        <w:numPr>
          <w:ilvl w:val="1"/>
          <w:numId w:val="17"/>
        </w:numPr>
        <w:spacing w:before="60" w:after="60" w:line="360" w:lineRule="exact"/>
        <w:ind w:left="851" w:hanging="425"/>
        <w:jc w:val="both"/>
        <w:rPr>
          <w:szCs w:val="28"/>
        </w:rPr>
      </w:pPr>
      <w:r w:rsidRPr="0047425D">
        <w:rPr>
          <w:szCs w:val="28"/>
        </w:rPr>
        <w:t>Văn bản số 7826/UBND-KT ngày 20/12/2013 của UBND tỉnh Lâm Đồng về việc tham mưu triển khai thực hiện Nghị đính số 193/2013/NĐ-CP</w:t>
      </w:r>
    </w:p>
    <w:p w:rsidR="0047425D" w:rsidRDefault="00F92FE5" w:rsidP="0047425D">
      <w:pPr>
        <w:pStyle w:val="ListParagraph"/>
        <w:numPr>
          <w:ilvl w:val="1"/>
          <w:numId w:val="17"/>
        </w:numPr>
        <w:spacing w:before="60" w:after="60" w:line="360" w:lineRule="exact"/>
        <w:ind w:left="851" w:hanging="425"/>
        <w:jc w:val="both"/>
        <w:rPr>
          <w:szCs w:val="28"/>
        </w:rPr>
      </w:pPr>
      <w:r w:rsidRPr="0047425D">
        <w:rPr>
          <w:szCs w:val="28"/>
        </w:rPr>
        <w:t>Văn bản số 3284/UBND- KT ngày 16/6/2015 của UBND tỉnh Lâm Đồng về tiếp tục chỉ đạo phát triển và nâng cao hiệu quả KTTT</w:t>
      </w:r>
    </w:p>
    <w:p w:rsidR="0047425D" w:rsidRDefault="003426D3" w:rsidP="0047425D">
      <w:pPr>
        <w:pStyle w:val="ListParagraph"/>
        <w:numPr>
          <w:ilvl w:val="1"/>
          <w:numId w:val="17"/>
        </w:numPr>
        <w:spacing w:before="60" w:after="60" w:line="360" w:lineRule="exact"/>
        <w:ind w:left="851" w:hanging="425"/>
        <w:jc w:val="both"/>
        <w:rPr>
          <w:szCs w:val="28"/>
        </w:rPr>
      </w:pPr>
      <w:r w:rsidRPr="0047425D">
        <w:rPr>
          <w:szCs w:val="28"/>
        </w:rPr>
        <w:t>Quyết định số 31/2014/QĐ-UBND ngày 24/6/2014 của UBND tỉnh Quảng Ngãi ban hành chính sách hỗ trợ, khuyến khích HTX giai đoạn 2014-2020</w:t>
      </w:r>
    </w:p>
    <w:p w:rsidR="0047425D" w:rsidRDefault="003426D3" w:rsidP="0047425D">
      <w:pPr>
        <w:pStyle w:val="ListParagraph"/>
        <w:numPr>
          <w:ilvl w:val="1"/>
          <w:numId w:val="17"/>
        </w:numPr>
        <w:spacing w:before="60" w:after="60" w:line="360" w:lineRule="exact"/>
        <w:ind w:left="851" w:hanging="425"/>
        <w:jc w:val="both"/>
        <w:rPr>
          <w:szCs w:val="28"/>
        </w:rPr>
      </w:pPr>
      <w:r w:rsidRPr="0047425D">
        <w:rPr>
          <w:szCs w:val="28"/>
        </w:rPr>
        <w:t>Nghị quyết số 02/2016/NQ-HĐND ngày 30/8/2016 của Hội đồng nhân dân tỉnh Đăk Lăk về phát triển kinh tế tập thể giai đoạn 2016-2020</w:t>
      </w:r>
    </w:p>
    <w:p w:rsidR="0047425D" w:rsidRDefault="003426D3" w:rsidP="0047425D">
      <w:pPr>
        <w:pStyle w:val="ListParagraph"/>
        <w:numPr>
          <w:ilvl w:val="1"/>
          <w:numId w:val="17"/>
        </w:numPr>
        <w:spacing w:before="60" w:after="60" w:line="360" w:lineRule="exact"/>
        <w:ind w:left="851" w:hanging="425"/>
        <w:jc w:val="both"/>
        <w:rPr>
          <w:szCs w:val="28"/>
        </w:rPr>
      </w:pPr>
      <w:r w:rsidRPr="0047425D">
        <w:rPr>
          <w:szCs w:val="28"/>
        </w:rPr>
        <w:t>Quyết định số 3521/QĐ-UBND ngày 24/11/2016 của UBND tỉnh Đăk Lăk về việc ban hành Kế hoạch thực hiện Nghị quyết số 02/2016/NQ-HĐND ngày 30/8/2016 của Hội đồng nhân dân tỉnh Đăk Lăk về phát triển kinh tế tập thể giai đoạn 2016-2020</w:t>
      </w:r>
    </w:p>
    <w:p w:rsidR="0047425D" w:rsidRDefault="00F92FE5" w:rsidP="0047425D">
      <w:pPr>
        <w:pStyle w:val="ListParagraph"/>
        <w:numPr>
          <w:ilvl w:val="1"/>
          <w:numId w:val="17"/>
        </w:numPr>
        <w:spacing w:before="60" w:after="60" w:line="360" w:lineRule="exact"/>
        <w:ind w:left="851" w:hanging="425"/>
        <w:jc w:val="both"/>
        <w:rPr>
          <w:szCs w:val="28"/>
        </w:rPr>
      </w:pPr>
      <w:r w:rsidRPr="0047425D">
        <w:rPr>
          <w:szCs w:val="28"/>
        </w:rPr>
        <w:t>Kế hoạch số 51-KH/TU ngày 17/6/2013/ của tỉnh ủy Kon Tum về việc thực hiện Kết luận số 56-KL/TU ngày 21/2/2013 của Bộ Chính trị đẩy mạnh thực hiện Nghị quyết trung ương 5 khóa IX về tiếp tục đổi mới, phát triển và nâng cao h</w:t>
      </w:r>
      <w:r w:rsidR="00B0794C" w:rsidRPr="0047425D">
        <w:rPr>
          <w:szCs w:val="28"/>
        </w:rPr>
        <w:t>iệu quả</w:t>
      </w:r>
      <w:r w:rsidRPr="0047425D">
        <w:rPr>
          <w:szCs w:val="28"/>
        </w:rPr>
        <w:t xml:space="preserve"> kinh tế tập thể</w:t>
      </w:r>
    </w:p>
    <w:p w:rsidR="0047425D" w:rsidRDefault="00F92FE5" w:rsidP="0047425D">
      <w:pPr>
        <w:pStyle w:val="ListParagraph"/>
        <w:numPr>
          <w:ilvl w:val="1"/>
          <w:numId w:val="17"/>
        </w:numPr>
        <w:spacing w:before="60" w:after="60" w:line="360" w:lineRule="exact"/>
        <w:ind w:left="851" w:hanging="425"/>
        <w:jc w:val="both"/>
        <w:rPr>
          <w:szCs w:val="28"/>
        </w:rPr>
      </w:pPr>
      <w:r w:rsidRPr="0047425D">
        <w:rPr>
          <w:szCs w:val="28"/>
        </w:rPr>
        <w:t>Quyết định số 540/QĐ-UBND ngày 29/7/2013 của UBND tỉnh Kon Tum về việc thực hiện Kế hoạch số 51-KH/TU ngày 17/6/2013/ của tỉnh ủy</w:t>
      </w:r>
    </w:p>
    <w:p w:rsidR="0047425D" w:rsidRPr="0047425D" w:rsidRDefault="00F92FE5" w:rsidP="0047425D">
      <w:pPr>
        <w:pStyle w:val="ListParagraph"/>
        <w:numPr>
          <w:ilvl w:val="1"/>
          <w:numId w:val="17"/>
        </w:numPr>
        <w:spacing w:before="60" w:after="60" w:line="360" w:lineRule="exact"/>
        <w:ind w:left="851" w:hanging="425"/>
        <w:jc w:val="both"/>
        <w:rPr>
          <w:szCs w:val="28"/>
        </w:rPr>
      </w:pPr>
      <w:r w:rsidRPr="0047425D">
        <w:rPr>
          <w:szCs w:val="28"/>
          <w:lang w:val="de-DE"/>
        </w:rPr>
        <w:t>Kế hoạch số 292/KH-UBND ngày 13/7/2015 của UBND tỉnh Kon Tum về kế hoạch phát triển HTX giai đoạn 2016-2020</w:t>
      </w:r>
    </w:p>
    <w:p w:rsidR="0047425D" w:rsidRPr="0047425D" w:rsidRDefault="00F92FE5" w:rsidP="0047425D">
      <w:pPr>
        <w:pStyle w:val="ListParagraph"/>
        <w:numPr>
          <w:ilvl w:val="1"/>
          <w:numId w:val="17"/>
        </w:numPr>
        <w:spacing w:before="60" w:after="60" w:line="360" w:lineRule="exact"/>
        <w:ind w:left="851" w:hanging="425"/>
        <w:jc w:val="both"/>
        <w:rPr>
          <w:szCs w:val="28"/>
        </w:rPr>
      </w:pPr>
      <w:r w:rsidRPr="0047425D">
        <w:rPr>
          <w:szCs w:val="28"/>
          <w:lang w:val="de-DE"/>
        </w:rPr>
        <w:t xml:space="preserve">Kế hoạch số 349/KH-UBND ngày 17/8/2015 </w:t>
      </w:r>
      <w:r w:rsidR="0047425D">
        <w:rPr>
          <w:szCs w:val="28"/>
          <w:lang w:val="de-DE"/>
        </w:rPr>
        <w:t xml:space="preserve">của UBND tỉnh Kon Tum </w:t>
      </w:r>
      <w:r w:rsidRPr="0047425D">
        <w:rPr>
          <w:szCs w:val="28"/>
          <w:lang w:val="de-DE"/>
        </w:rPr>
        <w:t>về tổ chức lại hoạt động của HTX theo Luật HTX năm 2012</w:t>
      </w:r>
    </w:p>
    <w:p w:rsidR="003426D3" w:rsidRPr="0047425D" w:rsidRDefault="00F92FE5" w:rsidP="0047425D">
      <w:pPr>
        <w:pStyle w:val="ListParagraph"/>
        <w:numPr>
          <w:ilvl w:val="1"/>
          <w:numId w:val="17"/>
        </w:numPr>
        <w:spacing w:before="60" w:after="60" w:line="360" w:lineRule="exact"/>
        <w:ind w:left="851" w:hanging="425"/>
        <w:jc w:val="both"/>
        <w:rPr>
          <w:szCs w:val="28"/>
        </w:rPr>
      </w:pPr>
      <w:r w:rsidRPr="0047425D">
        <w:rPr>
          <w:szCs w:val="28"/>
        </w:rPr>
        <w:t xml:space="preserve"> </w:t>
      </w:r>
      <w:r w:rsidR="003426D3" w:rsidRPr="0047425D">
        <w:rPr>
          <w:szCs w:val="28"/>
        </w:rPr>
        <w:t xml:space="preserve">Kế hoạch, Đề án hỗ trợ cho HTX giai đoạn 2015-2020 trên địa bàn các tỉnh như: Phú Yên, Quảng Ngãi, </w:t>
      </w:r>
      <w:r w:rsidR="003426D3" w:rsidRPr="0047425D">
        <w:rPr>
          <w:szCs w:val="28"/>
          <w:lang w:val="de-DE"/>
        </w:rPr>
        <w:t>Nghệ</w:t>
      </w:r>
      <w:r w:rsidR="00B0794C" w:rsidRPr="0047425D">
        <w:rPr>
          <w:szCs w:val="28"/>
          <w:lang w:val="de-DE"/>
        </w:rPr>
        <w:t xml:space="preserve"> </w:t>
      </w:r>
      <w:proofErr w:type="gramStart"/>
      <w:r w:rsidR="00B0794C" w:rsidRPr="0047425D">
        <w:rPr>
          <w:szCs w:val="28"/>
          <w:lang w:val="de-DE"/>
        </w:rPr>
        <w:t>An</w:t>
      </w:r>
      <w:proofErr w:type="gramEnd"/>
      <w:r w:rsidR="0047425D">
        <w:rPr>
          <w:szCs w:val="28"/>
          <w:lang w:val="de-DE"/>
        </w:rPr>
        <w:t>, Lâm Đồng, v.v.</w:t>
      </w:r>
    </w:p>
    <w:p w:rsidR="00B436B1" w:rsidRPr="00142854" w:rsidRDefault="00B436B1" w:rsidP="00B436B1">
      <w:pPr>
        <w:spacing w:before="80" w:after="0" w:line="252" w:lineRule="auto"/>
        <w:ind w:firstLine="709"/>
        <w:jc w:val="both"/>
        <w:rPr>
          <w:color w:val="000000"/>
          <w:szCs w:val="28"/>
          <w:shd w:val="clear" w:color="auto" w:fill="FFFFFF"/>
          <w:lang w:val="pt-BR"/>
        </w:rPr>
      </w:pPr>
    </w:p>
    <w:p w:rsidR="00B436B1" w:rsidRPr="00322CD5" w:rsidRDefault="00B436B1" w:rsidP="00B436B1">
      <w:pPr>
        <w:spacing w:before="120" w:after="0" w:line="264" w:lineRule="auto"/>
        <w:jc w:val="both"/>
        <w:rPr>
          <w:szCs w:val="28"/>
        </w:rPr>
      </w:pPr>
      <w:r>
        <w:rPr>
          <w:szCs w:val="28"/>
        </w:rPr>
        <w:tab/>
      </w:r>
    </w:p>
    <w:sectPr w:rsidR="00B436B1" w:rsidRPr="00322CD5" w:rsidSect="00943FC9">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C8F"/>
    <w:multiLevelType w:val="multilevel"/>
    <w:tmpl w:val="6018D56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302A75"/>
    <w:multiLevelType w:val="hybridMultilevel"/>
    <w:tmpl w:val="F8D80D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1744DDD"/>
    <w:multiLevelType w:val="multilevel"/>
    <w:tmpl w:val="DAE87C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D4C11"/>
    <w:multiLevelType w:val="hybridMultilevel"/>
    <w:tmpl w:val="CD7CC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92177"/>
    <w:multiLevelType w:val="multilevel"/>
    <w:tmpl w:val="777C2F1A"/>
    <w:lvl w:ilvl="0">
      <w:start w:val="1"/>
      <w:numFmt w:val="decimal"/>
      <w:lvlText w:val="%1."/>
      <w:lvlJc w:val="left"/>
      <w:pPr>
        <w:ind w:left="495" w:hanging="49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8A4B66"/>
    <w:multiLevelType w:val="multilevel"/>
    <w:tmpl w:val="6018D56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1501065"/>
    <w:multiLevelType w:val="hybridMultilevel"/>
    <w:tmpl w:val="2D044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E400B"/>
    <w:multiLevelType w:val="hybridMultilevel"/>
    <w:tmpl w:val="50B4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91291"/>
    <w:multiLevelType w:val="hybridMultilevel"/>
    <w:tmpl w:val="D0247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C2E3C"/>
    <w:multiLevelType w:val="hybridMultilevel"/>
    <w:tmpl w:val="D0640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12597"/>
    <w:multiLevelType w:val="multilevel"/>
    <w:tmpl w:val="D052656E"/>
    <w:lvl w:ilvl="0">
      <w:start w:val="1"/>
      <w:numFmt w:val="decimal"/>
      <w:lvlText w:val="%1."/>
      <w:lvlJc w:val="left"/>
      <w:pPr>
        <w:ind w:left="495" w:hanging="49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4D005D1"/>
    <w:multiLevelType w:val="hybridMultilevel"/>
    <w:tmpl w:val="A1A6C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D78BB"/>
    <w:multiLevelType w:val="hybridMultilevel"/>
    <w:tmpl w:val="ED2A1DE6"/>
    <w:lvl w:ilvl="0" w:tplc="6EC2A27C">
      <w:start w:val="1"/>
      <w:numFmt w:val="decimal"/>
      <w:lvlText w:val="%1."/>
      <w:lvlJc w:val="left"/>
      <w:pPr>
        <w:ind w:left="1312" w:hanging="45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60805C72"/>
    <w:multiLevelType w:val="multilevel"/>
    <w:tmpl w:val="D052656E"/>
    <w:lvl w:ilvl="0">
      <w:start w:val="1"/>
      <w:numFmt w:val="decimal"/>
      <w:lvlText w:val="%1."/>
      <w:lvlJc w:val="left"/>
      <w:pPr>
        <w:ind w:left="495" w:hanging="49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D72088F"/>
    <w:multiLevelType w:val="multilevel"/>
    <w:tmpl w:val="EB20D4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2642BC0"/>
    <w:multiLevelType w:val="hybridMultilevel"/>
    <w:tmpl w:val="1CC8A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B3C11"/>
    <w:multiLevelType w:val="hybridMultilevel"/>
    <w:tmpl w:val="157C8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0"/>
  </w:num>
  <w:num w:numId="5">
    <w:abstractNumId w:val="4"/>
  </w:num>
  <w:num w:numId="6">
    <w:abstractNumId w:val="2"/>
  </w:num>
  <w:num w:numId="7">
    <w:abstractNumId w:val="1"/>
  </w:num>
  <w:num w:numId="8">
    <w:abstractNumId w:val="12"/>
  </w:num>
  <w:num w:numId="9">
    <w:abstractNumId w:val="6"/>
  </w:num>
  <w:num w:numId="10">
    <w:abstractNumId w:val="9"/>
  </w:num>
  <w:num w:numId="11">
    <w:abstractNumId w:val="15"/>
  </w:num>
  <w:num w:numId="12">
    <w:abstractNumId w:val="16"/>
  </w:num>
  <w:num w:numId="13">
    <w:abstractNumId w:val="7"/>
  </w:num>
  <w:num w:numId="14">
    <w:abstractNumId w:val="8"/>
  </w:num>
  <w:num w:numId="15">
    <w:abstractNumId w:val="1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436B1"/>
    <w:rsid w:val="00036641"/>
    <w:rsid w:val="001C7C80"/>
    <w:rsid w:val="002249AE"/>
    <w:rsid w:val="0029692B"/>
    <w:rsid w:val="002C45F1"/>
    <w:rsid w:val="003426D3"/>
    <w:rsid w:val="0040094A"/>
    <w:rsid w:val="00473473"/>
    <w:rsid w:val="0047425D"/>
    <w:rsid w:val="004D0192"/>
    <w:rsid w:val="00775B3F"/>
    <w:rsid w:val="00860E2D"/>
    <w:rsid w:val="0092401C"/>
    <w:rsid w:val="00943FC9"/>
    <w:rsid w:val="0095005A"/>
    <w:rsid w:val="009B5828"/>
    <w:rsid w:val="00B0794C"/>
    <w:rsid w:val="00B436B1"/>
    <w:rsid w:val="00DE17DE"/>
    <w:rsid w:val="00E5478C"/>
    <w:rsid w:val="00E81636"/>
    <w:rsid w:val="00E948B2"/>
    <w:rsid w:val="00F9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B1"/>
    <w:rPr>
      <w:rFonts w:eastAsia="Calibri" w:cs="Times New Roman"/>
    </w:rPr>
  </w:style>
  <w:style w:type="paragraph" w:styleId="Heading2">
    <w:name w:val="heading 2"/>
    <w:basedOn w:val="Normal"/>
    <w:next w:val="Normal"/>
    <w:link w:val="Heading2Char"/>
    <w:uiPriority w:val="9"/>
    <w:semiHidden/>
    <w:unhideWhenUsed/>
    <w:qFormat/>
    <w:rsid w:val="00860E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B1"/>
    <w:pPr>
      <w:ind w:left="720"/>
      <w:contextualSpacing/>
    </w:pPr>
  </w:style>
  <w:style w:type="paragraph" w:customStyle="1" w:styleId="level2">
    <w:name w:val="level 2"/>
    <w:basedOn w:val="Heading2"/>
    <w:qFormat/>
    <w:rsid w:val="00860E2D"/>
    <w:pPr>
      <w:keepLines w:val="0"/>
      <w:tabs>
        <w:tab w:val="num" w:pos="1143"/>
      </w:tabs>
      <w:spacing w:before="320" w:after="60" w:line="330" w:lineRule="atLeast"/>
      <w:jc w:val="both"/>
    </w:pPr>
    <w:rPr>
      <w:rFonts w:ascii="Arial" w:eastAsia="Times New Roman" w:hAnsi="Arial" w:cs=".VnTime"/>
      <w:iCs/>
      <w:color w:val="auto"/>
      <w:spacing w:val="-2"/>
      <w:sz w:val="24"/>
      <w:szCs w:val="24"/>
      <w:lang w:val="pl-PL" w:eastAsia="x-none"/>
    </w:rPr>
  </w:style>
  <w:style w:type="character" w:customStyle="1" w:styleId="Heading2Char">
    <w:name w:val="Heading 2 Char"/>
    <w:basedOn w:val="DefaultParagraphFont"/>
    <w:link w:val="Heading2"/>
    <w:uiPriority w:val="9"/>
    <w:semiHidden/>
    <w:rsid w:val="00860E2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860E2D"/>
  </w:style>
  <w:style w:type="paragraph" w:styleId="NormalWeb">
    <w:name w:val="Normal (Web)"/>
    <w:basedOn w:val="Normal"/>
    <w:uiPriority w:val="99"/>
    <w:unhideWhenUsed/>
    <w:rsid w:val="00E948B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E948B2"/>
    <w:rPr>
      <w:color w:val="0000FF"/>
      <w:u w:val="single"/>
    </w:rPr>
  </w:style>
  <w:style w:type="paragraph" w:styleId="BalloonText">
    <w:name w:val="Balloon Text"/>
    <w:basedOn w:val="Normal"/>
    <w:link w:val="BalloonTextChar"/>
    <w:uiPriority w:val="99"/>
    <w:semiHidden/>
    <w:unhideWhenUsed/>
    <w:rsid w:val="00943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3327">
      <w:bodyDiv w:val="1"/>
      <w:marLeft w:val="0"/>
      <w:marRight w:val="0"/>
      <w:marTop w:val="0"/>
      <w:marBottom w:val="0"/>
      <w:divBdr>
        <w:top w:val="none" w:sz="0" w:space="0" w:color="auto"/>
        <w:left w:val="none" w:sz="0" w:space="0" w:color="auto"/>
        <w:bottom w:val="none" w:sz="0" w:space="0" w:color="auto"/>
        <w:right w:val="none" w:sz="0" w:space="0" w:color="auto"/>
      </w:divBdr>
    </w:div>
    <w:div w:id="1086339024">
      <w:bodyDiv w:val="1"/>
      <w:marLeft w:val="0"/>
      <w:marRight w:val="0"/>
      <w:marTop w:val="0"/>
      <w:marBottom w:val="0"/>
      <w:divBdr>
        <w:top w:val="none" w:sz="0" w:space="0" w:color="auto"/>
        <w:left w:val="none" w:sz="0" w:space="0" w:color="auto"/>
        <w:bottom w:val="none" w:sz="0" w:space="0" w:color="auto"/>
        <w:right w:val="none" w:sz="0" w:space="0" w:color="auto"/>
      </w:divBdr>
    </w:div>
    <w:div w:id="19580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6F07-18BF-4EDD-B619-9D1582AB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dc:creator>
  <cp:lastModifiedBy>admin</cp:lastModifiedBy>
  <cp:revision>8</cp:revision>
  <cp:lastPrinted>2017-01-03T08:07:00Z</cp:lastPrinted>
  <dcterms:created xsi:type="dcterms:W3CDTF">2016-12-19T07:58:00Z</dcterms:created>
  <dcterms:modified xsi:type="dcterms:W3CDTF">2017-01-03T08:17:00Z</dcterms:modified>
</cp:coreProperties>
</file>